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4"/>
          <w:szCs w:val="44"/>
        </w:rPr>
      </w:pPr>
      <w:r>
        <w:rPr>
          <w:rFonts w:ascii="Arial" w:eastAsia="Arial" w:hAnsi="Arial" w:cs="Arial"/>
          <w:i/>
          <w:iCs/>
          <w:color w:val="1E558A"/>
          <w:spacing w:val="0"/>
          <w:w w:val="100"/>
          <w:position w:val="0"/>
          <w:sz w:val="44"/>
          <w:szCs w:val="44"/>
        </w:rPr>
        <w:t>^DTEC</w:t>
      </w:r>
    </w:p>
    <w:p>
      <w:pPr>
        <w:pStyle w:val="Style2"/>
        <w:keepNext w:val="0"/>
        <w:keepLines w:val="0"/>
        <w:widowControl w:val="0"/>
        <w:shd w:val="clear" w:color="auto" w:fill="auto"/>
        <w:bidi w:val="0"/>
        <w:spacing w:before="0" w:after="240" w:line="226" w:lineRule="exact"/>
        <w:ind w:left="0" w:right="0" w:firstLine="0"/>
        <w:jc w:val="center"/>
      </w:pPr>
      <w:r>
        <w:rPr>
          <w:rFonts w:ascii="Arial" w:eastAsia="Arial" w:hAnsi="Arial" w:cs="Arial"/>
          <w:b/>
          <w:bCs/>
          <w:i/>
          <w:iCs/>
          <w:color w:val="242424"/>
          <w:spacing w:val="0"/>
          <w:w w:val="100"/>
          <w:position w:val="0"/>
          <w:sz w:val="14"/>
          <w:szCs w:val="14"/>
        </w:rPr>
        <w:t xml:space="preserve">Advanced </w:t>
      </w:r>
      <w:r>
        <w:rPr>
          <w:rFonts w:ascii="Arial" w:eastAsia="Arial" w:hAnsi="Arial" w:cs="Arial"/>
          <w:b/>
          <w:bCs/>
          <w:i/>
          <w:iCs/>
          <w:color w:val="4C4C4C"/>
          <w:spacing w:val="0"/>
          <w:w w:val="100"/>
          <w:position w:val="0"/>
          <w:sz w:val="14"/>
          <w:szCs w:val="14"/>
        </w:rPr>
        <w:t>Digital Technology</w:t>
        <w:br/>
      </w:r>
      <w:r>
        <w:rPr>
          <w:i/>
          <w:iCs/>
          <w:color w:val="242424"/>
          <w:spacing w:val="0"/>
          <w:w w:val="100"/>
          <w:position w:val="0"/>
        </w:rPr>
        <w:t>先</w:t>
      </w:r>
      <w:r>
        <w:rPr>
          <w:i/>
          <w:iCs/>
          <w:color w:val="4C4C4C"/>
          <w:spacing w:val="0"/>
          <w:w w:val="100"/>
          <w:position w:val="0"/>
        </w:rPr>
        <w:t>进数通</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北京先进数通信息技术股份公司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2021-019</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headerReference w:type="even" r:id="rId6"/>
          <w:footnotePr>
            <w:pos w:val="pageBottom"/>
            <w:numFmt w:val="decimal"/>
            <w:numRestart w:val="continuous"/>
          </w:footnotePr>
          <w:pgSz w:w="11900" w:h="16840"/>
          <w:pgMar w:top="2566" w:right="1049" w:bottom="2566" w:left="1102" w:header="0" w:footer="2138"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line="643" w:lineRule="exact"/>
        <w:ind w:left="0" w:right="0"/>
        <w:jc w:val="both"/>
      </w:pPr>
      <w:r>
        <w:rPr>
          <w:color w:val="000000"/>
          <w:spacing w:val="0"/>
          <w:w w:val="100"/>
          <w:position w:val="0"/>
        </w:rPr>
        <w:t>公司负责人李铠、主管会计工作负责人张淑君及会计机构负责人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刘芹芹声明：保证本年度报告中财务报告的真实、准确、完整。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本报告中涉及的未来的计划、业绩预测等前瞻性陈述，均不构成本公司对 任何投资者及相关人士的实质性承诺，投资者及相关人士应对此保持足够的风 险认识，并且应当理解计划、预测与承诺之间的差异。</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本公司提请投资者认真阅读本年度报告全文，并特别关注“第四节经营情 况讨论与分析”之“九、公司未来发展的展望”中列示的公司未来发展面临的 风险因素。</w:t>
      </w:r>
    </w:p>
    <w:p>
      <w:pPr>
        <w:pStyle w:val="Style19"/>
        <w:keepNext w:val="0"/>
        <w:keepLines w:val="0"/>
        <w:widowControl w:val="0"/>
        <w:shd w:val="clear" w:color="auto" w:fill="auto"/>
        <w:bidi w:val="0"/>
        <w:spacing w:before="0"/>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71" w:right="1049" w:bottom="1971" w:left="1102" w:header="0" w:footer="3" w:gutter="0"/>
          <w:pgNumType w:start="1"/>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235,804,033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0.9</w:t>
      </w:r>
      <w:r>
        <w:rPr>
          <w:color w:val="000000"/>
          <w:spacing w:val="0"/>
          <w:w w:val="100"/>
          <w:position w:val="0"/>
        </w:rPr>
        <w:t>元（含税），送红股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股转增</w:t>
      </w:r>
      <w:r>
        <w:rPr>
          <w:rFonts w:ascii="Times New Roman" w:eastAsia="Times New Roman" w:hAnsi="Times New Roman" w:cs="Times New Roman"/>
          <w:color w:val="000000"/>
          <w:spacing w:val="0"/>
          <w:w w:val="100"/>
          <w:position w:val="0"/>
          <w:sz w:val="26"/>
          <w:szCs w:val="26"/>
        </w:rPr>
        <w:t>3</w:t>
      </w:r>
      <w:r>
        <w:rPr>
          <w:color w:val="000000"/>
          <w:spacing w:val="0"/>
          <w:w w:val="100"/>
          <w:position w:val="0"/>
        </w:rPr>
        <w:t>股。</w:t>
      </w:r>
    </w:p>
    <w:p>
      <w:pPr>
        <w:pStyle w:val="Style2"/>
        <w:keepNext w:val="0"/>
        <w:keepLines w:val="0"/>
        <w:widowControl w:val="0"/>
        <w:shd w:val="clear" w:color="auto" w:fill="auto"/>
        <w:bidi w:val="0"/>
        <w:spacing w:before="1420" w:after="158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1</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4</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6"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8</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8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color w:val="000000"/>
            <w:spacing w:val="0"/>
            <w:w w:val="100"/>
            <w:position w:val="0"/>
            <w:sz w:val="24"/>
            <w:szCs w:val="24"/>
          </w:rPr>
          <w:t>12</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43"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26</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39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41</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83"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47</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52"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color w:val="000000"/>
            <w:spacing w:val="0"/>
            <w:w w:val="100"/>
            <w:position w:val="0"/>
            <w:sz w:val="24"/>
            <w:szCs w:val="24"/>
          </w:rPr>
          <w:t>48</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5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color w:val="000000"/>
            <w:spacing w:val="0"/>
            <w:w w:val="100"/>
            <w:position w:val="0"/>
            <w:sz w:val="24"/>
            <w:szCs w:val="24"/>
          </w:rPr>
          <w:t>49</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02" w:tooltip="Current Document">
        <w:r>
          <w:rPr>
            <w:color w:val="000000"/>
            <w:spacing w:val="0"/>
            <w:w w:val="100"/>
            <w:position w:val="0"/>
            <w:sz w:val="22"/>
            <w:szCs w:val="22"/>
          </w:rPr>
          <w:t>第十节公司治理</w:t>
        </w:r>
        <w:r>
          <w:rPr>
            <w:color w:val="000000"/>
            <w:spacing w:val="0"/>
            <w:w w:val="100"/>
            <w:position w:val="0"/>
            <w:sz w:val="22"/>
            <w:szCs w:val="22"/>
          </w:rPr>
          <w:tab/>
        </w:r>
        <w:r>
          <w:rPr>
            <w:color w:val="000000"/>
            <w:spacing w:val="0"/>
            <w:w w:val="100"/>
            <w:position w:val="0"/>
            <w:sz w:val="24"/>
            <w:szCs w:val="24"/>
          </w:rPr>
          <w:t>55</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76"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color w:val="000000"/>
            <w:spacing w:val="0"/>
            <w:w w:val="100"/>
            <w:position w:val="0"/>
            <w:sz w:val="24"/>
            <w:szCs w:val="24"/>
          </w:rPr>
          <w:t>60</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79" w:tooltip="Current Document">
        <w:r>
          <w:rPr>
            <w:color w:val="000000"/>
            <w:spacing w:val="0"/>
            <w:w w:val="100"/>
            <w:position w:val="0"/>
            <w:sz w:val="22"/>
            <w:szCs w:val="22"/>
          </w:rPr>
          <w:t>第十二节财务报告</w:t>
        </w:r>
        <w:r>
          <w:rPr>
            <w:color w:val="000000"/>
            <w:spacing w:val="0"/>
            <w:w w:val="100"/>
            <w:position w:val="0"/>
            <w:sz w:val="22"/>
            <w:szCs w:val="22"/>
          </w:rPr>
          <w:tab/>
        </w:r>
        <w:r>
          <w:rPr>
            <w:color w:val="000000"/>
            <w:spacing w:val="0"/>
            <w:w w:val="100"/>
            <w:position w:val="0"/>
            <w:sz w:val="24"/>
            <w:szCs w:val="24"/>
          </w:rPr>
          <w:t>61</w:t>
        </w:r>
      </w:hyperlink>
    </w:p>
    <w:p>
      <w:pPr>
        <w:pStyle w:val="Style22"/>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157" w:tooltip="Current Document">
        <w:r>
          <w:rPr>
            <w:color w:val="000000"/>
            <w:spacing w:val="0"/>
            <w:w w:val="100"/>
            <w:position w:val="0"/>
            <w:sz w:val="22"/>
            <w:szCs w:val="22"/>
          </w:rPr>
          <w:t>第十三节 备查文件目录</w:t>
        </w:r>
        <w:r>
          <w:rPr>
            <w:color w:val="000000"/>
            <w:spacing w:val="0"/>
            <w:w w:val="100"/>
            <w:position w:val="0"/>
            <w:sz w:val="22"/>
            <w:szCs w:val="22"/>
          </w:rPr>
          <w:tab/>
          <w:t xml:space="preserve"> </w:t>
        </w:r>
        <w:r>
          <w:rPr>
            <w:color w:val="000000"/>
            <w:spacing w:val="0"/>
            <w:w w:val="100"/>
            <w:position w:val="0"/>
            <w:sz w:val="24"/>
            <w:szCs w:val="24"/>
          </w:rPr>
          <w:t>160</w:t>
        </w:r>
      </w:hyperlink>
      <w:r>
        <w:br w:type="page"/>
      </w:r>
      <w:r>
        <w:fldChar w:fldCharType="end"/>
      </w:r>
    </w:p>
    <w:p>
      <w:pPr>
        <w:pStyle w:val="Style2"/>
        <w:keepNext w:val="0"/>
        <w:keepLines w:val="0"/>
        <w:widowControl w:val="0"/>
        <w:shd w:val="clear" w:color="auto" w:fill="auto"/>
        <w:bidi w:val="0"/>
        <w:spacing w:before="0" w:after="58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522"/>
        <w:gridCol w:w="614"/>
        <w:gridCol w:w="74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4" w:lineRule="exact"/>
              <w:ind w:left="0" w:right="0" w:firstLine="0"/>
              <w:jc w:val="left"/>
            </w:pPr>
            <w:r>
              <w:rPr>
                <w:color w:val="000000"/>
                <w:spacing w:val="0"/>
                <w:w w:val="100"/>
                <w:position w:val="0"/>
              </w:rPr>
              <w:t>公司、本公司、 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广州先进数通信息技术有限公司，本公司全资子公司</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西藏先进数通、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西藏先进数通信息技术有限公司，本公司全资子公司，现已更名为：北京先进数通网络技术 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北京先进数通数字科技有限公司，本公司全资子公司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泛融科技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北京泛融科技有限公司</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共青城银汐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共青城银汐投资管理合伙企业（有限合伙），本公司参与设立的产业投资基金，公司持有其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36.63%</w:t>
            </w:r>
            <w:r>
              <w:rPr>
                <w:color w:val="000000"/>
                <w:spacing w:val="0"/>
                <w:w w:val="100"/>
                <w:position w:val="0"/>
              </w:rPr>
              <w:t>权益</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构成信息系统的基础软硬件设施，包括服务器、存储设备、网络设备、安全设备和相关的基 础软件以及机房环境、本地网络、远程网络等</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分布式计算的一种模式，通过网络将数量庞大的服务器组织成一个有机整体，形成巨大的计 算处理能力。复杂、大规模的用户计算处理需求被分解为多个子任务，由多个服务器进行处 理，并将计算结果合并返回用户，通过计算能力的虚拟整合实现强大效能的计算技术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规模巨大、类型复杂的数据，其规模与复杂程度超出普通数据库管理工具在可容忍的运行时 间内进行数据捕获、存储和处理的能力</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用于存储数据和运行中央计算机系统、网络、存储等相关设备的专用场所，由</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基础设施和 应用软件等部分组成</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针对用户特定应用目的所编写的软件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用于构建特定类别多种应用软件的软件，具有稳定的架构并通过技术手段，实现应用软件的 快速开发、部署、管理</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为解决企业信息化建设中某一方面的具体问题而提供的一整套咨询、开发和服务方案，包括 整体路线、功能架构、技术架构、产品组合、应用设计、定制开发、方案部署等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ITIL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Information Technology Infrastructure Library</w:t>
            </w:r>
            <w:r>
              <w:rPr>
                <w:color w:val="000000"/>
                <w:spacing w:val="0"/>
                <w:w w:val="100"/>
                <w:position w:val="0"/>
              </w:rPr>
              <w:t>，</w:t>
            </w:r>
            <w:r>
              <w:rPr>
                <w:color w:val="000000"/>
                <w:spacing w:val="0"/>
                <w:w w:val="100"/>
                <w:position w:val="0"/>
              </w:rPr>
              <w:t>信息技术基础架构库，是适用于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服务管理的 一套标准体系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Information Technology Service Standards</w:t>
            </w:r>
            <w:r>
              <w:rPr>
                <w:color w:val="000000"/>
                <w:spacing w:val="0"/>
                <w:w w:val="100"/>
                <w:position w:val="0"/>
              </w:rPr>
              <w:t>，</w:t>
            </w:r>
            <w:r>
              <w:rPr>
                <w:color w:val="000000"/>
                <w:spacing w:val="0"/>
                <w:w w:val="100"/>
                <w:position w:val="0"/>
              </w:rPr>
              <w:t>是在工业和信息化部、国家标准化委的领导和支持 下，由</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工作组研制的一套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服务领域的标准库和提供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服务的方法论</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两词缩写，一组用于促进应用开发、技术运营和质量保障部门之间 沟通、协作与整合过程的方法与系统的统称</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2616"/>
        <w:gridCol w:w="2962"/>
        <w:gridCol w:w="2155"/>
        <w:gridCol w:w="18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Advanced Digital Technology Co., Ltd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北京市海淀区车道沟一号滨河大厦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座六层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adtec .c om.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 @adtec .c 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1464"/>
        <w:gridCol w:w="4070"/>
        <w:gridCol w:w="409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徐娜</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010-68717009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010-68717009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adtec@adtec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 @adtec .c 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 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、其他有关资料</w:t>
      </w:r>
      <w:bookmarkEnd w:id="17"/>
      <w:bookmarkEnd w:id="18"/>
      <w:bookmarkEnd w:id="2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bl>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331"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、主要会计数据和财务指标</w:t>
      </w:r>
      <w:bookmarkEnd w:id="21"/>
      <w:bookmarkEnd w:id="22"/>
      <w:bookmarkEnd w:id="2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tbl>
      <w:tblPr>
        <w:tblOverlap w:val="never"/>
        <w:jc w:val="center"/>
        <w:tblLayout w:type="fixed"/>
      </w:tblPr>
      <w:tblGrid>
        <w:gridCol w:w="3010"/>
        <w:gridCol w:w="1550"/>
        <w:gridCol w:w="1502"/>
        <w:gridCol w:w="1872"/>
        <w:gridCol w:w="16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1,792,508,599.81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1,390,348,474.90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70,869,157.96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51,188,116.34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138,068,841.10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70,809,965.52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51,195,598.94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-350,845,748.15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87,476,464.26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2,141,022 263.01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1,867,123,756.83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1,318,704222.54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854,528,754.89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775,786,296.91</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tabs>
          <w:tab w:pos="627" w:val="left"/>
          <w:tab w:pos="877" w:val="left"/>
        </w:tabs>
        <w:bidi w:val="0"/>
        <w:spacing w:before="0" w:after="0" w:line="326"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rPr>
        <w:t>V</w:t>
        <w:tab/>
      </w:r>
      <w:r>
        <w:rPr>
          <w:color w:val="000000"/>
          <w:spacing w:val="0"/>
          <w:w w:val="100"/>
          <w:position w:val="0"/>
        </w:rPr>
        <w:t>否</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tabs>
          <w:tab w:pos="627" w:val="left"/>
          <w:tab w:pos="877" w:val="left"/>
        </w:tabs>
        <w:bidi w:val="0"/>
        <w:spacing w:before="0" w:after="0" w:line="326" w:lineRule="exact"/>
        <w:ind w:left="0" w:right="0" w:firstLine="0"/>
        <w:jc w:val="left"/>
      </w:pPr>
      <w:r>
        <w:rPr>
          <w:color w:val="000000"/>
          <w:spacing w:val="0"/>
          <w:w w:val="100"/>
          <w:position w:val="0"/>
        </w:rPr>
        <w:t>□</w:t>
      </w:r>
      <w:r>
        <w:rPr>
          <w:color w:val="000000"/>
          <w:spacing w:val="0"/>
          <w:w w:val="100"/>
          <w:position w:val="0"/>
        </w:rPr>
        <w:t>是</w:t>
        <w:tab/>
      </w:r>
      <w:r>
        <w:rPr>
          <w:color w:val="000000"/>
          <w:spacing w:val="0"/>
          <w:w w:val="100"/>
          <w:position w:val="0"/>
        </w:rPr>
        <w:t>V</w:t>
        <w:tab/>
      </w:r>
      <w:r>
        <w:rPr>
          <w:color w:val="000000"/>
          <w:spacing w:val="0"/>
          <w:w w:val="100"/>
          <w:position w:val="0"/>
        </w:rPr>
        <w:t>否</w:t>
      </w:r>
    </w:p>
    <w:p>
      <w:pPr>
        <w:pStyle w:val="Style30"/>
        <w:keepNext w:val="0"/>
        <w:keepLines w:val="0"/>
        <w:widowControl w:val="0"/>
        <w:shd w:val="clear" w:color="auto" w:fill="auto"/>
        <w:bidi w:val="0"/>
        <w:spacing w:before="0" w:after="80" w:line="326"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6"/>
        <w:gridCol w:w="5054"/>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235,804,033</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r>
        <w:br w:type="page"/>
      </w:r>
    </w:p>
    <w:tbl>
      <w:tblPr>
        <w:tblOverlap w:val="never"/>
        <w:jc w:val="center"/>
        <w:tblLayout w:type="fixed"/>
      </w:tblPr>
      <w:tblGrid>
        <w:gridCol w:w="4536"/>
        <w:gridCol w:w="50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0.5858</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、分季度主要财务指标</w:t>
      </w:r>
      <w:bookmarkEnd w:id="25"/>
      <w:bookmarkEnd w:id="26"/>
      <w:bookmarkEnd w:id="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627,659,287.55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291,692,568.11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1,056,462,423.47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2,517,186286.45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9,909,374.57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53 28023021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21,761,300.98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53,193,160.21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9,860,779.46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53278,311.29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21,743,615.28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53,186,135.07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173,832,933.18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-76,431,750.</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-189,251,245.90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417,435,497.45</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6"/>
        <w:keepNext/>
        <w:keepLines/>
        <w:widowControl w:val="0"/>
        <w:shd w:val="clear" w:color="auto" w:fill="auto"/>
        <w:tabs>
          <w:tab w:pos="522" w:val="left"/>
        </w:tabs>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w:t>
        <w:tab/>
        <w:t>境内外会计准则下会计数据差异</w:t>
      </w:r>
      <w:bookmarkEnd w:id="29"/>
      <w:bookmarkEnd w:id="30"/>
      <w:bookmarkEnd w:id="32"/>
    </w:p>
    <w:p>
      <w:pPr>
        <w:pStyle w:val="Style33"/>
        <w:keepNext/>
        <w:keepLines/>
        <w:widowControl w:val="0"/>
        <w:shd w:val="clear" w:color="auto" w:fill="auto"/>
        <w:tabs>
          <w:tab w:pos="404"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4"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八</w:t>
      </w:r>
      <w:bookmarkEnd w:id="43"/>
      <w:r>
        <w:rPr>
          <w:color w:val="000000"/>
          <w:spacing w:val="0"/>
          <w:w w:val="100"/>
          <w:position w:val="0"/>
        </w:rPr>
        <w:t>、</w:t>
        <w:tab/>
        <w:t>非经常性损益项目及金额</w:t>
      </w:r>
      <w:bookmarkEnd w:id="41"/>
      <w:bookmarkEnd w:id="42"/>
      <w:bookmarkEnd w:id="4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34"/>
        <w:gridCol w:w="1378"/>
        <w:gridCol w:w="1253"/>
        <w:gridCol w:w="1200"/>
        <w:gridCol w:w="14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-358,962.54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企业取得子公司、联营企业及合营企业的投资成本小 于取得投资时应享有被投资单位可辨认净资产公允 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收购北京泛融 科技有限公司 产生的收益</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334"/>
        <w:gridCol w:w="1378"/>
        <w:gridCol w:w="1253"/>
        <w:gridCol w:w="1205"/>
        <w:gridCol w:w="13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13 276.11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-1,320.46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75 225.37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-7,482.60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443" w:right="1117" w:bottom="1611"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7"/>
        <w:keepNext/>
        <w:keepLines/>
        <w:widowControl w:val="0"/>
        <w:shd w:val="clear" w:color="auto" w:fill="auto"/>
        <w:bidi w:val="0"/>
        <w:spacing w:before="460" w:after="56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6"/>
        <w:keepNext/>
        <w:keepLines/>
        <w:widowControl w:val="0"/>
        <w:shd w:val="clear" w:color="auto" w:fill="auto"/>
        <w:bidi w:val="0"/>
        <w:spacing w:before="0" w:after="2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、报告期内公司从事的主要业务</w:t>
      </w:r>
      <w:bookmarkEnd w:id="48"/>
      <w:bookmarkEnd w:id="49"/>
      <w:bookmarkEnd w:id="51"/>
    </w:p>
    <w:p>
      <w:pPr>
        <w:pStyle w:val="Style3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公司主要面向商业银行、大型互联网企业等大中型企业客户提供</w:t>
      </w:r>
      <w:r>
        <w:rPr>
          <w:color w:val="000000"/>
          <w:spacing w:val="0"/>
          <w:w w:val="100"/>
          <w:position w:val="0"/>
        </w:rPr>
        <w:t>IT</w:t>
      </w:r>
      <w:r>
        <w:rPr>
          <w:color w:val="000000"/>
          <w:spacing w:val="0"/>
          <w:w w:val="100"/>
          <w:position w:val="0"/>
        </w:rPr>
        <w:t>解决方案及服务，包括</w:t>
      </w:r>
      <w:r>
        <w:rPr>
          <w:color w:val="000000"/>
          <w:spacing w:val="0"/>
          <w:w w:val="100"/>
          <w:position w:val="0"/>
        </w:rPr>
        <w:t>IT</w:t>
      </w:r>
      <w:r>
        <w:rPr>
          <w:color w:val="000000"/>
          <w:spacing w:val="0"/>
          <w:w w:val="100"/>
          <w:position w:val="0"/>
        </w:rPr>
        <w:t>基础设施建设、软件解决方 案及</w:t>
      </w:r>
      <w:r>
        <w:rPr>
          <w:color w:val="000000"/>
          <w:spacing w:val="0"/>
          <w:w w:val="100"/>
          <w:position w:val="0"/>
        </w:rPr>
        <w:t>IT</w:t>
      </w:r>
      <w:r>
        <w:rPr>
          <w:color w:val="000000"/>
          <w:spacing w:val="0"/>
          <w:w w:val="100"/>
          <w:position w:val="0"/>
        </w:rPr>
        <w:t>运行维护服务。自设立以来，公司的主营业务未发生重大变化。</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（一）行业发展态势及公司应对措施</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外部环境方面，两方面的因素对公司</w:t>
      </w:r>
      <w:r>
        <w:rPr>
          <w:color w:val="000000"/>
          <w:spacing w:val="0"/>
          <w:w w:val="100"/>
          <w:position w:val="0"/>
        </w:rPr>
        <w:t>2020</w:t>
      </w:r>
      <w:r>
        <w:rPr>
          <w:color w:val="000000"/>
          <w:spacing w:val="0"/>
          <w:w w:val="100"/>
          <w:position w:val="0"/>
        </w:rPr>
        <w:t>年经营影响较大。一是疫情，上半年公司业务受到的影响较大，各项业务超过 一个月无法正常开展；二是中美贸易争端，美国对出口中国信息技术产品的限制及管控，引发了国内客户对产品供应连续性、 运行安全的忧虑。以下从公司涉及的金融、互联网、政企三个主要客户行业，对公司经营情况进行说明。</w:t>
      </w:r>
    </w:p>
    <w:p>
      <w:pPr>
        <w:pStyle w:val="Style30"/>
        <w:keepNext w:val="0"/>
        <w:keepLines w:val="0"/>
        <w:widowControl w:val="0"/>
        <w:shd w:val="clear" w:color="auto" w:fill="auto"/>
        <w:tabs>
          <w:tab w:pos="691" w:val="left"/>
        </w:tabs>
        <w:bidi w:val="0"/>
        <w:spacing w:before="0" w:after="0" w:line="314" w:lineRule="exact"/>
        <w:ind w:left="0" w:right="0"/>
        <w:jc w:val="both"/>
      </w:pPr>
      <w:bookmarkStart w:id="52" w:name="bookmark52"/>
      <w:r>
        <w:rPr>
          <w:color w:val="000000"/>
          <w:spacing w:val="0"/>
          <w:w w:val="100"/>
          <w:position w:val="0"/>
        </w:rPr>
        <w:t>1</w:t>
      </w:r>
      <w:bookmarkEnd w:id="52"/>
      <w:r>
        <w:rPr>
          <w:color w:val="000000"/>
          <w:spacing w:val="0"/>
          <w:w w:val="100"/>
          <w:position w:val="0"/>
        </w:rPr>
        <w:t>、</w:t>
        <w:tab/>
        <w:t>金融信息化</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公司长期深耕金融信息化，</w:t>
      </w:r>
      <w:r>
        <w:rPr>
          <w:color w:val="000000"/>
          <w:spacing w:val="0"/>
          <w:w w:val="100"/>
          <w:position w:val="0"/>
        </w:rPr>
        <w:t>2020</w:t>
      </w:r>
      <w:r>
        <w:rPr>
          <w:color w:val="000000"/>
          <w:spacing w:val="0"/>
          <w:w w:val="100"/>
          <w:position w:val="0"/>
        </w:rPr>
        <w:t>年金融信息化领域技术应用创新呈现活跃态势。信息系统架构层面，金融核心应用规模 化向云计算架构迁移，创新应用实现云计算部署，云计算架构的广泛应用使得云数据中心建设、云计算应用系统建设保持较 高的活跃度；应用层面，各类金融生态建设及跨界应用服务大规模增长；数据层面，金融机构对数据应用持续保持较高的关 注，数据被定义为与土地、劳动力、资本、技术等并列的生产要素，各类数据应用层出不穷：数据驱动业务、经营决策、精 准营销、风险控制、以及满足各类监管数据需求成为各类金融机构信息化投资的重点。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适应金融行业发展趋势，公司利用自身优势，构筑强大的服务能力和产品解决方案能力。</w:t>
      </w:r>
      <w:r>
        <w:rPr>
          <w:color w:val="000000"/>
          <w:spacing w:val="0"/>
          <w:w w:val="100"/>
          <w:position w:val="0"/>
        </w:rPr>
        <w:t>2020</w:t>
      </w:r>
      <w:r>
        <w:rPr>
          <w:color w:val="000000"/>
          <w:spacing w:val="0"/>
          <w:w w:val="100"/>
          <w:position w:val="0"/>
        </w:rPr>
        <w:t>年公司金融行业三大产品 线：</w:t>
      </w:r>
      <w:r>
        <w:rPr>
          <w:color w:val="000000"/>
          <w:spacing w:val="0"/>
          <w:w w:val="100"/>
          <w:position w:val="0"/>
        </w:rPr>
        <w:t>IT</w:t>
      </w:r>
      <w:r>
        <w:rPr>
          <w:color w:val="000000"/>
          <w:spacing w:val="0"/>
          <w:w w:val="100"/>
          <w:position w:val="0"/>
        </w:rPr>
        <w:t>基础设施建设、软件解决方案及专业服务、</w:t>
      </w:r>
      <w:r>
        <w:rPr>
          <w:color w:val="000000"/>
          <w:spacing w:val="0"/>
          <w:w w:val="100"/>
          <w:position w:val="0"/>
        </w:rPr>
        <w:t>IT</w:t>
      </w:r>
      <w:r>
        <w:rPr>
          <w:color w:val="000000"/>
          <w:spacing w:val="0"/>
          <w:w w:val="100"/>
          <w:position w:val="0"/>
        </w:rPr>
        <w:t>运维服务业务在疫情之年皆取得稳步增长的好成绩。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2020</w:t>
      </w:r>
      <w:r>
        <w:rPr>
          <w:color w:val="000000"/>
          <w:spacing w:val="0"/>
          <w:w w:val="100"/>
          <w:position w:val="0"/>
        </w:rPr>
        <w:t>年公司在金融行业重点布局了下面几个方向：</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加大信息技术应用创新产品服务能力的培养，从应用端出发，将公司的主要软件产品及解决方案与各类业界通用产品进 行适配，共同推进信息技术应用创新发展。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数据应用是公司传统业务，公司在数据治理、数据中台，客户营销等领域的解决方案得到了众多金融行业客户的认可。 特别是数据治理领域，公司已形成包括咨询、解决方案、交付、支撑平台等完备的能力。</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基于云计算架构的金融交易应用体系：软件产品工厂、各类应用组件、开发运维一体化及业务监控，帮助金融行业客户 完成主体应用向云计算架构迁移，同时支持业务的快速创新。公司金融交易云产品及解决方案，已成为众多金融机构的选择。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云数据中心建设领域，公司已具备云数据中心全线产品（服务器、存储、网络</w:t>
      </w:r>
      <w:r>
        <w:rPr>
          <w:color w:val="000000"/>
          <w:spacing w:val="0"/>
          <w:w w:val="100"/>
          <w:position w:val="0"/>
        </w:rPr>
        <w:t>SDN</w:t>
      </w:r>
      <w:r>
        <w:rPr>
          <w:color w:val="000000"/>
          <w:spacing w:val="0"/>
          <w:w w:val="100"/>
          <w:position w:val="0"/>
        </w:rPr>
        <w:t>、</w:t>
      </w:r>
      <w:r>
        <w:rPr>
          <w:color w:val="000000"/>
          <w:spacing w:val="0"/>
          <w:w w:val="100"/>
          <w:position w:val="0"/>
        </w:rPr>
        <w:t>安全、云管理、中间件、数据库等） 咨询、设计、实施能力，并得到众多金融行业客户的认可。</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加强与国有大型商业银行软件解决方案及专业服务领域合作，积极参与金融生态建设项目，为公司软件解决方案及专业 服务长期发展奠定了良好的基础。</w:t>
      </w:r>
    </w:p>
    <w:p>
      <w:pPr>
        <w:pStyle w:val="Style30"/>
        <w:keepNext w:val="0"/>
        <w:keepLines w:val="0"/>
        <w:widowControl w:val="0"/>
        <w:shd w:val="clear" w:color="auto" w:fill="auto"/>
        <w:tabs>
          <w:tab w:pos="701" w:val="left"/>
        </w:tabs>
        <w:bidi w:val="0"/>
        <w:spacing w:before="0" w:after="0" w:line="314" w:lineRule="exact"/>
        <w:ind w:left="0" w:right="0"/>
        <w:jc w:val="both"/>
      </w:pPr>
      <w:bookmarkStart w:id="53" w:name="bookmark53"/>
      <w:r>
        <w:rPr>
          <w:color w:val="000000"/>
          <w:spacing w:val="0"/>
          <w:w w:val="100"/>
          <w:position w:val="0"/>
        </w:rPr>
        <w:t>2</w:t>
      </w:r>
      <w:bookmarkEnd w:id="53"/>
      <w:r>
        <w:rPr>
          <w:color w:val="000000"/>
          <w:spacing w:val="0"/>
          <w:w w:val="100"/>
          <w:position w:val="0"/>
        </w:rPr>
        <w:t>、</w:t>
        <w:tab/>
        <w:t>互联网行业</w:t>
      </w:r>
      <w:r>
        <w:rPr>
          <w:color w:val="000000"/>
          <w:spacing w:val="0"/>
          <w:w w:val="100"/>
          <w:position w:val="0"/>
        </w:rPr>
        <w:t>IT</w:t>
      </w:r>
      <w:r>
        <w:rPr>
          <w:color w:val="000000"/>
          <w:spacing w:val="0"/>
          <w:w w:val="100"/>
          <w:position w:val="0"/>
        </w:rPr>
        <w:t>基础设施建设</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利用在金融行业积累的综合服务能力，近年来公司积极参与互联网行业的</w:t>
      </w:r>
      <w:r>
        <w:rPr>
          <w:color w:val="000000"/>
          <w:spacing w:val="0"/>
          <w:w w:val="100"/>
          <w:position w:val="0"/>
        </w:rPr>
        <w:t>IT</w:t>
      </w:r>
      <w:r>
        <w:rPr>
          <w:color w:val="000000"/>
          <w:spacing w:val="0"/>
          <w:w w:val="100"/>
          <w:position w:val="0"/>
        </w:rPr>
        <w:t>系统建设，并已与多家大型互联网行业客户 建立了良好的合作关系，获得多类产品的服务授权，为公司</w:t>
      </w:r>
      <w:r>
        <w:rPr>
          <w:color w:val="000000"/>
          <w:spacing w:val="0"/>
          <w:w w:val="100"/>
          <w:position w:val="0"/>
        </w:rPr>
        <w:t>IT</w:t>
      </w:r>
      <w:r>
        <w:rPr>
          <w:color w:val="000000"/>
          <w:spacing w:val="0"/>
          <w:w w:val="100"/>
          <w:position w:val="0"/>
        </w:rPr>
        <w:t>基础设施建设业务及相关服务发展，奠定了良好的基础。公司 互联网行业客户主要集中于短视频行业，疫情期间，短视频行业迅猛发展，日活客户数、在线时长快速增长，引发了对数据 中心计算能力需求的急速增长，</w:t>
      </w:r>
      <w:r>
        <w:rPr>
          <w:color w:val="000000"/>
          <w:spacing w:val="0"/>
          <w:w w:val="100"/>
          <w:position w:val="0"/>
        </w:rPr>
        <w:t>2020</w:t>
      </w:r>
      <w:r>
        <w:rPr>
          <w:color w:val="000000"/>
          <w:spacing w:val="0"/>
          <w:w w:val="100"/>
          <w:position w:val="0"/>
        </w:rPr>
        <w:t>年公司在互联网行业的销售收入获得快速增长。针对互联网客户的需求，公司积极培养 在相关领域解决方案能力，逐步提升公司针对互联网客户的整体服务价值。</w:t>
      </w:r>
    </w:p>
    <w:p>
      <w:pPr>
        <w:pStyle w:val="Style30"/>
        <w:keepNext w:val="0"/>
        <w:keepLines w:val="0"/>
        <w:widowControl w:val="0"/>
        <w:shd w:val="clear" w:color="auto" w:fill="auto"/>
        <w:tabs>
          <w:tab w:pos="701" w:val="left"/>
        </w:tabs>
        <w:bidi w:val="0"/>
        <w:spacing w:before="0" w:after="0" w:line="314" w:lineRule="exact"/>
        <w:ind w:left="0" w:right="0"/>
        <w:jc w:val="left"/>
      </w:pPr>
      <w:bookmarkStart w:id="54" w:name="bookmark54"/>
      <w:r>
        <w:rPr>
          <w:color w:val="000000"/>
          <w:spacing w:val="0"/>
          <w:w w:val="100"/>
          <w:position w:val="0"/>
        </w:rPr>
        <w:t>3</w:t>
      </w:r>
      <w:bookmarkEnd w:id="54"/>
      <w:r>
        <w:rPr>
          <w:color w:val="000000"/>
          <w:spacing w:val="0"/>
          <w:w w:val="100"/>
          <w:position w:val="0"/>
        </w:rPr>
        <w:t>、</w:t>
        <w:tab/>
        <w:t>政企行业</w:t>
      </w:r>
      <w:r>
        <w:rPr>
          <w:color w:val="000000"/>
          <w:spacing w:val="0"/>
          <w:w w:val="100"/>
          <w:position w:val="0"/>
        </w:rPr>
        <w:t>IT</w:t>
      </w:r>
      <w:r>
        <w:rPr>
          <w:color w:val="000000"/>
          <w:spacing w:val="0"/>
          <w:w w:val="100"/>
          <w:position w:val="0"/>
        </w:rPr>
        <w:t>服务</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公司政企业务涉及众多不同类型客户，</w:t>
      </w:r>
      <w:r>
        <w:rPr>
          <w:color w:val="000000"/>
          <w:spacing w:val="0"/>
          <w:w w:val="100"/>
          <w:position w:val="0"/>
        </w:rPr>
        <w:t>2020</w:t>
      </w:r>
      <w:r>
        <w:rPr>
          <w:color w:val="000000"/>
          <w:spacing w:val="0"/>
          <w:w w:val="100"/>
          <w:position w:val="0"/>
        </w:rPr>
        <w:t>年主体策略是聚焦政企数字化转型需求，利用公司在金融及互联网行业积累 的综合服务能力及与华为密切的合作关系，探索性地向烟草、航空、智慧园区及企业市场等领域渗透。</w:t>
      </w:r>
      <w:r>
        <w:rPr>
          <w:color w:val="000000"/>
          <w:spacing w:val="0"/>
          <w:w w:val="100"/>
          <w:position w:val="0"/>
        </w:rPr>
        <w:t>2020</w:t>
      </w:r>
      <w:r>
        <w:rPr>
          <w:color w:val="000000"/>
          <w:spacing w:val="0"/>
          <w:w w:val="100"/>
          <w:position w:val="0"/>
        </w:rPr>
        <w:t>年公司已具备华 为智慧园区沃土平台及数据中心运维</w:t>
      </w:r>
      <w:r>
        <w:rPr>
          <w:color w:val="000000"/>
          <w:spacing w:val="0"/>
          <w:w w:val="100"/>
          <w:position w:val="0"/>
        </w:rPr>
        <w:t>iMOC</w:t>
      </w:r>
      <w:r>
        <w:rPr>
          <w:color w:val="000000"/>
          <w:spacing w:val="0"/>
          <w:w w:val="100"/>
          <w:position w:val="0"/>
        </w:rPr>
        <w:t>平台软件开发能力，与华为协作完了多个政企项目的交付工作。</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（二）主要业务、产品和服务</w:t>
      </w:r>
    </w:p>
    <w:p>
      <w:pPr>
        <w:pStyle w:val="Style30"/>
        <w:keepNext w:val="0"/>
        <w:keepLines w:val="0"/>
        <w:widowControl w:val="0"/>
        <w:shd w:val="clear" w:color="auto" w:fill="auto"/>
        <w:tabs>
          <w:tab w:pos="678" w:val="left"/>
        </w:tabs>
        <w:bidi w:val="0"/>
        <w:spacing w:before="0" w:after="0" w:line="314" w:lineRule="exact"/>
        <w:ind w:left="0" w:right="0"/>
        <w:jc w:val="both"/>
      </w:pPr>
      <w:bookmarkStart w:id="55" w:name="bookmark55"/>
      <w:r>
        <w:rPr>
          <w:color w:val="000000"/>
          <w:spacing w:val="0"/>
          <w:w w:val="100"/>
          <w:position w:val="0"/>
        </w:rPr>
        <w:t>1</w:t>
      </w:r>
      <w:bookmarkEnd w:id="55"/>
      <w:r>
        <w:rPr>
          <w:color w:val="000000"/>
          <w:spacing w:val="0"/>
          <w:w w:val="100"/>
          <w:position w:val="0"/>
        </w:rPr>
        <w:t>、</w:t>
        <w:tab/>
      </w:r>
      <w:r>
        <w:rPr>
          <w:color w:val="000000"/>
          <w:spacing w:val="0"/>
          <w:w w:val="100"/>
          <w:position w:val="0"/>
        </w:rPr>
        <w:t>IT</w:t>
      </w:r>
      <w:r>
        <w:rPr>
          <w:color w:val="000000"/>
          <w:spacing w:val="0"/>
          <w:w w:val="100"/>
          <w:position w:val="0"/>
        </w:rPr>
        <w:t>基础设施建设业务</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IT</w:t>
      </w:r>
      <w:r>
        <w:rPr>
          <w:color w:val="000000"/>
          <w:spacing w:val="0"/>
          <w:w w:val="100"/>
          <w:position w:val="0"/>
        </w:rPr>
        <w:t>基础设施领域，公司为企业客户提供</w:t>
      </w:r>
      <w:r>
        <w:rPr>
          <w:color w:val="000000"/>
          <w:spacing w:val="0"/>
          <w:w w:val="100"/>
          <w:position w:val="0"/>
        </w:rPr>
        <w:t>IT</w:t>
      </w:r>
      <w:r>
        <w:rPr>
          <w:color w:val="000000"/>
          <w:spacing w:val="0"/>
          <w:w w:val="100"/>
          <w:position w:val="0"/>
        </w:rPr>
        <w:t>基础设施规划设计咨询、方案选型与部署实施等覆盖</w:t>
      </w:r>
      <w:r>
        <w:rPr>
          <w:color w:val="000000"/>
          <w:spacing w:val="0"/>
          <w:w w:val="100"/>
          <w:position w:val="0"/>
        </w:rPr>
        <w:t>IT</w:t>
      </w:r>
      <w:r>
        <w:rPr>
          <w:color w:val="000000"/>
          <w:spacing w:val="0"/>
          <w:w w:val="100"/>
          <w:position w:val="0"/>
        </w:rPr>
        <w:t>基础设施建设全生命周 期的解决方案和服务，同时结合自有的软件产品，为客户提供</w:t>
      </w:r>
      <w:r>
        <w:rPr>
          <w:color w:val="000000"/>
          <w:spacing w:val="0"/>
          <w:w w:val="100"/>
          <w:position w:val="0"/>
        </w:rPr>
        <w:t>IT</w:t>
      </w:r>
      <w:r>
        <w:rPr>
          <w:color w:val="000000"/>
          <w:spacing w:val="0"/>
          <w:w w:val="100"/>
          <w:position w:val="0"/>
        </w:rPr>
        <w:t>基础设施增值服务。</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近期，公司</w:t>
      </w:r>
      <w:r>
        <w:rPr>
          <w:color w:val="000000"/>
          <w:spacing w:val="0"/>
          <w:w w:val="100"/>
          <w:position w:val="0"/>
        </w:rPr>
        <w:t>IT</w:t>
      </w:r>
      <w:r>
        <w:rPr>
          <w:color w:val="000000"/>
          <w:spacing w:val="0"/>
          <w:w w:val="100"/>
          <w:position w:val="0"/>
        </w:rPr>
        <w:t>基础设施建设业务领域服务与解决方案以云数据中心</w:t>
      </w:r>
      <w:r>
        <w:rPr>
          <w:color w:val="000000"/>
          <w:spacing w:val="0"/>
          <w:w w:val="100"/>
          <w:position w:val="0"/>
        </w:rPr>
        <w:t>IAAS</w:t>
      </w:r>
      <w:r>
        <w:rPr>
          <w:color w:val="000000"/>
          <w:spacing w:val="0"/>
          <w:w w:val="100"/>
          <w:position w:val="0"/>
        </w:rPr>
        <w:t>规划与建设、</w:t>
      </w:r>
      <w:r>
        <w:rPr>
          <w:color w:val="000000"/>
          <w:spacing w:val="0"/>
          <w:w w:val="100"/>
          <w:position w:val="0"/>
        </w:rPr>
        <w:t>iPASS</w:t>
      </w:r>
      <w:r>
        <w:rPr>
          <w:color w:val="000000"/>
          <w:spacing w:val="0"/>
          <w:w w:val="100"/>
          <w:position w:val="0"/>
        </w:rPr>
        <w:t>平台规划与建设为核心，提 供：云服务交付及</w:t>
      </w:r>
      <w:r>
        <w:rPr>
          <w:color w:val="000000"/>
          <w:spacing w:val="0"/>
          <w:w w:val="100"/>
          <w:position w:val="0"/>
        </w:rPr>
        <w:t>DevOps</w:t>
      </w:r>
      <w:r>
        <w:rPr>
          <w:color w:val="000000"/>
          <w:spacing w:val="0"/>
          <w:w w:val="100"/>
          <w:position w:val="0"/>
        </w:rPr>
        <w:t>运营服务、金融云管理与一体化运维、</w:t>
      </w:r>
      <w:r>
        <w:rPr>
          <w:color w:val="000000"/>
          <w:spacing w:val="0"/>
          <w:w w:val="100"/>
          <w:position w:val="0"/>
        </w:rPr>
        <w:t>iPAAS</w:t>
      </w:r>
      <w:r>
        <w:rPr>
          <w:color w:val="000000"/>
          <w:spacing w:val="0"/>
          <w:w w:val="100"/>
          <w:position w:val="0"/>
        </w:rPr>
        <w:t>服务交付及整合、</w:t>
      </w:r>
      <w:r>
        <w:rPr>
          <w:color w:val="000000"/>
          <w:spacing w:val="0"/>
          <w:w w:val="100"/>
          <w:position w:val="0"/>
        </w:rPr>
        <w:t>IAAS</w:t>
      </w:r>
      <w:r>
        <w:rPr>
          <w:color w:val="000000"/>
          <w:spacing w:val="0"/>
          <w:w w:val="100"/>
          <w:position w:val="0"/>
        </w:rPr>
        <w:t>服务规划与交付。主要解决方 案包括：云数据中心整体解决方案、云数据中心咨询规划方案、多租户云数据中心</w:t>
      </w:r>
      <w:r>
        <w:rPr>
          <w:color w:val="000000"/>
          <w:spacing w:val="0"/>
          <w:w w:val="100"/>
          <w:position w:val="0"/>
        </w:rPr>
        <w:t>SDN</w:t>
      </w:r>
      <w:r>
        <w:rPr>
          <w:color w:val="000000"/>
          <w:spacing w:val="0"/>
          <w:w w:val="100"/>
          <w:position w:val="0"/>
        </w:rPr>
        <w:t>解决方案、多平台云化迁移解决方案、 数字政务解决方案、智慧园区解决方案、智慧交通解决方案、一体化云管理平台、基于</w:t>
      </w:r>
      <w:r>
        <w:rPr>
          <w:color w:val="000000"/>
          <w:spacing w:val="0"/>
          <w:w w:val="100"/>
          <w:position w:val="0"/>
        </w:rPr>
        <w:t>ITSS</w:t>
      </w:r>
      <w:r>
        <w:rPr>
          <w:color w:val="000000"/>
          <w:spacing w:val="0"/>
          <w:w w:val="100"/>
          <w:position w:val="0"/>
        </w:rPr>
        <w:t>管理规范的集成服务管理系统。</w:t>
      </w:r>
    </w:p>
    <w:p>
      <w:pPr>
        <w:pStyle w:val="Style30"/>
        <w:keepNext w:val="0"/>
        <w:keepLines w:val="0"/>
        <w:widowControl w:val="0"/>
        <w:shd w:val="clear" w:color="auto" w:fill="auto"/>
        <w:tabs>
          <w:tab w:pos="688" w:val="left"/>
        </w:tabs>
        <w:bidi w:val="0"/>
        <w:spacing w:before="0" w:after="0" w:line="314" w:lineRule="exact"/>
        <w:ind w:left="0" w:right="0"/>
        <w:jc w:val="left"/>
      </w:pPr>
      <w:bookmarkStart w:id="56" w:name="bookmark56"/>
      <w:r>
        <w:rPr>
          <w:color w:val="000000"/>
          <w:spacing w:val="0"/>
          <w:w w:val="100"/>
          <w:position w:val="0"/>
        </w:rPr>
        <w:t>2</w:t>
      </w:r>
      <w:bookmarkEnd w:id="56"/>
      <w:r>
        <w:rPr>
          <w:color w:val="000000"/>
          <w:spacing w:val="0"/>
          <w:w w:val="100"/>
          <w:position w:val="0"/>
        </w:rPr>
        <w:t>、</w:t>
        <w:tab/>
        <w:t>软件解决方案业务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公司软件解决方案围绕金融行业应用需求，形成了金融业务处理、数据管理与商业智能应用两大业务方向，并根据客户 自身的业务特点，围绕公司自主平台软件产品，向客户提供定制化软件解决方案。另外，公司还基于以银行类金融机构为代 表的国内外大型企业运营中的现实需求，提供定量软件开发服务。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金融业务处理领域，公司基于自有知识产权软件产品</w:t>
      </w:r>
      <w:r>
        <w:rPr>
          <w:color w:val="000000"/>
          <w:spacing w:val="0"/>
          <w:w w:val="100"/>
          <w:position w:val="0"/>
        </w:rPr>
        <w:t>Starring,</w:t>
      </w:r>
      <w:r>
        <w:rPr>
          <w:color w:val="000000"/>
          <w:spacing w:val="0"/>
          <w:w w:val="100"/>
          <w:position w:val="0"/>
        </w:rPr>
        <w:t>提供金融交易云平台解决方案。该平台采用微服务架构， 结合云计算技术，采用软件工厂化理念，构建金融业务分布式架构统一开发平台，帮助用户快速将传统</w:t>
      </w:r>
      <w:r>
        <w:rPr>
          <w:color w:val="000000"/>
          <w:spacing w:val="0"/>
          <w:w w:val="100"/>
          <w:position w:val="0"/>
        </w:rPr>
        <w:t>IT</w:t>
      </w:r>
      <w:r>
        <w:rPr>
          <w:color w:val="000000"/>
          <w:spacing w:val="0"/>
          <w:w w:val="100"/>
          <w:position w:val="0"/>
        </w:rPr>
        <w:t>应用迁移到云计算 架构，同时为客户提供基于云计算平台的应用解决方案，包括：云总线、银行交易渠道及前置、中间业务、各类金融支付、 互联网金融、云缴费等。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数据管理与商业智能应用领域，公司以自有知识产权软件产品</w:t>
      </w:r>
      <w:r>
        <w:rPr>
          <w:color w:val="000000"/>
          <w:spacing w:val="0"/>
          <w:w w:val="100"/>
          <w:position w:val="0"/>
        </w:rPr>
        <w:t>iMOIA</w:t>
      </w:r>
      <w:r>
        <w:rPr>
          <w:color w:val="000000"/>
          <w:spacing w:val="0"/>
          <w:w w:val="100"/>
          <w:position w:val="0"/>
        </w:rPr>
        <w:t>、</w:t>
      </w:r>
      <w:r>
        <w:rPr>
          <w:color w:val="000000"/>
          <w:spacing w:val="0"/>
          <w:w w:val="100"/>
          <w:position w:val="0"/>
        </w:rPr>
        <w:t>BDPAS/Shark</w:t>
      </w:r>
      <w:r>
        <w:rPr>
          <w:color w:val="000000"/>
          <w:spacing w:val="0"/>
          <w:w w:val="100"/>
          <w:position w:val="0"/>
        </w:rPr>
        <w:t>、</w:t>
      </w:r>
      <w:r>
        <w:rPr>
          <w:color w:val="000000"/>
          <w:spacing w:val="0"/>
          <w:w w:val="100"/>
          <w:position w:val="0"/>
        </w:rPr>
        <w:t>UCSP</w:t>
      </w:r>
      <w:r>
        <w:rPr>
          <w:color w:val="000000"/>
          <w:spacing w:val="0"/>
          <w:w w:val="100"/>
          <w:position w:val="0"/>
        </w:rPr>
        <w:t>为核心，搭建企业级大数据管 理平台，提供核心的数据采集、数据集成开发、调度监控、大数据管理及配套的数据分析与展现平台、企业级客户信息管理 与客户服务平台、历史数据管理平台、数据治理平台、指标平台、基于大数据金融反欺诈、营销、监管大数据平台、数据财 富大脑、</w:t>
      </w:r>
      <w:r>
        <w:rPr>
          <w:color w:val="000000"/>
          <w:spacing w:val="0"/>
          <w:w w:val="100"/>
          <w:position w:val="0"/>
        </w:rPr>
        <w:t>AI</w:t>
      </w:r>
      <w:r>
        <w:rPr>
          <w:color w:val="000000"/>
          <w:spacing w:val="0"/>
          <w:w w:val="100"/>
          <w:position w:val="0"/>
        </w:rPr>
        <w:t>智慧咨询平台等应用解决方案。</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报告期末，公司完成对泛融科技的收购，泛融科技成为本公司全资子公司。泛融科技主要从事区块链基础技术研究、基 础产品及解决方案研发，主要产品及解决方案包括：</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蜂巢链基础设施服务平台：该产品是经中国信息通信研究院可信区块链推进计划</w:t>
      </w:r>
      <w:r>
        <w:rPr>
          <w:color w:val="000000"/>
          <w:spacing w:val="0"/>
          <w:w w:val="100"/>
          <w:position w:val="0"/>
        </w:rPr>
        <w:t>（TBI</w:t>
      </w:r>
      <w:r>
        <w:rPr>
          <w:color w:val="000000"/>
          <w:spacing w:val="0"/>
          <w:w w:val="100"/>
          <w:position w:val="0"/>
        </w:rPr>
        <w:t>）和国家安全生产监督管理总局 通信信息中心实验室测试并通过认证的区块链底层产品。</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泛融区块链可信存储系统：基于蜂巢链技术研发的一套数据可信文件存储系统，通过区块链底层核心系统研发、非结构 化文件分布式存储、加解密、智能合约、签名验签、容量共识证明、权限控制、监管及审计等功能，实现数据可信存储系统 固存的文件具有防伪、防篡改、防丢失、全轨迹留痕的特点。同时系统提供文件权限控制、版本管理、信息监管、行为追溯 等管理功能。</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泛融可信存储一体机：可信存储一体机融合区块链底层基础设施及文件存储系统，深度结合华为鲲鹏芯片级硬件加速技 术，预置于华为</w:t>
      </w:r>
      <w:r>
        <w:rPr>
          <w:color w:val="000000"/>
          <w:spacing w:val="0"/>
          <w:w w:val="100"/>
          <w:position w:val="0"/>
        </w:rPr>
        <w:t>TaiShan</w:t>
      </w:r>
      <w:r>
        <w:rPr>
          <w:color w:val="000000"/>
          <w:spacing w:val="0"/>
          <w:w w:val="100"/>
          <w:position w:val="0"/>
        </w:rPr>
        <w:t>服务器，多位一体，实现快速部署。</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区块链运维配套服务：围绕区块链应用实施过程，提供区块链技术、产品顾问咨询、定制开发、技术培训、运维服务等。</w:t>
      </w:r>
    </w:p>
    <w:p>
      <w:pPr>
        <w:pStyle w:val="Style30"/>
        <w:keepNext w:val="0"/>
        <w:keepLines w:val="0"/>
        <w:widowControl w:val="0"/>
        <w:shd w:val="clear" w:color="auto" w:fill="auto"/>
        <w:tabs>
          <w:tab w:pos="688" w:val="left"/>
        </w:tabs>
        <w:bidi w:val="0"/>
        <w:spacing w:before="0" w:after="0" w:line="314" w:lineRule="exact"/>
        <w:ind w:left="0" w:right="0"/>
        <w:jc w:val="left"/>
      </w:pPr>
      <w:bookmarkStart w:id="57" w:name="bookmark57"/>
      <w:r>
        <w:rPr>
          <w:color w:val="000000"/>
          <w:spacing w:val="0"/>
          <w:w w:val="100"/>
          <w:position w:val="0"/>
        </w:rPr>
        <w:t>3</w:t>
      </w:r>
      <w:bookmarkEnd w:id="57"/>
      <w:r>
        <w:rPr>
          <w:color w:val="000000"/>
          <w:spacing w:val="0"/>
          <w:w w:val="100"/>
          <w:position w:val="0"/>
        </w:rPr>
        <w:t>、</w:t>
        <w:tab/>
      </w:r>
      <w:r>
        <w:rPr>
          <w:color w:val="000000"/>
          <w:spacing w:val="0"/>
          <w:w w:val="100"/>
          <w:position w:val="0"/>
        </w:rPr>
        <w:t>IT</w:t>
      </w:r>
      <w:r>
        <w:rPr>
          <w:color w:val="000000"/>
          <w:spacing w:val="0"/>
          <w:w w:val="100"/>
          <w:position w:val="0"/>
        </w:rPr>
        <w:t>运行维护服务业务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IT</w:t>
      </w:r>
      <w:r>
        <w:rPr>
          <w:color w:val="000000"/>
          <w:spacing w:val="0"/>
          <w:w w:val="100"/>
          <w:position w:val="0"/>
        </w:rPr>
        <w:t>运维服务业务基于</w:t>
      </w:r>
      <w:r>
        <w:rPr>
          <w:color w:val="000000"/>
          <w:spacing w:val="0"/>
          <w:w w:val="100"/>
          <w:position w:val="0"/>
        </w:rPr>
        <w:t>ITIL</w:t>
      </w:r>
      <w:r>
        <w:rPr>
          <w:color w:val="000000"/>
          <w:spacing w:val="0"/>
          <w:w w:val="100"/>
          <w:position w:val="0"/>
        </w:rPr>
        <w:t>服务管理体系与</w:t>
      </w:r>
      <w:r>
        <w:rPr>
          <w:color w:val="000000"/>
          <w:spacing w:val="0"/>
          <w:w w:val="100"/>
          <w:position w:val="0"/>
        </w:rPr>
        <w:t>ITSS</w:t>
      </w:r>
      <w:r>
        <w:rPr>
          <w:color w:val="000000"/>
          <w:spacing w:val="0"/>
          <w:w w:val="100"/>
          <w:position w:val="0"/>
        </w:rPr>
        <w:t>运维技术框架，为客户提供标准化、规范化的运维支持服务，包括基础软 硬件维保服务、系统运维服务、专项运维服务、系统及应用软件支持与维护服务。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基础软硬件维保服务包括：巡检服务、事件与问题支持、现场值守等。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系统运维服务包括：运维体系部署、系统监控管理、系统日常运维等。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专项运维服务：根据客户具体需求，结合自主研发的工具，提供专项服务。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系统及应用软件支持与维护服务：根据客户要求，为已实施的软件解决方案提供定期巡检、故障排除、系统调优、系统 变更支持等服务。另外，公司也为软件解决方案与</w:t>
      </w:r>
      <w:r>
        <w:rPr>
          <w:color w:val="000000"/>
          <w:spacing w:val="0"/>
          <w:w w:val="100"/>
          <w:position w:val="0"/>
        </w:rPr>
        <w:t>IT</w:t>
      </w:r>
      <w:r>
        <w:rPr>
          <w:color w:val="000000"/>
          <w:spacing w:val="0"/>
          <w:w w:val="100"/>
          <w:position w:val="0"/>
        </w:rPr>
        <w:t>基础设施建设中使用的第三方应用软件产品提供全面的、端到端的专业 支持服务。</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基于公司自有知识产权软件产品</w:t>
      </w:r>
      <w:r>
        <w:rPr>
          <w:color w:val="000000"/>
          <w:spacing w:val="0"/>
          <w:w w:val="100"/>
          <w:position w:val="0"/>
        </w:rPr>
        <w:t>ANOS，</w:t>
      </w:r>
      <w:r>
        <w:rPr>
          <w:color w:val="000000"/>
          <w:spacing w:val="0"/>
          <w:w w:val="100"/>
          <w:position w:val="0"/>
        </w:rPr>
        <w:t>建立符合</w:t>
      </w:r>
      <w:r>
        <w:rPr>
          <w:color w:val="000000"/>
          <w:spacing w:val="0"/>
          <w:w w:val="100"/>
          <w:position w:val="0"/>
        </w:rPr>
        <w:t>ITSS</w:t>
      </w:r>
      <w:r>
        <w:rPr>
          <w:color w:val="000000"/>
          <w:spacing w:val="0"/>
          <w:w w:val="100"/>
          <w:position w:val="0"/>
        </w:rPr>
        <w:t>运维技术框架的全网络智能化管理及运维体系。</w:t>
      </w:r>
    </w:p>
    <w:p>
      <w:pPr>
        <w:pStyle w:val="Style26"/>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、主要资产重大变化情况</w:t>
      </w:r>
      <w:bookmarkEnd w:id="58"/>
      <w:bookmarkEnd w:id="59"/>
      <w:bookmarkEnd w:id="61"/>
    </w:p>
    <w:p>
      <w:pPr>
        <w:pStyle w:val="Style33"/>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1598"/>
        <w:gridCol w:w="8174"/>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长期股权投资较期初增加</w:t>
            </w:r>
            <w:r>
              <w:rPr>
                <w:rFonts w:ascii="Times New Roman" w:eastAsia="Times New Roman" w:hAnsi="Times New Roman" w:cs="Times New Roman"/>
                <w:color w:val="000000"/>
                <w:spacing w:val="0"/>
                <w:w w:val="100"/>
                <w:position w:val="0"/>
                <w:sz w:val="18"/>
                <w:szCs w:val="18"/>
              </w:rPr>
              <w:t>5,378.86</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46.41%</w:t>
            </w:r>
            <w:r>
              <w:rPr>
                <w:color w:val="000000"/>
                <w:spacing w:val="0"/>
                <w:w w:val="100"/>
                <w:position w:val="0"/>
              </w:rPr>
              <w:t>，主要系报告期西藏先进数通投资收益增加所致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3,651.93</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173.00%</w:t>
            </w:r>
            <w:r>
              <w:rPr>
                <w:color w:val="000000"/>
                <w:spacing w:val="0"/>
                <w:w w:val="100"/>
                <w:position w:val="0"/>
              </w:rPr>
              <w:t>，主要系报告期收购泛融科技无形资产评估增值所致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4,491.70</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60.15%</w:t>
            </w:r>
            <w:r>
              <w:rPr>
                <w:color w:val="000000"/>
                <w:spacing w:val="0"/>
                <w:w w:val="100"/>
                <w:position w:val="0"/>
              </w:rPr>
              <w:t>，主要系报告期与部分供应商结算方式改变所致</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2,366.60</w:t>
            </w:r>
            <w:r>
              <w:rPr>
                <w:color w:val="000000"/>
                <w:spacing w:val="0"/>
                <w:w w:val="100"/>
                <w:position w:val="0"/>
              </w:rPr>
              <w:t>万元，主要系报告期购买办公场所暂未取得所有权权证所致</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、核心竞争力分析</w:t>
      </w:r>
      <w:bookmarkEnd w:id="70"/>
      <w:bookmarkEnd w:id="71"/>
      <w:bookmarkEnd w:id="73"/>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公司自成立以来，深耕企业</w:t>
      </w:r>
      <w:r>
        <w:rPr>
          <w:color w:val="000000"/>
          <w:spacing w:val="0"/>
          <w:w w:val="100"/>
          <w:position w:val="0"/>
        </w:rPr>
        <w:t>IT</w:t>
      </w:r>
      <w:r>
        <w:rPr>
          <w:color w:val="000000"/>
          <w:spacing w:val="0"/>
          <w:w w:val="100"/>
          <w:position w:val="0"/>
        </w:rPr>
        <w:t>服务，在客户资源与品牌、产品、人才与团队、技术与经验、供应商合作、营销服务网络 分布方面形成了独特的竞争优势，使公司在高度分散的</w:t>
      </w:r>
      <w:r>
        <w:rPr>
          <w:color w:val="000000"/>
          <w:spacing w:val="0"/>
          <w:w w:val="100"/>
          <w:position w:val="0"/>
        </w:rPr>
        <w:t>IT</w:t>
      </w:r>
      <w:r>
        <w:rPr>
          <w:color w:val="000000"/>
          <w:spacing w:val="0"/>
          <w:w w:val="100"/>
          <w:position w:val="0"/>
        </w:rPr>
        <w:t>服务市场中拥有良好的口碑。</w:t>
      </w:r>
    </w:p>
    <w:p>
      <w:pPr>
        <w:pStyle w:val="Style30"/>
        <w:keepNext w:val="0"/>
        <w:keepLines w:val="0"/>
        <w:widowControl w:val="0"/>
        <w:shd w:val="clear" w:color="auto" w:fill="auto"/>
        <w:tabs>
          <w:tab w:pos="719" w:val="left"/>
        </w:tabs>
        <w:bidi w:val="0"/>
        <w:spacing w:before="0" w:after="0" w:line="317" w:lineRule="exact"/>
        <w:ind w:left="0" w:right="0"/>
        <w:jc w:val="both"/>
      </w:pPr>
      <w:bookmarkStart w:id="74" w:name="bookmark74"/>
      <w:r>
        <w:rPr>
          <w:color w:val="000000"/>
          <w:spacing w:val="0"/>
          <w:w w:val="100"/>
          <w:position w:val="0"/>
        </w:rPr>
        <w:t>1</w:t>
      </w:r>
      <w:bookmarkEnd w:id="74"/>
      <w:r>
        <w:rPr>
          <w:color w:val="000000"/>
          <w:spacing w:val="0"/>
          <w:w w:val="100"/>
          <w:position w:val="0"/>
        </w:rPr>
        <w:t>、</w:t>
        <w:tab/>
        <w:t>客户资源与品牌优势</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经过二十年的发展，公司积累了国有大型商业银行、全国性股份制商业银行、区域性银行、大型互联网企业等众多的高 端客户。很多客户与公司建立了持续多年的业务合作关系。依靠稳固的客户基础，公司在客户提出新需求时具备了先发优势， 也得以分享客户持续建设需求带来的巨大市场空间。</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作为公司主要客户群的银行业对</w:t>
      </w:r>
      <w:r>
        <w:rPr>
          <w:color w:val="000000"/>
          <w:spacing w:val="0"/>
          <w:w w:val="100"/>
          <w:position w:val="0"/>
        </w:rPr>
        <w:t>IT</w:t>
      </w:r>
      <w:r>
        <w:rPr>
          <w:color w:val="000000"/>
          <w:spacing w:val="0"/>
          <w:w w:val="100"/>
          <w:position w:val="0"/>
        </w:rPr>
        <w:t>服务商的技术水平和服务能力有着较高的要求，公司的平台软件产品均是承担银行</w:t>
      </w:r>
      <w:r>
        <w:rPr>
          <w:color w:val="000000"/>
          <w:spacing w:val="0"/>
          <w:w w:val="100"/>
          <w:position w:val="0"/>
        </w:rPr>
        <w:t xml:space="preserve">IT </w:t>
      </w:r>
      <w:r>
        <w:rPr>
          <w:color w:val="000000"/>
          <w:spacing w:val="0"/>
          <w:w w:val="100"/>
          <w:position w:val="0"/>
        </w:rPr>
        <w:t>系统关键交易信息与数据管理的基础平台，产品可靠性要求苛刻。公司与大中型银行客户稳固的业务关系在业内形成了良好 的示范效应。在对国内银行业客户的长期服务过程中，公司的技术水平与服务能力不断增强，而公司高质量的服务水平、高 可靠性的软件产品及稳健的经营风格也获得了良好口碑。近年来，公司良好的品牌形象有力地促进了公司拓展和维护银行业 及其他行业的优质客户，形成了全面的市场覆盖，使公司的客户资源与品牌优势持续提升。</w:t>
      </w:r>
    </w:p>
    <w:p>
      <w:pPr>
        <w:pStyle w:val="Style30"/>
        <w:keepNext w:val="0"/>
        <w:keepLines w:val="0"/>
        <w:widowControl w:val="0"/>
        <w:shd w:val="clear" w:color="auto" w:fill="auto"/>
        <w:tabs>
          <w:tab w:pos="729" w:val="left"/>
        </w:tabs>
        <w:bidi w:val="0"/>
        <w:spacing w:before="0" w:after="0" w:line="317" w:lineRule="exact"/>
        <w:ind w:left="0" w:right="0"/>
        <w:jc w:val="both"/>
      </w:pPr>
      <w:bookmarkStart w:id="75" w:name="bookmark75"/>
      <w:r>
        <w:rPr>
          <w:color w:val="000000"/>
          <w:spacing w:val="0"/>
          <w:w w:val="100"/>
          <w:position w:val="0"/>
        </w:rPr>
        <w:t>2</w:t>
      </w:r>
      <w:bookmarkEnd w:id="75"/>
      <w:r>
        <w:rPr>
          <w:color w:val="000000"/>
          <w:spacing w:val="0"/>
          <w:w w:val="100"/>
          <w:position w:val="0"/>
        </w:rPr>
        <w:t>、</w:t>
        <w:tab/>
        <w:t>产品优势</w:t>
      </w:r>
    </w:p>
    <w:p>
      <w:pPr>
        <w:pStyle w:val="Style30"/>
        <w:keepNext w:val="0"/>
        <w:keepLines w:val="0"/>
        <w:widowControl w:val="0"/>
        <w:numPr>
          <w:ilvl w:val="0"/>
          <w:numId w:val="1"/>
        </w:numPr>
        <w:shd w:val="clear" w:color="auto" w:fill="auto"/>
        <w:tabs>
          <w:tab w:pos="830" w:val="left"/>
        </w:tabs>
        <w:bidi w:val="0"/>
        <w:spacing w:before="0" w:after="0" w:line="317" w:lineRule="exact"/>
        <w:ind w:left="0" w:right="0"/>
        <w:jc w:val="both"/>
      </w:pPr>
      <w:bookmarkStart w:id="76" w:name="bookmark76"/>
      <w:bookmarkEnd w:id="76"/>
      <w:r>
        <w:rPr>
          <w:color w:val="000000"/>
          <w:spacing w:val="0"/>
          <w:w w:val="100"/>
          <w:position w:val="0"/>
        </w:rPr>
        <w:t>软件产品具有高粘性优势</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公司绝大多数软件解决方案基于自主研发的开发运行管理平台，是封装于客户</w:t>
      </w:r>
      <w:r>
        <w:rPr>
          <w:color w:val="000000"/>
          <w:spacing w:val="0"/>
          <w:w w:val="100"/>
          <w:position w:val="0"/>
        </w:rPr>
        <w:t>IT</w:t>
      </w:r>
      <w:r>
        <w:rPr>
          <w:color w:val="000000"/>
          <w:spacing w:val="0"/>
          <w:w w:val="100"/>
          <w:position w:val="0"/>
        </w:rPr>
        <w:t>基础设施之上的平台软件产品，客户粘 性极强。另一方面，由于应用型系统的成功实施需要与平台软件有效结合，公司在承接后续应用型系统开发项目方面具有明 显的优势。此外，公司在平台软件基础上构建的新应用型软件产品已有大量用户基础，也会有较好的推广前景。</w:t>
      </w:r>
    </w:p>
    <w:p>
      <w:pPr>
        <w:pStyle w:val="Style30"/>
        <w:keepNext w:val="0"/>
        <w:keepLines w:val="0"/>
        <w:widowControl w:val="0"/>
        <w:numPr>
          <w:ilvl w:val="0"/>
          <w:numId w:val="1"/>
        </w:numPr>
        <w:shd w:val="clear" w:color="auto" w:fill="auto"/>
        <w:tabs>
          <w:tab w:pos="830" w:val="left"/>
        </w:tabs>
        <w:bidi w:val="0"/>
        <w:spacing w:before="0" w:after="0" w:line="317" w:lineRule="exact"/>
        <w:ind w:left="0" w:right="0"/>
        <w:jc w:val="both"/>
      </w:pPr>
      <w:bookmarkStart w:id="77" w:name="bookmark77"/>
      <w:bookmarkEnd w:id="77"/>
      <w:r>
        <w:rPr>
          <w:color w:val="000000"/>
          <w:spacing w:val="0"/>
          <w:w w:val="100"/>
          <w:position w:val="0"/>
        </w:rPr>
        <w:t>公司细分业务之间形成了协同效应</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公司的软件解决方案、</w:t>
      </w:r>
      <w:r>
        <w:rPr>
          <w:color w:val="000000"/>
          <w:spacing w:val="0"/>
          <w:w w:val="100"/>
          <w:position w:val="0"/>
        </w:rPr>
        <w:t>IT</w:t>
      </w:r>
      <w:r>
        <w:rPr>
          <w:color w:val="000000"/>
          <w:spacing w:val="0"/>
          <w:w w:val="100"/>
          <w:position w:val="0"/>
        </w:rPr>
        <w:t>基础设施建设、</w:t>
      </w:r>
      <w:r>
        <w:rPr>
          <w:color w:val="000000"/>
          <w:spacing w:val="0"/>
          <w:w w:val="100"/>
          <w:position w:val="0"/>
        </w:rPr>
        <w:t>IT</w:t>
      </w:r>
      <w:r>
        <w:rPr>
          <w:color w:val="000000"/>
          <w:spacing w:val="0"/>
          <w:w w:val="100"/>
          <w:position w:val="0"/>
        </w:rPr>
        <w:t>运维服务三类细分业务相辅相成，面向同类客户，每条业务线都能够在销售 和实施中为其他业务线创造机会，实现交叉销售，也积累了较多的成功经验。</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公司业务范围全面涵盖了</w:t>
      </w:r>
      <w:r>
        <w:rPr>
          <w:color w:val="000000"/>
          <w:spacing w:val="0"/>
          <w:w w:val="100"/>
          <w:position w:val="0"/>
        </w:rPr>
        <w:t>IT</w:t>
      </w:r>
      <w:r>
        <w:rPr>
          <w:color w:val="000000"/>
          <w:spacing w:val="0"/>
          <w:w w:val="100"/>
          <w:position w:val="0"/>
        </w:rPr>
        <w:t>服务三大领域，这使得公司具备对客户全方位的综合服务能力，同时在三项业务开展过程中 也使得公司对客户的需求具备更加全面、深入的理解，在产品研发、市场开拓、后续服务方面拥有明显的竞争优势。</w:t>
      </w:r>
    </w:p>
    <w:p>
      <w:pPr>
        <w:pStyle w:val="Style30"/>
        <w:keepNext w:val="0"/>
        <w:keepLines w:val="0"/>
        <w:widowControl w:val="0"/>
        <w:shd w:val="clear" w:color="auto" w:fill="auto"/>
        <w:tabs>
          <w:tab w:pos="729" w:val="left"/>
        </w:tabs>
        <w:bidi w:val="0"/>
        <w:spacing w:before="0" w:after="0" w:line="317" w:lineRule="exact"/>
        <w:ind w:left="0" w:right="0"/>
        <w:jc w:val="both"/>
      </w:pPr>
      <w:bookmarkStart w:id="78" w:name="bookmark78"/>
      <w:r>
        <w:rPr>
          <w:color w:val="000000"/>
          <w:spacing w:val="0"/>
          <w:w w:val="100"/>
          <w:position w:val="0"/>
        </w:rPr>
        <w:t>3</w:t>
      </w:r>
      <w:bookmarkEnd w:id="78"/>
      <w:r>
        <w:rPr>
          <w:color w:val="000000"/>
          <w:spacing w:val="0"/>
          <w:w w:val="100"/>
          <w:position w:val="0"/>
        </w:rPr>
        <w:t>、</w:t>
        <w:tab/>
        <w:t>人才与团队优势</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公司在二十年的项目实施过程中，培养了一批</w:t>
      </w:r>
      <w:r>
        <w:rPr>
          <w:color w:val="000000"/>
          <w:spacing w:val="0"/>
          <w:w w:val="100"/>
          <w:position w:val="0"/>
        </w:rPr>
        <w:t>IT</w:t>
      </w:r>
      <w:r>
        <w:rPr>
          <w:color w:val="000000"/>
          <w:spacing w:val="0"/>
          <w:w w:val="100"/>
          <w:position w:val="0"/>
        </w:rPr>
        <w:t xml:space="preserve">领域的专家级人才，形成了一支基于公司多年积累的、熟悉客户管理模 </w:t>
      </w:r>
      <w:r>
        <w:rPr>
          <w:color w:val="000000"/>
          <w:spacing w:val="0"/>
          <w:w w:val="100"/>
          <w:position w:val="0"/>
        </w:rPr>
        <w:t>式和业务特点的技术队伍。截至报告期末，公司技术人员及研发人员总数达</w:t>
      </w:r>
      <w:r>
        <w:rPr>
          <w:color w:val="000000"/>
          <w:spacing w:val="0"/>
          <w:w w:val="100"/>
          <w:position w:val="0"/>
        </w:rPr>
        <w:t>1,951</w:t>
      </w:r>
      <w:r>
        <w:rPr>
          <w:color w:val="000000"/>
          <w:spacing w:val="0"/>
          <w:w w:val="100"/>
          <w:position w:val="0"/>
        </w:rPr>
        <w:t>人，占公司员工总数的比例达</w:t>
      </w:r>
      <w:r>
        <w:rPr>
          <w:color w:val="000000"/>
          <w:spacing w:val="0"/>
          <w:w w:val="100"/>
          <w:position w:val="0"/>
        </w:rPr>
        <w:t>88%</w:t>
      </w:r>
      <w:r>
        <w:rPr>
          <w:color w:val="000000"/>
          <w:spacing w:val="0"/>
          <w:w w:val="100"/>
          <w:position w:val="0"/>
        </w:rPr>
        <w:t>。公司的 服务团队成员均经过严格的培训，拥有符合行业</w:t>
      </w:r>
      <w:r>
        <w:rPr>
          <w:color w:val="000000"/>
          <w:spacing w:val="0"/>
          <w:w w:val="100"/>
          <w:position w:val="0"/>
        </w:rPr>
        <w:t>IT</w:t>
      </w:r>
      <w:r>
        <w:rPr>
          <w:color w:val="000000"/>
          <w:spacing w:val="0"/>
          <w:w w:val="100"/>
          <w:position w:val="0"/>
        </w:rPr>
        <w:t>服务需求的专业技能储备。</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公司管理层与核心团队长期专注于</w:t>
      </w:r>
      <w:r>
        <w:rPr>
          <w:color w:val="000000"/>
          <w:spacing w:val="0"/>
          <w:w w:val="100"/>
          <w:position w:val="0"/>
        </w:rPr>
        <w:t>IT</w:t>
      </w:r>
      <w:r>
        <w:rPr>
          <w:color w:val="000000"/>
          <w:spacing w:val="0"/>
          <w:w w:val="100"/>
          <w:position w:val="0"/>
        </w:rPr>
        <w:t>服务行业，管理层与核心技术人员的平均从业年限超过</w:t>
      </w:r>
      <w:r>
        <w:rPr>
          <w:color w:val="000000"/>
          <w:spacing w:val="0"/>
          <w:w w:val="100"/>
          <w:position w:val="0"/>
        </w:rPr>
        <w:t>20</w:t>
      </w:r>
      <w:r>
        <w:rPr>
          <w:color w:val="000000"/>
          <w:spacing w:val="0"/>
          <w:w w:val="100"/>
          <w:position w:val="0"/>
        </w:rPr>
        <w:t>年。公司建立了人性化的 管理办法和具有市场竞争力的考核激励机制，形成了务实稳健的公司文化。公司的管理层与核心团队深刻认同公司的经营理 念，使公司核心团队保持长期稳定。</w:t>
      </w:r>
    </w:p>
    <w:p>
      <w:pPr>
        <w:pStyle w:val="Style30"/>
        <w:keepNext w:val="0"/>
        <w:keepLines w:val="0"/>
        <w:widowControl w:val="0"/>
        <w:shd w:val="clear" w:color="auto" w:fill="auto"/>
        <w:tabs>
          <w:tab w:pos="674" w:val="left"/>
        </w:tabs>
        <w:bidi w:val="0"/>
        <w:spacing w:before="0" w:after="0" w:line="313" w:lineRule="exact"/>
        <w:ind w:left="0" w:right="0"/>
        <w:jc w:val="both"/>
      </w:pPr>
      <w:bookmarkStart w:id="79" w:name="bookmark79"/>
      <w:r>
        <w:rPr>
          <w:color w:val="000000"/>
          <w:spacing w:val="0"/>
          <w:w w:val="100"/>
          <w:position w:val="0"/>
        </w:rPr>
        <w:t>4</w:t>
      </w:r>
      <w:bookmarkEnd w:id="79"/>
      <w:r>
        <w:rPr>
          <w:color w:val="000000"/>
          <w:spacing w:val="0"/>
          <w:w w:val="100"/>
          <w:position w:val="0"/>
        </w:rPr>
        <w:t>、</w:t>
        <w:tab/>
        <w:t>技术创新与项目经验优势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公司拥有雄厚的技术创新实力，以及领先的技术研发和项目实施经验。公司通过了</w:t>
      </w:r>
      <w:r>
        <w:rPr>
          <w:color w:val="000000"/>
          <w:spacing w:val="0"/>
          <w:w w:val="100"/>
          <w:position w:val="0"/>
        </w:rPr>
        <w:t>IS09001</w:t>
      </w:r>
      <w:r>
        <w:rPr>
          <w:color w:val="000000"/>
          <w:spacing w:val="0"/>
          <w:w w:val="100"/>
          <w:position w:val="0"/>
        </w:rPr>
        <w:t>、</w:t>
      </w:r>
      <w:r>
        <w:rPr>
          <w:color w:val="000000"/>
          <w:spacing w:val="0"/>
          <w:w w:val="100"/>
          <w:position w:val="0"/>
        </w:rPr>
        <w:t>IS020000</w:t>
      </w:r>
      <w:r>
        <w:rPr>
          <w:color w:val="000000"/>
          <w:spacing w:val="0"/>
          <w:w w:val="100"/>
          <w:position w:val="0"/>
        </w:rPr>
        <w:t>、</w:t>
      </w:r>
      <w:r>
        <w:rPr>
          <w:color w:val="000000"/>
          <w:spacing w:val="0"/>
          <w:w w:val="100"/>
          <w:position w:val="0"/>
        </w:rPr>
        <w:t>IS027001</w:t>
      </w:r>
      <w:r>
        <w:rPr>
          <w:color w:val="000000"/>
          <w:spacing w:val="0"/>
          <w:w w:val="100"/>
          <w:position w:val="0"/>
        </w:rPr>
        <w:t xml:space="preserve">、 </w:t>
      </w:r>
      <w:r>
        <w:rPr>
          <w:color w:val="000000"/>
          <w:spacing w:val="0"/>
          <w:w w:val="100"/>
          <w:position w:val="0"/>
        </w:rPr>
        <w:t>IS014001</w:t>
      </w:r>
      <w:r>
        <w:rPr>
          <w:color w:val="000000"/>
          <w:spacing w:val="0"/>
          <w:w w:val="100"/>
          <w:position w:val="0"/>
        </w:rPr>
        <w:t>、</w:t>
      </w:r>
      <w:r>
        <w:rPr>
          <w:color w:val="000000"/>
          <w:spacing w:val="0"/>
          <w:w w:val="100"/>
          <w:position w:val="0"/>
        </w:rPr>
        <w:t>IS045001</w:t>
      </w:r>
      <w:r>
        <w:rPr>
          <w:color w:val="000000"/>
          <w:spacing w:val="0"/>
          <w:w w:val="100"/>
          <w:position w:val="0"/>
        </w:rPr>
        <w:t>、</w:t>
      </w:r>
      <w:r>
        <w:rPr>
          <w:color w:val="000000"/>
          <w:spacing w:val="0"/>
          <w:w w:val="100"/>
          <w:position w:val="0"/>
        </w:rPr>
        <w:t>ITSS</w:t>
      </w:r>
      <w:r>
        <w:rPr>
          <w:color w:val="000000"/>
          <w:spacing w:val="0"/>
          <w:w w:val="100"/>
          <w:position w:val="0"/>
        </w:rPr>
        <w:t>、</w:t>
      </w:r>
      <w:r>
        <w:rPr>
          <w:color w:val="000000"/>
          <w:spacing w:val="0"/>
          <w:w w:val="100"/>
          <w:position w:val="0"/>
        </w:rPr>
        <w:t>CMMI L5</w:t>
      </w:r>
      <w:r>
        <w:rPr>
          <w:color w:val="000000"/>
          <w:spacing w:val="0"/>
          <w:w w:val="100"/>
          <w:position w:val="0"/>
        </w:rPr>
        <w:t>、</w:t>
      </w:r>
      <w:r>
        <w:rPr>
          <w:color w:val="000000"/>
          <w:spacing w:val="0"/>
          <w:w w:val="100"/>
          <w:position w:val="0"/>
        </w:rPr>
        <w:t>信息系统安全集成服务、信息系统安全运维服务等核心资质认证，具备了行业领先 的工程实施及服务保障。</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公司基于长期的专业服务经验，建立了服务运营管理平台，结合公司广泛的服务网点分布，实现了对服务产品运营、交 付及审计的全流程信息化管理，有效降低了单纯依靠人工手段维护可能引发的系统性风险，保证了对客户的服务品质，形成 了从架构设计、选型、安装调试到日常运营维护的全流程</w:t>
      </w:r>
      <w:r>
        <w:rPr>
          <w:color w:val="000000"/>
          <w:spacing w:val="0"/>
          <w:w w:val="100"/>
          <w:position w:val="0"/>
        </w:rPr>
        <w:t>IT</w:t>
      </w:r>
      <w:r>
        <w:rPr>
          <w:color w:val="000000"/>
          <w:spacing w:val="0"/>
          <w:w w:val="100"/>
          <w:position w:val="0"/>
        </w:rPr>
        <w:t>基础设施服务模式。经过大量、广泛的项目经验积累，公司对主 要客户的</w:t>
      </w:r>
      <w:r>
        <w:rPr>
          <w:color w:val="000000"/>
          <w:spacing w:val="0"/>
          <w:w w:val="100"/>
          <w:position w:val="0"/>
        </w:rPr>
        <w:t>IT</w:t>
      </w:r>
      <w:r>
        <w:rPr>
          <w:color w:val="000000"/>
          <w:spacing w:val="0"/>
          <w:w w:val="100"/>
          <w:position w:val="0"/>
        </w:rPr>
        <w:t>环境已经非常熟悉，能够快速完成现有客户的系统服务工作，同时也可以通过已积累的经验知识对新客户的系统 问题作出有效预判。</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软件解决方案方面，公司软件核心技术团队在技术支持、客户化开发方面积累了丰富的经验，核心技术人员均拥有较高 的技术能力和创新能力。由于行业</w:t>
      </w:r>
      <w:r>
        <w:rPr>
          <w:color w:val="000000"/>
          <w:spacing w:val="0"/>
          <w:w w:val="100"/>
          <w:position w:val="0"/>
        </w:rPr>
        <w:t>IT</w:t>
      </w:r>
      <w:r>
        <w:rPr>
          <w:color w:val="000000"/>
          <w:spacing w:val="0"/>
          <w:w w:val="100"/>
          <w:position w:val="0"/>
        </w:rPr>
        <w:t>系统的复杂性，套装软件产品难以满足客户个性化的业务需求。公司专注行业软件解决 方案的开发，将在定制化软件开发项目中具有普适性需求的功能汇总形成基础平台软件，并在持续开发过程中不断补充完善， 在银行业务处理、数据管理与商业智能应用领域形成了一系列成熟的平台软件产品，大大提高了项目开发效率。目前，公司 最具代表性的核心平台软件产品</w:t>
      </w:r>
      <w:r>
        <w:rPr>
          <w:color w:val="000000"/>
          <w:spacing w:val="0"/>
          <w:w w:val="100"/>
          <w:position w:val="0"/>
        </w:rPr>
        <w:t>Starring</w:t>
      </w:r>
      <w:r>
        <w:rPr>
          <w:color w:val="000000"/>
          <w:spacing w:val="0"/>
          <w:w w:val="100"/>
          <w:position w:val="0"/>
        </w:rPr>
        <w:t>、</w:t>
      </w:r>
      <w:r>
        <w:rPr>
          <w:color w:val="000000"/>
          <w:spacing w:val="0"/>
          <w:w w:val="100"/>
          <w:position w:val="0"/>
        </w:rPr>
        <w:t>iMOIA</w:t>
      </w:r>
      <w:r>
        <w:rPr>
          <w:color w:val="000000"/>
          <w:spacing w:val="0"/>
          <w:w w:val="100"/>
          <w:position w:val="0"/>
        </w:rPr>
        <w:t>、</w:t>
      </w:r>
      <w:r>
        <w:rPr>
          <w:color w:val="000000"/>
          <w:spacing w:val="0"/>
          <w:w w:val="100"/>
          <w:position w:val="0"/>
        </w:rPr>
        <w:t>BDPAS/Shark</w:t>
      </w:r>
      <w:r>
        <w:rPr>
          <w:color w:val="000000"/>
          <w:spacing w:val="0"/>
          <w:w w:val="100"/>
          <w:position w:val="0"/>
        </w:rPr>
        <w:t>已成为业内知名产品。</w:t>
      </w:r>
    </w:p>
    <w:p>
      <w:pPr>
        <w:pStyle w:val="Style30"/>
        <w:keepNext w:val="0"/>
        <w:keepLines w:val="0"/>
        <w:widowControl w:val="0"/>
        <w:shd w:val="clear" w:color="auto" w:fill="auto"/>
        <w:tabs>
          <w:tab w:pos="674" w:val="left"/>
        </w:tabs>
        <w:bidi w:val="0"/>
        <w:spacing w:before="0" w:after="0" w:line="313" w:lineRule="exact"/>
        <w:ind w:left="0" w:right="0"/>
        <w:jc w:val="both"/>
      </w:pPr>
      <w:bookmarkStart w:id="80" w:name="bookmark80"/>
      <w:r>
        <w:rPr>
          <w:color w:val="000000"/>
          <w:spacing w:val="0"/>
          <w:w w:val="100"/>
          <w:position w:val="0"/>
        </w:rPr>
        <w:t>5</w:t>
      </w:r>
      <w:bookmarkEnd w:id="80"/>
      <w:r>
        <w:rPr>
          <w:color w:val="000000"/>
          <w:spacing w:val="0"/>
          <w:w w:val="100"/>
          <w:position w:val="0"/>
        </w:rPr>
        <w:t>、</w:t>
        <w:tab/>
        <w:t>供应商合作优势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公司与</w:t>
      </w:r>
      <w:r>
        <w:rPr>
          <w:color w:val="000000"/>
          <w:spacing w:val="0"/>
          <w:w w:val="100"/>
          <w:position w:val="0"/>
        </w:rPr>
        <w:t>IT</w:t>
      </w:r>
      <w:r>
        <w:rPr>
          <w:color w:val="000000"/>
          <w:spacing w:val="0"/>
          <w:w w:val="100"/>
          <w:position w:val="0"/>
        </w:rPr>
        <w:t>服务行业上下游厂商建立了良好的合作关系，能够获得较多的优惠支持，包括快速订货渠道、优先配送权、更 长账期等，可有效缩短项目工期，提高服务响应速度，减少资金占用，进而形成公司的市场竞争优势。同时，公司与厂商共 享双方的销售渠道，将双方的销售优势形成合力，大大提高了获取订单的能力。</w:t>
      </w:r>
    </w:p>
    <w:p>
      <w:pPr>
        <w:pStyle w:val="Style30"/>
        <w:keepNext w:val="0"/>
        <w:keepLines w:val="0"/>
        <w:widowControl w:val="0"/>
        <w:shd w:val="clear" w:color="auto" w:fill="auto"/>
        <w:tabs>
          <w:tab w:pos="674" w:val="left"/>
        </w:tabs>
        <w:bidi w:val="0"/>
        <w:spacing w:before="0" w:after="0" w:line="313" w:lineRule="exact"/>
        <w:ind w:left="0" w:right="0"/>
        <w:jc w:val="both"/>
      </w:pPr>
      <w:bookmarkStart w:id="81" w:name="bookmark81"/>
      <w:r>
        <w:rPr>
          <w:color w:val="000000"/>
          <w:spacing w:val="0"/>
          <w:w w:val="100"/>
          <w:position w:val="0"/>
        </w:rPr>
        <w:t>6</w:t>
      </w:r>
      <w:bookmarkEnd w:id="81"/>
      <w:r>
        <w:rPr>
          <w:color w:val="000000"/>
          <w:spacing w:val="0"/>
          <w:w w:val="100"/>
          <w:position w:val="0"/>
        </w:rPr>
        <w:t>、</w:t>
        <w:tab/>
        <w:t>营销服务网络优势</w:t>
      </w:r>
    </w:p>
    <w:p>
      <w:pPr>
        <w:pStyle w:val="Style30"/>
        <w:keepNext w:val="0"/>
        <w:keepLines w:val="0"/>
        <w:widowControl w:val="0"/>
        <w:shd w:val="clear" w:color="auto" w:fill="auto"/>
        <w:bidi w:val="0"/>
        <w:spacing w:before="0" w:after="0" w:line="313" w:lineRule="exact"/>
        <w:ind w:left="0" w:right="0"/>
        <w:jc w:val="both"/>
        <w:sectPr>
          <w:footnotePr>
            <w:pos w:val="pageBottom"/>
            <w:numFmt w:val="decimal"/>
            <w:numRestart w:val="continuous"/>
          </w:footnotePr>
          <w:pgSz w:w="11900" w:h="16840"/>
          <w:pgMar w:top="1453" w:right="1016" w:bottom="1736" w:left="1101" w:header="0" w:footer="3" w:gutter="0"/>
          <w:cols w:space="720"/>
          <w:noEndnote/>
          <w:rtlGutter w:val="0"/>
          <w:docGrid w:linePitch="360"/>
        </w:sectPr>
      </w:pPr>
      <w:r>
        <w:rPr>
          <w:color w:val="000000"/>
          <w:spacing w:val="0"/>
          <w:w w:val="100"/>
          <w:position w:val="0"/>
        </w:rPr>
        <w:t>作为公司客户的大中型企业普遍拥有大量的、地理分布广泛的分支机构和业务网点，</w:t>
      </w:r>
      <w:r>
        <w:rPr>
          <w:color w:val="000000"/>
          <w:spacing w:val="0"/>
          <w:w w:val="100"/>
          <w:position w:val="0"/>
        </w:rPr>
        <w:t>IT</w:t>
      </w:r>
      <w:r>
        <w:rPr>
          <w:color w:val="000000"/>
          <w:spacing w:val="0"/>
          <w:w w:val="100"/>
          <w:position w:val="0"/>
        </w:rPr>
        <w:t>服务商必须拥有相应规模的网点 分布和技术资源，才能满足银行跨区域的服务需求。公司目前已形成以公司总部、</w:t>
      </w:r>
      <w:r>
        <w:rPr>
          <w:color w:val="000000"/>
          <w:spacing w:val="0"/>
          <w:w w:val="100"/>
          <w:position w:val="0"/>
        </w:rPr>
        <w:t>10</w:t>
      </w:r>
      <w:r>
        <w:rPr>
          <w:color w:val="000000"/>
          <w:spacing w:val="0"/>
          <w:w w:val="100"/>
          <w:position w:val="0"/>
        </w:rPr>
        <w:t>个分公司、</w:t>
      </w:r>
      <w:r>
        <w:rPr>
          <w:color w:val="000000"/>
          <w:spacing w:val="0"/>
          <w:w w:val="100"/>
          <w:position w:val="0"/>
        </w:rPr>
        <w:t>4</w:t>
      </w:r>
      <w:r>
        <w:rPr>
          <w:color w:val="000000"/>
          <w:spacing w:val="0"/>
          <w:w w:val="100"/>
          <w:position w:val="0"/>
        </w:rPr>
        <w:t>个全资子公司为依托，覆 盖全国的服务网络。广泛分布的营销服务网络使公司有能力向全国性的大中型商业银行及各地区的本地金融机构提供及时、 优质的服务，同时也积累了对大范围、多网点、多层次服务网络的管理经验。</w:t>
      </w:r>
    </w:p>
    <w:p>
      <w:pPr>
        <w:pStyle w:val="Style17"/>
        <w:keepNext/>
        <w:keepLines/>
        <w:widowControl w:val="0"/>
        <w:shd w:val="clear" w:color="auto" w:fill="auto"/>
        <w:bidi w:val="0"/>
        <w:spacing w:before="600" w:after="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6"/>
        <w:keepNext/>
        <w:keepLines/>
        <w:widowControl w:val="0"/>
        <w:shd w:val="clear" w:color="auto" w:fill="auto"/>
        <w:tabs>
          <w:tab w:pos="490" w:val="left"/>
        </w:tabs>
        <w:bidi w:val="0"/>
        <w:spacing w:before="0" w:after="2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w:t>
        <w:tab/>
        <w:t>概述</w:t>
      </w:r>
      <w:bookmarkEnd w:id="88"/>
      <w:bookmarkEnd w:id="89"/>
      <w:bookmarkEnd w:id="91"/>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报告期内，公司实现主营业务收入人民币</w:t>
      </w:r>
      <w:r>
        <w:rPr>
          <w:color w:val="000000"/>
          <w:spacing w:val="0"/>
          <w:w w:val="100"/>
          <w:position w:val="0"/>
        </w:rPr>
        <w:t>449, 300</w:t>
      </w:r>
      <w:r>
        <w:rPr>
          <w:color w:val="000000"/>
          <w:spacing w:val="0"/>
          <w:w w:val="100"/>
          <w:position w:val="0"/>
        </w:rPr>
        <w:t>万元，较上年同期增长</w:t>
      </w:r>
      <w:r>
        <w:rPr>
          <w:color w:val="000000"/>
          <w:spacing w:val="0"/>
          <w:w w:val="100"/>
          <w:position w:val="0"/>
        </w:rPr>
        <w:t>150.65%</w:t>
      </w:r>
      <w:r>
        <w:rPr>
          <w:color w:val="000000"/>
          <w:spacing w:val="0"/>
          <w:w w:val="100"/>
          <w:position w:val="0"/>
        </w:rPr>
        <w:t>。其中</w:t>
      </w:r>
      <w:r>
        <w:rPr>
          <w:color w:val="000000"/>
          <w:spacing w:val="0"/>
          <w:w w:val="100"/>
          <w:position w:val="0"/>
        </w:rPr>
        <w:t>IT</w:t>
      </w:r>
      <w:r>
        <w:rPr>
          <w:color w:val="000000"/>
          <w:spacing w:val="0"/>
          <w:w w:val="100"/>
          <w:position w:val="0"/>
        </w:rPr>
        <w:t xml:space="preserve">基础设施建设业务收入增长 </w:t>
      </w:r>
      <w:r>
        <w:rPr>
          <w:color w:val="000000"/>
          <w:spacing w:val="0"/>
          <w:w w:val="100"/>
          <w:position w:val="0"/>
        </w:rPr>
        <w:t>194.42%；</w:t>
      </w:r>
      <w:r>
        <w:rPr>
          <w:color w:val="000000"/>
          <w:spacing w:val="0"/>
          <w:w w:val="100"/>
          <w:position w:val="0"/>
        </w:rPr>
        <w:t>软件解决方案业务收入增长</w:t>
      </w:r>
      <w:r>
        <w:rPr>
          <w:color w:val="000000"/>
          <w:spacing w:val="0"/>
          <w:w w:val="100"/>
          <w:position w:val="0"/>
        </w:rPr>
        <w:t xml:space="preserve">20.68%； </w:t>
      </w:r>
      <w:r>
        <w:rPr>
          <w:color w:val="000000"/>
          <w:spacing w:val="0"/>
          <w:w w:val="100"/>
          <w:position w:val="0"/>
        </w:rPr>
        <w:t>IT</w:t>
      </w:r>
      <w:r>
        <w:rPr>
          <w:color w:val="000000"/>
          <w:spacing w:val="0"/>
          <w:w w:val="100"/>
          <w:position w:val="0"/>
        </w:rPr>
        <w:t>运维服务业务收入增长</w:t>
      </w:r>
      <w:r>
        <w:rPr>
          <w:color w:val="000000"/>
          <w:spacing w:val="0"/>
          <w:w w:val="100"/>
          <w:position w:val="0"/>
        </w:rPr>
        <w:t>4.79%</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得益于在新客户实现大规模销售以及传统客户采购规模的稳步增加，公司来自互联网行业客户的销售收入大幅增长，是 报告期公司收入增长的主要动力。公司软件解决方案业务、</w:t>
      </w:r>
      <w:r>
        <w:rPr>
          <w:color w:val="000000"/>
          <w:spacing w:val="0"/>
          <w:w w:val="100"/>
          <w:position w:val="0"/>
        </w:rPr>
        <w:t>IT</w:t>
      </w:r>
      <w:r>
        <w:rPr>
          <w:color w:val="000000"/>
          <w:spacing w:val="0"/>
          <w:w w:val="100"/>
          <w:position w:val="0"/>
        </w:rPr>
        <w:t>运维服务业务亦实现增长，考虑到</w:t>
      </w:r>
      <w:r>
        <w:rPr>
          <w:color w:val="000000"/>
          <w:spacing w:val="0"/>
          <w:w w:val="100"/>
          <w:position w:val="0"/>
        </w:rPr>
        <w:t>2020</w:t>
      </w:r>
      <w:r>
        <w:rPr>
          <w:color w:val="000000"/>
          <w:spacing w:val="0"/>
          <w:w w:val="100"/>
          <w:position w:val="0"/>
        </w:rPr>
        <w:t>年新冠疫情影响，超过 一个月无法正常开展业务，软件及运维服务业务取得增长亦属不易。</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报告期内，公司综合毛利率有较大幅度下降，主要原因为</w:t>
      </w:r>
      <w:r>
        <w:rPr>
          <w:color w:val="000000"/>
          <w:spacing w:val="0"/>
          <w:w w:val="100"/>
          <w:position w:val="0"/>
        </w:rPr>
        <w:t>IT</w:t>
      </w:r>
      <w:r>
        <w:rPr>
          <w:color w:val="000000"/>
          <w:spacing w:val="0"/>
          <w:w w:val="100"/>
          <w:position w:val="0"/>
        </w:rPr>
        <w:t>基础设施建设业务毛利率下降。公司</w:t>
      </w:r>
      <w:r>
        <w:rPr>
          <w:color w:val="000000"/>
          <w:spacing w:val="0"/>
          <w:w w:val="100"/>
          <w:position w:val="0"/>
        </w:rPr>
        <w:t>IT</w:t>
      </w:r>
      <w:r>
        <w:rPr>
          <w:color w:val="000000"/>
          <w:spacing w:val="0"/>
          <w:w w:val="100"/>
          <w:position w:val="0"/>
        </w:rPr>
        <w:t>基础设施建设业务同 样受到新冠疫情影响，客户需求延迟至下半年集中爆发，短期、大规模采购对公司资金运营造成巨大压力。为保障客户采购 产品交付进度，同时保持公司稳健的资产负债结构，公司引入多家供应链上游合作伙伴，由合作伙伴提供产品和账期，我公 司相应让渡一定利润，造成</w:t>
      </w:r>
      <w:r>
        <w:rPr>
          <w:color w:val="000000"/>
          <w:spacing w:val="0"/>
          <w:w w:val="100"/>
          <w:position w:val="0"/>
        </w:rPr>
        <w:t>IT</w:t>
      </w:r>
      <w:r>
        <w:rPr>
          <w:color w:val="000000"/>
          <w:spacing w:val="0"/>
          <w:w w:val="100"/>
          <w:position w:val="0"/>
        </w:rPr>
        <w:t>基础设施业务毛利率较往年明显下降。长期看，</w:t>
      </w:r>
      <w:r>
        <w:rPr>
          <w:color w:val="000000"/>
          <w:spacing w:val="0"/>
          <w:w w:val="100"/>
          <w:position w:val="0"/>
        </w:rPr>
        <w:t>IT</w:t>
      </w:r>
      <w:r>
        <w:rPr>
          <w:color w:val="000000"/>
          <w:spacing w:val="0"/>
          <w:w w:val="100"/>
          <w:position w:val="0"/>
        </w:rPr>
        <w:t>基础设施建设业务属于低毛利率业务，在相 关业务不过度集中发生情况下，公司独立实施项目，毛利率存在回升空间。另外，低毛利率的</w:t>
      </w:r>
      <w:r>
        <w:rPr>
          <w:color w:val="000000"/>
          <w:spacing w:val="0"/>
          <w:w w:val="100"/>
          <w:position w:val="0"/>
        </w:rPr>
        <w:t>IT</w:t>
      </w:r>
      <w:r>
        <w:rPr>
          <w:color w:val="000000"/>
          <w:spacing w:val="0"/>
          <w:w w:val="100"/>
          <w:position w:val="0"/>
        </w:rPr>
        <w:t>基础设施建设业务增长幅度 远高于其他高毛利率业务的结构性因素，也是公司综合毛利率降低的重要原因。</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报告期内，公司管理费用、财务费用均有明显上升。受新冠肺炎疫情影响，春节后公司承担的大部分客户项目延期复工， 公司员工无法及时返岗，公司照常发放员工薪酬，相应损失计入管理费用，是报告期公司管理费用增长的主要原因。报告期 内，公司</w:t>
      </w:r>
      <w:r>
        <w:rPr>
          <w:color w:val="000000"/>
          <w:spacing w:val="0"/>
          <w:w w:val="100"/>
          <w:position w:val="0"/>
        </w:rPr>
        <w:t>IT</w:t>
      </w:r>
      <w:r>
        <w:rPr>
          <w:color w:val="000000"/>
          <w:spacing w:val="0"/>
          <w:w w:val="100"/>
          <w:position w:val="0"/>
        </w:rPr>
        <w:t>基础设施建设业务大幅增长，为应对大规模采购，公司融资规模大幅提高，相应财务费用亦增长较快。</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报告期内，公司归属上市公司股东的净利润</w:t>
      </w:r>
      <w:r>
        <w:rPr>
          <w:color w:val="000000"/>
          <w:spacing w:val="0"/>
          <w:w w:val="100"/>
          <w:position w:val="0"/>
        </w:rPr>
        <w:t>13,814</w:t>
      </w:r>
      <w:r>
        <w:rPr>
          <w:color w:val="000000"/>
          <w:spacing w:val="0"/>
          <w:w w:val="100"/>
          <w:position w:val="0"/>
        </w:rPr>
        <w:t>万元，较上年同期增长</w:t>
      </w:r>
      <w:r>
        <w:rPr>
          <w:color w:val="000000"/>
          <w:spacing w:val="0"/>
          <w:w w:val="100"/>
          <w:position w:val="0"/>
        </w:rPr>
        <w:t>94.93%</w:t>
      </w:r>
      <w:r>
        <w:rPr>
          <w:color w:val="000000"/>
          <w:spacing w:val="0"/>
          <w:w w:val="100"/>
          <w:position w:val="0"/>
        </w:rPr>
        <w:t>。其中投资收益</w:t>
      </w:r>
      <w:r>
        <w:rPr>
          <w:color w:val="000000"/>
          <w:spacing w:val="0"/>
          <w:w w:val="100"/>
          <w:position w:val="0"/>
        </w:rPr>
        <w:t>6049</w:t>
      </w:r>
      <w:r>
        <w:rPr>
          <w:color w:val="000000"/>
          <w:spacing w:val="0"/>
          <w:w w:val="100"/>
          <w:position w:val="0"/>
        </w:rPr>
        <w:t>万元，对公司净利 润影响为</w:t>
      </w:r>
      <w:r>
        <w:rPr>
          <w:color w:val="000000"/>
          <w:spacing w:val="0"/>
          <w:w w:val="100"/>
          <w:position w:val="0"/>
        </w:rPr>
        <w:t>4550</w:t>
      </w:r>
      <w:r>
        <w:rPr>
          <w:color w:val="000000"/>
          <w:spacing w:val="0"/>
          <w:w w:val="100"/>
          <w:position w:val="0"/>
        </w:rPr>
        <w:t>万元，报告期公司投资收益主要来自公司参与设立的共青城银汐投资管理合伙企业（有限合伙）公允价值变动 收益。剔除投资收益影响，公司净利润增长</w:t>
      </w:r>
      <w:r>
        <w:rPr>
          <w:color w:val="000000"/>
          <w:spacing w:val="0"/>
          <w:w w:val="100"/>
          <w:position w:val="0"/>
        </w:rPr>
        <w:t>42.38%</w:t>
      </w:r>
      <w:r>
        <w:rPr>
          <w:color w:val="000000"/>
          <w:spacing w:val="0"/>
          <w:w w:val="100"/>
          <w:position w:val="0"/>
        </w:rPr>
        <w:t>。</w:t>
      </w:r>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部分公司客户</w:t>
      </w:r>
      <w:r>
        <w:rPr>
          <w:color w:val="000000"/>
          <w:spacing w:val="0"/>
          <w:w w:val="100"/>
          <w:position w:val="0"/>
        </w:rPr>
        <w:t>2019</w:t>
      </w:r>
      <w:r>
        <w:rPr>
          <w:color w:val="000000"/>
          <w:spacing w:val="0"/>
          <w:w w:val="100"/>
          <w:position w:val="0"/>
        </w:rPr>
        <w:t>年末大规模采购</w:t>
      </w:r>
      <w:r>
        <w:rPr>
          <w:color w:val="000000"/>
          <w:spacing w:val="0"/>
          <w:w w:val="100"/>
          <w:position w:val="0"/>
        </w:rPr>
        <w:t>IT</w:t>
      </w:r>
      <w:r>
        <w:rPr>
          <w:color w:val="000000"/>
          <w:spacing w:val="0"/>
          <w:w w:val="100"/>
          <w:position w:val="0"/>
        </w:rPr>
        <w:t>基础设施相关产品，相关合同款项在报告期顺利收回，使得公司报告期经营活动产 生的现金流量净额达</w:t>
      </w:r>
      <w:r>
        <w:rPr>
          <w:color w:val="000000"/>
          <w:spacing w:val="0"/>
          <w:w w:val="100"/>
          <w:position w:val="0"/>
        </w:rPr>
        <w:t>32, 559</w:t>
      </w:r>
      <w:r>
        <w:rPr>
          <w:color w:val="000000"/>
          <w:spacing w:val="0"/>
          <w:w w:val="100"/>
          <w:position w:val="0"/>
        </w:rPr>
        <w:t>万元，较上年同期大幅增长。</w:t>
      </w:r>
    </w:p>
    <w:p>
      <w:pPr>
        <w:pStyle w:val="Style26"/>
        <w:keepNext/>
        <w:keepLines/>
        <w:widowControl w:val="0"/>
        <w:shd w:val="clear" w:color="auto" w:fill="auto"/>
        <w:tabs>
          <w:tab w:pos="490" w:val="left"/>
        </w:tabs>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w:t>
        <w:tab/>
        <w:t>主营业务分析</w:t>
      </w:r>
      <w:bookmarkEnd w:id="92"/>
      <w:bookmarkEnd w:id="93"/>
      <w:bookmarkEnd w:id="95"/>
    </w:p>
    <w:p>
      <w:pPr>
        <w:pStyle w:val="Style33"/>
        <w:keepNext/>
        <w:keepLines/>
        <w:widowControl w:val="0"/>
        <w:shd w:val="clear" w:color="auto" w:fill="auto"/>
        <w:bidi w:val="0"/>
        <w:spacing w:before="0" w:after="26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、概述</w:t>
      </w:r>
      <w:bookmarkEnd w:id="96"/>
      <w:bookmarkEnd w:id="97"/>
      <w:bookmarkEnd w:id="99"/>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参见“经营情况讨论与分析”中的“一、概述”相关内容。</w:t>
      </w:r>
      <w:r>
        <w:br w:type="page"/>
      </w:r>
    </w:p>
    <w:p>
      <w:pPr>
        <w:pStyle w:val="Style33"/>
        <w:keepNext/>
        <w:keepLines/>
        <w:widowControl w:val="0"/>
        <w:shd w:val="clear" w:color="auto" w:fill="auto"/>
        <w:bidi w:val="0"/>
        <w:spacing w:before="0" w:after="380" w:line="240" w:lineRule="auto"/>
        <w:ind w:left="0" w:right="0" w:firstLine="14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37"/>
        <w:keepNext/>
        <w:keepLines/>
        <w:widowControl w:val="0"/>
        <w:numPr>
          <w:ilvl w:val="0"/>
          <w:numId w:val="3"/>
        </w:numPr>
        <w:shd w:val="clear" w:color="auto" w:fill="auto"/>
        <w:bidi w:val="0"/>
        <w:spacing w:before="0" w:line="240" w:lineRule="auto"/>
        <w:ind w:left="0" w:right="0" w:firstLine="140"/>
        <w:jc w:val="left"/>
      </w:pPr>
      <w:bookmarkStart w:id="104" w:name="bookmark104"/>
      <w:bookmarkStart w:id="105" w:name="bookmark105"/>
      <w:bookmarkStart w:id="106" w:name="bookmark106"/>
      <w:bookmarkStart w:id="107" w:name="bookmark107"/>
      <w:bookmarkEnd w:id="106"/>
      <w:r>
        <w:rPr>
          <w:color w:val="000000"/>
          <w:spacing w:val="0"/>
          <w:w w:val="100"/>
          <w:position w:val="0"/>
        </w:rPr>
        <w:t>营业收入构成</w:t>
      </w:r>
      <w:bookmarkEnd w:id="104"/>
      <w:bookmarkEnd w:id="105"/>
      <w:bookmarkEnd w:id="107"/>
    </w:p>
    <w:p>
      <w:pPr>
        <w:pStyle w:val="Style3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营业收入整体情况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622"/>
        <w:gridCol w:w="1502"/>
        <w:gridCol w:w="1608"/>
        <w:gridCol w:w="1512"/>
        <w:gridCol w:w="10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1,792,508,599.81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150.65%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国有大型商业银行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846,633,735.02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495,720,476.60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284,905,975.51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253,676,411.98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非银行业金融机构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117,087,397.55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105,375,187.11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11.11%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2,989,471,314.89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704,430,286.56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324.38%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254,902,142.61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233,306,237.56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9.26%</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3,992,668,884.34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1,356,122,453.59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194.42%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软件解决方案及专业服务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326,960,812.61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270,942,231.16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173,370,868.63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165,443,915.06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76214252.52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84,136,458.85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3,519,436,565.35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1,176,417,039.40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23,212,138.91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36,813,000.96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542,862,910.40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217,353,012.54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149.76%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38,183,616.77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41,673,120.77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105,598,804.19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79,106,690.98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184,070,123.39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150,777,284.61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3,422,154.05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6,231,991.70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9082" w:right="0" w:firstLine="0"/>
        <w:jc w:val="left"/>
      </w:pPr>
      <w:r>
        <w:rPr>
          <w:color w:val="000000"/>
          <w:spacing w:val="0"/>
          <w:w w:val="100"/>
          <w:position w:val="0"/>
        </w:rPr>
        <w:t>单位：元</w:t>
      </w:r>
    </w:p>
    <w:tbl>
      <w:tblPr>
        <w:tblOverlap w:val="never"/>
        <w:jc w:val="center"/>
        <w:tblLayout w:type="fixed"/>
      </w:tblPr>
      <w:tblGrid>
        <w:gridCol w:w="1330"/>
        <w:gridCol w:w="1094"/>
        <w:gridCol w:w="1051"/>
        <w:gridCol w:w="1142"/>
        <w:gridCol w:w="1147"/>
        <w:gridCol w:w="1066"/>
        <w:gridCol w:w="1032"/>
        <w:gridCol w:w="1056"/>
        <w:gridCol w:w="107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627,659,287.55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291,692,568.11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1,056,462,423.47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2,517,186,286.45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341,877,526.02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467,269,708.24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262,440,232.90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720,921,132.65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归属于上市公司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9,909,374.57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53,280,230.71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21,761,300.98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53,193,160.21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-68,075.56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23,418,075.50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16,391,903.16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31,127,254.86</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说明经营季节性(或周期性)发生的原因及波动风险</w:t>
      </w:r>
    </w:p>
    <w:p>
      <w:pPr>
        <w:pStyle w:val="Style37"/>
        <w:keepNext/>
        <w:keepLines/>
        <w:widowControl w:val="0"/>
        <w:numPr>
          <w:ilvl w:val="0"/>
          <w:numId w:val="3"/>
        </w:numPr>
        <w:shd w:val="clear" w:color="auto" w:fill="auto"/>
        <w:bidi w:val="0"/>
        <w:spacing w:before="0" w:line="240" w:lineRule="auto"/>
        <w:ind w:left="0" w:right="0" w:firstLine="16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6"/>
        <w:gridCol w:w="1474"/>
        <w:gridCol w:w="1574"/>
        <w:gridCol w:w="850"/>
        <w:gridCol w:w="1310"/>
        <w:gridCol w:w="1373"/>
        <w:gridCol w:w="1171"/>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国有大型商业银行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846,633,735.02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730,914,278.85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284,905,975.51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205,050,867.25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2,989,471,314.89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2,899,319,359.88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3,992,668,884.34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3,838,386,951.06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软件解决方案及专业服务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326,960,812.61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184,620,680.40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3,519,436,511.35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3,366,139,758.01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542,862,910.40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470,821,963.03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3"/>
        </w:numPr>
        <w:shd w:val="clear" w:color="auto" w:fill="auto"/>
        <w:tabs>
          <w:tab w:pos="643" w:val="left"/>
        </w:tabs>
        <w:bidi w:val="0"/>
        <w:spacing w:before="0" w:line="240" w:lineRule="auto"/>
        <w:ind w:left="0" w:right="0" w:firstLine="16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7"/>
        <w:keepNext/>
        <w:keepLines/>
        <w:widowControl w:val="0"/>
        <w:numPr>
          <w:ilvl w:val="0"/>
          <w:numId w:val="3"/>
        </w:numPr>
        <w:shd w:val="clear" w:color="auto" w:fill="auto"/>
        <w:tabs>
          <w:tab w:pos="643" w:val="left"/>
        </w:tabs>
        <w:bidi w:val="0"/>
        <w:spacing w:before="0" w:line="240" w:lineRule="auto"/>
        <w:ind w:left="0" w:right="0" w:firstLine="160"/>
        <w:jc w:val="left"/>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公司已签订的重大销售合同截至本报告期的履行情况</w:t>
      </w:r>
      <w:bookmarkEnd w:id="116"/>
      <w:bookmarkEnd w:id="117"/>
      <w:bookmarkEnd w:id="119"/>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3"/>
        </w:numPr>
        <w:shd w:val="clear" w:color="auto" w:fill="auto"/>
        <w:tabs>
          <w:tab w:pos="643" w:val="left"/>
        </w:tabs>
        <w:bidi w:val="0"/>
        <w:spacing w:before="0" w:line="240" w:lineRule="auto"/>
        <w:ind w:left="0" w:right="0" w:firstLine="16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210"/>
        <w:gridCol w:w="1522"/>
        <w:gridCol w:w="1219"/>
        <w:gridCol w:w="1507"/>
        <w:gridCol w:w="1152"/>
        <w:gridCol w:w="121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国有大型商业银行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535,485,346.03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235,206,737.64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2,873,266,247.82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666,949,855.59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330.81%</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133"/>
        <w:gridCol w:w="1488"/>
        <w:gridCol w:w="1253"/>
        <w:gridCol w:w="1522"/>
        <w:gridCol w:w="1157"/>
        <w:gridCol w:w="121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3,731,823,769.55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1,226,483,534.07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148,198,396.44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119,064263.27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103,089,395.12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89,884,905.14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00" w:line="37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 主营业务成本构成</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3,739,561,083.50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1,229,416,870.94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r>
              <w:rPr>
                <w:rFonts w:ascii="Times New Roman" w:eastAsia="Times New Roman" w:hAnsi="Times New Roman" w:cs="Times New Roman"/>
                <w:color w:val="000000"/>
                <w:spacing w:val="0"/>
                <w:w w:val="100"/>
                <w:position w:val="0"/>
                <w:sz w:val="18"/>
                <w:szCs w:val="18"/>
              </w:rPr>
              <w:t>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177,899,312.71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153,151,577.43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14,123,462.82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13,688,340.23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219,634,316.31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130,592,101.26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w:t>
            </w:r>
          </w:p>
        </w:tc>
      </w:tr>
    </w:tbl>
    <w:p>
      <w:pPr>
        <w:widowControl w:val="0"/>
        <w:spacing w:after="299" w:line="1" w:lineRule="exact"/>
      </w:pPr>
    </w:p>
    <w:p>
      <w:pPr>
        <w:pStyle w:val="Style37"/>
        <w:keepNext/>
        <w:keepLines/>
        <w:widowControl w:val="0"/>
        <w:numPr>
          <w:ilvl w:val="0"/>
          <w:numId w:val="3"/>
        </w:numPr>
        <w:shd w:val="clear" w:color="auto" w:fill="auto"/>
        <w:bidi w:val="0"/>
        <w:spacing w:before="0" w:after="300" w:line="240" w:lineRule="auto"/>
        <w:ind w:left="0" w:right="0" w:firstLine="140"/>
        <w:jc w:val="left"/>
      </w:pPr>
      <w:bookmarkStart w:id="124" w:name="bookmark124"/>
      <w:bookmarkStart w:id="125" w:name="bookmark125"/>
      <w:bookmarkStart w:id="126" w:name="bookmark126"/>
      <w:bookmarkStart w:id="127" w:name="bookmark127"/>
      <w:bookmarkEnd w:id="126"/>
      <w:r>
        <w:rPr>
          <w:color w:val="000000"/>
          <w:spacing w:val="0"/>
          <w:w w:val="100"/>
          <w:position w:val="0"/>
        </w:rPr>
        <w:t>报告期内合并范围是否发生变动</w:t>
      </w:r>
      <w:bookmarkEnd w:id="124"/>
      <w:bookmarkEnd w:id="125"/>
      <w:bookmarkEnd w:id="127"/>
    </w:p>
    <w:p>
      <w:pPr>
        <w:pStyle w:val="Style30"/>
        <w:keepNext w:val="0"/>
        <w:keepLines w:val="0"/>
        <w:widowControl w:val="0"/>
        <w:shd w:val="clear" w:color="auto" w:fill="auto"/>
        <w:tabs>
          <w:tab w:pos="334" w:val="left"/>
        </w:tabs>
        <w:bidi w:val="0"/>
        <w:spacing w:before="0" w:after="0" w:line="322" w:lineRule="exact"/>
        <w:ind w:left="0" w:right="0" w:firstLine="0"/>
        <w:jc w:val="left"/>
      </w:pPr>
      <w:r>
        <w:rPr>
          <w:i/>
          <w:iCs/>
          <w:color w:val="000000"/>
          <w:spacing w:val="0"/>
          <w:w w:val="100"/>
          <w:position w:val="0"/>
        </w:rPr>
        <w:t>■J</w:t>
      </w:r>
      <w:r>
        <w:rPr>
          <w:color w:val="000000"/>
          <w:spacing w:val="0"/>
          <w:w w:val="100"/>
          <w:position w:val="0"/>
        </w:rPr>
        <w:tab/>
      </w:r>
      <w:r>
        <w:rPr>
          <w:color w:val="000000"/>
          <w:spacing w:val="0"/>
          <w:w w:val="100"/>
          <w:position w:val="0"/>
        </w:rPr>
        <w:t>是□否</w:t>
      </w:r>
    </w:p>
    <w:p>
      <w:pPr>
        <w:pStyle w:val="Style30"/>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本年度新设成立全资子公司北京先进数通数字科技有限公司，纳入合并范围；</w:t>
      </w:r>
    </w:p>
    <w:p>
      <w:pPr>
        <w:pStyle w:val="Style30"/>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本年度收购北京泛融科技有限公司</w:t>
      </w:r>
      <w:r>
        <w:rPr>
          <w:color w:val="000000"/>
          <w:spacing w:val="0"/>
          <w:w w:val="100"/>
          <w:position w:val="0"/>
        </w:rPr>
        <w:t>75%</w:t>
      </w:r>
      <w:r>
        <w:rPr>
          <w:color w:val="000000"/>
          <w:spacing w:val="0"/>
          <w:w w:val="100"/>
          <w:position w:val="0"/>
        </w:rPr>
        <w:t>股权，收购前公司全资子公司拥有北京泛融科技有限公司</w:t>
      </w:r>
      <w:r>
        <w:rPr>
          <w:color w:val="000000"/>
          <w:spacing w:val="0"/>
          <w:w w:val="100"/>
          <w:position w:val="0"/>
        </w:rPr>
        <w:t>25%</w:t>
      </w:r>
      <w:r>
        <w:rPr>
          <w:color w:val="000000"/>
          <w:spacing w:val="0"/>
          <w:w w:val="100"/>
          <w:position w:val="0"/>
        </w:rPr>
        <w:t>股权，合并持股</w:t>
      </w:r>
      <w:r>
        <w:rPr>
          <w:color w:val="000000"/>
          <w:spacing w:val="0"/>
          <w:w w:val="100"/>
          <w:position w:val="0"/>
        </w:rPr>
        <w:t>10</w:t>
      </w:r>
      <w:r>
        <w:rPr>
          <w:color w:val="000000"/>
          <w:spacing w:val="0"/>
          <w:w w:val="100"/>
          <w:position w:val="0"/>
        </w:rPr>
        <w:t>飒, 纳入合并范围。</w:t>
      </w:r>
    </w:p>
    <w:p>
      <w:pPr>
        <w:pStyle w:val="Style37"/>
        <w:keepNext/>
        <w:keepLines/>
        <w:widowControl w:val="0"/>
        <w:numPr>
          <w:ilvl w:val="0"/>
          <w:numId w:val="3"/>
        </w:numPr>
        <w:shd w:val="clear" w:color="auto" w:fill="auto"/>
        <w:tabs>
          <w:tab w:pos="483" w:val="left"/>
        </w:tabs>
        <w:bidi w:val="0"/>
        <w:spacing w:before="0" w:after="30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公司报告期内业务、产品或服务发生重大变化或调整有关情况</w:t>
      </w:r>
      <w:bookmarkEnd w:id="128"/>
      <w:bookmarkEnd w:id="129"/>
      <w:bookmarkEnd w:id="131"/>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3"/>
        </w:numPr>
        <w:shd w:val="clear" w:color="auto" w:fill="auto"/>
        <w:tabs>
          <w:tab w:pos="483" w:val="left"/>
        </w:tabs>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主要销售客户和主要供应商情况</w:t>
      </w:r>
      <w:bookmarkEnd w:id="132"/>
      <w:bookmarkEnd w:id="133"/>
      <w:bookmarkEnd w:id="13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60"/>
        <w:gridCol w:w="4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3,368,275,431.83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1,058,010,721.40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23.55%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863,225,074.29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716,610,265.26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15.95%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420,534,696.46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309,894,674.42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3,368,275,431.83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74.97%</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42"/>
        <w:gridCol w:w="48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2,128,891,607.18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500,728,830.71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14.84%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485,061,876.00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14.37%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444,629,973.89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382,366,679.10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316,104,247.48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9.37%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2,128,891,607.18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63.08%</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8"/>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051"/>
        <w:gridCol w:w="1430"/>
        <w:gridCol w:w="1430"/>
        <w:gridCol w:w="1248"/>
        <w:gridCol w:w="445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52,279,565.56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51237,190.33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77,725,805.96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58,439,547.02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主要系受新冠肺炎疫情影响，春节后公司承担的大部 分客户项目延期复工，员工无法及时返岗，公司照常 发放工资，相应损失计入管理费用所致。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29,422,983.97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18,150,374.39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基础设施建设业务大幅增长， 为应对大规模采购需求，公司融资规模大幅提高，相 应财务费用增长所致。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64,781,040.38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56,501,878.84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2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30"/>
        <w:keepNext w:val="0"/>
        <w:keepLines w:val="0"/>
        <w:widowControl w:val="0"/>
        <w:shd w:val="clear" w:color="auto" w:fill="auto"/>
        <w:bidi w:val="0"/>
        <w:spacing w:before="0" w:after="0" w:line="318"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报告期内，公司研发投入主要方向包括：金融交易云平台</w:t>
      </w:r>
      <w:r>
        <w:rPr>
          <w:color w:val="000000"/>
          <w:spacing w:val="0"/>
          <w:w w:val="100"/>
          <w:position w:val="0"/>
        </w:rPr>
        <w:t>（</w:t>
      </w:r>
      <w:r>
        <w:rPr>
          <w:color w:val="000000"/>
          <w:spacing w:val="0"/>
          <w:w w:val="100"/>
          <w:position w:val="0"/>
        </w:rPr>
        <w:t>Starring）</w:t>
      </w:r>
      <w:r>
        <w:rPr>
          <w:color w:val="000000"/>
          <w:spacing w:val="0"/>
          <w:w w:val="100"/>
          <w:position w:val="0"/>
        </w:rPr>
        <w:t>、</w:t>
      </w:r>
      <w:r>
        <w:rPr>
          <w:color w:val="000000"/>
          <w:spacing w:val="0"/>
          <w:w w:val="100"/>
          <w:position w:val="0"/>
        </w:rPr>
        <w:t>企业级统一调度管理软件</w:t>
      </w:r>
      <w:r>
        <w:rPr>
          <w:color w:val="000000"/>
          <w:spacing w:val="0"/>
          <w:w w:val="100"/>
          <w:position w:val="0"/>
        </w:rPr>
        <w:t>（iMOIA）</w:t>
      </w:r>
      <w:r>
        <w:rPr>
          <w:color w:val="000000"/>
          <w:spacing w:val="0"/>
          <w:w w:val="100"/>
          <w:position w:val="0"/>
        </w:rPr>
        <w:t>、</w:t>
      </w:r>
      <w:r>
        <w:rPr>
          <w:color w:val="000000"/>
          <w:spacing w:val="0"/>
          <w:w w:val="100"/>
          <w:position w:val="0"/>
        </w:rPr>
        <w:t>企业数据 中台一体化开发、运行管理和数据服务平台</w:t>
      </w:r>
      <w:r>
        <w:rPr>
          <w:color w:val="000000"/>
          <w:spacing w:val="0"/>
          <w:w w:val="100"/>
          <w:position w:val="0"/>
        </w:rPr>
        <w:t>（Shark）</w:t>
      </w:r>
      <w:r>
        <w:rPr>
          <w:color w:val="000000"/>
          <w:spacing w:val="0"/>
          <w:w w:val="100"/>
          <w:position w:val="0"/>
        </w:rPr>
        <w:t>、</w:t>
      </w:r>
      <w:r>
        <w:rPr>
          <w:color w:val="000000"/>
          <w:spacing w:val="0"/>
          <w:w w:val="100"/>
          <w:position w:val="0"/>
        </w:rPr>
        <w:t>智能网络运维平台。上述领域是公司软件及服务业务的核心领域，公 司计划在上述领域进行持续的研发投入，根据行业技术发展趋势不断进行技术升级，同时按照客户需求，提供更多的应用组 件支持。</w:t>
      </w:r>
    </w:p>
    <w:p>
      <w:pPr>
        <w:pStyle w:val="Style30"/>
        <w:keepNext w:val="0"/>
        <w:keepLines w:val="0"/>
        <w:widowControl w:val="0"/>
        <w:shd w:val="clear" w:color="auto" w:fill="auto"/>
        <w:bidi w:val="0"/>
        <w:spacing w:before="0" w:after="140" w:line="318" w:lineRule="exact"/>
        <w:ind w:left="0" w:right="0"/>
        <w:jc w:val="both"/>
      </w:pPr>
      <w:r>
        <w:rPr>
          <w:color w:val="000000"/>
          <w:spacing w:val="0"/>
          <w:w w:val="100"/>
          <w:position w:val="0"/>
        </w:rPr>
        <w:t>报告期内，公司投入的另一类研发项目，是根据特定客户需求而立项研发的项目。此类项目具有在其他客户的推广价值， 或为维护公司大客户的长期合作关系而设立，项目研发目标及方案一般经过公司与客户方论证，完成后经客户验收后在客户 方投入使用。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20"/>
        <w:gridCol w:w="2256"/>
        <w:gridCol w:w="2102"/>
        <w:gridCol w:w="208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75,849,775.51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69,119,271.96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53,837,360.96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11,068,735.13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12,617,393.12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10,854271.47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80" w:line="240" w:lineRule="auto"/>
        <w:ind w:left="0" w:right="0"/>
        <w:jc w:val="left"/>
      </w:pPr>
      <w:r>
        <w:rPr>
          <w:color w:val="000000"/>
          <w:spacing w:val="0"/>
          <w:w w:val="100"/>
          <w:position w:val="0"/>
        </w:rPr>
        <w:t>本报告期</w:t>
      </w:r>
      <w:r>
        <w:rPr>
          <w:color w:val="000000"/>
          <w:spacing w:val="0"/>
          <w:w w:val="100"/>
          <w:position w:val="0"/>
        </w:rPr>
        <w:t>IT</w:t>
      </w:r>
      <w:r>
        <w:rPr>
          <w:color w:val="000000"/>
          <w:spacing w:val="0"/>
          <w:w w:val="100"/>
          <w:position w:val="0"/>
        </w:rPr>
        <w:t>基础设施业务收入大幅增长，造成研发投入占营业收入的比重下降</w:t>
      </w:r>
      <w:r>
        <w:rPr>
          <w:color w:val="000000"/>
          <w:spacing w:val="0"/>
          <w:w w:val="100"/>
          <w:position w:val="0"/>
        </w:rPr>
        <w:t xml:space="preserve">2. </w:t>
      </w:r>
      <w:r>
        <w:rPr>
          <w:color w:val="000000"/>
          <w:spacing w:val="0"/>
          <w:w w:val="100"/>
          <w:position w:val="0"/>
        </w:rPr>
        <w:t>17%</w:t>
      </w:r>
      <w:r>
        <w:rPr>
          <w:color w:val="000000"/>
          <w:spacing w:val="0"/>
          <w:w w:val="100"/>
          <w:position w:val="0"/>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0"/>
        <w:gridCol w:w="1584"/>
        <w:gridCol w:w="5501"/>
        <w:gridCol w:w="11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实施进度</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先进数通金融 交易云平台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7,823,964.39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分布式开发工具:可视化应用微服务开发及分布式云化部署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rPr>
              <w:t>软件工厂流水线：一站式应用需求、开发、构建、测试、部署、运 维、运营等软件工厂流水线管理；底层产品支持：国产芯片、操作 系统、数据库及其它中间件兼容性适配；交易中台：采用</w:t>
            </w:r>
            <w:r>
              <w:rPr>
                <w:rFonts w:ascii="Times New Roman" w:eastAsia="Times New Roman" w:hAnsi="Times New Roman" w:cs="Times New Roman"/>
                <w:color w:val="000000"/>
                <w:spacing w:val="0"/>
                <w:w w:val="100"/>
                <w:position w:val="0"/>
                <w:sz w:val="18"/>
                <w:szCs w:val="18"/>
              </w:rPr>
              <w:t xml:space="preserve">DDD </w:t>
            </w:r>
            <w:r>
              <w:rPr>
                <w:color w:val="000000"/>
                <w:spacing w:val="0"/>
                <w:w w:val="100"/>
                <w:position w:val="0"/>
              </w:rPr>
              <w:t>（领 域驱动设计）进行金融应用建模，构建微服务架构交易中台；应用 场景：包括数字货币应用场景，用户生活金融服务等。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iMOIA</w:t>
            </w:r>
            <w:r>
              <w:rPr>
                <w:color w:val="000000"/>
                <w:spacing w:val="0"/>
                <w:w w:val="100"/>
                <w:position w:val="0"/>
              </w:rPr>
              <w:t>新组件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1,306,555.61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完成产品底层代码从</w:t>
            </w:r>
            <w:r>
              <w:rPr>
                <w:rFonts w:ascii="Times New Roman" w:eastAsia="Times New Roman" w:hAnsi="Times New Roman" w:cs="Times New Roman"/>
                <w:color w:val="000000"/>
                <w:spacing w:val="0"/>
                <w:w w:val="100"/>
                <w:position w:val="0"/>
                <w:sz w:val="18"/>
                <w:szCs w:val="18"/>
              </w:rPr>
              <w:t>C/C++</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迁移，完成调度模式重新设计和 升级改造，以提高大规模高并发调度效率，缩短系统响应时间。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金融大数据管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理及服务平台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1,349,962.34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完成平台云化布署技术改造，完成数据中台解决方案支持相关技术 改造。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智能网络管理 及运维平台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588,252.79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产品日常升级改造，对客户使用的新产品提供支持。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bl>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上述项目均经过市场调研，项目可行性研究报告、项目立项报告、项目预算、项目决策分析等环节严格的项目评审。</w:t>
      </w:r>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上述开发支出中的资本化研发项目的相关技术已经开始应用于现有项目，关联项目已经获得规模化销售，基于无形资产 的使用或出售在技术上具有可行性，且公司有依赖上述无形资产进行销售的意图，基于无形资产完成的软件解决方案存在市 场。公司营业收入及经营活动现金流入足以支撑研发工作，公司研发经验丰富，已获取多项软件著作权，因此公司有足够的 技术、财务资源和其他资源支持完成项目开发，并有能力使用或出售该无形资产。公司研发支出的内控制度较为健全，归属 于该无形资产开发阶段的支出能够可靠地计量。</w:t>
      </w:r>
    </w:p>
    <w:p>
      <w:pPr>
        <w:pStyle w:val="Style33"/>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90"/>
        <w:gridCol w:w="2390"/>
        <w:gridCol w:w="2390"/>
        <w:gridCol w:w="191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4,915,654,439.54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2,016,614,817.89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143.76%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4,590,069,004.93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2,367,460,566.04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-350,845,748.15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-192.80%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17,458,927.91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-17,458,927.91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1,265,857,532.11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757,130,263.96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1,403,383,122.46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462,454,711.09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-137,525,590.35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294,675,552.87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138,640,612.19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-73,628,978.52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-288.30%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经营活动产生的现金流量净额较上年增加</w:t>
      </w:r>
      <w:r>
        <w:rPr>
          <w:color w:val="000000"/>
          <w:spacing w:val="0"/>
          <w:w w:val="100"/>
          <w:position w:val="0"/>
        </w:rPr>
        <w:t>676,431,182.76</w:t>
      </w:r>
      <w:r>
        <w:rPr>
          <w:color w:val="000000"/>
          <w:spacing w:val="0"/>
          <w:w w:val="100"/>
          <w:position w:val="0"/>
        </w:rPr>
        <w:t>元，增幅</w:t>
      </w:r>
      <w:r>
        <w:rPr>
          <w:color w:val="000000"/>
          <w:spacing w:val="0"/>
          <w:w w:val="100"/>
          <w:position w:val="0"/>
        </w:rPr>
        <w:t>192.8%，</w:t>
      </w:r>
      <w:r>
        <w:rPr>
          <w:color w:val="000000"/>
          <w:spacing w:val="0"/>
          <w:w w:val="100"/>
          <w:position w:val="0"/>
        </w:rPr>
        <w:t>主要系本报告期销售商品、提供劳务收到的 现金增加所致；</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投资活动产生的现金流量金额较上年减少</w:t>
      </w:r>
      <w:r>
        <w:rPr>
          <w:color w:val="000000"/>
          <w:spacing w:val="0"/>
          <w:w w:val="100"/>
          <w:position w:val="0"/>
        </w:rPr>
        <w:t xml:space="preserve">31, 959, </w:t>
      </w:r>
      <w:r>
        <w:rPr>
          <w:color w:val="000000"/>
          <w:spacing w:val="0"/>
          <w:w w:val="100"/>
          <w:position w:val="0"/>
        </w:rPr>
        <w:t xml:space="preserve">782. </w:t>
      </w:r>
      <w:r>
        <w:rPr>
          <w:color w:val="000000"/>
          <w:spacing w:val="0"/>
          <w:w w:val="100"/>
          <w:position w:val="0"/>
        </w:rPr>
        <w:t>98</w:t>
      </w:r>
      <w:r>
        <w:rPr>
          <w:color w:val="000000"/>
          <w:spacing w:val="0"/>
          <w:w w:val="100"/>
          <w:position w:val="0"/>
        </w:rPr>
        <w:t>元，降幅</w:t>
      </w:r>
      <w:r>
        <w:rPr>
          <w:color w:val="000000"/>
          <w:spacing w:val="0"/>
          <w:w w:val="100"/>
          <w:position w:val="0"/>
        </w:rPr>
        <w:t>183.06%,</w:t>
      </w:r>
      <w:r>
        <w:rPr>
          <w:color w:val="000000"/>
          <w:spacing w:val="0"/>
          <w:w w:val="100"/>
          <w:position w:val="0"/>
        </w:rPr>
        <w:t>主要系本报告期购买办公场所，购建固定资 产支付的现金增加所致；</w:t>
      </w:r>
    </w:p>
    <w:p>
      <w:pPr>
        <w:pStyle w:val="Style30"/>
        <w:keepNext w:val="0"/>
        <w:keepLines w:val="0"/>
        <w:widowControl w:val="0"/>
        <w:shd w:val="clear" w:color="auto" w:fill="auto"/>
        <w:bidi w:val="0"/>
        <w:spacing w:before="0" w:after="340" w:line="326" w:lineRule="exact"/>
        <w:ind w:left="0" w:right="0"/>
        <w:jc w:val="both"/>
      </w:pPr>
      <w:r>
        <w:rPr>
          <w:color w:val="000000"/>
          <w:spacing w:val="0"/>
          <w:w w:val="100"/>
          <w:position w:val="0"/>
        </w:rPr>
        <w:t>筹资活动产生的现金流量净额较上年减少</w:t>
      </w:r>
      <w:r>
        <w:rPr>
          <w:color w:val="000000"/>
          <w:spacing w:val="0"/>
          <w:w w:val="100"/>
          <w:position w:val="0"/>
        </w:rPr>
        <w:t xml:space="preserve">432, 201, </w:t>
      </w:r>
      <w:r>
        <w:rPr>
          <w:color w:val="000000"/>
          <w:spacing w:val="0"/>
          <w:w w:val="100"/>
          <w:position w:val="0"/>
        </w:rPr>
        <w:t xml:space="preserve">143. </w:t>
      </w:r>
      <w:r>
        <w:rPr>
          <w:color w:val="000000"/>
          <w:spacing w:val="0"/>
          <w:w w:val="100"/>
          <w:position w:val="0"/>
        </w:rPr>
        <w:t>22</w:t>
      </w:r>
      <w:r>
        <w:rPr>
          <w:color w:val="000000"/>
          <w:spacing w:val="0"/>
          <w:w w:val="100"/>
          <w:position w:val="0"/>
        </w:rPr>
        <w:t>元，增幅</w:t>
      </w:r>
      <w:r>
        <w:rPr>
          <w:color w:val="000000"/>
          <w:spacing w:val="0"/>
          <w:w w:val="100"/>
          <w:position w:val="0"/>
        </w:rPr>
        <w:t>146.67%</w:t>
      </w:r>
      <w:r>
        <w:rPr>
          <w:color w:val="000000"/>
          <w:spacing w:val="0"/>
          <w:w w:val="100"/>
          <w:position w:val="0"/>
        </w:rPr>
        <w:t>，主要系报告期归还借款，偿还债务支付的 现金增加所致。</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部分公司客户</w:t>
      </w:r>
      <w:r>
        <w:rPr>
          <w:color w:val="000000"/>
          <w:spacing w:val="0"/>
          <w:w w:val="100"/>
          <w:position w:val="0"/>
        </w:rPr>
        <w:t>2019</w:t>
      </w:r>
      <w:r>
        <w:rPr>
          <w:color w:val="000000"/>
          <w:spacing w:val="0"/>
          <w:w w:val="100"/>
          <w:position w:val="0"/>
        </w:rPr>
        <w:t>年末大规模采购</w:t>
      </w:r>
      <w:r>
        <w:rPr>
          <w:color w:val="000000"/>
          <w:spacing w:val="0"/>
          <w:w w:val="100"/>
          <w:position w:val="0"/>
        </w:rPr>
        <w:t>IT</w:t>
      </w:r>
      <w:r>
        <w:rPr>
          <w:color w:val="000000"/>
          <w:spacing w:val="0"/>
          <w:w w:val="100"/>
          <w:position w:val="0"/>
        </w:rPr>
        <w:t>基础设施相关产品，相关合同款项在报告期顺利收回，使得公司报告期经营活动产 生的现金流量净额大幅提高。</w:t>
      </w:r>
    </w:p>
    <w:p>
      <w:pPr>
        <w:pStyle w:val="Style30"/>
        <w:keepNext w:val="0"/>
        <w:keepLines w:val="0"/>
        <w:widowControl w:val="0"/>
        <w:shd w:val="clear" w:color="auto" w:fill="auto"/>
        <w:bidi w:val="0"/>
        <w:spacing w:before="0" w:after="120" w:line="322" w:lineRule="exact"/>
        <w:ind w:left="0" w:right="0"/>
        <w:jc w:val="both"/>
      </w:pPr>
      <w:r>
        <w:rPr>
          <w:color w:val="000000"/>
          <w:spacing w:val="0"/>
          <w:w w:val="100"/>
          <w:position w:val="0"/>
        </w:rPr>
        <w:t>报告期内公司净利润部分来自对外投资公允价值变动，尚未产生经营性现金流入。</w:t>
      </w:r>
      <w:r>
        <w:br w:type="page"/>
      </w:r>
    </w:p>
    <w:p>
      <w:pPr>
        <w:pStyle w:val="Style26"/>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三</w:t>
      </w:r>
      <w:bookmarkEnd w:id="150"/>
      <w:r>
        <w:rPr>
          <w:color w:val="000000"/>
          <w:spacing w:val="0"/>
          <w:w w:val="100"/>
          <w:position w:val="0"/>
        </w:rPr>
        <w:t>、非主营业务情况</w:t>
      </w:r>
      <w:bookmarkEnd w:id="148"/>
      <w:bookmarkEnd w:id="149"/>
      <w:bookmarkEnd w:id="15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22"/>
        <w:gridCol w:w="2750"/>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主要系本报告期共青城银汐持有 的资产公允价值变动所致。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292,670.51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204,169.03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2,761,178.71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应收账款及其他应收款的信用减 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2,261,958.31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收到的软件退税及稳岗补贴等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四</w:t>
      </w:r>
      <w:bookmarkEnd w:id="154"/>
      <w:r>
        <w:rPr>
          <w:color w:val="000000"/>
          <w:spacing w:val="0"/>
          <w:w w:val="100"/>
          <w:position w:val="0"/>
        </w:rPr>
        <w:t>、资产及负债状况分析</w:t>
      </w:r>
      <w:bookmarkEnd w:id="152"/>
      <w:bookmarkEnd w:id="153"/>
      <w:bookmarkEnd w:id="155"/>
    </w:p>
    <w:p>
      <w:pPr>
        <w:pStyle w:val="Style33"/>
        <w:keepNext/>
        <w:keepLines/>
        <w:widowControl w:val="0"/>
        <w:shd w:val="clear" w:color="auto" w:fill="auto"/>
        <w:bidi w:val="0"/>
        <w:spacing w:before="0" w:after="22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416"/>
        <w:gridCol w:w="854"/>
        <w:gridCol w:w="1416"/>
        <w:gridCol w:w="792"/>
        <w:gridCol w:w="845"/>
        <w:gridCol w:w="30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比重增</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185,551,060.47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主要系本报告期销售回款增加所致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610,769,936.28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576,585,149.59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770,804,974.38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169,695,435.28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115,906,847.02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主要系本报告期西藏先进数通投资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72,093,470.72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556,346,771.11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主要系本报告期销售回款增加，归 还银行贷款所致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主要系本报告期购置办公场所申请 长期贷款所致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74,670,870.26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主要系本报告期与部分供应商结算 方式改变所致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57,628,484.16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21,109,187.36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主要系收购泛融科技，无形资产评 估增值所致</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3,017,058.33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22"/>
        <w:gridCol w:w="1416"/>
        <w:gridCol w:w="854"/>
        <w:gridCol w:w="1416"/>
        <w:gridCol w:w="792"/>
        <w:gridCol w:w="845"/>
        <w:gridCol w:w="301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主要系购买办公场所暂未取得所有 权权证所致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341,306,56405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68,497,282.05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主要系本报告期与部分供应商结算 方式改变所致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229,180,209.70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主要系本报告期与部分供应商结算 方式改变所致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17,963,308.98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主要系本报告期业务增长，应交增 值税及企业所得税增加所致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10287,463.26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主要系报告期新增收购泛融科技应 付款及新增股权激励回购义务所致</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主要系西藏先进数通投资收益产生 应纳税暂时性差异所致</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0"/>
        <w:gridCol w:w="1214"/>
        <w:gridCol w:w="1181"/>
        <w:gridCol w:w="1594"/>
        <w:gridCol w:w="1046"/>
        <w:gridCol w:w="936"/>
        <w:gridCol w:w="898"/>
        <w:gridCol w:w="638"/>
        <w:gridCol w:w="970"/>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D3D3D3"/>
            <w:vAlign w:val="center"/>
          </w:tcPr>
          <w:p>
            <w:pP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是"否</w:t>
      </w:r>
    </w:p>
    <w:p>
      <w:pPr>
        <w:pStyle w:val="Style33"/>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30"/>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截至报告期末，公司除</w:t>
      </w:r>
      <w:r>
        <w:rPr>
          <w:color w:val="000000"/>
          <w:spacing w:val="0"/>
          <w:w w:val="100"/>
          <w:position w:val="0"/>
        </w:rPr>
        <w:t>1,773,151.17</w:t>
      </w:r>
      <w:r>
        <w:rPr>
          <w:color w:val="000000"/>
          <w:spacing w:val="0"/>
          <w:w w:val="100"/>
          <w:position w:val="0"/>
        </w:rPr>
        <w:t>元保函保证金受限外，不存在资产被查封、扣押、冻结或者被抵押、质押的情况。</w:t>
      </w:r>
    </w:p>
    <w:p>
      <w:pPr>
        <w:pStyle w:val="Style26"/>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五</w:t>
      </w:r>
      <w:bookmarkEnd w:id="170"/>
      <w:r>
        <w:rPr>
          <w:color w:val="000000"/>
          <w:spacing w:val="0"/>
          <w:w w:val="100"/>
          <w:position w:val="0"/>
        </w:rPr>
        <w:t>、投资状况分析</w:t>
      </w:r>
      <w:bookmarkEnd w:id="168"/>
      <w:bookmarkEnd w:id="169"/>
      <w:bookmarkEnd w:id="171"/>
    </w:p>
    <w:p>
      <w:pPr>
        <w:pStyle w:val="Style33"/>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7,179,480.00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keepLines/>
        <w:widowControl w:val="0"/>
        <w:shd w:val="clear" w:color="auto" w:fill="auto"/>
        <w:tabs>
          <w:tab w:pos="628" w:val="left"/>
        </w:tabs>
        <w:bidi w:val="0"/>
        <w:spacing w:before="0" w:after="380" w:line="240" w:lineRule="auto"/>
        <w:ind w:left="0" w:right="0" w:firstLine="26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报告期内获取的重大的股权投资情况</w:t>
      </w:r>
      <w:bookmarkEnd w:id="176"/>
      <w:bookmarkEnd w:id="177"/>
      <w:bookmarkEnd w:id="179"/>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628" w:val="left"/>
        </w:tabs>
        <w:bidi w:val="0"/>
        <w:spacing w:before="0" w:after="380" w:line="240" w:lineRule="auto"/>
        <w:ind w:left="0" w:right="0" w:firstLine="26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628" w:val="left"/>
        </w:tabs>
        <w:bidi w:val="0"/>
        <w:spacing w:before="0" w:after="380" w:line="240" w:lineRule="auto"/>
        <w:ind w:left="0" w:right="0" w:firstLine="26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152"/>
        <w:gridCol w:w="1186"/>
        <w:gridCol w:w="1085"/>
        <w:gridCol w:w="1272"/>
        <w:gridCol w:w="1066"/>
        <w:gridCol w:w="950"/>
        <w:gridCol w:w="960"/>
        <w:gridCol w:w="970"/>
        <w:gridCol w:w="95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26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公司报告期无募集资金使用情况。</w:t>
      </w:r>
    </w:p>
    <w:p>
      <w:pPr>
        <w:pStyle w:val="Style26"/>
        <w:keepNext/>
        <w:keepLines/>
        <w:widowControl w:val="0"/>
        <w:shd w:val="clear" w:color="auto" w:fill="auto"/>
        <w:bidi w:val="0"/>
        <w:spacing w:before="0" w:after="380" w:line="240" w:lineRule="auto"/>
        <w:ind w:left="0" w:right="0" w:firstLine="260"/>
        <w:jc w:val="left"/>
      </w:pPr>
      <w:bookmarkStart w:id="192" w:name="bookmark192"/>
      <w:bookmarkStart w:id="193" w:name="bookmark193"/>
      <w:bookmarkStart w:id="194" w:name="bookmark194"/>
      <w:bookmarkStart w:id="195" w:name="bookmark195"/>
      <w:r>
        <w:rPr>
          <w:color w:val="000000"/>
          <w:spacing w:val="0"/>
          <w:w w:val="100"/>
          <w:position w:val="0"/>
        </w:rPr>
        <w:t>六</w:t>
      </w:r>
      <w:bookmarkEnd w:id="194"/>
      <w:r>
        <w:rPr>
          <w:color w:val="000000"/>
          <w:spacing w:val="0"/>
          <w:w w:val="100"/>
          <w:position w:val="0"/>
        </w:rPr>
        <w:t>、重大资产和股权出售</w:t>
      </w:r>
      <w:bookmarkEnd w:id="192"/>
      <w:bookmarkEnd w:id="193"/>
      <w:bookmarkEnd w:id="195"/>
    </w:p>
    <w:p>
      <w:pPr>
        <w:pStyle w:val="Style33"/>
        <w:keepNext/>
        <w:keepLines/>
        <w:widowControl w:val="0"/>
        <w:shd w:val="clear" w:color="auto" w:fill="auto"/>
        <w:tabs>
          <w:tab w:pos="618" w:val="left"/>
        </w:tabs>
        <w:bidi w:val="0"/>
        <w:spacing w:before="0" w:after="380" w:line="240" w:lineRule="auto"/>
        <w:ind w:left="0" w:right="0" w:firstLine="26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w:t>
        <w:tab/>
        <w:t>出售重大资产情况</w:t>
      </w:r>
      <w:bookmarkEnd w:id="196"/>
      <w:bookmarkEnd w:id="197"/>
      <w:bookmarkEnd w:id="199"/>
    </w:p>
    <w:p>
      <w:pPr>
        <w:pStyle w:val="Style30"/>
        <w:keepNext w:val="0"/>
        <w:keepLines w:val="0"/>
        <w:widowControl w:val="0"/>
        <w:shd w:val="clear" w:color="auto" w:fill="auto"/>
        <w:bidi w:val="0"/>
        <w:spacing w:before="0" w:after="160" w:line="240" w:lineRule="auto"/>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公司报告期未出售重大资产。</w:t>
      </w:r>
    </w:p>
    <w:p>
      <w:pPr>
        <w:pStyle w:val="Style33"/>
        <w:keepNext/>
        <w:keepLines/>
        <w:widowControl w:val="0"/>
        <w:shd w:val="clear" w:color="auto" w:fill="auto"/>
        <w:tabs>
          <w:tab w:pos="628" w:val="left"/>
        </w:tabs>
        <w:bidi w:val="0"/>
        <w:spacing w:before="0" w:after="380" w:line="240" w:lineRule="auto"/>
        <w:ind w:left="0" w:right="0" w:firstLine="26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出售重大股权情况</w:t>
      </w:r>
      <w:bookmarkEnd w:id="200"/>
      <w:bookmarkEnd w:id="201"/>
      <w:bookmarkEnd w:id="203"/>
    </w:p>
    <w:p>
      <w:pPr>
        <w:pStyle w:val="Style30"/>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400" w:line="240" w:lineRule="auto"/>
        <w:ind w:left="0" w:right="0" w:firstLine="280"/>
        <w:jc w:val="left"/>
      </w:pPr>
      <w:bookmarkStart w:id="204" w:name="bookmark204"/>
      <w:bookmarkStart w:id="205" w:name="bookmark205"/>
      <w:bookmarkStart w:id="206" w:name="bookmark206"/>
      <w:bookmarkStart w:id="207" w:name="bookmark207"/>
      <w:r>
        <w:rPr>
          <w:color w:val="000000"/>
          <w:spacing w:val="0"/>
          <w:w w:val="100"/>
          <w:position w:val="0"/>
        </w:rPr>
        <w:t>七</w:t>
      </w:r>
      <w:bookmarkEnd w:id="206"/>
      <w:r>
        <w:rPr>
          <w:color w:val="000000"/>
          <w:spacing w:val="0"/>
          <w:w w:val="100"/>
          <w:position w:val="0"/>
        </w:rPr>
        <w:t>、主要控股参股公司分析</w:t>
      </w:r>
      <w:bookmarkEnd w:id="204"/>
      <w:bookmarkEnd w:id="205"/>
      <w:bookmarkEnd w:id="207"/>
    </w:p>
    <w:p>
      <w:pPr>
        <w:pStyle w:val="Style30"/>
        <w:keepNext w:val="0"/>
        <w:keepLines w:val="0"/>
        <w:widowControl w:val="0"/>
        <w:shd w:val="clear" w:color="auto" w:fill="auto"/>
        <w:bidi w:val="0"/>
        <w:spacing w:before="0" w:after="140" w:line="240" w:lineRule="auto"/>
        <w:ind w:left="0" w:right="0" w:firstLine="28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955"/>
        <w:gridCol w:w="941"/>
        <w:gridCol w:w="1848"/>
        <w:gridCol w:w="1046"/>
        <w:gridCol w:w="1042"/>
        <w:gridCol w:w="1046"/>
        <w:gridCol w:w="1214"/>
        <w:gridCol w:w="1046"/>
        <w:gridCol w:w="10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西藏先进 数通信息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3"/>
                <w:szCs w:val="13"/>
              </w:rPr>
            </w:pPr>
            <w:r>
              <w:rPr>
                <w:color w:val="000000"/>
                <w:spacing w:val="0"/>
                <w:w w:val="100"/>
                <w:position w:val="0"/>
                <w:sz w:val="13"/>
                <w:szCs w:val="13"/>
              </w:rPr>
              <w:t>计算机信息技术开发、转让、 服务；基础软件服务；应用 软件服务；计算机系统服务； 数据处理；计算机维修；计 算机、软件及辅助设备、电 子产品、通讯设备的销售； 货物、技术、代理进出口。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179,631,202.20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92,583,959.80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61,080,497.36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45,229,847.96</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北京先进 数通数字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3"/>
                <w:szCs w:val="13"/>
              </w:rPr>
            </w:pPr>
            <w:r>
              <w:rPr>
                <w:color w:val="000000"/>
                <w:spacing w:val="0"/>
                <w:w w:val="100"/>
                <w:position w:val="0"/>
                <w:sz w:val="13"/>
                <w:szCs w:val="13"/>
              </w:rPr>
              <w:t xml:space="preserve">技术开发、技术转让、技术 咨询、技术服务；基础软件 服务；应用软件服务；计算 机系统服务；云计算中心（限 </w:t>
            </w:r>
            <w:r>
              <w:rPr>
                <w:rFonts w:ascii="Times New Roman" w:eastAsia="Times New Roman" w:hAnsi="Times New Roman" w:cs="Times New Roman"/>
                <w:color w:val="000000"/>
                <w:spacing w:val="0"/>
                <w:w w:val="100"/>
                <w:position w:val="0"/>
                <w:sz w:val="13"/>
                <w:szCs w:val="13"/>
              </w:rPr>
              <w:t>PUE</w:t>
            </w:r>
            <w:r>
              <w:rPr>
                <w:color w:val="000000"/>
                <w:spacing w:val="0"/>
                <w:w w:val="100"/>
                <w:position w:val="0"/>
                <w:sz w:val="13"/>
                <w:szCs w:val="13"/>
              </w:rPr>
              <w:t>值在</w:t>
            </w:r>
            <w:r>
              <w:rPr>
                <w:rFonts w:ascii="Times New Roman" w:eastAsia="Times New Roman" w:hAnsi="Times New Roman" w:cs="Times New Roman"/>
                <w:color w:val="000000"/>
                <w:spacing w:val="0"/>
                <w:w w:val="100"/>
                <w:position w:val="0"/>
                <w:sz w:val="13"/>
                <w:szCs w:val="13"/>
              </w:rPr>
              <w:t>1.4</w:t>
            </w:r>
            <w:r>
              <w:rPr>
                <w:color w:val="000000"/>
                <w:spacing w:val="0"/>
                <w:w w:val="100"/>
                <w:position w:val="0"/>
                <w:sz w:val="13"/>
                <w:szCs w:val="13"/>
              </w:rPr>
              <w:t>以下）；计算机 维修；销售计算机、软件及 辅助设备、电子产品、机械 设备、通迅设备；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438,304,582.80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119,883,713.30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1,567,662,510.00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26,565,152.17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19,883,713.30</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广州先进 数通信息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软件开发</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集成电路设计</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数 据处理和存储服务</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信息系统 集成服务</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计算机房维护服 务</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信息技术咨询服务</w:t>
            </w:r>
            <w:r>
              <w:rPr>
                <w:color w:val="000000"/>
                <w:spacing w:val="0"/>
                <w:w w:val="100"/>
                <w:position w:val="0"/>
                <w:sz w:val="13"/>
                <w:szCs w:val="13"/>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85,538,552.65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42,322,463.89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250,614,992.04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3,205,058.79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2,432,347.54</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共青城银 汐投资管 理合伙企 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3"/>
                <w:szCs w:val="13"/>
              </w:rPr>
            </w:pPr>
            <w:r>
              <w:rPr>
                <w:color w:val="000000"/>
                <w:spacing w:val="0"/>
                <w:w w:val="100"/>
                <w:position w:val="0"/>
                <w:sz w:val="13"/>
                <w:szCs w:val="13"/>
              </w:rPr>
              <w:t>项目投资，投资管理，实业 投资。（未经金融监管部门批 准，不得从事吸收存款、融 资担保、代客理财、向社会 公众集（融）资等金融业务）</w:t>
            </w:r>
          </w:p>
          <w:p>
            <w:pPr>
              <w:pStyle w:val="Style2"/>
              <w:keepNext w:val="0"/>
              <w:keepLines w:val="0"/>
              <w:widowControl w:val="0"/>
              <w:shd w:val="clear" w:color="auto" w:fill="auto"/>
              <w:bidi w:val="0"/>
              <w:spacing w:before="0" w:after="0" w:line="314" w:lineRule="exact"/>
              <w:ind w:left="0" w:right="0" w:firstLine="0"/>
              <w:jc w:val="both"/>
              <w:rPr>
                <w:sz w:val="13"/>
                <w:szCs w:val="13"/>
              </w:rPr>
            </w:pPr>
            <w:r>
              <w:rPr>
                <w:color w:val="000000"/>
                <w:spacing w:val="0"/>
                <w:w w:val="100"/>
                <w:position w:val="0"/>
                <w:sz w:val="13"/>
                <w:szCs w:val="13"/>
              </w:rPr>
              <w:t>（除许可业务外，可自主依 法经营法律法规</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非禁止或限 制的项目）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485,661,580.77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485,661,580.77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205,073.58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206,876,107.79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206,957,267.79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088"/>
        <w:gridCol w:w="2861"/>
        <w:gridCol w:w="526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北京先进数通数字科技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注册成立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主要业务为面向互联网行业客户提供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基础设施建设服务，本报 告期实现营业收入</w:t>
            </w:r>
            <w:r>
              <w:rPr>
                <w:rFonts w:ascii="Times New Roman" w:eastAsia="Times New Roman" w:hAnsi="Times New Roman" w:cs="Times New Roman"/>
                <w:color w:val="000000"/>
                <w:spacing w:val="0"/>
                <w:w w:val="100"/>
                <w:position w:val="0"/>
                <w:sz w:val="18"/>
                <w:szCs w:val="18"/>
              </w:rPr>
              <w:t>1,567,662,510.00</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19,883,713.30</w:t>
            </w:r>
            <w:r>
              <w:rPr>
                <w:color w:val="000000"/>
                <w:spacing w:val="0"/>
                <w:w w:val="100"/>
                <w:position w:val="0"/>
              </w:rPr>
              <w:t>元</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主要控股参股公司情况说明</w:t>
      </w:r>
    </w:p>
    <w:p>
      <w:pPr>
        <w:pStyle w:val="Style26"/>
        <w:keepNext/>
        <w:keepLines/>
        <w:widowControl w:val="0"/>
        <w:shd w:val="clear" w:color="auto" w:fill="auto"/>
        <w:tabs>
          <w:tab w:pos="840" w:val="left"/>
        </w:tabs>
        <w:bidi w:val="0"/>
        <w:spacing w:before="0" w:after="280" w:line="240" w:lineRule="auto"/>
        <w:ind w:left="0" w:right="0" w:firstLine="280"/>
        <w:jc w:val="left"/>
      </w:pPr>
      <w:bookmarkStart w:id="208" w:name="bookmark208"/>
      <w:bookmarkStart w:id="209" w:name="bookmark209"/>
      <w:bookmarkStart w:id="210" w:name="bookmark210"/>
      <w:bookmarkStart w:id="211" w:name="bookmark211"/>
      <w:r>
        <w:rPr>
          <w:color w:val="000000"/>
          <w:spacing w:val="0"/>
          <w:w w:val="100"/>
          <w:position w:val="0"/>
        </w:rPr>
        <w:t>八</w:t>
      </w:r>
      <w:bookmarkEnd w:id="210"/>
      <w:r>
        <w:rPr>
          <w:color w:val="000000"/>
          <w:spacing w:val="0"/>
          <w:w w:val="100"/>
          <w:position w:val="0"/>
        </w:rPr>
        <w:t>、</w:t>
        <w:tab/>
        <w:t>公司控制的结构化主体情况</w:t>
      </w:r>
      <w:bookmarkEnd w:id="208"/>
      <w:bookmarkEnd w:id="209"/>
      <w:bookmarkEnd w:id="211"/>
    </w:p>
    <w:p>
      <w:pPr>
        <w:pStyle w:val="Style30"/>
        <w:keepNext w:val="0"/>
        <w:keepLines w:val="0"/>
        <w:widowControl w:val="0"/>
        <w:shd w:val="clear" w:color="auto" w:fill="auto"/>
        <w:bidi w:val="0"/>
        <w:spacing w:before="0" w:after="360" w:line="315" w:lineRule="exact"/>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840" w:val="left"/>
        </w:tabs>
        <w:bidi w:val="0"/>
        <w:spacing w:before="0" w:after="280" w:line="240" w:lineRule="auto"/>
        <w:ind w:left="0" w:right="0" w:firstLine="280"/>
        <w:jc w:val="left"/>
      </w:pPr>
      <w:bookmarkStart w:id="212" w:name="bookmark212"/>
      <w:bookmarkStart w:id="213" w:name="bookmark213"/>
      <w:bookmarkStart w:id="214" w:name="bookmark214"/>
      <w:bookmarkStart w:id="215" w:name="bookmark215"/>
      <w:r>
        <w:rPr>
          <w:color w:val="000000"/>
          <w:spacing w:val="0"/>
          <w:w w:val="100"/>
          <w:position w:val="0"/>
        </w:rPr>
        <w:t>九</w:t>
      </w:r>
      <w:bookmarkEnd w:id="214"/>
      <w:r>
        <w:rPr>
          <w:color w:val="000000"/>
          <w:spacing w:val="0"/>
          <w:w w:val="100"/>
          <w:position w:val="0"/>
        </w:rPr>
        <w:t>、</w:t>
        <w:tab/>
        <w:t>公司未来发展的展望</w:t>
      </w:r>
      <w:bookmarkEnd w:id="212"/>
      <w:bookmarkEnd w:id="213"/>
      <w:bookmarkEnd w:id="215"/>
    </w:p>
    <w:p>
      <w:pPr>
        <w:pStyle w:val="Style30"/>
        <w:keepNext w:val="0"/>
        <w:keepLines w:val="0"/>
        <w:widowControl w:val="0"/>
        <w:shd w:val="clear" w:color="auto" w:fill="auto"/>
        <w:tabs>
          <w:tab w:pos="1162" w:val="left"/>
        </w:tabs>
        <w:bidi w:val="0"/>
        <w:spacing w:before="0" w:after="0" w:line="315" w:lineRule="exact"/>
        <w:ind w:left="280" w:right="0" w:firstLine="360"/>
        <w:jc w:val="both"/>
      </w:pPr>
      <w:bookmarkStart w:id="216" w:name="bookmark216"/>
      <w:r>
        <w:rPr>
          <w:b/>
          <w:bCs/>
          <w:color w:val="000000"/>
          <w:spacing w:val="0"/>
          <w:w w:val="100"/>
          <w:position w:val="0"/>
        </w:rPr>
        <w:t>（</w:t>
      </w:r>
      <w:bookmarkEnd w:id="216"/>
      <w:r>
        <w:rPr>
          <w:b/>
          <w:bCs/>
          <w:color w:val="000000"/>
          <w:spacing w:val="0"/>
          <w:w w:val="100"/>
          <w:position w:val="0"/>
        </w:rPr>
        <w:t>一）</w:t>
        <w:tab/>
        <w:t>行业发展趋势</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目前，公司在金融、互联网、政企三大行业已形成规模化销售，展望未来，信息技术应用创新和数字化转型浪潮，为公 司提供了广阔发展空间。</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金融行业，云数据中心建设、分布式架构为基础的金融应用体系重构、数据资产化、金融监管以及各类金融生态系统的 建设，已成为金融</w:t>
      </w:r>
      <w:r>
        <w:rPr>
          <w:color w:val="000000"/>
          <w:spacing w:val="0"/>
          <w:w w:val="100"/>
          <w:position w:val="0"/>
        </w:rPr>
        <w:t>IT</w:t>
      </w:r>
      <w:r>
        <w:rPr>
          <w:color w:val="000000"/>
          <w:spacing w:val="0"/>
          <w:w w:val="100"/>
          <w:position w:val="0"/>
        </w:rPr>
        <w:t>投资的重点，未来数字货币的应用；将会带来新兴的金融业态。我们预期金融科技投入，将保持持续增 长态势，为公司金融</w:t>
      </w:r>
      <w:r>
        <w:rPr>
          <w:color w:val="000000"/>
          <w:spacing w:val="0"/>
          <w:w w:val="100"/>
          <w:position w:val="0"/>
        </w:rPr>
        <w:t>IT</w:t>
      </w:r>
      <w:r>
        <w:rPr>
          <w:color w:val="000000"/>
          <w:spacing w:val="0"/>
          <w:w w:val="100"/>
          <w:position w:val="0"/>
        </w:rPr>
        <w:t>业务持续发展，奠定良好基础。</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互联网行业，公司已成为多家大型互联网企业</w:t>
      </w:r>
      <w:r>
        <w:rPr>
          <w:color w:val="000000"/>
          <w:spacing w:val="0"/>
          <w:w w:val="100"/>
          <w:position w:val="0"/>
        </w:rPr>
        <w:t>IT</w:t>
      </w:r>
      <w:r>
        <w:rPr>
          <w:color w:val="000000"/>
          <w:spacing w:val="0"/>
          <w:w w:val="100"/>
          <w:position w:val="0"/>
        </w:rPr>
        <w:t>基础设施建设服务商。</w:t>
      </w:r>
      <w:r>
        <w:rPr>
          <w:color w:val="000000"/>
          <w:spacing w:val="0"/>
          <w:w w:val="100"/>
          <w:position w:val="0"/>
        </w:rPr>
        <w:t>2020</w:t>
      </w:r>
      <w:r>
        <w:rPr>
          <w:color w:val="000000"/>
          <w:spacing w:val="0"/>
          <w:w w:val="100"/>
          <w:position w:val="0"/>
        </w:rPr>
        <w:t>年，互联网企业线上业务得到快速发展，客 群规模不断扩大，服务内容已涉及生活的各个方面，对各类计算能力</w:t>
      </w:r>
      <w:r>
        <w:rPr>
          <w:color w:val="000000"/>
          <w:spacing w:val="0"/>
          <w:w w:val="100"/>
          <w:position w:val="0"/>
        </w:rPr>
        <w:t>（CPU</w:t>
      </w:r>
      <w:r>
        <w:rPr>
          <w:color w:val="000000"/>
          <w:spacing w:val="0"/>
          <w:w w:val="100"/>
          <w:position w:val="0"/>
        </w:rPr>
        <w:t>、</w:t>
      </w:r>
      <w:r>
        <w:rPr>
          <w:color w:val="000000"/>
          <w:spacing w:val="0"/>
          <w:w w:val="100"/>
          <w:position w:val="0"/>
        </w:rPr>
        <w:t>GPU</w:t>
      </w:r>
      <w:r>
        <w:rPr>
          <w:color w:val="000000"/>
          <w:spacing w:val="0"/>
          <w:w w:val="100"/>
          <w:position w:val="0"/>
        </w:rPr>
        <w:t>、</w:t>
      </w:r>
      <w:r>
        <w:rPr>
          <w:color w:val="000000"/>
          <w:spacing w:val="0"/>
          <w:w w:val="100"/>
          <w:position w:val="0"/>
        </w:rPr>
        <w:t>TPU）</w:t>
      </w:r>
      <w:r>
        <w:rPr>
          <w:color w:val="000000"/>
          <w:spacing w:val="0"/>
          <w:w w:val="100"/>
          <w:position w:val="0"/>
        </w:rPr>
        <w:t>需求不断涌现。互联网流量与金融 机构获客业务的结合，给互联网及金融行业带来了深刻的变化，作为金融信息化专业服务商，在互联网与金融的融合发展过 程中，可以为公司互联网客户带来更多价值。</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近年来公司来自互联网行业的收入保持快速增长态势，积极拓展新的互联网客户；探索新的合作模式；寻求行业解决方 案机会，特别是互联网与金融融合解决方案的突破，成为近期公司互联网行业业务发展重点。</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政企行业涉及的细分行业众多，</w:t>
      </w:r>
      <w:r>
        <w:rPr>
          <w:color w:val="000000"/>
          <w:spacing w:val="0"/>
          <w:w w:val="100"/>
          <w:position w:val="0"/>
        </w:rPr>
        <w:t>2020</w:t>
      </w:r>
      <w:r>
        <w:rPr>
          <w:color w:val="000000"/>
          <w:spacing w:val="0"/>
          <w:w w:val="100"/>
          <w:position w:val="0"/>
        </w:rPr>
        <w:t>年公司在烟草、航空、智慧园区等行业进行了积极的探索，基于数字化转型的流程 再造以及数据应用、数据标准、数据治理亦已成为政企行业投资的重点领域。公司未来将围绕政企行业市场，布局区块链技 术解决方案、数据业务产品及解决方案、智慧园区解决方案及数据中心运维解决方案。</w:t>
      </w:r>
    </w:p>
    <w:p>
      <w:pPr>
        <w:pStyle w:val="Style30"/>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IT</w:t>
      </w:r>
      <w:r>
        <w:rPr>
          <w:color w:val="000000"/>
          <w:spacing w:val="0"/>
          <w:w w:val="100"/>
          <w:position w:val="0"/>
        </w:rPr>
        <w:t>基础设施建设业务领域，以云数据中心解决方案为核心，公司将不断增强在网络、服务器、</w:t>
      </w:r>
      <w:r>
        <w:rPr>
          <w:color w:val="000000"/>
          <w:spacing w:val="0"/>
          <w:w w:val="100"/>
          <w:position w:val="0"/>
        </w:rPr>
        <w:t>GPU</w:t>
      </w:r>
      <w:r>
        <w:rPr>
          <w:color w:val="000000"/>
          <w:spacing w:val="0"/>
          <w:w w:val="100"/>
          <w:position w:val="0"/>
        </w:rPr>
        <w:t>、</w:t>
      </w:r>
      <w:r>
        <w:rPr>
          <w:color w:val="000000"/>
          <w:spacing w:val="0"/>
          <w:w w:val="100"/>
          <w:position w:val="0"/>
        </w:rPr>
        <w:t>存储、安全、数据 库、中间件、云管理及各类</w:t>
      </w:r>
      <w:r>
        <w:rPr>
          <w:color w:val="000000"/>
          <w:spacing w:val="0"/>
          <w:w w:val="100"/>
          <w:position w:val="0"/>
        </w:rPr>
        <w:t>Pass</w:t>
      </w:r>
      <w:r>
        <w:rPr>
          <w:color w:val="000000"/>
          <w:spacing w:val="0"/>
          <w:w w:val="100"/>
          <w:position w:val="0"/>
        </w:rPr>
        <w:t>层支撑软件等领域的产品集成服务综合能力，搭建更有弹性的发展架构，引进新兴力量，做 大做强公司布局的三大行业。</w:t>
      </w:r>
    </w:p>
    <w:p>
      <w:pPr>
        <w:pStyle w:val="Style30"/>
        <w:keepNext w:val="0"/>
        <w:keepLines w:val="0"/>
        <w:widowControl w:val="0"/>
        <w:shd w:val="clear" w:color="auto" w:fill="auto"/>
        <w:bidi w:val="0"/>
        <w:spacing w:before="0" w:after="280" w:line="315" w:lineRule="exact"/>
        <w:ind w:left="280" w:right="0" w:firstLine="360"/>
        <w:jc w:val="both"/>
      </w:pPr>
      <w:r>
        <w:rPr>
          <w:color w:val="000000"/>
          <w:spacing w:val="0"/>
          <w:w w:val="100"/>
          <w:position w:val="0"/>
        </w:rPr>
        <w:t>软件解决方案与专业服务领域，公司将继续以金融客户为核心，针对不同层次的金融客户实施不同的产品策略。针对大 型金融机构，以软件服务能力输出为主线，提升软件服务团队服务能力与规模，力争软件服务业务持续增长；针对区域银行 市场，围绕金融业务中台、云总线、数据中台、数据治理、客户营销等公司核心解决方案，叠加规模化的软件服务，构建面 向区域银行客户的解决方案及服务能力，稳步提升公司对区域银行市场的销售规模。</w:t>
      </w:r>
    </w:p>
    <w:p>
      <w:pPr>
        <w:pStyle w:val="Style30"/>
        <w:keepNext w:val="0"/>
        <w:keepLines w:val="0"/>
        <w:widowControl w:val="0"/>
        <w:shd w:val="clear" w:color="auto" w:fill="auto"/>
        <w:tabs>
          <w:tab w:pos="1162" w:val="left"/>
        </w:tabs>
        <w:bidi w:val="0"/>
        <w:spacing w:before="0" w:after="0" w:line="322" w:lineRule="exact"/>
        <w:ind w:left="0" w:right="0" w:firstLine="640"/>
        <w:jc w:val="both"/>
      </w:pPr>
      <w:bookmarkStart w:id="217" w:name="bookmark217"/>
      <w:r>
        <w:rPr>
          <w:b/>
          <w:bCs/>
          <w:color w:val="000000"/>
          <w:spacing w:val="0"/>
          <w:w w:val="100"/>
          <w:position w:val="0"/>
        </w:rPr>
        <w:t>（</w:t>
      </w:r>
      <w:bookmarkEnd w:id="217"/>
      <w:r>
        <w:rPr>
          <w:b/>
          <w:bCs/>
          <w:color w:val="000000"/>
          <w:spacing w:val="0"/>
          <w:w w:val="100"/>
          <w:position w:val="0"/>
        </w:rPr>
        <w:t>二）</w:t>
        <w:tab/>
        <w:t>公司2021年经营要点</w:t>
      </w:r>
    </w:p>
    <w:p>
      <w:pPr>
        <w:pStyle w:val="Style30"/>
        <w:keepNext w:val="0"/>
        <w:keepLines w:val="0"/>
        <w:widowControl w:val="0"/>
        <w:shd w:val="clear" w:color="auto" w:fill="auto"/>
        <w:bidi w:val="0"/>
        <w:spacing w:before="0" w:after="0" w:line="322" w:lineRule="exact"/>
        <w:ind w:left="280" w:right="0" w:firstLine="360"/>
        <w:jc w:val="both"/>
      </w:pPr>
      <w:r>
        <w:rPr>
          <w:color w:val="000000"/>
          <w:spacing w:val="0"/>
          <w:w w:val="100"/>
          <w:position w:val="0"/>
        </w:rPr>
        <w:t>2021</w:t>
      </w:r>
      <w:r>
        <w:rPr>
          <w:color w:val="000000"/>
          <w:spacing w:val="0"/>
          <w:w w:val="100"/>
          <w:position w:val="0"/>
        </w:rPr>
        <w:t>年公司将延续</w:t>
      </w:r>
      <w:r>
        <w:rPr>
          <w:color w:val="000000"/>
          <w:spacing w:val="0"/>
          <w:w w:val="100"/>
          <w:position w:val="0"/>
        </w:rPr>
        <w:t>3+3</w:t>
      </w:r>
      <w:r>
        <w:rPr>
          <w:color w:val="000000"/>
          <w:spacing w:val="0"/>
          <w:w w:val="100"/>
          <w:position w:val="0"/>
        </w:rPr>
        <w:t>发展格局，三个行业：金融行业、互联网行业、政企行业；三大产品线：</w:t>
      </w:r>
      <w:r>
        <w:rPr>
          <w:color w:val="000000"/>
          <w:spacing w:val="0"/>
          <w:w w:val="100"/>
          <w:position w:val="0"/>
        </w:rPr>
        <w:t>IT</w:t>
      </w:r>
      <w:r>
        <w:rPr>
          <w:color w:val="000000"/>
          <w:spacing w:val="0"/>
          <w:w w:val="100"/>
          <w:position w:val="0"/>
        </w:rPr>
        <w:t>基础设施建设、软件 解决方案及专业服务、</w:t>
      </w:r>
      <w:r>
        <w:rPr>
          <w:color w:val="000000"/>
          <w:spacing w:val="0"/>
          <w:w w:val="100"/>
          <w:position w:val="0"/>
        </w:rPr>
        <w:t>IT</w:t>
      </w:r>
      <w:r>
        <w:rPr>
          <w:color w:val="000000"/>
          <w:spacing w:val="0"/>
          <w:w w:val="100"/>
          <w:position w:val="0"/>
        </w:rPr>
        <w:t>运行维护服务。</w:t>
      </w:r>
    </w:p>
    <w:p>
      <w:pPr>
        <w:pStyle w:val="Style30"/>
        <w:keepNext w:val="0"/>
        <w:keepLines w:val="0"/>
        <w:widowControl w:val="0"/>
        <w:shd w:val="clear" w:color="auto" w:fill="auto"/>
        <w:tabs>
          <w:tab w:pos="965" w:val="left"/>
        </w:tabs>
        <w:bidi w:val="0"/>
        <w:spacing w:before="0" w:after="0" w:line="322" w:lineRule="exact"/>
        <w:ind w:left="280" w:right="0" w:firstLine="360"/>
        <w:jc w:val="both"/>
      </w:pPr>
      <w:bookmarkStart w:id="218" w:name="bookmark218"/>
      <w:r>
        <w:rPr>
          <w:color w:val="000000"/>
          <w:spacing w:val="0"/>
          <w:w w:val="100"/>
          <w:position w:val="0"/>
        </w:rPr>
        <w:t>1</w:t>
      </w:r>
      <w:bookmarkEnd w:id="218"/>
      <w:r>
        <w:rPr>
          <w:color w:val="000000"/>
          <w:spacing w:val="0"/>
          <w:w w:val="100"/>
          <w:position w:val="0"/>
        </w:rPr>
        <w:t>、</w:t>
        <w:tab/>
      </w:r>
      <w:r>
        <w:rPr>
          <w:color w:val="000000"/>
          <w:spacing w:val="0"/>
          <w:w w:val="100"/>
          <w:position w:val="0"/>
        </w:rPr>
        <w:t>IT</w:t>
      </w:r>
      <w:r>
        <w:rPr>
          <w:color w:val="000000"/>
          <w:spacing w:val="0"/>
          <w:w w:val="100"/>
          <w:position w:val="0"/>
        </w:rPr>
        <w:t>基础设施业务</w:t>
      </w:r>
    </w:p>
    <w:p>
      <w:pPr>
        <w:pStyle w:val="Style30"/>
        <w:keepNext w:val="0"/>
        <w:keepLines w:val="0"/>
        <w:widowControl w:val="0"/>
        <w:shd w:val="clear" w:color="auto" w:fill="auto"/>
        <w:bidi w:val="0"/>
        <w:spacing w:before="0" w:after="0" w:line="322" w:lineRule="exact"/>
        <w:ind w:left="280" w:right="0" w:firstLine="360"/>
        <w:jc w:val="both"/>
      </w:pPr>
      <w:r>
        <w:rPr>
          <w:color w:val="000000"/>
          <w:spacing w:val="0"/>
          <w:w w:val="100"/>
          <w:position w:val="0"/>
        </w:rPr>
        <w:t>-秉承开放融合的理念，进一步引入新的资源，新的能力，建立更加有弹性的发展结构，以适应业务的规模性扩张；</w:t>
      </w:r>
    </w:p>
    <w:p>
      <w:pPr>
        <w:pStyle w:val="Style30"/>
        <w:keepNext w:val="0"/>
        <w:keepLines w:val="0"/>
        <w:widowControl w:val="0"/>
        <w:shd w:val="clear" w:color="auto" w:fill="auto"/>
        <w:bidi w:val="0"/>
        <w:spacing w:before="0" w:after="0" w:line="298" w:lineRule="exact"/>
        <w:ind w:left="820" w:right="0" w:hanging="180"/>
        <w:jc w:val="both"/>
      </w:pPr>
      <w:r>
        <w:rPr>
          <w:color w:val="000000"/>
          <w:spacing w:val="0"/>
          <w:w w:val="100"/>
          <w:position w:val="0"/>
        </w:rPr>
        <w:t>-围绕信息技术应用创新、云数据中心建设两大主题，优化解决方案咨询、售前、交付三大技术体系，构建数据中心综 合服务能力；</w:t>
      </w:r>
    </w:p>
    <w:p>
      <w:pPr>
        <w:pStyle w:val="Style30"/>
        <w:keepNext w:val="0"/>
        <w:keepLines w:val="0"/>
        <w:widowControl w:val="0"/>
        <w:shd w:val="clear" w:color="auto" w:fill="auto"/>
        <w:bidi w:val="0"/>
        <w:spacing w:before="0" w:after="0" w:line="315" w:lineRule="exact"/>
        <w:ind w:left="820" w:right="0" w:hanging="180"/>
        <w:jc w:val="both"/>
      </w:pPr>
      <w:r>
        <w:rPr>
          <w:color w:val="000000"/>
          <w:spacing w:val="0"/>
          <w:w w:val="100"/>
          <w:position w:val="0"/>
        </w:rPr>
        <w:t>-进一步深化与华为在金融、互联网、政企等行业客户的合作关系；</w:t>
      </w:r>
    </w:p>
    <w:p>
      <w:pPr>
        <w:pStyle w:val="Style30"/>
        <w:keepNext w:val="0"/>
        <w:keepLines w:val="0"/>
        <w:widowControl w:val="0"/>
        <w:shd w:val="clear" w:color="auto" w:fill="auto"/>
        <w:bidi w:val="0"/>
        <w:spacing w:before="0" w:after="0" w:line="315" w:lineRule="exact"/>
        <w:ind w:left="820" w:right="0" w:hanging="180"/>
        <w:jc w:val="both"/>
      </w:pPr>
      <w:r>
        <w:rPr>
          <w:color w:val="000000"/>
          <w:spacing w:val="0"/>
          <w:w w:val="100"/>
          <w:position w:val="0"/>
        </w:rPr>
        <w:t>-保持在金融、互联网市场的稳健发展，积极寻求政企市场突破；</w:t>
      </w:r>
    </w:p>
    <w:p>
      <w:pPr>
        <w:pStyle w:val="Style30"/>
        <w:keepNext w:val="0"/>
        <w:keepLines w:val="0"/>
        <w:widowControl w:val="0"/>
        <w:shd w:val="clear" w:color="auto" w:fill="auto"/>
        <w:bidi w:val="0"/>
        <w:spacing w:before="0" w:after="0" w:line="315" w:lineRule="exact"/>
        <w:ind w:left="820" w:right="0" w:hanging="180"/>
        <w:jc w:val="both"/>
      </w:pPr>
      <w:r>
        <w:rPr>
          <w:color w:val="000000"/>
          <w:spacing w:val="0"/>
          <w:w w:val="100"/>
          <w:position w:val="0"/>
        </w:rPr>
        <w:t>-针对行业特点，建立适合不同行业发展阶段的考核机制。</w:t>
      </w:r>
    </w:p>
    <w:p>
      <w:pPr>
        <w:pStyle w:val="Style30"/>
        <w:keepNext w:val="0"/>
        <w:keepLines w:val="0"/>
        <w:widowControl w:val="0"/>
        <w:shd w:val="clear" w:color="auto" w:fill="auto"/>
        <w:tabs>
          <w:tab w:pos="974" w:val="left"/>
        </w:tabs>
        <w:bidi w:val="0"/>
        <w:spacing w:before="0" w:after="0" w:line="315" w:lineRule="exact"/>
        <w:ind w:left="820" w:right="0" w:hanging="180"/>
        <w:jc w:val="both"/>
      </w:pPr>
      <w:bookmarkStart w:id="219" w:name="bookmark219"/>
      <w:r>
        <w:rPr>
          <w:color w:val="000000"/>
          <w:spacing w:val="0"/>
          <w:w w:val="100"/>
          <w:position w:val="0"/>
        </w:rPr>
        <w:t>2</w:t>
      </w:r>
      <w:bookmarkEnd w:id="219"/>
      <w:r>
        <w:rPr>
          <w:color w:val="000000"/>
          <w:spacing w:val="0"/>
          <w:w w:val="100"/>
          <w:position w:val="0"/>
        </w:rPr>
        <w:t>、</w:t>
        <w:tab/>
        <w:t>软件解决方案及专业服务业务</w:t>
      </w:r>
    </w:p>
    <w:p>
      <w:pPr>
        <w:pStyle w:val="Style30"/>
        <w:keepNext w:val="0"/>
        <w:keepLines w:val="0"/>
        <w:widowControl w:val="0"/>
        <w:shd w:val="clear" w:color="auto" w:fill="auto"/>
        <w:bidi w:val="0"/>
        <w:spacing w:before="0" w:after="0" w:line="298" w:lineRule="exact"/>
        <w:ind w:left="820" w:right="0" w:hanging="180"/>
        <w:jc w:val="both"/>
      </w:pPr>
      <w:r>
        <w:rPr>
          <w:color w:val="000000"/>
          <w:spacing w:val="0"/>
          <w:w w:val="100"/>
          <w:position w:val="0"/>
        </w:rPr>
        <w:t>-把握金融行业基于云计算架构的应用软件重构市场机会，着力打造公司解决方案对信息技术应用创新产品的完全适配 及云计算架构的全面支持；</w:t>
      </w:r>
    </w:p>
    <w:p>
      <w:pPr>
        <w:pStyle w:val="Style30"/>
        <w:keepNext w:val="0"/>
        <w:keepLines w:val="0"/>
        <w:widowControl w:val="0"/>
        <w:shd w:val="clear" w:color="auto" w:fill="auto"/>
        <w:bidi w:val="0"/>
        <w:spacing w:before="0" w:after="140" w:line="302" w:lineRule="exact"/>
        <w:ind w:left="820" w:right="0" w:hanging="180"/>
        <w:jc w:val="both"/>
      </w:pPr>
      <w:r>
        <w:rPr>
          <w:color w:val="000000"/>
          <w:spacing w:val="0"/>
          <w:w w:val="100"/>
          <w:position w:val="0"/>
        </w:rPr>
        <w:t>-继续优化解决方案研发、售前、交付、市场、销售五大环节。继续完善金融交易线产品线（业务中台、统一交易服务 总线、云支付、收单、中间业务等）和数据产品线（数据中台、数据治理、客户营销、统一数据调度等）的市场组织</w:t>
      </w:r>
    </w:p>
    <w:p>
      <w:pPr>
        <w:pStyle w:val="Style30"/>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和区域市场推进工作；</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-研发工作向应用倾斜，密切市场与研发关系，完善研发考核体系；</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-对大型国有商业银行及股份制银行，以提供软件服务产品为主，扩大服务规模；</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-着手数据线产品向政企市场拓展，研发适应于政企市场的解决方案，建立适应政企市场的软件项目交付团队。</w:t>
      </w:r>
    </w:p>
    <w:p>
      <w:pPr>
        <w:pStyle w:val="Style30"/>
        <w:keepNext w:val="0"/>
        <w:keepLines w:val="0"/>
        <w:widowControl w:val="0"/>
        <w:shd w:val="clear" w:color="auto" w:fill="auto"/>
        <w:bidi w:val="0"/>
        <w:spacing w:before="0" w:after="0" w:line="317" w:lineRule="exact"/>
        <w:ind w:left="0" w:right="0" w:firstLine="640"/>
        <w:jc w:val="both"/>
      </w:pPr>
      <w:bookmarkStart w:id="220" w:name="bookmark220"/>
      <w:r>
        <w:rPr>
          <w:color w:val="000000"/>
          <w:spacing w:val="0"/>
          <w:w w:val="100"/>
          <w:position w:val="0"/>
        </w:rPr>
        <w:t>3</w:t>
      </w:r>
      <w:bookmarkEnd w:id="220"/>
      <w:r>
        <w:rPr>
          <w:color w:val="000000"/>
          <w:spacing w:val="0"/>
          <w:w w:val="100"/>
          <w:position w:val="0"/>
        </w:rPr>
        <w:t>、公共管理及业务运行工作</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-加强资金能力建设，推进各类金融工具合理应用，扩大授信规模。优化资金预算及资金使用的全过程；</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-强化风险管理，加强风险识别与流程管控；</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-推进公共职能部门的工作前移，对一线提供更及时、有效的支持；</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-加强子公司管理，支持子公司各项业务的发展；</w:t>
      </w:r>
    </w:p>
    <w:p>
      <w:pPr>
        <w:pStyle w:val="Style30"/>
        <w:keepNext w:val="0"/>
        <w:keepLines w:val="0"/>
        <w:widowControl w:val="0"/>
        <w:shd w:val="clear" w:color="auto" w:fill="auto"/>
        <w:bidi w:val="0"/>
        <w:spacing w:before="0" w:after="0" w:line="317" w:lineRule="exact"/>
        <w:ind w:left="0" w:right="0" w:firstLine="640"/>
        <w:jc w:val="both"/>
      </w:pPr>
      <w:r>
        <w:rPr>
          <w:color w:val="000000"/>
          <w:spacing w:val="0"/>
          <w:w w:val="100"/>
          <w:position w:val="0"/>
        </w:rPr>
        <w:t>-继续推进涉密资质的申请；</w:t>
      </w:r>
    </w:p>
    <w:p>
      <w:pPr>
        <w:pStyle w:val="Style30"/>
        <w:keepNext w:val="0"/>
        <w:keepLines w:val="0"/>
        <w:widowControl w:val="0"/>
        <w:shd w:val="clear" w:color="auto" w:fill="auto"/>
        <w:bidi w:val="0"/>
        <w:spacing w:before="0" w:after="300" w:line="317" w:lineRule="exact"/>
        <w:ind w:left="0" w:right="0" w:firstLine="640"/>
        <w:jc w:val="both"/>
      </w:pPr>
      <w:r>
        <w:rPr>
          <w:color w:val="000000"/>
          <w:spacing w:val="0"/>
          <w:w w:val="100"/>
          <w:position w:val="0"/>
        </w:rPr>
        <w:t>-加强人才队伍培养及人力资源招聘工作，加强员工关怀工作、企业文化建设，提高员工凝聚力。</w:t>
      </w:r>
    </w:p>
    <w:p>
      <w:pPr>
        <w:pStyle w:val="Style30"/>
        <w:keepNext w:val="0"/>
        <w:keepLines w:val="0"/>
        <w:widowControl w:val="0"/>
        <w:numPr>
          <w:ilvl w:val="0"/>
          <w:numId w:val="5"/>
        </w:numPr>
        <w:shd w:val="clear" w:color="auto" w:fill="auto"/>
        <w:bidi w:val="0"/>
        <w:spacing w:before="0" w:after="0" w:line="317" w:lineRule="exact"/>
        <w:ind w:left="0" w:right="0" w:firstLine="640"/>
        <w:jc w:val="both"/>
      </w:pPr>
      <w:bookmarkStart w:id="221" w:name="bookmark221"/>
      <w:bookmarkEnd w:id="221"/>
      <w:r>
        <w:rPr>
          <w:b/>
          <w:bCs/>
          <w:color w:val="000000"/>
          <w:spacing w:val="0"/>
          <w:w w:val="100"/>
          <w:position w:val="0"/>
        </w:rPr>
        <w:t>风险因素</w:t>
      </w:r>
    </w:p>
    <w:p>
      <w:pPr>
        <w:pStyle w:val="Style30"/>
        <w:keepNext w:val="0"/>
        <w:keepLines w:val="0"/>
        <w:widowControl w:val="0"/>
        <w:shd w:val="clear" w:color="auto" w:fill="auto"/>
        <w:tabs>
          <w:tab w:pos="997" w:val="left"/>
        </w:tabs>
        <w:bidi w:val="0"/>
        <w:spacing w:before="0" w:after="0" w:line="317" w:lineRule="exact"/>
        <w:ind w:left="0" w:right="0" w:firstLine="640"/>
        <w:jc w:val="both"/>
      </w:pPr>
      <w:bookmarkStart w:id="222" w:name="bookmark222"/>
      <w:r>
        <w:rPr>
          <w:color w:val="000000"/>
          <w:spacing w:val="0"/>
          <w:w w:val="100"/>
          <w:position w:val="0"/>
        </w:rPr>
        <w:t>1</w:t>
      </w:r>
      <w:bookmarkEnd w:id="222"/>
      <w:r>
        <w:rPr>
          <w:color w:val="000000"/>
          <w:spacing w:val="0"/>
          <w:w w:val="100"/>
          <w:position w:val="0"/>
        </w:rPr>
        <w:t>、</w:t>
        <w:tab/>
        <w:t>人力资源与人力成本风险</w:t>
      </w:r>
    </w:p>
    <w:p>
      <w:pPr>
        <w:pStyle w:val="Style30"/>
        <w:keepNext w:val="0"/>
        <w:keepLines w:val="0"/>
        <w:widowControl w:val="0"/>
        <w:shd w:val="clear" w:color="auto" w:fill="auto"/>
        <w:bidi w:val="0"/>
        <w:spacing w:before="0" w:after="0" w:line="313" w:lineRule="exact"/>
        <w:ind w:left="280" w:right="0" w:firstLine="360"/>
        <w:jc w:val="both"/>
      </w:pPr>
      <w:r>
        <w:rPr>
          <w:color w:val="000000"/>
          <w:spacing w:val="0"/>
          <w:w w:val="100"/>
          <w:position w:val="0"/>
        </w:rPr>
        <w:t>IT</w:t>
      </w:r>
      <w:r>
        <w:rPr>
          <w:color w:val="000000"/>
          <w:spacing w:val="0"/>
          <w:w w:val="100"/>
          <w:position w:val="0"/>
        </w:rPr>
        <w:t>服务行业是智力密集型行业，行业企业对人才争夺较为激烈。公司经过多年发展，建立起了技术精湛、经验丰富、团 结合作的技术与管理团队，并成为公司市场竞争力的重要来源。若公司不能及时培养和引进所需的人才，则将对公司业务规 模的扩大造成较大限制；若公司的核心研发人员、技术服务人员与管理人员流失，也将对公司竞争力的保持造成不利影响。</w:t>
      </w:r>
    </w:p>
    <w:p>
      <w:pPr>
        <w:pStyle w:val="Style30"/>
        <w:keepNext w:val="0"/>
        <w:keepLines w:val="0"/>
        <w:widowControl w:val="0"/>
        <w:shd w:val="clear" w:color="auto" w:fill="auto"/>
        <w:bidi w:val="0"/>
        <w:spacing w:before="0" w:after="0" w:line="313" w:lineRule="exact"/>
        <w:ind w:left="280" w:right="0" w:firstLine="360"/>
        <w:jc w:val="both"/>
      </w:pPr>
      <w:r>
        <w:rPr>
          <w:color w:val="000000"/>
          <w:spacing w:val="0"/>
          <w:w w:val="100"/>
          <w:position w:val="0"/>
        </w:rPr>
        <w:t>近年来，随着国内物价水平的持续上涨，公司员工工资及福利也呈现上涨趋势，从而面临营业成本及费用上升的局面。 随着公司规模的扩大，若公司未能有效提高营业收入水平、控制人力成本，则将面临盈利能力下降的风险。</w:t>
      </w:r>
    </w:p>
    <w:p>
      <w:pPr>
        <w:pStyle w:val="Style30"/>
        <w:keepNext w:val="0"/>
        <w:keepLines w:val="0"/>
        <w:widowControl w:val="0"/>
        <w:shd w:val="clear" w:color="auto" w:fill="auto"/>
        <w:tabs>
          <w:tab w:pos="997" w:val="left"/>
        </w:tabs>
        <w:bidi w:val="0"/>
        <w:spacing w:before="0" w:after="0" w:line="313" w:lineRule="exact"/>
        <w:ind w:left="0" w:right="0" w:firstLine="640"/>
        <w:jc w:val="both"/>
      </w:pPr>
      <w:bookmarkStart w:id="223" w:name="bookmark223"/>
      <w:r>
        <w:rPr>
          <w:color w:val="000000"/>
          <w:spacing w:val="0"/>
          <w:w w:val="100"/>
          <w:position w:val="0"/>
        </w:rPr>
        <w:t>2</w:t>
      </w:r>
      <w:bookmarkEnd w:id="223"/>
      <w:r>
        <w:rPr>
          <w:color w:val="000000"/>
          <w:spacing w:val="0"/>
          <w:w w:val="100"/>
          <w:position w:val="0"/>
        </w:rPr>
        <w:t>、</w:t>
        <w:tab/>
        <w:t>客户集中风险</w:t>
      </w:r>
    </w:p>
    <w:p>
      <w:pPr>
        <w:pStyle w:val="Style30"/>
        <w:keepNext w:val="0"/>
        <w:keepLines w:val="0"/>
        <w:widowControl w:val="0"/>
        <w:shd w:val="clear" w:color="auto" w:fill="auto"/>
        <w:bidi w:val="0"/>
        <w:spacing w:before="0" w:after="0" w:line="313" w:lineRule="exact"/>
        <w:ind w:left="280" w:right="0" w:firstLine="360"/>
        <w:jc w:val="both"/>
      </w:pPr>
      <w:r>
        <w:rPr>
          <w:color w:val="000000"/>
          <w:spacing w:val="0"/>
          <w:w w:val="100"/>
          <w:position w:val="0"/>
        </w:rPr>
        <w:t>公司面向大中型企业客户，提供</w:t>
      </w:r>
      <w:r>
        <w:rPr>
          <w:color w:val="000000"/>
          <w:spacing w:val="0"/>
          <w:w w:val="100"/>
          <w:position w:val="0"/>
        </w:rPr>
        <w:t>IT</w:t>
      </w:r>
      <w:r>
        <w:rPr>
          <w:color w:val="000000"/>
          <w:spacing w:val="0"/>
          <w:w w:val="100"/>
          <w:position w:val="0"/>
        </w:rPr>
        <w:t>解决方案及服务。</w:t>
      </w:r>
      <w:r>
        <w:rPr>
          <w:color w:val="000000"/>
          <w:spacing w:val="0"/>
          <w:w w:val="100"/>
          <w:position w:val="0"/>
        </w:rPr>
        <w:t>2020</w:t>
      </w:r>
      <w:r>
        <w:rPr>
          <w:color w:val="000000"/>
          <w:spacing w:val="0"/>
          <w:w w:val="100"/>
          <w:position w:val="0"/>
        </w:rPr>
        <w:t xml:space="preserve">年，公司来自前五大客户的收入占营业总收入的比重较高，为 </w:t>
      </w:r>
      <w:r>
        <w:rPr>
          <w:color w:val="000000"/>
          <w:spacing w:val="0"/>
          <w:w w:val="100"/>
          <w:position w:val="0"/>
        </w:rPr>
        <w:t>75%</w:t>
      </w:r>
      <w:r>
        <w:rPr>
          <w:color w:val="000000"/>
          <w:spacing w:val="0"/>
          <w:w w:val="100"/>
          <w:position w:val="0"/>
        </w:rPr>
        <w:t>。若公司主要客户放缓信息化建设的速度；或采购政策等发生变化，采购规模出现下降；则公司会由于客户较为集中、 对单一客户销售收入占比较高而面临经营波动的风险。</w:t>
      </w:r>
    </w:p>
    <w:p>
      <w:pPr>
        <w:pStyle w:val="Style30"/>
        <w:keepNext w:val="0"/>
        <w:keepLines w:val="0"/>
        <w:widowControl w:val="0"/>
        <w:shd w:val="clear" w:color="auto" w:fill="auto"/>
        <w:tabs>
          <w:tab w:pos="997" w:val="left"/>
        </w:tabs>
        <w:bidi w:val="0"/>
        <w:spacing w:before="0" w:after="0" w:line="313" w:lineRule="exact"/>
        <w:ind w:left="280" w:right="0" w:firstLine="360"/>
        <w:jc w:val="both"/>
      </w:pPr>
      <w:bookmarkStart w:id="224" w:name="bookmark224"/>
      <w:r>
        <w:rPr>
          <w:color w:val="000000"/>
          <w:spacing w:val="0"/>
          <w:w w:val="100"/>
          <w:position w:val="0"/>
        </w:rPr>
        <w:t>3</w:t>
      </w:r>
      <w:bookmarkEnd w:id="224"/>
      <w:r>
        <w:rPr>
          <w:color w:val="000000"/>
          <w:spacing w:val="0"/>
          <w:w w:val="100"/>
          <w:position w:val="0"/>
        </w:rPr>
        <w:t>、</w:t>
        <w:tab/>
        <w:t>市场竞争风险</w:t>
      </w:r>
    </w:p>
    <w:p>
      <w:pPr>
        <w:pStyle w:val="Style30"/>
        <w:keepNext w:val="0"/>
        <w:keepLines w:val="0"/>
        <w:widowControl w:val="0"/>
        <w:shd w:val="clear" w:color="auto" w:fill="auto"/>
        <w:bidi w:val="0"/>
        <w:spacing w:before="0" w:after="0" w:line="313" w:lineRule="exact"/>
        <w:ind w:left="280" w:right="0" w:firstLine="360"/>
        <w:jc w:val="both"/>
      </w:pPr>
      <w:r>
        <w:rPr>
          <w:color w:val="000000"/>
          <w:spacing w:val="0"/>
          <w:w w:val="100"/>
          <w:position w:val="0"/>
        </w:rPr>
        <w:t>虽然企业</w:t>
      </w:r>
      <w:r>
        <w:rPr>
          <w:color w:val="000000"/>
          <w:spacing w:val="0"/>
          <w:w w:val="100"/>
          <w:position w:val="0"/>
        </w:rPr>
        <w:t>IT</w:t>
      </w:r>
      <w:r>
        <w:rPr>
          <w:color w:val="000000"/>
          <w:spacing w:val="0"/>
          <w:w w:val="100"/>
          <w:position w:val="0"/>
        </w:rPr>
        <w:t>服务行业市场容量较大，但由于服务商较多、竞争格局高度分散，且公司的主要竞争对手亦在不断进步，公 司在行业市场中尚未占据绝对优势，使公司面临如下市场压力：</w:t>
      </w:r>
    </w:p>
    <w:p>
      <w:pPr>
        <w:pStyle w:val="Style30"/>
        <w:keepNext w:val="0"/>
        <w:keepLines w:val="0"/>
        <w:widowControl w:val="0"/>
        <w:numPr>
          <w:ilvl w:val="0"/>
          <w:numId w:val="7"/>
        </w:numPr>
        <w:shd w:val="clear" w:color="auto" w:fill="auto"/>
        <w:tabs>
          <w:tab w:pos="1181" w:val="left"/>
        </w:tabs>
        <w:bidi w:val="0"/>
        <w:spacing w:before="0" w:after="0" w:line="313" w:lineRule="exact"/>
        <w:ind w:left="280" w:right="0" w:firstLine="360"/>
        <w:jc w:val="both"/>
      </w:pPr>
      <w:bookmarkStart w:id="225" w:name="bookmark225"/>
      <w:bookmarkEnd w:id="225"/>
      <w:r>
        <w:rPr>
          <w:color w:val="000000"/>
          <w:spacing w:val="0"/>
          <w:w w:val="100"/>
          <w:position w:val="0"/>
        </w:rPr>
        <w:t>公司目前金融行业主要客户为国有大型商业银行、股份制商业银行与省级农信社，对中小银行市场覆盖不足。由 于服务商纷纷看好中小银行市场，参与竞争的服务商快速增加，使公司在这一细分市场的拓展中面临较激烈的市场竞争。</w:t>
      </w:r>
    </w:p>
    <w:p>
      <w:pPr>
        <w:pStyle w:val="Style30"/>
        <w:keepNext w:val="0"/>
        <w:keepLines w:val="0"/>
        <w:widowControl w:val="0"/>
        <w:numPr>
          <w:ilvl w:val="0"/>
          <w:numId w:val="7"/>
        </w:numPr>
        <w:shd w:val="clear" w:color="auto" w:fill="auto"/>
        <w:tabs>
          <w:tab w:pos="1186" w:val="left"/>
        </w:tabs>
        <w:bidi w:val="0"/>
        <w:spacing w:before="0" w:after="0" w:line="326" w:lineRule="exact"/>
        <w:ind w:left="280" w:right="0" w:firstLine="360"/>
        <w:jc w:val="both"/>
      </w:pPr>
      <w:bookmarkStart w:id="226" w:name="bookmark226"/>
      <w:bookmarkEnd w:id="226"/>
      <w:r>
        <w:rPr>
          <w:color w:val="000000"/>
          <w:spacing w:val="0"/>
          <w:w w:val="100"/>
          <w:position w:val="0"/>
        </w:rPr>
        <w:t>由于银行业</w:t>
      </w:r>
      <w:r>
        <w:rPr>
          <w:color w:val="000000"/>
          <w:spacing w:val="0"/>
          <w:w w:val="100"/>
          <w:position w:val="0"/>
        </w:rPr>
        <w:t>IT</w:t>
      </w:r>
      <w:r>
        <w:rPr>
          <w:color w:val="000000"/>
          <w:spacing w:val="0"/>
          <w:w w:val="100"/>
          <w:position w:val="0"/>
        </w:rPr>
        <w:t>系统的复杂性，银行对服务商的选择与更换较为慎重，如果其他服务商已经在为公司的目标客户服 务，则将拥有较强的先发优势，使公司在争取业务机会时面临较激烈的市场竞争。</w:t>
      </w:r>
    </w:p>
    <w:p>
      <w:pPr>
        <w:pStyle w:val="Style30"/>
        <w:keepNext w:val="0"/>
        <w:keepLines w:val="0"/>
        <w:widowControl w:val="0"/>
        <w:numPr>
          <w:ilvl w:val="0"/>
          <w:numId w:val="7"/>
        </w:numPr>
        <w:shd w:val="clear" w:color="auto" w:fill="auto"/>
        <w:tabs>
          <w:tab w:pos="1181" w:val="left"/>
        </w:tabs>
        <w:bidi w:val="0"/>
        <w:spacing w:before="0" w:after="0" w:line="322" w:lineRule="exact"/>
        <w:ind w:left="280" w:right="0" w:firstLine="360"/>
        <w:jc w:val="both"/>
      </w:pPr>
      <w:bookmarkStart w:id="227" w:name="bookmark227"/>
      <w:bookmarkEnd w:id="227"/>
      <w:r>
        <w:rPr>
          <w:color w:val="000000"/>
          <w:spacing w:val="0"/>
          <w:w w:val="100"/>
          <w:position w:val="0"/>
        </w:rPr>
        <w:t>大型互联网企业已成为公司重要的收入来源，该类企业技术能力强，对供应商依赖程度较低，市场竞争更加激烈， 公司较容易因相关客户采购政策、采购规模变化，面临较大的经营波动风险。</w:t>
      </w:r>
    </w:p>
    <w:p>
      <w:pPr>
        <w:pStyle w:val="Style30"/>
        <w:keepNext w:val="0"/>
        <w:keepLines w:val="0"/>
        <w:widowControl w:val="0"/>
        <w:numPr>
          <w:ilvl w:val="0"/>
          <w:numId w:val="7"/>
        </w:numPr>
        <w:shd w:val="clear" w:color="auto" w:fill="auto"/>
        <w:tabs>
          <w:tab w:pos="1186" w:val="left"/>
        </w:tabs>
        <w:bidi w:val="0"/>
        <w:spacing w:before="0" w:after="0" w:line="317" w:lineRule="exact"/>
        <w:ind w:left="280" w:right="0" w:firstLine="360"/>
        <w:jc w:val="both"/>
      </w:pPr>
      <w:bookmarkStart w:id="228" w:name="bookmark228"/>
      <w:bookmarkEnd w:id="228"/>
      <w:r>
        <w:rPr>
          <w:color w:val="000000"/>
          <w:spacing w:val="0"/>
          <w:w w:val="100"/>
          <w:position w:val="0"/>
        </w:rPr>
        <w:t>公司政企行业客户涉及的细分行业众多，客户较为分散，客户</w:t>
      </w:r>
      <w:r>
        <w:rPr>
          <w:color w:val="000000"/>
          <w:spacing w:val="0"/>
          <w:w w:val="100"/>
          <w:position w:val="0"/>
        </w:rPr>
        <w:t>IT</w:t>
      </w:r>
      <w:r>
        <w:rPr>
          <w:color w:val="000000"/>
          <w:spacing w:val="0"/>
          <w:w w:val="100"/>
          <w:position w:val="0"/>
        </w:rPr>
        <w:t>需求差异较大，公司在这一行业业务拓展面临更 加激烈的市场竞争。</w:t>
      </w:r>
    </w:p>
    <w:p>
      <w:pPr>
        <w:pStyle w:val="Style30"/>
        <w:keepNext w:val="0"/>
        <w:keepLines w:val="0"/>
        <w:widowControl w:val="0"/>
        <w:shd w:val="clear" w:color="auto" w:fill="auto"/>
        <w:tabs>
          <w:tab w:pos="997" w:val="left"/>
        </w:tabs>
        <w:bidi w:val="0"/>
        <w:spacing w:before="0" w:after="0" w:line="317" w:lineRule="exact"/>
        <w:ind w:left="280" w:right="0" w:firstLine="360"/>
        <w:jc w:val="both"/>
      </w:pPr>
      <w:bookmarkStart w:id="229" w:name="bookmark229"/>
      <w:r>
        <w:rPr>
          <w:color w:val="000000"/>
          <w:spacing w:val="0"/>
          <w:w w:val="100"/>
          <w:position w:val="0"/>
        </w:rPr>
        <w:t>4</w:t>
      </w:r>
      <w:bookmarkEnd w:id="229"/>
      <w:r>
        <w:rPr>
          <w:color w:val="000000"/>
          <w:spacing w:val="0"/>
          <w:w w:val="100"/>
          <w:position w:val="0"/>
        </w:rPr>
        <w:t>、</w:t>
        <w:tab/>
        <w:t>毛利率波动风险</w:t>
      </w:r>
    </w:p>
    <w:p>
      <w:pPr>
        <w:pStyle w:val="Style30"/>
        <w:keepNext w:val="0"/>
        <w:keepLines w:val="0"/>
        <w:widowControl w:val="0"/>
        <w:shd w:val="clear" w:color="auto" w:fill="auto"/>
        <w:bidi w:val="0"/>
        <w:spacing w:before="0" w:after="0" w:line="317" w:lineRule="exact"/>
        <w:ind w:left="280" w:right="0" w:firstLine="360"/>
        <w:jc w:val="both"/>
      </w:pPr>
      <w:r>
        <w:rPr>
          <w:color w:val="000000"/>
          <w:spacing w:val="0"/>
          <w:w w:val="100"/>
          <w:position w:val="0"/>
        </w:rPr>
        <w:t>公司主营业务分为</w:t>
      </w:r>
      <w:r>
        <w:rPr>
          <w:color w:val="000000"/>
          <w:spacing w:val="0"/>
          <w:w w:val="100"/>
          <w:position w:val="0"/>
        </w:rPr>
        <w:t>IT</w:t>
      </w:r>
      <w:r>
        <w:rPr>
          <w:color w:val="000000"/>
          <w:spacing w:val="0"/>
          <w:w w:val="100"/>
          <w:position w:val="0"/>
        </w:rPr>
        <w:t>基础设施建设业务、软件解决方案业务及</w:t>
      </w:r>
      <w:r>
        <w:rPr>
          <w:color w:val="000000"/>
          <w:spacing w:val="0"/>
          <w:w w:val="100"/>
          <w:position w:val="0"/>
        </w:rPr>
        <w:t>IT</w:t>
      </w:r>
      <w:r>
        <w:rPr>
          <w:color w:val="000000"/>
          <w:spacing w:val="0"/>
          <w:w w:val="100"/>
          <w:position w:val="0"/>
        </w:rPr>
        <w:t>运维服务业务。</w:t>
      </w:r>
      <w:r>
        <w:rPr>
          <w:color w:val="000000"/>
          <w:spacing w:val="0"/>
          <w:w w:val="100"/>
          <w:position w:val="0"/>
        </w:rPr>
        <w:t>IT</w:t>
      </w:r>
      <w:r>
        <w:rPr>
          <w:color w:val="000000"/>
          <w:spacing w:val="0"/>
          <w:w w:val="100"/>
          <w:position w:val="0"/>
        </w:rPr>
        <w:t>基础设施建设业务行业竞争激烈，行 业毛利率整体处于较低水平，上游设备生产厂商和下游客户的议价能力较强，毛利率受供应商和客户的影响较大。软件解决 方案业务和</w:t>
      </w:r>
      <w:r>
        <w:rPr>
          <w:color w:val="000000"/>
          <w:spacing w:val="0"/>
          <w:w w:val="100"/>
          <w:position w:val="0"/>
        </w:rPr>
        <w:t>IT</w:t>
      </w:r>
      <w:r>
        <w:rPr>
          <w:color w:val="000000"/>
          <w:spacing w:val="0"/>
          <w:w w:val="100"/>
          <w:position w:val="0"/>
        </w:rPr>
        <w:t>运维服务业务的毛利率受人力成本、服务价格等因素的影响较大。如果公司经营模式、服务价格、技术更新速 度、市场竞争环境、人力资源成本等因素发生变化，可能导致公司各项业务的毛利率水平出现一定幅度的波动，从而影响公 司的盈利水平。</w:t>
      </w:r>
    </w:p>
    <w:p>
      <w:pPr>
        <w:pStyle w:val="Style30"/>
        <w:keepNext w:val="0"/>
        <w:keepLines w:val="0"/>
        <w:widowControl w:val="0"/>
        <w:shd w:val="clear" w:color="auto" w:fill="auto"/>
        <w:tabs>
          <w:tab w:pos="997" w:val="left"/>
        </w:tabs>
        <w:bidi w:val="0"/>
        <w:spacing w:before="0" w:after="0" w:line="317" w:lineRule="exact"/>
        <w:ind w:left="0" w:right="0" w:firstLine="640"/>
        <w:jc w:val="both"/>
      </w:pPr>
      <w:bookmarkStart w:id="230" w:name="bookmark230"/>
      <w:r>
        <w:rPr>
          <w:color w:val="000000"/>
          <w:spacing w:val="0"/>
          <w:w w:val="100"/>
          <w:position w:val="0"/>
        </w:rPr>
        <w:t>5</w:t>
      </w:r>
      <w:bookmarkEnd w:id="230"/>
      <w:r>
        <w:rPr>
          <w:color w:val="000000"/>
          <w:spacing w:val="0"/>
          <w:w w:val="100"/>
          <w:position w:val="0"/>
        </w:rPr>
        <w:t>、</w:t>
        <w:tab/>
        <w:t>技术风险</w:t>
      </w:r>
    </w:p>
    <w:p>
      <w:pPr>
        <w:pStyle w:val="Style30"/>
        <w:keepNext w:val="0"/>
        <w:keepLines w:val="0"/>
        <w:widowControl w:val="0"/>
        <w:shd w:val="clear" w:color="auto" w:fill="auto"/>
        <w:bidi w:val="0"/>
        <w:spacing w:before="0" w:after="0" w:line="317" w:lineRule="exact"/>
        <w:ind w:left="280" w:right="0" w:firstLine="360"/>
        <w:jc w:val="both"/>
      </w:pPr>
      <w:r>
        <w:rPr>
          <w:color w:val="000000"/>
          <w:spacing w:val="0"/>
          <w:w w:val="100"/>
          <w:position w:val="0"/>
        </w:rPr>
        <w:t>IT</w:t>
      </w:r>
      <w:r>
        <w:rPr>
          <w:color w:val="000000"/>
          <w:spacing w:val="0"/>
          <w:w w:val="100"/>
          <w:position w:val="0"/>
        </w:rPr>
        <w:t>技术发展迅速，技术和产品更新换代较快，对技术储备要求较高。公司的软件解决方案是基于自主平台软件、针对银 行业特定应用需求而开发的，能够有效提升客户应用软件的开发效率。若公司不能持续创新以适应银行业特定应用需求的变 化，或在技术开发方向上发生决策失误，则将对公司软件业务的市场前景造成较大的不利影响。</w:t>
      </w:r>
    </w:p>
    <w:p>
      <w:pPr>
        <w:pStyle w:val="Style30"/>
        <w:keepNext w:val="0"/>
        <w:keepLines w:val="0"/>
        <w:widowControl w:val="0"/>
        <w:shd w:val="clear" w:color="auto" w:fill="auto"/>
        <w:bidi w:val="0"/>
        <w:spacing w:before="0" w:after="0" w:line="316" w:lineRule="exact"/>
        <w:ind w:left="260" w:right="0"/>
        <w:jc w:val="both"/>
      </w:pPr>
      <w:r>
        <w:rPr>
          <w:color w:val="000000"/>
          <w:spacing w:val="0"/>
          <w:w w:val="100"/>
          <w:position w:val="0"/>
        </w:rPr>
        <w:t>IT</w:t>
      </w:r>
      <w:r>
        <w:rPr>
          <w:color w:val="000000"/>
          <w:spacing w:val="0"/>
          <w:w w:val="100"/>
          <w:position w:val="0"/>
        </w:rPr>
        <w:t>基础设施建设及</w:t>
      </w:r>
      <w:r>
        <w:rPr>
          <w:color w:val="000000"/>
          <w:spacing w:val="0"/>
          <w:w w:val="100"/>
          <w:position w:val="0"/>
        </w:rPr>
        <w:t>IT</w:t>
      </w:r>
      <w:r>
        <w:rPr>
          <w:color w:val="000000"/>
          <w:spacing w:val="0"/>
          <w:w w:val="100"/>
          <w:position w:val="0"/>
        </w:rPr>
        <w:t>运维服务涉及到众多厂商的设备及系统软件。如果公司的技术储备不够充分或不能快速更新，则不 能高效满足客户的需求，公司可能丧失现有技术和市场的优势地位。</w:t>
      </w:r>
    </w:p>
    <w:p>
      <w:pPr>
        <w:pStyle w:val="Style30"/>
        <w:keepNext w:val="0"/>
        <w:keepLines w:val="0"/>
        <w:widowControl w:val="0"/>
        <w:shd w:val="clear" w:color="auto" w:fill="auto"/>
        <w:bidi w:val="0"/>
        <w:spacing w:before="0" w:after="0" w:line="316" w:lineRule="exact"/>
        <w:ind w:left="260" w:right="0"/>
        <w:jc w:val="both"/>
      </w:pPr>
      <w:r>
        <w:rPr>
          <w:color w:val="000000"/>
          <w:spacing w:val="0"/>
          <w:w w:val="100"/>
          <w:position w:val="0"/>
        </w:rPr>
        <w:t>信息技术发展变化较快，目前，云计算、大数据、移动互联网等技术的成熟为企业信息系统开拓了新的发展方向，并在 基础架构、运行性能上对软硬件系统水平提出了更高的要求。若公司的产品与服务不能准确把握行业技术的发展趋势，或不 能将新技术应用于公司产品的开发和升级，将使公司面临一定的技术风险。</w:t>
      </w:r>
    </w:p>
    <w:p>
      <w:pPr>
        <w:pStyle w:val="Style30"/>
        <w:keepNext w:val="0"/>
        <w:keepLines w:val="0"/>
        <w:widowControl w:val="0"/>
        <w:shd w:val="clear" w:color="auto" w:fill="auto"/>
        <w:tabs>
          <w:tab w:pos="946" w:val="left"/>
        </w:tabs>
        <w:bidi w:val="0"/>
        <w:spacing w:before="0" w:after="0" w:line="316" w:lineRule="exact"/>
        <w:ind w:left="260" w:right="0"/>
        <w:jc w:val="both"/>
      </w:pPr>
      <w:bookmarkStart w:id="231" w:name="bookmark231"/>
      <w:r>
        <w:rPr>
          <w:color w:val="000000"/>
          <w:spacing w:val="0"/>
          <w:w w:val="100"/>
          <w:position w:val="0"/>
        </w:rPr>
        <w:t>6</w:t>
      </w:r>
      <w:bookmarkEnd w:id="231"/>
      <w:r>
        <w:rPr>
          <w:color w:val="000000"/>
          <w:spacing w:val="0"/>
          <w:w w:val="100"/>
          <w:position w:val="0"/>
        </w:rPr>
        <w:t>、</w:t>
        <w:tab/>
        <w:t>应收账款回收风险</w:t>
      </w:r>
    </w:p>
    <w:p>
      <w:pPr>
        <w:pStyle w:val="Style30"/>
        <w:keepNext w:val="0"/>
        <w:keepLines w:val="0"/>
        <w:widowControl w:val="0"/>
        <w:shd w:val="clear" w:color="auto" w:fill="auto"/>
        <w:bidi w:val="0"/>
        <w:spacing w:before="0" w:after="0" w:line="316" w:lineRule="exact"/>
        <w:ind w:left="260" w:right="0"/>
        <w:jc w:val="both"/>
      </w:pPr>
      <w:r>
        <w:rPr>
          <w:color w:val="000000"/>
          <w:spacing w:val="0"/>
          <w:w w:val="100"/>
          <w:position w:val="0"/>
        </w:rPr>
        <w:t>2018</w:t>
      </w:r>
      <w:r>
        <w:rPr>
          <w:color w:val="000000"/>
          <w:spacing w:val="0"/>
          <w:w w:val="100"/>
          <w:position w:val="0"/>
        </w:rPr>
        <w:t>年至</w:t>
      </w:r>
      <w:r>
        <w:rPr>
          <w:color w:val="000000"/>
          <w:spacing w:val="0"/>
          <w:w w:val="100"/>
          <w:position w:val="0"/>
        </w:rPr>
        <w:t>2020</w:t>
      </w:r>
      <w:r>
        <w:rPr>
          <w:color w:val="000000"/>
          <w:spacing w:val="0"/>
          <w:w w:val="100"/>
          <w:position w:val="0"/>
        </w:rPr>
        <w:t>年，公司应收账款分别为</w:t>
      </w:r>
      <w:r>
        <w:rPr>
          <w:color w:val="000000"/>
          <w:spacing w:val="0"/>
          <w:w w:val="100"/>
          <w:position w:val="0"/>
        </w:rPr>
        <w:t xml:space="preserve">46, </w:t>
      </w:r>
      <w:r>
        <w:rPr>
          <w:color w:val="000000"/>
          <w:spacing w:val="0"/>
          <w:w w:val="100"/>
          <w:position w:val="0"/>
        </w:rPr>
        <w:t xml:space="preserve">629. </w:t>
      </w:r>
      <w:r>
        <w:rPr>
          <w:color w:val="000000"/>
          <w:spacing w:val="0"/>
          <w:w w:val="100"/>
          <w:position w:val="0"/>
        </w:rPr>
        <w:t>57</w:t>
      </w:r>
      <w:r>
        <w:rPr>
          <w:color w:val="000000"/>
          <w:spacing w:val="0"/>
          <w:w w:val="100"/>
          <w:position w:val="0"/>
        </w:rPr>
        <w:t>万元、</w:t>
      </w:r>
      <w:r>
        <w:rPr>
          <w:color w:val="000000"/>
          <w:spacing w:val="0"/>
          <w:w w:val="100"/>
          <w:position w:val="0"/>
        </w:rPr>
        <w:t>57,658.51</w:t>
      </w:r>
      <w:r>
        <w:rPr>
          <w:color w:val="000000"/>
          <w:spacing w:val="0"/>
          <w:w w:val="100"/>
          <w:position w:val="0"/>
        </w:rPr>
        <w:t>万元、</w:t>
      </w:r>
      <w:r>
        <w:rPr>
          <w:color w:val="000000"/>
          <w:spacing w:val="0"/>
          <w:w w:val="100"/>
          <w:position w:val="0"/>
        </w:rPr>
        <w:t>61,076.99</w:t>
      </w:r>
      <w:r>
        <w:rPr>
          <w:color w:val="000000"/>
          <w:spacing w:val="0"/>
          <w:w w:val="100"/>
          <w:position w:val="0"/>
        </w:rPr>
        <w:t>万元，占总资产比重分别为</w:t>
      </w:r>
      <w:r>
        <w:rPr>
          <w:color w:val="000000"/>
          <w:spacing w:val="0"/>
          <w:w w:val="100"/>
          <w:position w:val="0"/>
        </w:rPr>
        <w:t>35.36%</w:t>
      </w:r>
      <w:r>
        <w:rPr>
          <w:color w:val="000000"/>
          <w:spacing w:val="0"/>
          <w:w w:val="100"/>
          <w:position w:val="0"/>
        </w:rPr>
        <w:t xml:space="preserve">、 </w:t>
      </w:r>
      <w:r>
        <w:rPr>
          <w:color w:val="000000"/>
          <w:spacing w:val="0"/>
          <w:w w:val="100"/>
          <w:position w:val="0"/>
        </w:rPr>
        <w:t xml:space="preserve">30. </w:t>
      </w:r>
      <w:r>
        <w:rPr>
          <w:color w:val="000000"/>
          <w:spacing w:val="0"/>
          <w:w w:val="100"/>
          <w:position w:val="0"/>
        </w:rPr>
        <w:t>88%</w:t>
      </w:r>
      <w:r>
        <w:rPr>
          <w:color w:val="000000"/>
          <w:spacing w:val="0"/>
          <w:w w:val="100"/>
          <w:position w:val="0"/>
        </w:rPr>
        <w:t>和</w:t>
      </w:r>
      <w:r>
        <w:rPr>
          <w:color w:val="000000"/>
          <w:spacing w:val="0"/>
          <w:w w:val="100"/>
          <w:position w:val="0"/>
        </w:rPr>
        <w:t>28.53%</w:t>
      </w:r>
      <w:r>
        <w:rPr>
          <w:color w:val="000000"/>
          <w:spacing w:val="0"/>
          <w:w w:val="100"/>
          <w:position w:val="0"/>
        </w:rPr>
        <w:t>，是公司资产的重要组成部分。截至报告期末，账龄在</w:t>
      </w:r>
      <w:r>
        <w:rPr>
          <w:color w:val="000000"/>
          <w:spacing w:val="0"/>
          <w:w w:val="100"/>
          <w:position w:val="0"/>
        </w:rPr>
        <w:t>1</w:t>
      </w:r>
      <w:r>
        <w:rPr>
          <w:color w:val="000000"/>
          <w:spacing w:val="0"/>
          <w:w w:val="100"/>
          <w:position w:val="0"/>
        </w:rPr>
        <w:t>年以内的应收账款账面余额占公司应收账款账面余 额的比重为</w:t>
      </w:r>
      <w:r>
        <w:rPr>
          <w:color w:val="000000"/>
          <w:spacing w:val="0"/>
          <w:w w:val="100"/>
          <w:position w:val="0"/>
        </w:rPr>
        <w:t>94.72%</w:t>
      </w:r>
      <w:r>
        <w:rPr>
          <w:color w:val="000000"/>
          <w:spacing w:val="0"/>
          <w:w w:val="100"/>
          <w:position w:val="0"/>
        </w:rPr>
        <w:t>。公司主要应收账款来自大中型企业客户，客户信誉较高。尽管如此，若主要客户经营状况发生重大不利 变化，应收账款不能及时收回或产生坏账，将对公司资产质量以及财务状况产生较大不利影响。</w:t>
      </w:r>
    </w:p>
    <w:p>
      <w:pPr>
        <w:pStyle w:val="Style30"/>
        <w:keepNext w:val="0"/>
        <w:keepLines w:val="0"/>
        <w:widowControl w:val="0"/>
        <w:shd w:val="clear" w:color="auto" w:fill="auto"/>
        <w:tabs>
          <w:tab w:pos="946" w:val="left"/>
        </w:tabs>
        <w:bidi w:val="0"/>
        <w:spacing w:before="0" w:after="0" w:line="316" w:lineRule="exact"/>
        <w:ind w:left="0" w:right="0" w:firstLine="640"/>
        <w:jc w:val="both"/>
      </w:pPr>
      <w:bookmarkStart w:id="232" w:name="bookmark232"/>
      <w:r>
        <w:rPr>
          <w:color w:val="000000"/>
          <w:spacing w:val="0"/>
          <w:w w:val="100"/>
          <w:position w:val="0"/>
        </w:rPr>
        <w:t>7</w:t>
      </w:r>
      <w:bookmarkEnd w:id="232"/>
      <w:r>
        <w:rPr>
          <w:color w:val="000000"/>
          <w:spacing w:val="0"/>
          <w:w w:val="100"/>
          <w:position w:val="0"/>
        </w:rPr>
        <w:t>、</w:t>
        <w:tab/>
        <w:t>收入及净利润季节性波动风险</w:t>
      </w:r>
    </w:p>
    <w:p>
      <w:pPr>
        <w:pStyle w:val="Style30"/>
        <w:keepNext w:val="0"/>
        <w:keepLines w:val="0"/>
        <w:widowControl w:val="0"/>
        <w:shd w:val="clear" w:color="auto" w:fill="auto"/>
        <w:bidi w:val="0"/>
        <w:spacing w:before="0" w:after="0" w:line="316" w:lineRule="exact"/>
        <w:ind w:left="260" w:right="0"/>
        <w:jc w:val="both"/>
      </w:pPr>
      <w:r>
        <w:rPr>
          <w:color w:val="000000"/>
          <w:spacing w:val="0"/>
          <w:w w:val="100"/>
          <w:position w:val="0"/>
        </w:rPr>
        <w:t>公司的主要客户为大中型企业，行业用户的采购计划主要在上年年底到第二年的一季度制定，需经过方案审查、立项批 复、采购申请、招投标、合同签订等严格的程序，这导致产品采购主要集中在每年下半年完成。受此影响，服务商的收入多 数在每年下半年才能得以确认，经营业绩存在明显的季节性特征。从公司上、下半年营业收入、净利润占全年比重来看，公 司下半年营业收入及净利润占全年收入比重较高，呈现较强的季节性特征，投资者不宜以季度或半年度数据推测公司全年业 绩情况。</w:t>
      </w:r>
    </w:p>
    <w:p>
      <w:pPr>
        <w:pStyle w:val="Style30"/>
        <w:keepNext w:val="0"/>
        <w:keepLines w:val="0"/>
        <w:widowControl w:val="0"/>
        <w:shd w:val="clear" w:color="auto" w:fill="auto"/>
        <w:tabs>
          <w:tab w:pos="946" w:val="left"/>
        </w:tabs>
        <w:bidi w:val="0"/>
        <w:spacing w:before="0" w:after="0" w:line="316" w:lineRule="exact"/>
        <w:ind w:left="0" w:right="0" w:firstLine="640"/>
        <w:jc w:val="both"/>
      </w:pPr>
      <w:bookmarkStart w:id="233" w:name="bookmark233"/>
      <w:r>
        <w:rPr>
          <w:color w:val="000000"/>
          <w:spacing w:val="0"/>
          <w:w w:val="100"/>
          <w:position w:val="0"/>
        </w:rPr>
        <w:t>8</w:t>
      </w:r>
      <w:bookmarkEnd w:id="233"/>
      <w:r>
        <w:rPr>
          <w:color w:val="000000"/>
          <w:spacing w:val="0"/>
          <w:w w:val="100"/>
          <w:position w:val="0"/>
        </w:rPr>
        <w:t>、</w:t>
        <w:tab/>
        <w:t>股权分散风险</w:t>
      </w:r>
    </w:p>
    <w:p>
      <w:pPr>
        <w:pStyle w:val="Style30"/>
        <w:keepNext w:val="0"/>
        <w:keepLines w:val="0"/>
        <w:widowControl w:val="0"/>
        <w:shd w:val="clear" w:color="auto" w:fill="auto"/>
        <w:bidi w:val="0"/>
        <w:spacing w:before="0" w:after="0" w:line="316" w:lineRule="exact"/>
        <w:ind w:left="260" w:right="0"/>
        <w:jc w:val="both"/>
      </w:pPr>
      <w:r>
        <w:rPr>
          <w:color w:val="000000"/>
          <w:spacing w:val="0"/>
          <w:w w:val="100"/>
          <w:position w:val="0"/>
        </w:rPr>
        <w:t>报告期末，公司总股本</w:t>
      </w:r>
      <w:r>
        <w:rPr>
          <w:color w:val="000000"/>
          <w:spacing w:val="0"/>
          <w:w w:val="100"/>
          <w:position w:val="0"/>
        </w:rPr>
        <w:t>23,580.4</w:t>
      </w:r>
      <w:r>
        <w:rPr>
          <w:color w:val="000000"/>
          <w:spacing w:val="0"/>
          <w:w w:val="100"/>
          <w:position w:val="0"/>
        </w:rPr>
        <w:t>0</w:t>
      </w:r>
      <w:r>
        <w:rPr>
          <w:color w:val="000000"/>
          <w:spacing w:val="0"/>
          <w:w w:val="100"/>
          <w:position w:val="0"/>
        </w:rPr>
        <w:t>万股，第一大股东范丽明女士持股比例为</w:t>
      </w:r>
      <w:r>
        <w:rPr>
          <w:color w:val="000000"/>
          <w:spacing w:val="0"/>
          <w:w w:val="100"/>
          <w:position w:val="0"/>
        </w:rPr>
        <w:t>5.65%，</w:t>
      </w:r>
      <w:r>
        <w:rPr>
          <w:color w:val="000000"/>
          <w:spacing w:val="0"/>
          <w:w w:val="100"/>
          <w:position w:val="0"/>
        </w:rPr>
        <w:t>前五大股东持股比例为</w:t>
      </w:r>
      <w:r>
        <w:rPr>
          <w:color w:val="000000"/>
          <w:spacing w:val="0"/>
          <w:w w:val="100"/>
          <w:position w:val="0"/>
        </w:rPr>
        <w:t>21.84%，</w:t>
      </w:r>
      <w:r>
        <w:rPr>
          <w:color w:val="000000"/>
          <w:spacing w:val="0"/>
          <w:w w:val="100"/>
          <w:position w:val="0"/>
        </w:rPr>
        <w:t>公司 股权相对分散，使得公司有可能成为被收购对象，如果公司被收购，会导致公司控制权发生变化，可能会给公司业务或经营 管理等带来一定影响。</w:t>
      </w:r>
    </w:p>
    <w:p>
      <w:pPr>
        <w:pStyle w:val="Style30"/>
        <w:keepNext w:val="0"/>
        <w:keepLines w:val="0"/>
        <w:widowControl w:val="0"/>
        <w:shd w:val="clear" w:color="auto" w:fill="auto"/>
        <w:tabs>
          <w:tab w:pos="946" w:val="left"/>
        </w:tabs>
        <w:bidi w:val="0"/>
        <w:spacing w:before="0" w:after="0" w:line="316" w:lineRule="exact"/>
        <w:ind w:left="260" w:right="0"/>
        <w:jc w:val="both"/>
      </w:pPr>
      <w:bookmarkStart w:id="234" w:name="bookmark234"/>
      <w:r>
        <w:rPr>
          <w:color w:val="000000"/>
          <w:spacing w:val="0"/>
          <w:w w:val="100"/>
          <w:position w:val="0"/>
        </w:rPr>
        <w:t>9</w:t>
      </w:r>
      <w:bookmarkEnd w:id="234"/>
      <w:r>
        <w:rPr>
          <w:color w:val="000000"/>
          <w:spacing w:val="0"/>
          <w:w w:val="100"/>
          <w:position w:val="0"/>
        </w:rPr>
        <w:t>、</w:t>
        <w:tab/>
        <w:t>对外投资收益波动风险</w:t>
      </w:r>
    </w:p>
    <w:p>
      <w:pPr>
        <w:pStyle w:val="Style30"/>
        <w:keepNext w:val="0"/>
        <w:keepLines w:val="0"/>
        <w:widowControl w:val="0"/>
        <w:shd w:val="clear" w:color="auto" w:fill="auto"/>
        <w:bidi w:val="0"/>
        <w:spacing w:before="0" w:after="360" w:line="316" w:lineRule="exact"/>
        <w:ind w:left="260" w:right="0"/>
        <w:jc w:val="both"/>
      </w:pPr>
      <w:r>
        <w:rPr>
          <w:color w:val="000000"/>
          <w:spacing w:val="0"/>
          <w:w w:val="100"/>
          <w:position w:val="0"/>
        </w:rPr>
        <w:t>公司对外投资收益对公司利润已产生明显的影响，报告期内，公司对外投资收益主要来自公司参与设立的共青城银汐， 该合伙企业为专业投资机构，其对外投资收益因市场波动可能出现较大幅度变动，甚至产生亏损，并对公司利润产生较大的 直接影响。</w:t>
      </w:r>
    </w:p>
    <w:p>
      <w:pPr>
        <w:pStyle w:val="Style26"/>
        <w:keepNext/>
        <w:keepLines/>
        <w:widowControl w:val="0"/>
        <w:shd w:val="clear" w:color="auto" w:fill="auto"/>
        <w:bidi w:val="0"/>
        <w:spacing w:before="0" w:line="240" w:lineRule="auto"/>
        <w:ind w:left="0" w:right="0" w:firstLine="260"/>
        <w:jc w:val="left"/>
      </w:pPr>
      <w:bookmarkStart w:id="235" w:name="bookmark235"/>
      <w:bookmarkStart w:id="236" w:name="bookmark236"/>
      <w:bookmarkStart w:id="237" w:name="bookmark237"/>
      <w:r>
        <w:rPr>
          <w:color w:val="000000"/>
          <w:spacing w:val="0"/>
          <w:w w:val="100"/>
          <w:position w:val="0"/>
        </w:rPr>
        <w:t>十、接待调研、沟通、采访等活动登记表</w:t>
      </w:r>
      <w:bookmarkEnd w:id="235"/>
      <w:bookmarkEnd w:id="236"/>
      <w:bookmarkEnd w:id="237"/>
    </w:p>
    <w:p>
      <w:pPr>
        <w:pStyle w:val="Style33"/>
        <w:keepNext/>
        <w:keepLines/>
        <w:widowControl w:val="0"/>
        <w:shd w:val="clear" w:color="auto" w:fill="auto"/>
        <w:bidi w:val="0"/>
        <w:spacing w:before="0" w:after="360" w:line="240" w:lineRule="auto"/>
        <w:ind w:left="0" w:right="0" w:firstLine="26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、报告期内接待调研、沟通、采访等活动登记表</w:t>
      </w:r>
      <w:bookmarkEnd w:id="238"/>
      <w:bookmarkEnd w:id="239"/>
      <w:bookmarkEnd w:id="241"/>
    </w:p>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24"/>
        <w:gridCol w:w="1186"/>
        <w:gridCol w:w="960"/>
        <w:gridCol w:w="965"/>
        <w:gridCol w:w="1608"/>
        <w:gridCol w:w="1776"/>
        <w:gridCol w:w="18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接待对象</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谈论的主要内容及</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电话会议无 特定地点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华西证券、人保资 产、泰达宏利、鹏 华基金、新华资 产、昆仑健康、富 舜资产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详见巨潮资讯网《北 京先进数通信息技 术股份公司投资者 关系活动记录表》编</w:t>
            </w:r>
          </w:p>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20200619-1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详见巨潮资讯网《北 京先进数通信息技术 股份公司投资者关系 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20200619-1</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公司六层会 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兴业证券、东方基 金、北京信托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详见巨潮资讯网《北 京先进数通信息技 术股份公司投资者 关系活动记录表》编</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20200904-1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详见巨潮资讯网《北 京先进数通信息技术 股份公司投资者关系 活动记录表》编号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20200904-1</w:t>
            </w:r>
          </w:p>
        </w:tc>
      </w:tr>
    </w:tbl>
    <w:p>
      <w:pPr>
        <w:pStyle w:val="Style17"/>
        <w:keepNext/>
        <w:keepLines/>
        <w:widowControl w:val="0"/>
        <w:shd w:val="clear" w:color="auto" w:fill="auto"/>
        <w:bidi w:val="0"/>
        <w:spacing w:before="0" w:after="540" w:line="240" w:lineRule="auto"/>
        <w:ind w:left="0" w:right="0" w:firstLine="0"/>
        <w:jc w:val="center"/>
      </w:pPr>
      <w:bookmarkStart w:id="242" w:name="bookmark242"/>
      <w:bookmarkStart w:id="243" w:name="bookmark243"/>
      <w:bookmarkStart w:id="244" w:name="bookmark244"/>
      <w:r>
        <w:rPr>
          <w:color w:val="000000"/>
          <w:spacing w:val="0"/>
          <w:w w:val="100"/>
          <w:position w:val="0"/>
        </w:rPr>
        <w:t>第五节重要事项</w:t>
      </w:r>
      <w:bookmarkEnd w:id="242"/>
      <w:bookmarkEnd w:id="243"/>
      <w:bookmarkEnd w:id="244"/>
    </w:p>
    <w:p>
      <w:pPr>
        <w:pStyle w:val="Style26"/>
        <w:keepNext/>
        <w:keepLines/>
        <w:widowControl w:val="0"/>
        <w:shd w:val="clear" w:color="auto" w:fill="auto"/>
        <w:bidi w:val="0"/>
        <w:spacing w:before="0" w:after="280" w:line="240" w:lineRule="auto"/>
        <w:ind w:left="0" w:right="0" w:firstLine="260"/>
        <w:jc w:val="left"/>
      </w:pPr>
      <w:bookmarkStart w:id="245" w:name="bookmark245"/>
      <w:bookmarkStart w:id="246" w:name="bookmark246"/>
      <w:bookmarkStart w:id="247" w:name="bookmark247"/>
      <w:bookmarkStart w:id="248" w:name="bookmark248"/>
      <w:r>
        <w:rPr>
          <w:color w:val="000000"/>
          <w:spacing w:val="0"/>
          <w:w w:val="100"/>
          <w:position w:val="0"/>
        </w:rPr>
        <w:t>一</w:t>
      </w:r>
      <w:bookmarkEnd w:id="247"/>
      <w:r>
        <w:rPr>
          <w:color w:val="000000"/>
          <w:spacing w:val="0"/>
          <w:w w:val="100"/>
          <w:position w:val="0"/>
        </w:rPr>
        <w:t>、公司普通股利润分配及资本公积金转增股本情况</w:t>
      </w:r>
      <w:bookmarkEnd w:id="245"/>
      <w:bookmarkEnd w:id="246"/>
      <w:bookmarkEnd w:id="248"/>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13" w:lineRule="exact"/>
        <w:ind w:left="260" w:right="0"/>
        <w:jc w:val="both"/>
      </w:pPr>
      <w:r>
        <w:rPr>
          <w:color w:val="000000"/>
          <w:spacing w:val="0"/>
          <w:w w:val="100"/>
          <w:position w:val="0"/>
        </w:rPr>
        <w:t>报告期内，公司在兼顾可持续发展的前提下，重视投资者回报，严格按照据《公司法》以及中国证券监督管理委员会 发布的《关于进一步落实上市公司现金分红有关事项的通知》、《上市公司监管指引第</w:t>
      </w:r>
      <w:r>
        <w:rPr>
          <w:color w:val="000000"/>
          <w:spacing w:val="0"/>
          <w:w w:val="100"/>
          <w:position w:val="0"/>
        </w:rPr>
        <w:t>3</w:t>
      </w:r>
      <w:r>
        <w:rPr>
          <w:color w:val="000000"/>
          <w:spacing w:val="0"/>
          <w:w w:val="100"/>
          <w:position w:val="0"/>
        </w:rPr>
        <w:t>号一一上市公司现金分红》等有关法 律法规、规范性文件以及《公司章程》的相关规定，结合公司实际情况，执行科学、持续、稳定的利润分配政策。利润分 配相关决策程序和机制完备透明，切实保护投资者的合法权益。</w:t>
      </w:r>
    </w:p>
    <w:p>
      <w:pPr>
        <w:pStyle w:val="Style30"/>
        <w:keepNext w:val="0"/>
        <w:keepLines w:val="0"/>
        <w:widowControl w:val="0"/>
        <w:shd w:val="clear" w:color="auto" w:fill="auto"/>
        <w:bidi w:val="0"/>
        <w:spacing w:before="0" w:after="0" w:line="313" w:lineRule="exact"/>
        <w:ind w:left="260" w:right="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日召开了第三届董事会</w:t>
      </w:r>
      <w:r>
        <w:rPr>
          <w:color w:val="000000"/>
          <w:spacing w:val="0"/>
          <w:w w:val="100"/>
          <w:position w:val="0"/>
        </w:rPr>
        <w:t>2020</w:t>
      </w:r>
      <w:r>
        <w:rPr>
          <w:color w:val="000000"/>
          <w:spacing w:val="0"/>
          <w:w w:val="100"/>
          <w:position w:val="0"/>
        </w:rPr>
        <w:t>年第一次定期会议和第三届监事会</w:t>
      </w:r>
      <w:r>
        <w:rPr>
          <w:color w:val="000000"/>
          <w:spacing w:val="0"/>
          <w:w w:val="100"/>
          <w:position w:val="0"/>
        </w:rPr>
        <w:t>2020</w:t>
      </w:r>
      <w:r>
        <w:rPr>
          <w:color w:val="000000"/>
          <w:spacing w:val="0"/>
          <w:w w:val="100"/>
          <w:position w:val="0"/>
        </w:rPr>
        <w:t>年第一次定期会议，审议通过了《关于 公司</w:t>
      </w:r>
      <w:r>
        <w:rPr>
          <w:color w:val="000000"/>
          <w:spacing w:val="0"/>
          <w:w w:val="100"/>
          <w:position w:val="0"/>
        </w:rPr>
        <w:t>2019</w:t>
      </w:r>
      <w:r>
        <w:rPr>
          <w:color w:val="000000"/>
          <w:spacing w:val="0"/>
          <w:w w:val="100"/>
          <w:position w:val="0"/>
        </w:rPr>
        <w:t>年度利润分配预案的议案》，独立董事对此事项发表了明确同意的独立意见。</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日，公司</w:t>
      </w:r>
      <w:r>
        <w:rPr>
          <w:color w:val="000000"/>
          <w:spacing w:val="0"/>
          <w:w w:val="100"/>
          <w:position w:val="0"/>
        </w:rPr>
        <w:t>2019</w:t>
      </w:r>
      <w:r>
        <w:rPr>
          <w:color w:val="000000"/>
          <w:spacing w:val="0"/>
          <w:w w:val="100"/>
          <w:position w:val="0"/>
        </w:rPr>
        <w:t>年度股东 大会审议通过了《关于公司</w:t>
      </w:r>
      <w:r>
        <w:rPr>
          <w:color w:val="000000"/>
          <w:spacing w:val="0"/>
          <w:w w:val="100"/>
          <w:position w:val="0"/>
        </w:rPr>
        <w:t>2019</w:t>
      </w:r>
      <w:r>
        <w:rPr>
          <w:color w:val="000000"/>
          <w:spacing w:val="0"/>
          <w:w w:val="100"/>
          <w:position w:val="0"/>
        </w:rPr>
        <w:t>年度利润分配预案的议案》，同意以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181,096,722</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股派发现金红利人民币</w:t>
      </w:r>
      <w:r>
        <w:rPr>
          <w:color w:val="000000"/>
          <w:spacing w:val="0"/>
          <w:w w:val="100"/>
          <w:position w:val="0"/>
        </w:rPr>
        <w:t>0.70</w:t>
      </w:r>
      <w:r>
        <w:rPr>
          <w:color w:val="000000"/>
          <w:spacing w:val="0"/>
          <w:w w:val="100"/>
          <w:position w:val="0"/>
        </w:rPr>
        <w:t>元（含税），合计派发现金红利人民币</w:t>
      </w:r>
      <w:r>
        <w:rPr>
          <w:color w:val="000000"/>
          <w:spacing w:val="0"/>
          <w:w w:val="100"/>
          <w:position w:val="0"/>
        </w:rPr>
        <w:t>12,676,770.54</w:t>
      </w:r>
      <w:r>
        <w:rPr>
          <w:color w:val="000000"/>
          <w:spacing w:val="0"/>
          <w:w w:val="100"/>
          <w:position w:val="0"/>
        </w:rPr>
        <w:t>元（含税），以资本公积金转 增股本，每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股，剩余未分配利润结转至下一年度。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日，公司披露了</w:t>
      </w:r>
      <w:r>
        <w:rPr>
          <w:i/>
          <w:iCs/>
          <w:color w:val="000000"/>
          <w:spacing w:val="0"/>
          <w:w w:val="100"/>
          <w:position w:val="0"/>
        </w:rPr>
        <w:t>《</w:t>
      </w:r>
      <w:r>
        <w:rPr>
          <w:color w:val="000000"/>
          <w:spacing w:val="0"/>
          <w:w w:val="100"/>
          <w:position w:val="0"/>
        </w:rPr>
        <w:t>2019</w:t>
      </w:r>
      <w:r>
        <w:rPr>
          <w:color w:val="000000"/>
          <w:spacing w:val="0"/>
          <w:w w:val="100"/>
          <w:position w:val="0"/>
        </w:rPr>
        <w:t>年度分红派息、转增股本实施公告》（公告编号</w:t>
      </w:r>
      <w:r>
        <w:rPr>
          <w:color w:val="000000"/>
          <w:spacing w:val="0"/>
          <w:w w:val="100"/>
          <w:position w:val="0"/>
        </w:rPr>
        <w:t>：</w:t>
      </w:r>
      <w:r>
        <w:rPr>
          <w:color w:val="000000"/>
          <w:spacing w:val="0"/>
          <w:w w:val="100"/>
          <w:position w:val="0"/>
        </w:rPr>
        <w:t>2020-035）,</w:t>
      </w:r>
      <w:r>
        <w:rPr>
          <w:color w:val="000000"/>
          <w:spacing w:val="0"/>
          <w:w w:val="100"/>
          <w:position w:val="0"/>
        </w:rPr>
        <w:t>本次权益分派股权登 记日为</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日，除权除息日为</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日。截止报告期末，公司已经完成</w:t>
      </w:r>
      <w:r>
        <w:rPr>
          <w:color w:val="000000"/>
          <w:spacing w:val="0"/>
          <w:w w:val="100"/>
          <w:position w:val="0"/>
        </w:rPr>
        <w:t>2019</w:t>
      </w:r>
      <w:r>
        <w:rPr>
          <w:color w:val="000000"/>
          <w:spacing w:val="0"/>
          <w:w w:val="100"/>
          <w:position w:val="0"/>
        </w:rPr>
        <w:t>年度权益分派的实施工作。</w:t>
      </w:r>
    </w:p>
    <w:tbl>
      <w:tblPr>
        <w:tblOverlap w:val="never"/>
        <w:jc w:val="center"/>
        <w:tblLayout w:type="fixed"/>
      </w:tblPr>
      <w:tblGrid>
        <w:gridCol w:w="6365"/>
        <w:gridCol w:w="3264"/>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341" w:lineRule="exact"/>
        <w:ind w:left="260" w:right="0" w:firstLine="2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V</w:t>
      </w:r>
      <w:r>
        <w:rPr>
          <w:color w:val="000000"/>
          <w:spacing w:val="0"/>
          <w:w w:val="100"/>
          <w:position w:val="0"/>
        </w:rPr>
        <w:t>是□否口不适用</w:t>
      </w:r>
    </w:p>
    <w:p>
      <w:pPr>
        <w:pStyle w:val="Style30"/>
        <w:keepNext w:val="0"/>
        <w:keepLines w:val="0"/>
        <w:widowControl w:val="0"/>
        <w:shd w:val="clear" w:color="auto" w:fill="auto"/>
        <w:bidi w:val="0"/>
        <w:spacing w:before="0" w:after="0" w:line="341" w:lineRule="exact"/>
        <w:ind w:left="260" w:right="0" w:firstLine="2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341" w:lineRule="exact"/>
        <w:ind w:left="260" w:right="0" w:firstLine="20"/>
        <w:jc w:val="left"/>
      </w:pPr>
      <w:r>
        <w:rPr>
          <w:color w:val="000000"/>
          <w:spacing w:val="0"/>
          <w:w w:val="100"/>
          <w:position w:val="0"/>
        </w:rPr>
        <w:t>本年度利润分配及资本公积金转增股本情况</w:t>
      </w:r>
    </w:p>
    <w:tbl>
      <w:tblPr>
        <w:tblOverlap w:val="never"/>
        <w:jc w:val="center"/>
        <w:tblLayout w:type="fixed"/>
      </w:tblPr>
      <w:tblGrid>
        <w:gridCol w:w="4550"/>
        <w:gridCol w:w="51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235,804,033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21,222,362.97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438,570,757.69</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64" w:val="left"/>
        </w:tabs>
        <w:bidi w:val="0"/>
        <w:spacing w:before="0" w:after="40" w:line="314" w:lineRule="exact"/>
        <w:ind w:left="0" w:right="0"/>
        <w:jc w:val="both"/>
        <w:rPr>
          <w:sz w:val="18"/>
          <w:szCs w:val="18"/>
        </w:rPr>
      </w:pPr>
      <w:r>
        <w:rPr>
          <w:color w:val="000000"/>
          <w:spacing w:val="0"/>
          <w:w w:val="100"/>
          <w:position w:val="0"/>
          <w:sz w:val="17"/>
          <w:szCs w:val="17"/>
        </w:rPr>
        <w:t>现金分红总额（含其他方式）占利润分配总额的比例</w:t>
        <w:tab/>
      </w:r>
      <w:r>
        <w:rPr>
          <w:rFonts w:ascii="Times New Roman" w:eastAsia="Times New Roman" w:hAnsi="Times New Roman" w:cs="Times New Roman"/>
          <w:color w:val="000000"/>
          <w:spacing w:val="0"/>
          <w:w w:val="100"/>
          <w:position w:val="0"/>
          <w:sz w:val="18"/>
          <w:szCs w:val="18"/>
        </w:rPr>
        <w:t>100.00%</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4" w:lineRule="exact"/>
        <w:ind w:left="0" w:right="0" w:firstLine="0"/>
        <w:jc w:val="center"/>
      </w:pPr>
      <w:r>
        <w:rPr>
          <w:color w:val="000000"/>
          <w:spacing w:val="0"/>
          <w:w w:val="100"/>
          <w:position w:val="0"/>
        </w:rPr>
        <w:t>本次现金分红情况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2" w:lineRule="exact"/>
        <w:ind w:left="38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4"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2" w:lineRule="exact"/>
        <w:ind w:left="380" w:right="0" w:firstLine="0"/>
        <w:jc w:val="left"/>
      </w:pPr>
      <w:r>
        <w:rPr>
          <w:color w:val="000000"/>
          <w:spacing w:val="0"/>
          <w:w w:val="100"/>
          <w:position w:val="0"/>
        </w:rPr>
        <w:t>公司董事会提出的利润分配预案为：以</w:t>
      </w:r>
      <w:r>
        <w:rPr>
          <w:rFonts w:ascii="Times New Roman" w:eastAsia="Times New Roman" w:hAnsi="Times New Roman" w:cs="Times New Roman"/>
          <w:color w:val="000000"/>
          <w:spacing w:val="0"/>
          <w:w w:val="100"/>
          <w:position w:val="0"/>
          <w:sz w:val="18"/>
          <w:szCs w:val="18"/>
        </w:rPr>
        <w:t>235,804,033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元（含税），以资 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p>
    <w:p>
      <w:pPr>
        <w:pStyle w:val="Style30"/>
        <w:keepNext w:val="0"/>
        <w:keepLines w:val="0"/>
        <w:widowControl w:val="0"/>
        <w:shd w:val="clear" w:color="auto" w:fill="auto"/>
        <w:bidi w:val="0"/>
        <w:spacing w:before="0" w:after="40" w:line="314" w:lineRule="exact"/>
        <w:ind w:left="0" w:right="0" w:firstLine="26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591" w:val="left"/>
        </w:tabs>
        <w:bidi w:val="0"/>
        <w:spacing w:before="0" w:after="0" w:line="314" w:lineRule="exact"/>
        <w:ind w:left="0" w:right="0" w:firstLine="260"/>
        <w:jc w:val="left"/>
      </w:pPr>
      <w:bookmarkStart w:id="249" w:name="bookmark249"/>
      <w:r>
        <w:rPr>
          <w:color w:val="000000"/>
          <w:spacing w:val="0"/>
          <w:w w:val="100"/>
          <w:position w:val="0"/>
        </w:rPr>
        <w:t>1</w:t>
      </w:r>
      <w:bookmarkEnd w:id="249"/>
      <w:r>
        <w:rPr>
          <w:color w:val="000000"/>
          <w:spacing w:val="0"/>
          <w:w w:val="100"/>
          <w:position w:val="0"/>
        </w:rPr>
        <w:t>、</w:t>
        <w:tab/>
        <w:t>公司</w:t>
      </w:r>
      <w:r>
        <w:rPr>
          <w:color w:val="000000"/>
          <w:spacing w:val="0"/>
          <w:w w:val="100"/>
          <w:position w:val="0"/>
        </w:rPr>
        <w:t>2018</w:t>
      </w:r>
      <w:r>
        <w:rPr>
          <w:color w:val="000000"/>
          <w:spacing w:val="0"/>
          <w:w w:val="100"/>
          <w:position w:val="0"/>
        </w:rPr>
        <w:t>年度权益分派方案</w:t>
      </w:r>
    </w:p>
    <w:p>
      <w:pPr>
        <w:pStyle w:val="Style30"/>
        <w:keepNext w:val="0"/>
        <w:keepLines w:val="0"/>
        <w:widowControl w:val="0"/>
        <w:shd w:val="clear" w:color="auto" w:fill="auto"/>
        <w:bidi w:val="0"/>
        <w:spacing w:before="0" w:after="0" w:line="314" w:lineRule="exact"/>
        <w:ind w:left="260" w:right="0"/>
        <w:jc w:val="both"/>
      </w:pPr>
      <w:r>
        <w:rPr>
          <w:color w:val="000000"/>
          <w:spacing w:val="0"/>
          <w:w w:val="100"/>
          <w:position w:val="0"/>
        </w:rPr>
        <w:t>公司</w:t>
      </w:r>
      <w:r>
        <w:rPr>
          <w:color w:val="000000"/>
          <w:spacing w:val="0"/>
          <w:w w:val="100"/>
          <w:position w:val="0"/>
        </w:rPr>
        <w:t>2018</w:t>
      </w:r>
      <w:r>
        <w:rPr>
          <w:color w:val="000000"/>
          <w:spacing w:val="0"/>
          <w:w w:val="100"/>
          <w:position w:val="0"/>
        </w:rPr>
        <w:t>年度实现的利润为</w:t>
      </w:r>
      <w:r>
        <w:rPr>
          <w:color w:val="000000"/>
          <w:spacing w:val="0"/>
          <w:w w:val="100"/>
          <w:position w:val="0"/>
        </w:rPr>
        <w:t xml:space="preserve">51, 188, </w:t>
      </w:r>
      <w:r>
        <w:rPr>
          <w:color w:val="000000"/>
          <w:spacing w:val="0"/>
          <w:w w:val="100"/>
          <w:position w:val="0"/>
        </w:rPr>
        <w:t xml:space="preserve">116. </w:t>
      </w:r>
      <w:r>
        <w:rPr>
          <w:color w:val="000000"/>
          <w:spacing w:val="0"/>
          <w:w w:val="100"/>
          <w:position w:val="0"/>
        </w:rPr>
        <w:t>34</w:t>
      </w:r>
      <w:r>
        <w:rPr>
          <w:color w:val="000000"/>
          <w:spacing w:val="0"/>
          <w:w w:val="100"/>
          <w:position w:val="0"/>
        </w:rPr>
        <w:t>元，提取</w:t>
      </w:r>
      <w:r>
        <w:rPr>
          <w:color w:val="000000"/>
          <w:spacing w:val="0"/>
          <w:w w:val="100"/>
          <w:position w:val="0"/>
        </w:rPr>
        <w:t>5,357,418.64</w:t>
      </w:r>
      <w:r>
        <w:rPr>
          <w:color w:val="000000"/>
          <w:spacing w:val="0"/>
          <w:w w:val="100"/>
          <w:position w:val="0"/>
        </w:rPr>
        <w:t>元作为法定盈余公积，截至</w:t>
      </w:r>
      <w:r>
        <w:rPr>
          <w:color w:val="000000"/>
          <w:spacing w:val="0"/>
          <w:w w:val="100"/>
          <w:position w:val="0"/>
        </w:rPr>
        <w:t>2018</w:t>
      </w:r>
      <w:r>
        <w:rPr>
          <w:color w:val="000000"/>
          <w:spacing w:val="0"/>
          <w:w w:val="100"/>
          <w:position w:val="0"/>
        </w:rPr>
        <w:t>年末公司未分配利润 为</w:t>
      </w:r>
      <w:r>
        <w:rPr>
          <w:color w:val="000000"/>
          <w:spacing w:val="0"/>
          <w:w w:val="100"/>
          <w:position w:val="0"/>
        </w:rPr>
        <w:t>268,108,998.88</w:t>
      </w:r>
      <w:r>
        <w:rPr>
          <w:color w:val="000000"/>
          <w:spacing w:val="0"/>
          <w:w w:val="100"/>
          <w:position w:val="0"/>
        </w:rPr>
        <w:t>元，资本公积金</w:t>
      </w:r>
      <w:r>
        <w:rPr>
          <w:color w:val="000000"/>
          <w:spacing w:val="0"/>
          <w:w w:val="100"/>
          <w:position w:val="0"/>
        </w:rPr>
        <w:t xml:space="preserve">313, 052, </w:t>
      </w:r>
      <w:r>
        <w:rPr>
          <w:color w:val="000000"/>
          <w:spacing w:val="0"/>
          <w:w w:val="100"/>
          <w:position w:val="0"/>
        </w:rPr>
        <w:t xml:space="preserve">012. </w:t>
      </w:r>
      <w:r>
        <w:rPr>
          <w:color w:val="000000"/>
          <w:spacing w:val="0"/>
          <w:w w:val="100"/>
          <w:position w:val="0"/>
        </w:rPr>
        <w:t>83</w:t>
      </w:r>
      <w:r>
        <w:rPr>
          <w:color w:val="000000"/>
          <w:spacing w:val="0"/>
          <w:w w:val="100"/>
          <w:position w:val="0"/>
        </w:rPr>
        <w:t>元。公司以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181,166,996</w:t>
      </w:r>
      <w:r>
        <w:rPr>
          <w:color w:val="000000"/>
          <w:spacing w:val="0"/>
          <w:w w:val="100"/>
          <w:position w:val="0"/>
        </w:rPr>
        <w:t>股为基数，每</w:t>
      </w:r>
      <w:r>
        <w:rPr>
          <w:color w:val="000000"/>
          <w:spacing w:val="0"/>
          <w:w w:val="100"/>
          <w:position w:val="0"/>
        </w:rPr>
        <w:t>10</w:t>
      </w:r>
      <w:r>
        <w:rPr>
          <w:color w:val="000000"/>
          <w:spacing w:val="0"/>
          <w:w w:val="100"/>
          <w:position w:val="0"/>
        </w:rPr>
        <w:t>股派发现 金红利人民币</w:t>
      </w:r>
      <w:r>
        <w:rPr>
          <w:color w:val="000000"/>
          <w:spacing w:val="0"/>
          <w:w w:val="100"/>
          <w:position w:val="0"/>
        </w:rPr>
        <w:t>0.6623</w:t>
      </w:r>
      <w:r>
        <w:rPr>
          <w:color w:val="000000"/>
          <w:spacing w:val="0"/>
          <w:w w:val="100"/>
          <w:position w:val="0"/>
        </w:rPr>
        <w:t>元（含税），共分配现金红利不超过人民币</w:t>
      </w:r>
      <w:r>
        <w:rPr>
          <w:color w:val="000000"/>
          <w:spacing w:val="0"/>
          <w:w w:val="100"/>
          <w:position w:val="0"/>
        </w:rPr>
        <w:t>12,000,000</w:t>
      </w:r>
      <w:r>
        <w:rPr>
          <w:color w:val="000000"/>
          <w:spacing w:val="0"/>
          <w:w w:val="100"/>
          <w:position w:val="0"/>
        </w:rPr>
        <w:t>元（含税），不以资本公积转增股本，不送红股。</w:t>
      </w:r>
    </w:p>
    <w:p>
      <w:pPr>
        <w:pStyle w:val="Style30"/>
        <w:keepNext w:val="0"/>
        <w:keepLines w:val="0"/>
        <w:widowControl w:val="0"/>
        <w:shd w:val="clear" w:color="auto" w:fill="auto"/>
        <w:tabs>
          <w:tab w:pos="601" w:val="left"/>
        </w:tabs>
        <w:bidi w:val="0"/>
        <w:spacing w:before="0" w:after="0" w:line="314" w:lineRule="exact"/>
        <w:ind w:left="0" w:right="0" w:firstLine="260"/>
        <w:jc w:val="left"/>
      </w:pPr>
      <w:bookmarkStart w:id="250" w:name="bookmark250"/>
      <w:r>
        <w:rPr>
          <w:color w:val="000000"/>
          <w:spacing w:val="0"/>
          <w:w w:val="100"/>
          <w:position w:val="0"/>
        </w:rPr>
        <w:t>2</w:t>
      </w:r>
      <w:bookmarkEnd w:id="250"/>
      <w:r>
        <w:rPr>
          <w:color w:val="000000"/>
          <w:spacing w:val="0"/>
          <w:w w:val="100"/>
          <w:position w:val="0"/>
        </w:rPr>
        <w:t>、</w:t>
        <w:tab/>
        <w:t>公司</w:t>
      </w:r>
      <w:r>
        <w:rPr>
          <w:color w:val="000000"/>
          <w:spacing w:val="0"/>
          <w:w w:val="100"/>
          <w:position w:val="0"/>
        </w:rPr>
        <w:t>2019</w:t>
      </w:r>
      <w:r>
        <w:rPr>
          <w:color w:val="000000"/>
          <w:spacing w:val="0"/>
          <w:w w:val="100"/>
          <w:position w:val="0"/>
        </w:rPr>
        <w:t>年度权益分派方案：</w:t>
      </w:r>
    </w:p>
    <w:p>
      <w:pPr>
        <w:pStyle w:val="Style30"/>
        <w:keepNext w:val="0"/>
        <w:keepLines w:val="0"/>
        <w:widowControl w:val="0"/>
        <w:shd w:val="clear" w:color="auto" w:fill="auto"/>
        <w:bidi w:val="0"/>
        <w:spacing w:before="0" w:after="0" w:line="314" w:lineRule="exact"/>
        <w:ind w:left="260" w:right="0"/>
        <w:jc w:val="both"/>
      </w:pPr>
      <w:r>
        <w:rPr>
          <w:color w:val="000000"/>
          <w:spacing w:val="0"/>
          <w:w w:val="100"/>
          <w:position w:val="0"/>
        </w:rPr>
        <w:t>公司</w:t>
      </w:r>
      <w:r>
        <w:rPr>
          <w:color w:val="000000"/>
          <w:spacing w:val="0"/>
          <w:w w:val="100"/>
          <w:position w:val="0"/>
        </w:rPr>
        <w:t>2019</w:t>
      </w:r>
      <w:r>
        <w:rPr>
          <w:color w:val="000000"/>
          <w:spacing w:val="0"/>
          <w:w w:val="100"/>
          <w:position w:val="0"/>
        </w:rPr>
        <w:t>年度实现的利润</w:t>
      </w:r>
      <w:r>
        <w:rPr>
          <w:color w:val="000000"/>
          <w:spacing w:val="0"/>
          <w:w w:val="100"/>
          <w:position w:val="0"/>
        </w:rPr>
        <w:t xml:space="preserve">70, 869, </w:t>
      </w:r>
      <w:r>
        <w:rPr>
          <w:color w:val="000000"/>
          <w:spacing w:val="0"/>
          <w:w w:val="100"/>
          <w:position w:val="0"/>
        </w:rPr>
        <w:t xml:space="preserve">157. </w:t>
      </w:r>
      <w:r>
        <w:rPr>
          <w:color w:val="000000"/>
          <w:spacing w:val="0"/>
          <w:w w:val="100"/>
          <w:position w:val="0"/>
        </w:rPr>
        <w:t>96</w:t>
      </w:r>
      <w:r>
        <w:rPr>
          <w:color w:val="000000"/>
          <w:spacing w:val="0"/>
          <w:w w:val="100"/>
          <w:position w:val="0"/>
        </w:rPr>
        <w:t>元，提取</w:t>
      </w:r>
      <w:r>
        <w:rPr>
          <w:color w:val="000000"/>
          <w:spacing w:val="0"/>
          <w:w w:val="100"/>
          <w:position w:val="0"/>
        </w:rPr>
        <w:t xml:space="preserve">6,485,526. </w:t>
      </w:r>
      <w:r>
        <w:rPr>
          <w:color w:val="000000"/>
          <w:spacing w:val="0"/>
          <w:w w:val="100"/>
          <w:position w:val="0"/>
        </w:rPr>
        <w:t>99</w:t>
      </w:r>
      <w:r>
        <w:rPr>
          <w:color w:val="000000"/>
          <w:spacing w:val="0"/>
          <w:w w:val="100"/>
          <w:position w:val="0"/>
        </w:rPr>
        <w:t>元作为法定盈余公积，截至</w:t>
      </w:r>
      <w:r>
        <w:rPr>
          <w:color w:val="000000"/>
          <w:spacing w:val="0"/>
          <w:w w:val="100"/>
          <w:position w:val="0"/>
        </w:rPr>
        <w:t>2019</w:t>
      </w:r>
      <w:r>
        <w:rPr>
          <w:color w:val="000000"/>
          <w:spacing w:val="0"/>
          <w:w w:val="100"/>
          <w:position w:val="0"/>
        </w:rPr>
        <w:t xml:space="preserve">年末公司未分配利润为 </w:t>
      </w:r>
      <w:r>
        <w:rPr>
          <w:color w:val="000000"/>
          <w:spacing w:val="0"/>
          <w:w w:val="100"/>
          <w:position w:val="0"/>
        </w:rPr>
        <w:t>320,503,355.93</w:t>
      </w:r>
      <w:r>
        <w:rPr>
          <w:color w:val="000000"/>
          <w:spacing w:val="0"/>
          <w:w w:val="100"/>
          <w:position w:val="0"/>
        </w:rPr>
        <w:t>元，资本公积金</w:t>
      </w:r>
      <w:r>
        <w:rPr>
          <w:color w:val="000000"/>
          <w:spacing w:val="0"/>
          <w:w w:val="100"/>
          <w:position w:val="0"/>
        </w:rPr>
        <w:t xml:space="preserve">319, 145, </w:t>
      </w:r>
      <w:r>
        <w:rPr>
          <w:color w:val="000000"/>
          <w:spacing w:val="0"/>
          <w:w w:val="100"/>
          <w:position w:val="0"/>
        </w:rPr>
        <w:t xml:space="preserve">846. </w:t>
      </w:r>
      <w:r>
        <w:rPr>
          <w:color w:val="000000"/>
          <w:spacing w:val="0"/>
          <w:w w:val="100"/>
          <w:position w:val="0"/>
        </w:rPr>
        <w:t>56</w:t>
      </w:r>
      <w:r>
        <w:rPr>
          <w:color w:val="000000"/>
          <w:spacing w:val="0"/>
          <w:w w:val="100"/>
          <w:position w:val="0"/>
        </w:rPr>
        <w:t>元。公司拟以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181,096,722</w:t>
      </w:r>
      <w:r>
        <w:rPr>
          <w:color w:val="000000"/>
          <w:spacing w:val="0"/>
          <w:w w:val="100"/>
          <w:position w:val="0"/>
        </w:rPr>
        <w:t>股为基数，每</w:t>
      </w:r>
      <w:r>
        <w:rPr>
          <w:color w:val="000000"/>
          <w:spacing w:val="0"/>
          <w:w w:val="100"/>
          <w:position w:val="0"/>
        </w:rPr>
        <w:t>10</w:t>
      </w:r>
      <w:r>
        <w:rPr>
          <w:color w:val="000000"/>
          <w:spacing w:val="0"/>
          <w:w w:val="100"/>
          <w:position w:val="0"/>
        </w:rPr>
        <w:t>股派发现 金红利人民币</w:t>
      </w:r>
      <w:r>
        <w:rPr>
          <w:color w:val="000000"/>
          <w:spacing w:val="0"/>
          <w:w w:val="100"/>
          <w:position w:val="0"/>
        </w:rPr>
        <w:t>0.70</w:t>
      </w:r>
      <w:r>
        <w:rPr>
          <w:color w:val="000000"/>
          <w:spacing w:val="0"/>
          <w:w w:val="100"/>
          <w:position w:val="0"/>
        </w:rPr>
        <w:t>元（含税），共分配现金红利不超过人民币</w:t>
      </w:r>
      <w:r>
        <w:rPr>
          <w:color w:val="000000"/>
          <w:spacing w:val="0"/>
          <w:w w:val="100"/>
          <w:position w:val="0"/>
        </w:rPr>
        <w:t>12,676,700.54</w:t>
      </w:r>
      <w:r>
        <w:rPr>
          <w:color w:val="000000"/>
          <w:spacing w:val="0"/>
          <w:w w:val="100"/>
          <w:position w:val="0"/>
        </w:rPr>
        <w:t>元（含税），以资本公积金转增股本，每</w:t>
      </w:r>
      <w:r>
        <w:rPr>
          <w:color w:val="000000"/>
          <w:spacing w:val="0"/>
          <w:w w:val="100"/>
          <w:position w:val="0"/>
        </w:rPr>
        <w:t>10</w:t>
      </w:r>
      <w:r>
        <w:rPr>
          <w:color w:val="000000"/>
          <w:spacing w:val="0"/>
          <w:w w:val="100"/>
          <w:position w:val="0"/>
        </w:rPr>
        <w:t>股转 增</w:t>
      </w:r>
      <w:r>
        <w:rPr>
          <w:color w:val="000000"/>
          <w:spacing w:val="0"/>
          <w:w w:val="100"/>
          <w:position w:val="0"/>
        </w:rPr>
        <w:t>3</w:t>
      </w:r>
      <w:r>
        <w:rPr>
          <w:color w:val="000000"/>
          <w:spacing w:val="0"/>
          <w:w w:val="100"/>
          <w:position w:val="0"/>
        </w:rPr>
        <w:t>股。</w:t>
      </w:r>
    </w:p>
    <w:p>
      <w:pPr>
        <w:pStyle w:val="Style30"/>
        <w:keepNext w:val="0"/>
        <w:keepLines w:val="0"/>
        <w:widowControl w:val="0"/>
        <w:shd w:val="clear" w:color="auto" w:fill="auto"/>
        <w:tabs>
          <w:tab w:pos="601" w:val="left"/>
        </w:tabs>
        <w:bidi w:val="0"/>
        <w:spacing w:before="0" w:after="0" w:line="314" w:lineRule="exact"/>
        <w:ind w:left="0" w:right="0" w:firstLine="260"/>
        <w:jc w:val="left"/>
      </w:pPr>
      <w:bookmarkStart w:id="251" w:name="bookmark251"/>
      <w:r>
        <w:rPr>
          <w:color w:val="000000"/>
          <w:spacing w:val="0"/>
          <w:w w:val="100"/>
          <w:position w:val="0"/>
        </w:rPr>
        <w:t>3</w:t>
      </w:r>
      <w:bookmarkEnd w:id="251"/>
      <w:r>
        <w:rPr>
          <w:color w:val="000000"/>
          <w:spacing w:val="0"/>
          <w:w w:val="100"/>
          <w:position w:val="0"/>
        </w:rPr>
        <w:t>、</w:t>
        <w:tab/>
        <w:t>公司</w:t>
      </w:r>
      <w:r>
        <w:rPr>
          <w:color w:val="000000"/>
          <w:spacing w:val="0"/>
          <w:w w:val="100"/>
          <w:position w:val="0"/>
        </w:rPr>
        <w:t>2020</w:t>
      </w:r>
      <w:r>
        <w:rPr>
          <w:color w:val="000000"/>
          <w:spacing w:val="0"/>
          <w:w w:val="100"/>
          <w:position w:val="0"/>
        </w:rPr>
        <w:t>年度权益分派方案：</w:t>
      </w:r>
    </w:p>
    <w:p>
      <w:pPr>
        <w:pStyle w:val="Style30"/>
        <w:keepNext w:val="0"/>
        <w:keepLines w:val="0"/>
        <w:widowControl w:val="0"/>
        <w:shd w:val="clear" w:color="auto" w:fill="auto"/>
        <w:bidi w:val="0"/>
        <w:spacing w:before="0" w:after="40" w:line="314" w:lineRule="exact"/>
        <w:ind w:left="260" w:right="0"/>
        <w:jc w:val="both"/>
      </w:pPr>
      <w:r>
        <w:rPr>
          <w:color w:val="000000"/>
          <w:spacing w:val="0"/>
          <w:w w:val="100"/>
          <w:position w:val="0"/>
        </w:rPr>
        <w:t>公司</w:t>
      </w:r>
      <w:r>
        <w:rPr>
          <w:color w:val="000000"/>
          <w:spacing w:val="0"/>
          <w:w w:val="100"/>
          <w:position w:val="0"/>
        </w:rPr>
        <w:t>2020</w:t>
      </w:r>
      <w:r>
        <w:rPr>
          <w:color w:val="000000"/>
          <w:spacing w:val="0"/>
          <w:w w:val="100"/>
          <w:position w:val="0"/>
        </w:rPr>
        <w:t>年度实现的利润</w:t>
      </w:r>
      <w:r>
        <w:rPr>
          <w:color w:val="000000"/>
          <w:spacing w:val="0"/>
          <w:w w:val="100"/>
          <w:position w:val="0"/>
        </w:rPr>
        <w:t>138,144,066.47,</w:t>
      </w:r>
      <w:r>
        <w:rPr>
          <w:color w:val="000000"/>
          <w:spacing w:val="0"/>
          <w:w w:val="100"/>
          <w:position w:val="0"/>
        </w:rPr>
        <w:t>提取</w:t>
      </w:r>
      <w:r>
        <w:rPr>
          <w:color w:val="000000"/>
          <w:spacing w:val="0"/>
          <w:w w:val="100"/>
          <w:position w:val="0"/>
        </w:rPr>
        <w:t>7,407,946.6</w:t>
      </w:r>
      <w:r>
        <w:rPr>
          <w:color w:val="000000"/>
          <w:spacing w:val="0"/>
          <w:w w:val="100"/>
          <w:position w:val="0"/>
        </w:rPr>
        <w:t>7</w:t>
      </w:r>
      <w:r>
        <w:rPr>
          <w:color w:val="000000"/>
          <w:spacing w:val="0"/>
          <w:w w:val="100"/>
          <w:position w:val="0"/>
        </w:rPr>
        <w:t>元作为法定盈余公积，截至</w:t>
      </w:r>
      <w:r>
        <w:rPr>
          <w:color w:val="000000"/>
          <w:spacing w:val="0"/>
          <w:w w:val="100"/>
          <w:position w:val="0"/>
        </w:rPr>
        <w:t>2020</w:t>
      </w:r>
      <w:r>
        <w:rPr>
          <w:color w:val="000000"/>
          <w:spacing w:val="0"/>
          <w:w w:val="100"/>
          <w:position w:val="0"/>
        </w:rPr>
        <w:t xml:space="preserve">年末公司未分配利润为 </w:t>
      </w:r>
      <w:r>
        <w:rPr>
          <w:color w:val="000000"/>
          <w:spacing w:val="0"/>
          <w:w w:val="100"/>
          <w:position w:val="0"/>
        </w:rPr>
        <w:t>438,570,757.69</w:t>
      </w:r>
      <w:r>
        <w:rPr>
          <w:color w:val="000000"/>
          <w:spacing w:val="0"/>
          <w:w w:val="100"/>
          <w:position w:val="0"/>
        </w:rPr>
        <w:t>元，资本公积金</w:t>
      </w:r>
      <w:r>
        <w:rPr>
          <w:color w:val="000000"/>
          <w:spacing w:val="0"/>
          <w:w w:val="100"/>
          <w:position w:val="0"/>
        </w:rPr>
        <w:t xml:space="preserve">279, 014, </w:t>
      </w:r>
      <w:r>
        <w:rPr>
          <w:color w:val="000000"/>
          <w:spacing w:val="0"/>
          <w:w w:val="100"/>
          <w:position w:val="0"/>
        </w:rPr>
        <w:t xml:space="preserve">704. </w:t>
      </w:r>
      <w:r>
        <w:rPr>
          <w:color w:val="000000"/>
          <w:spacing w:val="0"/>
          <w:w w:val="100"/>
          <w:position w:val="0"/>
        </w:rPr>
        <w:t>44</w:t>
      </w:r>
      <w:r>
        <w:rPr>
          <w:color w:val="000000"/>
          <w:spacing w:val="0"/>
          <w:w w:val="100"/>
          <w:position w:val="0"/>
        </w:rPr>
        <w:t>元。公司拟以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235,804,033</w:t>
      </w:r>
      <w:r>
        <w:rPr>
          <w:color w:val="000000"/>
          <w:spacing w:val="0"/>
          <w:w w:val="100"/>
          <w:position w:val="0"/>
        </w:rPr>
        <w:t>股为基数，每</w:t>
      </w:r>
      <w:r>
        <w:rPr>
          <w:color w:val="000000"/>
          <w:spacing w:val="0"/>
          <w:w w:val="100"/>
          <w:position w:val="0"/>
        </w:rPr>
        <w:t>10</w:t>
      </w:r>
      <w:r>
        <w:rPr>
          <w:color w:val="000000"/>
          <w:spacing w:val="0"/>
          <w:w w:val="100"/>
          <w:position w:val="0"/>
        </w:rPr>
        <w:t>股派发现 金红利人民币</w:t>
      </w:r>
      <w:r>
        <w:rPr>
          <w:color w:val="000000"/>
          <w:spacing w:val="0"/>
          <w:w w:val="100"/>
          <w:position w:val="0"/>
        </w:rPr>
        <w:t>0.90</w:t>
      </w:r>
      <w:r>
        <w:rPr>
          <w:color w:val="000000"/>
          <w:spacing w:val="0"/>
          <w:w w:val="100"/>
          <w:position w:val="0"/>
        </w:rPr>
        <w:t>元（含税），共分配现金红利不超过人民币</w:t>
      </w:r>
      <w:r>
        <w:rPr>
          <w:color w:val="000000"/>
          <w:spacing w:val="0"/>
          <w:w w:val="100"/>
          <w:position w:val="0"/>
        </w:rPr>
        <w:t>21,222,362.9</w:t>
      </w:r>
      <w:r>
        <w:rPr>
          <w:color w:val="000000"/>
          <w:spacing w:val="0"/>
          <w:w w:val="100"/>
          <w:position w:val="0"/>
        </w:rPr>
        <w:t>7</w:t>
      </w:r>
      <w:r>
        <w:rPr>
          <w:color w:val="000000"/>
          <w:spacing w:val="0"/>
          <w:w w:val="100"/>
          <w:position w:val="0"/>
        </w:rPr>
        <w:t>元（含税），以资本公积金转增股本，每</w:t>
      </w:r>
      <w:r>
        <w:rPr>
          <w:color w:val="000000"/>
          <w:spacing w:val="0"/>
          <w:w w:val="100"/>
          <w:position w:val="0"/>
        </w:rPr>
        <w:t>10</w:t>
      </w:r>
      <w:r>
        <w:rPr>
          <w:color w:val="000000"/>
          <w:spacing w:val="0"/>
          <w:w w:val="100"/>
          <w:position w:val="0"/>
        </w:rPr>
        <w:t>股转 增</w:t>
      </w:r>
      <w:r>
        <w:rPr>
          <w:color w:val="000000"/>
          <w:spacing w:val="0"/>
          <w:w w:val="100"/>
          <w:position w:val="0"/>
        </w:rPr>
        <w:t>3</w:t>
      </w:r>
      <w:r>
        <w:rPr>
          <w:color w:val="000000"/>
          <w:spacing w:val="0"/>
          <w:w w:val="100"/>
          <w:position w:val="0"/>
        </w:rPr>
        <w:t>股。</w:t>
      </w:r>
    </w:p>
    <w:p>
      <w:pPr>
        <w:pStyle w:val="Style30"/>
        <w:keepNext w:val="0"/>
        <w:keepLines w:val="0"/>
        <w:widowControl w:val="0"/>
        <w:shd w:val="clear" w:color="auto" w:fill="auto"/>
        <w:bidi w:val="0"/>
        <w:spacing w:before="0" w:after="140" w:line="314" w:lineRule="exact"/>
        <w:ind w:left="0" w:right="0" w:firstLine="26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0"/>
        <w:gridCol w:w="1339"/>
        <w:gridCol w:w="1378"/>
        <w:gridCol w:w="1205"/>
        <w:gridCol w:w="1042"/>
        <w:gridCol w:w="1200"/>
        <w:gridCol w:w="1301"/>
        <w:gridCol w:w="1205"/>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 式（如回购 股份）现金 分红的金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现金分红总额</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21222,362.97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21222,362.97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12,676,770.54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70,869,157.96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12,676,770.54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51,188,116.34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23.44%</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280" w:line="240" w:lineRule="auto"/>
        <w:ind w:left="0" w:right="0" w:firstLine="380"/>
        <w:jc w:val="left"/>
      </w:pPr>
      <w:bookmarkStart w:id="252" w:name="bookmark252"/>
      <w:bookmarkStart w:id="253" w:name="bookmark253"/>
      <w:bookmarkStart w:id="254" w:name="bookmark254"/>
      <w:bookmarkStart w:id="255" w:name="bookmark255"/>
      <w:r>
        <w:rPr>
          <w:color w:val="000000"/>
          <w:spacing w:val="0"/>
          <w:w w:val="100"/>
          <w:position w:val="0"/>
        </w:rPr>
        <w:t>二</w:t>
      </w:r>
      <w:bookmarkEnd w:id="254"/>
      <w:r>
        <w:rPr>
          <w:color w:val="000000"/>
          <w:spacing w:val="0"/>
          <w:w w:val="100"/>
          <w:position w:val="0"/>
        </w:rPr>
        <w:t>、承诺事项履行情况</w:t>
      </w:r>
      <w:bookmarkEnd w:id="252"/>
      <w:bookmarkEnd w:id="253"/>
      <w:bookmarkEnd w:id="255"/>
    </w:p>
    <w:p>
      <w:pPr>
        <w:pStyle w:val="Style33"/>
        <w:keepNext/>
        <w:keepLines/>
        <w:widowControl w:val="0"/>
        <w:shd w:val="clear" w:color="auto" w:fill="auto"/>
        <w:bidi w:val="0"/>
        <w:spacing w:before="0" w:after="380" w:line="326" w:lineRule="exact"/>
        <w:ind w:left="38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、公司实际控制人、股东、关联方、收购人以及公司等承诺相关方在报告期内履行完毕及截至报告期末 尚未履行完毕的承诺事项</w:t>
      </w:r>
      <w:bookmarkEnd w:id="256"/>
      <w:bookmarkEnd w:id="257"/>
      <w:bookmarkEnd w:id="259"/>
    </w:p>
    <w:p>
      <w:pPr>
        <w:pStyle w:val="Style28"/>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06"/>
        <w:gridCol w:w="840"/>
        <w:gridCol w:w="960"/>
        <w:gridCol w:w="3547"/>
        <w:gridCol w:w="946"/>
        <w:gridCol w:w="1013"/>
        <w:gridCol w:w="1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范丽明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鸿洙胡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杨格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、自先进数通首次向社会公开发行的股票 上市之日起三十六个月内，本人不转让或 者委托他人管理本人所持有的公司股份， 也不由公司回购本人所持有的股份。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 述锁定期满后，在本人仍担任公司董事、 监事、高级管理人员期间，每年转让的股 份不超过本人按照有关法律法规可以转让 的所持公司股份总数的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；在本人离职 后半年内，不转让本人所持有的公司股份； 在申报离任六个月后的十二个月内通过证 券交易所挂牌交易出售公司股票数量占本 人所持有公司股票总数的比例不超过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。若本人在首次公开发行股票上市之日 起六个月内申报离职，自申报离职之日起 十八个月内不转让其直接持有的公司股 份；在首次公开发行股票上市之日起第七 个月至第十二个月之间申报离职，自申报 离职之日起十二个月内不转让其直接持有 的公司股份。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、本人所持公司股票在前 述锁定期满后两年内减持的，其减持价格 不低于发行价（自公司股票上市至本人减 持期间，公司如有派息、送股、资本公积 金转增股本、配股等除权除息事项，发行 价将相应进行调整）；公司上市后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 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 低于发行价，则本人持有公司股票的锁定 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个月；本人承诺不因职务 变更、离职等原因不担任相关职务而放弃 前述承诺。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、如《公司法》、《证券法》、 中国证监会和证券交易所对本人持有的公 司股份之锁定有更严格的要求的，本人将 按此等要求执行。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期末，上述 承诺人严格 信守承诺， 未发现违反 上述承诺的 情况。</w:t>
            </w:r>
          </w:p>
        </w:tc>
      </w:tr>
    </w:tbl>
    <w:p>
      <w:pPr>
        <w:widowControl w:val="0"/>
        <w:spacing w:line="1" w:lineRule="exact"/>
      </w:pPr>
      <w:r>
        <w:br w:type="page"/>
      </w:r>
    </w:p>
    <w:tbl>
      <w:tblPr>
        <w:tblOverlap w:val="never"/>
        <w:jc w:val="center"/>
        <w:tblLayout w:type="fixed"/>
      </w:tblPr>
      <w:tblGrid>
        <w:gridCol w:w="1906"/>
        <w:gridCol w:w="840"/>
        <w:gridCol w:w="960"/>
        <w:gridCol w:w="3547"/>
        <w:gridCol w:w="946"/>
        <w:gridCol w:w="1013"/>
        <w:gridCol w:w="1123"/>
      </w:tblGrid>
      <w:tr>
        <w:trPr>
          <w:trHeight w:val="132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范丽明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鸿洙胡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杨格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、本人将严格根据相关监管部门颁布的相 关法律法规及规范性文件的有关规定以及 本人就持股锁定事项出具的相关承诺执行 有关股份限售事项，在本人所持股份的锁 定期内，本人不会进行任何违反相关规定 及股份锁定承诺的股份减持行为。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、除承 诺自公司股票上市后三十六个月内不减持 公司股票外，本人在前述锁定期满后两年 内累计减持公司股票不超过上市时持有公 司股票数量的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，如本人确定依法减持 公司股份的，将在满足以下条件后减持：</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）公司股价不低于最近一期经审计的每 股净资产；（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）公司运营正常，减持公司 股票对其二级市场价格不构成重大干扰；</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）减持价格不低于发行价。自公司股票 上市至本人减持期间，公司如有派息、送 股、资本公积金转增股本、配股等除权除 息事项，发行价和股份数量将相应进行调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、所持股票在锁定期满后，如本人确 定依法减持公司股份的，将提前三个交易 日公告减持计划。在遵守股份转让相关法 律法规及证券交易所相关规定的条件下， 本人将在减持公告中明确减持的具体数量 或区间、减持的执行期限等信息；本人将 在公告的减持期限内以相关监管部门允许 的方式进行减持，具体方式包括但不限于 交易所集中竞价交易方式、大宗交易方式、 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、如本人未来依法发生 任何增持或减持公司股份情形的，本人将 严格按照相关监管部门颁布的相关法律法 规及规范性文件的规定进行相应增持或减 持操作，并及时履行有关信息披露义务。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若本人未履行上述关于股份减持的承诺减 持意向，则减持公司股份所得收益归先进 数通所有，本人将在股东大会及相关监管 部门指定的披露媒体上公开说明未履行承 诺的具体原因并向公司股东和社会公众投 资者道歉，并自愿接受相关监管部门依据 相关规定给予的监管措施或处罚。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、若本 人未履行上述减持意向，本人持有的公司 股份自本人未履行上述减持意向之日起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个月内不得减持。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 期末，上述 承诺人严格 信守承诺， 未发现违反 上述承诺的 情况。</w:t>
            </w:r>
          </w:p>
        </w:tc>
      </w:tr>
      <w:tr>
        <w:trPr>
          <w:trHeight w:val="7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北京银 汉创业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本人将严格根据相关监管部门颁 布的相关法律法规及规范性文件的有关规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截至本报告 期末，上述</w:t>
            </w:r>
          </w:p>
        </w:tc>
      </w:tr>
    </w:tbl>
    <w:p>
      <w:pPr>
        <w:widowControl w:val="0"/>
        <w:spacing w:line="1" w:lineRule="exact"/>
      </w:pPr>
      <w:r>
        <w:br w:type="page"/>
      </w:r>
    </w:p>
    <w:tbl>
      <w:tblPr>
        <w:tblOverlap w:val="never"/>
        <w:jc w:val="center"/>
        <w:tblLayout w:type="fixed"/>
      </w:tblPr>
      <w:tblGrid>
        <w:gridCol w:w="1906"/>
        <w:gridCol w:w="840"/>
        <w:gridCol w:w="960"/>
        <w:gridCol w:w="3547"/>
        <w:gridCol w:w="946"/>
        <w:gridCol w:w="1013"/>
        <w:gridCol w:w="1123"/>
      </w:tblGrid>
      <w:tr>
        <w:trPr>
          <w:trHeight w:val="122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投资有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陈东辉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韩燕婴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定以及本公司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本人就持股锁定事项出具的 相关承诺执行有关股份限售事项，在本公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本人所持股份的锁定期内，本公司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不会进行任何违反相关规定及股份锁定承 诺的股份减持行为。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、除承诺自先进数通 股票上市后三十六个月内不减持公司股票 夕卜，本公司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本人在前述锁定期满后两年内 减持价格不低于发行价的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，两年内累 计减持数量可能达到上市时持有的先进数 通股票数量的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。自先进数通股票上市 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本人减持期间，先进数通如有派 息、送股、资本公积金转增股本、配股等 除权除息事项，发行价和股份数量将相应 进行调整。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、所持股票在锁定期满后，如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本人确定依法减持公司股份的，将 提前三个交易日公告减持计划。在遵守股 份转让相关法律法规及证券交易所相关规 定的条件下，本公司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本人将在减持公告中 明确减持的具体数量或区间、减持的执行 期限等信息；本公司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本人将在公告的减持 期限内以相关监管部门允许的方式进行减 持，具体方式包括但不限于交易所集中竞 价交易方式、大宗交易方式、协议转让方 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本人未来依法发生任何 增持或减持公司股份情形的，本公司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 将严格按照相关监管部门颁布的相关法律 法规及规范性文件的规定进行相应增持或 减持操作，并及时履行有关信息披露义务。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本人未履行上述关于股份减持 的承诺减持意向，则减持先进数通股份所 得收益归先进数通所有，本公司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 股东大会及相关监管部门指定的披露媒体 上公开说明未履行承诺的具体原因并向先 进数通股东和社会公众投资者道歉，并自 愿接受相关监管部门依据相关规定给予的 监管措施或处罚。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 上述减持意向，本公司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本人持有的先进数 通股份自未履行上述减持意向之日起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月内不得减持。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承诺人严格 信守承诺， 未发现违反 上述承诺的 情况。</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北京先 进数通 信息技 术股份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、公司关于股份回购的承诺。如果本公司 招股说明书存在虚假记载、误导性陈述或 者重大遗漏，对判断本公司是否符合法律 规定的发行条件构成重大、实质影响的， 本公司董事会将在证券监管部门依法对上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截至本报告 期末，上述 承诺人严格 信守承诺， 未发现违反</w:t>
            </w:r>
          </w:p>
        </w:tc>
      </w:tr>
    </w:tbl>
    <w:p>
      <w:pPr>
        <w:widowControl w:val="0"/>
        <w:spacing w:line="1" w:lineRule="exact"/>
      </w:pPr>
      <w:r>
        <w:br w:type="page"/>
      </w:r>
    </w:p>
    <w:tbl>
      <w:tblPr>
        <w:tblOverlap w:val="never"/>
        <w:jc w:val="center"/>
        <w:tblLayout w:type="fixed"/>
      </w:tblPr>
      <w:tblGrid>
        <w:gridCol w:w="1906"/>
        <w:gridCol w:w="840"/>
        <w:gridCol w:w="960"/>
        <w:gridCol w:w="3547"/>
        <w:gridCol w:w="946"/>
        <w:gridCol w:w="1013"/>
        <w:gridCol w:w="1123"/>
      </w:tblGrid>
      <w:tr>
        <w:trPr>
          <w:trHeight w:val="66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鸿洙胡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杨格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述事实作出认定或处罚决定后十个工作日 内，制订股份回购方案并提交股东大会审 议批准，本公司将依法回购首次公开发行 的全部新股，回购价格为发行价加上同期 银行存款利息。自公司股票上市至回购期 间，公司如有派息、送股、资本公积金转 增股本、配股等除权除息事项，发行价将 相应进行调整，回购的股份包括原限售股 份及其派生股份。对于首次公开发行股票 时公司股东发售的原限售股份（如有），本 公司将在证券监管部门依法对上述事实作 出认定或处罚决定后五个工作日内，要求 相关股东制订股份回购方案并予以公告。</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、发行前担任董事、监事、高级管理人员 的股东关于股份回购的承诺。如果先进数 通的招股说明书存在虚假记载、误导性陈 述或者重大遗漏，对判断先进数通是否符 合法律规定的发行条件构成重大、实质影 响的，本人作为先进数通的股东，将督促 先进数通依法回购首次公开发行的全部新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上述承诺的 情况。</w:t>
            </w: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北京先 进数通 信息技 术股份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 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鸿洙胡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单怀 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肖淑 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李纪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杨格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赵宏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李宏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 君安证 券股份 有限公 司；北京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公司关于依法承担赔偿或者补偿责任的 承诺。如果本公司招股意向书存在虚假记 载、误导性陈述或者重大遗漏，致使投资 者在证券交易中遭受损失的，将依法赔偿 投资者损失，按照司法程序履行相关义务。</w:t>
            </w:r>
          </w:p>
          <w:p>
            <w:pPr>
              <w:pStyle w:val="Style2"/>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公司董事、监事、高级管理人员关于依 法承担赔偿或者补偿责任的承诺。如果先 进数通的招股意向书存在虚假记载、误导 性陈述或者重大遗漏，致使投资者在证券 交易中遭受损失的，本人将依法赔偿投资 者损失，按照司法程序履行相关义务。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保荐人及证券服务机构作出的重要承诺。 国泰君安证券股份有限公司承诺：由于本 公司为发行人首次公开发行并在创业板上 市制作、出具的文件有虚假记载、误导性 陈述或者重大遗漏，给投资者造成损失的， 本公司将依法赔偿投资者损失，但本公司 没有过错的除外。保荐人承诺因其为发行 人首次公开发行股票制作、出具的文件有 虚假记载、误导性陈述或者重大遗漏，给 投资者造成损失的，将先行赔偿投资者损 失。北京市天元律师事务所承诺：如因本 律师事务所为北京先进数通信息技术股份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截至本报告 期末，上述 承诺人严格 信守承诺， 未发现违反 上述承诺的 情况。</w:t>
            </w:r>
          </w:p>
        </w:tc>
      </w:tr>
    </w:tbl>
    <w:p>
      <w:pPr>
        <w:widowControl w:val="0"/>
        <w:spacing w:line="1" w:lineRule="exact"/>
      </w:pPr>
      <w:r>
        <w:br w:type="page"/>
      </w:r>
    </w:p>
    <w:tbl>
      <w:tblPr>
        <w:tblOverlap w:val="never"/>
        <w:jc w:val="center"/>
        <w:tblLayout w:type="fixed"/>
      </w:tblPr>
      <w:tblGrid>
        <w:gridCol w:w="1906"/>
        <w:gridCol w:w="840"/>
        <w:gridCol w:w="960"/>
        <w:gridCol w:w="3547"/>
        <w:gridCol w:w="946"/>
        <w:gridCol w:w="1013"/>
        <w:gridCol w:w="1123"/>
      </w:tblGrid>
      <w:tr>
        <w:trPr>
          <w:trHeight w:val="75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市天元 律师事 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信会计 师事务 所（特殊 普通合 伙）</w:t>
            </w:r>
            <w:r>
              <w:rPr>
                <w:color w:val="000000"/>
                <w:spacing w:val="0"/>
                <w:w w:val="100"/>
                <w:position w:val="0"/>
                <w:sz w:val="18"/>
                <w:szCs w:val="18"/>
              </w:rPr>
              <w:t>；</w:t>
            </w:r>
            <w:r>
              <w:rPr>
                <w:color w:val="000000"/>
                <w:spacing w:val="0"/>
                <w:w w:val="100"/>
                <w:position w:val="0"/>
              </w:rPr>
              <w:t>中 京民信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 资产评 估有限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京科勤 会计师 事务所 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公司首次公开发行股票并在创业板上市而 制作、出具的文件有虚假记载、误导性陈 述或者重大遗漏，给投资者造成损失的， 将依法赔偿投资者损失，按照司法程序履 行相关义务。大信会计师事务所（特殊普 通合伙）承诺：如因本会计师事务所为北 京先进数通信息技术股份公司首次公开发 行股票并在创业板上市而制作、出具的文 件有虚假记载、误导性陈述或者重大遗漏， 给投资者造成损失的，将依法赔偿投资者 损失，按照司法程序履行相关义务。中京 民信（北京）资产评估有限公司承诺：如 因本公司为北京先进数通信息技术股份公 司首次公开发行股票并在创业板上市而制 作、出具的文件有虚假记载、误导性陈述 或者重大遗漏，给投资者造成损失的，将 依法赔偿投资者损失，按照司法程序履行 相关义务。北京科勤会计师事务所有限责 任公司承诺：如因本会计师事务所为北京 先进数通信息技术股份公司首次公开发行 股票并在创业板上市而制作、出具的文件 有虚假记载、误导性陈述或者重大遗漏， 给投资者造成损失的，将依法赔偿投资者 损失，按照司法程序履行相关义务。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北京先 进数通 信息技 术股份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 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鸿洙胡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苏文 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肖红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 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 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本次发行完成后，本公司股本和净资产都 将大幅增加，但鉴于募集资金投资项目有 一定的实施周期，净利润可能不会同步大 幅增长，可能导致本公司每股收益、净资 产收益率等指标下降，投资者面临本公司 首次公开发行并在创业板上市后即期回报 被摊薄的风险。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、公司拟采取的措施及承 诺。①加强现有业务的风险管控；②提高 日常运营效率，降低运营成本；③加快募 投项目实施进度，加强募集资金管理；④ 完善利润分配政策，强化投资者回报。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公司董事、高级管理人员的承诺。①承诺 不无偿或以不公平条件向其他单位或者个 人输送利益，也不采用其他方式损害公司 利益；②承诺对本人的职务消费行为进行 约束；③承诺不动用公司资产从事与本人 履行职责无关的投资、消费活动；④承诺 由董事会或薪酬委员会制定的薪酬制度与 公司填补回报措施的执行情况相挂钩；⑤ 承诺拟公布的公司股权激励的行权条件与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截至本报告 期末，上述 承诺人严格 信守承诺， 未发现违反 上述承诺的 情况。</w:t>
            </w:r>
          </w:p>
        </w:tc>
      </w:tr>
    </w:tbl>
    <w:p>
      <w:pPr>
        <w:widowControl w:val="0"/>
        <w:spacing w:line="1" w:lineRule="exact"/>
      </w:pPr>
      <w:r>
        <w:br w:type="page"/>
      </w:r>
    </w:p>
    <w:tbl>
      <w:tblPr>
        <w:tblOverlap w:val="never"/>
        <w:jc w:val="center"/>
        <w:tblLayout w:type="fixed"/>
      </w:tblPr>
      <w:tblGrid>
        <w:gridCol w:w="1906"/>
        <w:gridCol w:w="840"/>
        <w:gridCol w:w="960"/>
        <w:gridCol w:w="3547"/>
        <w:gridCol w:w="946"/>
        <w:gridCol w:w="1013"/>
        <w:gridCol w:w="11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公司填补回报措施的执行情况相挂钩。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北京先 进数通 信息技 术股份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不为激励对象依《</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 计划》获取有关限制性股票提供贷款以及 其他任何形式的财务资助，包括为其贷款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至本 次股权激 励计划终 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 期末，上述 承诺人严格 信守承诺， 未发现违反 上述承诺的 情况。</w:t>
            </w:r>
          </w:p>
        </w:tc>
      </w:tr>
      <w:tr>
        <w:trPr>
          <w:trHeight w:val="22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限制性 股票激 励对象</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若公司因信息披露文件中有虚假记载、误 导性陈述或者重大遗漏，导致不符合授予 权益或行使权益安排的，激励对象自相关 信息披露文件被确认存在虚假记载、误导 性陈述或者重大遗漏后，将由股权激励计 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至本 次股权激 励计划终 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截至本报告 期末，上述 承诺人严格 信守承诺， 未发现违反 上述承诺的 情况。</w:t>
            </w:r>
          </w:p>
        </w:tc>
      </w:tr>
      <w:tr>
        <w:trPr>
          <w:trHeight w:val="228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北京先 进数通 信息技 术股份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不为激励对象依《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 计划》获取有关限制性股票提供贷款以及 其他任何形式的财务资助，包括为其贷款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至本 次股权激 励计划终 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 期末，上述 承诺人严格 信守承诺， 未发现违反 上述承诺的 情况。</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限制性 股票激 励对象</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若公司因信息披露文件中有虚假记载、误 导性陈述或者重大遗漏，导致不符合授予 权益或解除限售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归属安排的，激励对象应 当自相关信息披露文件被确认存在虚假记 载、误导性陈述或者重大遗漏后，将由股 权激励计划所获得的全部利益返还公司。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至本 次股权激 励计划终 止或有效 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截至本报告 期末，上述 承诺人严格 信守承诺， 未发现违反 上述承诺的 情况。</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after="380" w:line="312" w:lineRule="exact"/>
        <w:ind w:left="38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、公司资产或项目存在盈利预测，且报告期仍处在盈利预测期间，公司就资产或项目达到原盈利预测及 其原因做出说明</w:t>
      </w:r>
      <w:bookmarkEnd w:id="260"/>
      <w:bookmarkEnd w:id="261"/>
      <w:bookmarkEnd w:id="263"/>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380"/>
        <w:jc w:val="left"/>
      </w:pPr>
      <w:bookmarkStart w:id="264" w:name="bookmark264"/>
      <w:bookmarkStart w:id="265" w:name="bookmark265"/>
      <w:bookmarkStart w:id="266" w:name="bookmark266"/>
      <w:bookmarkStart w:id="267" w:name="bookmark267"/>
      <w:r>
        <w:rPr>
          <w:color w:val="000000"/>
          <w:spacing w:val="0"/>
          <w:w w:val="100"/>
          <w:position w:val="0"/>
        </w:rPr>
        <w:t>三</w:t>
      </w:r>
      <w:bookmarkEnd w:id="266"/>
      <w:r>
        <w:rPr>
          <w:color w:val="000000"/>
          <w:spacing w:val="0"/>
          <w:w w:val="100"/>
          <w:position w:val="0"/>
        </w:rPr>
        <w:t>、控股股东及其关联方对上市公司的非经营性占用资金情况</w:t>
      </w:r>
      <w:bookmarkEnd w:id="264"/>
      <w:bookmarkEnd w:id="265"/>
      <w:bookmarkEnd w:id="267"/>
    </w:p>
    <w:p>
      <w:pPr>
        <w:pStyle w:val="Style30"/>
        <w:keepNext w:val="0"/>
        <w:keepLines w:val="0"/>
        <w:widowControl w:val="0"/>
        <w:shd w:val="clear" w:color="auto" w:fill="auto"/>
        <w:bidi w:val="0"/>
        <w:spacing w:before="0" w:after="18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858" w:val="left"/>
        </w:tabs>
        <w:bidi w:val="0"/>
        <w:spacing w:before="0" w:after="380" w:line="307" w:lineRule="exact"/>
        <w:ind w:left="0" w:right="0" w:firstLine="360"/>
        <w:jc w:val="left"/>
      </w:pPr>
      <w:bookmarkStart w:id="268" w:name="bookmark268"/>
      <w:bookmarkStart w:id="269" w:name="bookmark269"/>
      <w:bookmarkStart w:id="270" w:name="bookmark270"/>
      <w:bookmarkStart w:id="271" w:name="bookmark271"/>
      <w:r>
        <w:rPr>
          <w:color w:val="000000"/>
          <w:spacing w:val="0"/>
          <w:w w:val="100"/>
          <w:position w:val="0"/>
        </w:rPr>
        <w:t>四</w:t>
      </w:r>
      <w:bookmarkEnd w:id="270"/>
      <w:r>
        <w:rPr>
          <w:color w:val="000000"/>
          <w:spacing w:val="0"/>
          <w:w w:val="100"/>
          <w:position w:val="0"/>
        </w:rPr>
        <w:t>、</w:t>
        <w:tab/>
        <w:t>董事会对最近一期“非标准审计报告”相关情况的说明</w:t>
      </w:r>
      <w:bookmarkEnd w:id="268"/>
      <w:bookmarkEnd w:id="269"/>
      <w:bookmarkEnd w:id="271"/>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877" w:val="left"/>
        </w:tabs>
        <w:bidi w:val="0"/>
        <w:spacing w:before="0" w:after="380" w:line="307" w:lineRule="exact"/>
        <w:ind w:left="360" w:right="0" w:firstLine="20"/>
        <w:jc w:val="left"/>
      </w:pPr>
      <w:bookmarkStart w:id="272" w:name="bookmark272"/>
      <w:bookmarkStart w:id="273" w:name="bookmark273"/>
      <w:bookmarkStart w:id="274" w:name="bookmark274"/>
      <w:bookmarkStart w:id="275" w:name="bookmark275"/>
      <w:r>
        <w:rPr>
          <w:color w:val="000000"/>
          <w:spacing w:val="0"/>
          <w:w w:val="100"/>
          <w:position w:val="0"/>
        </w:rPr>
        <w:t>五</w:t>
      </w:r>
      <w:bookmarkEnd w:id="274"/>
      <w:r>
        <w:rPr>
          <w:color w:val="000000"/>
          <w:spacing w:val="0"/>
          <w:w w:val="100"/>
          <w:position w:val="0"/>
        </w:rPr>
        <w:t>、</w:t>
        <w:tab/>
        <w:t>董事会、监事会、独立董事（如有）对会计师事务所本报告期“非标准审计报告”的说 明</w:t>
      </w:r>
      <w:bookmarkEnd w:id="272"/>
      <w:bookmarkEnd w:id="273"/>
      <w:bookmarkEnd w:id="275"/>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877" w:val="left"/>
        </w:tabs>
        <w:bidi w:val="0"/>
        <w:spacing w:before="0" w:after="380" w:line="307" w:lineRule="exact"/>
        <w:ind w:left="0" w:right="0" w:firstLine="360"/>
        <w:jc w:val="both"/>
      </w:pPr>
      <w:bookmarkStart w:id="276" w:name="bookmark276"/>
      <w:bookmarkStart w:id="277" w:name="bookmark277"/>
      <w:bookmarkStart w:id="278" w:name="bookmark278"/>
      <w:bookmarkStart w:id="279" w:name="bookmark279"/>
      <w:r>
        <w:rPr>
          <w:color w:val="000000"/>
          <w:spacing w:val="0"/>
          <w:w w:val="100"/>
          <w:position w:val="0"/>
        </w:rPr>
        <w:t>六</w:t>
      </w:r>
      <w:bookmarkEnd w:id="278"/>
      <w:r>
        <w:rPr>
          <w:color w:val="000000"/>
          <w:spacing w:val="0"/>
          <w:w w:val="100"/>
          <w:position w:val="0"/>
        </w:rPr>
        <w:t>、</w:t>
        <w:tab/>
        <w:t>董事会关于报告期会计政策、会计估计变更或重大会计差错更正的说明</w:t>
      </w:r>
      <w:bookmarkEnd w:id="276"/>
      <w:bookmarkEnd w:id="277"/>
      <w:bookmarkEnd w:id="279"/>
    </w:p>
    <w:p>
      <w:pPr>
        <w:pStyle w:val="Style28"/>
        <w:keepNext w:val="0"/>
        <w:keepLines w:val="0"/>
        <w:widowControl w:val="0"/>
        <w:shd w:val="clear" w:color="auto" w:fill="auto"/>
        <w:bidi w:val="0"/>
        <w:spacing w:before="0" w:after="0" w:line="240" w:lineRule="auto"/>
        <w:ind w:left="221" w:right="0" w:firstLine="0"/>
        <w:jc w:val="left"/>
      </w:pPr>
      <w:r>
        <w:rPr>
          <w:color w:val="000000"/>
          <w:spacing w:val="0"/>
          <w:w w:val="100"/>
          <w:position w:val="0"/>
        </w:rPr>
        <w:t>适用 □ 不适用</w:t>
      </w:r>
    </w:p>
    <w:tbl>
      <w:tblPr>
        <w:tblOverlap w:val="never"/>
        <w:jc w:val="center"/>
        <w:tblLayout w:type="fixed"/>
      </w:tblPr>
      <w:tblGrid>
        <w:gridCol w:w="3144"/>
        <w:gridCol w:w="3014"/>
        <w:gridCol w:w="345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16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w:t>
            </w:r>
            <w:r>
              <w:rPr>
                <w:color w:val="000000"/>
                <w:spacing w:val="0"/>
                <w:w w:val="100"/>
                <w:position w:val="0"/>
              </w:rPr>
              <w:t>2017</w:t>
            </w:r>
            <w:r>
              <w:rPr>
                <w:color w:val="000000"/>
                <w:spacing w:val="0"/>
                <w:w w:val="100"/>
                <w:position w:val="0"/>
              </w:rPr>
              <w:t>年颁布了《关于修订印发〈企 业会计准则第</w:t>
            </w:r>
            <w:r>
              <w:rPr>
                <w:color w:val="000000"/>
                <w:spacing w:val="0"/>
                <w:w w:val="100"/>
                <w:position w:val="0"/>
              </w:rPr>
              <w:t>14</w:t>
            </w:r>
            <w:r>
              <w:rPr>
                <w:color w:val="000000"/>
                <w:spacing w:val="0"/>
                <w:w w:val="100"/>
                <w:position w:val="0"/>
              </w:rPr>
              <w:t>号一收入〉的通知》（财 会</w:t>
            </w:r>
            <w:r>
              <w:rPr>
                <w:color w:val="000000"/>
                <w:spacing w:val="0"/>
                <w:w w:val="100"/>
                <w:position w:val="0"/>
              </w:rPr>
              <w:t>[2017]22</w:t>
            </w:r>
            <w:r>
              <w:rPr>
                <w:color w:val="000000"/>
                <w:spacing w:val="0"/>
                <w:w w:val="100"/>
                <w:position w:val="0"/>
              </w:rPr>
              <w:t>号）（以下简称：</w:t>
            </w:r>
            <w:r>
              <w:rPr>
                <w:color w:val="000000"/>
                <w:spacing w:val="0"/>
                <w:w w:val="100"/>
                <w:position w:val="0"/>
              </w:rPr>
              <w:t>"</w:t>
            </w:r>
            <w:r>
              <w:rPr>
                <w:color w:val="000000"/>
                <w:spacing w:val="0"/>
                <w:w w:val="100"/>
                <w:position w:val="0"/>
              </w:rPr>
              <w:t>新收入准 则</w:t>
            </w:r>
            <w:r>
              <w:rPr>
                <w:color w:val="000000"/>
                <w:spacing w:val="0"/>
                <w:w w:val="100"/>
                <w:position w:val="0"/>
              </w:rPr>
              <w:t>”），</w:t>
            </w:r>
            <w:r>
              <w:rPr>
                <w:color w:val="000000"/>
                <w:spacing w:val="0"/>
                <w:w w:val="100"/>
                <w:position w:val="0"/>
              </w:rPr>
              <w:t>要求境内上市企业自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w:t>
            </w:r>
            <w:r>
              <w:rPr>
                <w:color w:val="000000"/>
                <w:spacing w:val="0"/>
                <w:w w:val="100"/>
                <w:position w:val="0"/>
              </w:rPr>
              <w:t>日起施行新收入准则。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日召开第三届董 事会</w:t>
            </w:r>
            <w:r>
              <w:rPr>
                <w:color w:val="000000"/>
                <w:spacing w:val="0"/>
                <w:w w:val="100"/>
                <w:position w:val="0"/>
              </w:rPr>
              <w:t>2020</w:t>
            </w:r>
            <w:r>
              <w:rPr>
                <w:color w:val="000000"/>
                <w:spacing w:val="0"/>
                <w:w w:val="100"/>
                <w:position w:val="0"/>
              </w:rPr>
              <w:t>年第一次定期会议和第三届 监事会</w:t>
            </w:r>
            <w:r>
              <w:rPr>
                <w:color w:val="000000"/>
                <w:spacing w:val="0"/>
                <w:w w:val="100"/>
                <w:position w:val="0"/>
              </w:rPr>
              <w:t>2020</w:t>
            </w:r>
            <w:r>
              <w:rPr>
                <w:color w:val="000000"/>
                <w:spacing w:val="0"/>
                <w:w w:val="100"/>
                <w:position w:val="0"/>
              </w:rPr>
              <w:t>年第一次定期会议,会议审 议通过了《关于公司会计政策变更的议 案》，并披露了相关公告。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根据新旧准则转换的衔接规定，公司自</w:t>
            </w:r>
            <w:r>
              <w:rPr>
                <w:color w:val="000000"/>
                <w:spacing w:val="0"/>
                <w:w w:val="100"/>
                <w:position w:val="0"/>
              </w:rPr>
              <w:t xml:space="preserve">2020 </w:t>
            </w:r>
            <w:r>
              <w:rPr>
                <w:color w:val="000000"/>
                <w:spacing w:val="0"/>
                <w:w w:val="100"/>
                <w:position w:val="0"/>
              </w:rPr>
              <w:t>年第一季度报告起按新收入准则要求进行会 计报表披露，不追溯调整</w:t>
            </w:r>
            <w:r>
              <w:rPr>
                <w:color w:val="000000"/>
                <w:spacing w:val="0"/>
                <w:w w:val="100"/>
                <w:position w:val="0"/>
              </w:rPr>
              <w:t>2019</w:t>
            </w:r>
            <w:r>
              <w:rPr>
                <w:color w:val="000000"/>
                <w:spacing w:val="0"/>
                <w:w w:val="100"/>
                <w:position w:val="0"/>
              </w:rPr>
              <w:t>年度可比财务 数据，本次会计政策变更不影响公司</w:t>
            </w:r>
            <w:r>
              <w:rPr>
                <w:color w:val="000000"/>
                <w:spacing w:val="0"/>
                <w:w w:val="100"/>
                <w:position w:val="0"/>
              </w:rPr>
              <w:t>2019</w:t>
            </w:r>
            <w:r>
              <w:rPr>
                <w:color w:val="000000"/>
                <w:spacing w:val="0"/>
                <w:w w:val="100"/>
                <w:position w:val="0"/>
              </w:rPr>
              <w:t>年 度相关财务指标。</w:t>
            </w:r>
          </w:p>
        </w:tc>
      </w:tr>
    </w:tbl>
    <w:p>
      <w:pPr>
        <w:widowControl w:val="0"/>
        <w:spacing w:after="619" w:line="1" w:lineRule="exact"/>
      </w:pPr>
    </w:p>
    <w:p>
      <w:pPr>
        <w:pStyle w:val="Style26"/>
        <w:keepNext/>
        <w:keepLines/>
        <w:widowControl w:val="0"/>
        <w:shd w:val="clear" w:color="auto" w:fill="auto"/>
        <w:tabs>
          <w:tab w:pos="882" w:val="left"/>
        </w:tabs>
        <w:bidi w:val="0"/>
        <w:spacing w:before="0" w:after="280" w:line="240" w:lineRule="auto"/>
        <w:ind w:left="0" w:right="0" w:firstLine="360"/>
        <w:jc w:val="both"/>
      </w:pPr>
      <w:bookmarkStart w:id="280" w:name="bookmark280"/>
      <w:bookmarkStart w:id="281" w:name="bookmark281"/>
      <w:bookmarkStart w:id="282" w:name="bookmark282"/>
      <w:bookmarkStart w:id="283" w:name="bookmark283"/>
      <w:r>
        <w:rPr>
          <w:color w:val="000000"/>
          <w:spacing w:val="0"/>
          <w:w w:val="100"/>
          <w:position w:val="0"/>
        </w:rPr>
        <w:t>七</w:t>
      </w:r>
      <w:bookmarkEnd w:id="282"/>
      <w:r>
        <w:rPr>
          <w:color w:val="000000"/>
          <w:spacing w:val="0"/>
          <w:w w:val="100"/>
          <w:position w:val="0"/>
        </w:rPr>
        <w:t>、</w:t>
        <w:tab/>
        <w:t>与上年度财务报告相比，合并报表范围发生变化的情况说明</w:t>
      </w:r>
      <w:bookmarkEnd w:id="280"/>
      <w:bookmarkEnd w:id="281"/>
      <w:bookmarkEnd w:id="283"/>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本年度新设成立全资子公司北京先进数通数字科技有限公司，纳入合并范围；</w:t>
      </w:r>
    </w:p>
    <w:p>
      <w:pPr>
        <w:pStyle w:val="Style30"/>
        <w:keepNext w:val="0"/>
        <w:keepLines w:val="0"/>
        <w:widowControl w:val="0"/>
        <w:shd w:val="clear" w:color="auto" w:fill="auto"/>
        <w:bidi w:val="0"/>
        <w:spacing w:before="0" w:after="380" w:line="312" w:lineRule="exact"/>
        <w:ind w:left="360" w:right="0"/>
        <w:jc w:val="both"/>
      </w:pPr>
      <w:r>
        <w:rPr>
          <w:color w:val="000000"/>
          <w:spacing w:val="0"/>
          <w:w w:val="100"/>
          <w:position w:val="0"/>
        </w:rPr>
        <w:t>本年度收购北京泛融科技有限公司</w:t>
      </w:r>
      <w:r>
        <w:rPr>
          <w:color w:val="000000"/>
          <w:spacing w:val="0"/>
          <w:w w:val="100"/>
          <w:position w:val="0"/>
        </w:rPr>
        <w:t>75%</w:t>
      </w:r>
      <w:r>
        <w:rPr>
          <w:color w:val="000000"/>
          <w:spacing w:val="0"/>
          <w:w w:val="100"/>
          <w:position w:val="0"/>
        </w:rPr>
        <w:t>股权，收购前公司全资子公司拥有北京泛融科技有限公司</w:t>
      </w:r>
      <w:r>
        <w:rPr>
          <w:color w:val="000000"/>
          <w:spacing w:val="0"/>
          <w:w w:val="100"/>
          <w:position w:val="0"/>
        </w:rPr>
        <w:t>25%</w:t>
      </w:r>
      <w:r>
        <w:rPr>
          <w:color w:val="000000"/>
          <w:spacing w:val="0"/>
          <w:w w:val="100"/>
          <w:position w:val="0"/>
        </w:rPr>
        <w:t xml:space="preserve">股权，合并持股 </w:t>
      </w:r>
      <w:r>
        <w:rPr>
          <w:color w:val="000000"/>
          <w:spacing w:val="0"/>
          <w:w w:val="100"/>
          <w:position w:val="0"/>
        </w:rPr>
        <w:t>100%</w:t>
      </w:r>
      <w:r>
        <w:rPr>
          <w:color w:val="000000"/>
          <w:spacing w:val="0"/>
          <w:w w:val="100"/>
          <w:position w:val="0"/>
        </w:rPr>
        <w:t>，纳入合并范围。</w:t>
      </w:r>
    </w:p>
    <w:p>
      <w:pPr>
        <w:pStyle w:val="Style26"/>
        <w:keepNext/>
        <w:keepLines/>
        <w:widowControl w:val="0"/>
        <w:shd w:val="clear" w:color="auto" w:fill="auto"/>
        <w:tabs>
          <w:tab w:pos="882" w:val="left"/>
        </w:tabs>
        <w:bidi w:val="0"/>
        <w:spacing w:before="0" w:after="380" w:line="240" w:lineRule="auto"/>
        <w:ind w:left="0" w:right="0" w:firstLine="360"/>
        <w:jc w:val="left"/>
      </w:pPr>
      <w:bookmarkStart w:id="284" w:name="bookmark284"/>
      <w:bookmarkStart w:id="285" w:name="bookmark285"/>
      <w:bookmarkStart w:id="286" w:name="bookmark286"/>
      <w:bookmarkStart w:id="287" w:name="bookmark287"/>
      <w:r>
        <w:rPr>
          <w:color w:val="000000"/>
          <w:spacing w:val="0"/>
          <w:w w:val="100"/>
          <w:position w:val="0"/>
        </w:rPr>
        <w:t>八</w:t>
      </w:r>
      <w:bookmarkEnd w:id="286"/>
      <w:r>
        <w:rPr>
          <w:color w:val="000000"/>
          <w:spacing w:val="0"/>
          <w:w w:val="100"/>
          <w:position w:val="0"/>
        </w:rPr>
        <w:t>、</w:t>
        <w:tab/>
        <w:t>聘任、解聘会计师事务所情况</w:t>
      </w:r>
      <w:bookmarkEnd w:id="284"/>
      <w:bookmarkEnd w:id="285"/>
      <w:bookmarkEnd w:id="28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年，蒲金凤第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是否改聘会计师事务所</w:t>
      </w:r>
    </w:p>
    <w:p>
      <w:pPr>
        <w:pStyle w:val="Style30"/>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380"/>
        <w:jc w:val="left"/>
      </w:pPr>
      <w:bookmarkStart w:id="288" w:name="bookmark288"/>
      <w:bookmarkStart w:id="289" w:name="bookmark289"/>
      <w:bookmarkStart w:id="290" w:name="bookmark290"/>
      <w:bookmarkStart w:id="291" w:name="bookmark291"/>
      <w:r>
        <w:rPr>
          <w:color w:val="000000"/>
          <w:spacing w:val="0"/>
          <w:w w:val="100"/>
          <w:position w:val="0"/>
        </w:rPr>
        <w:t>九</w:t>
      </w:r>
      <w:bookmarkEnd w:id="290"/>
      <w:r>
        <w:rPr>
          <w:color w:val="000000"/>
          <w:spacing w:val="0"/>
          <w:w w:val="100"/>
          <w:position w:val="0"/>
        </w:rPr>
        <w:t>、年度报告披露后面临退市情况</w:t>
      </w:r>
      <w:bookmarkEnd w:id="288"/>
      <w:bookmarkEnd w:id="289"/>
      <w:bookmarkEnd w:id="291"/>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380"/>
        <w:jc w:val="left"/>
      </w:pPr>
      <w:bookmarkStart w:id="292" w:name="bookmark292"/>
      <w:bookmarkStart w:id="293" w:name="bookmark293"/>
      <w:bookmarkStart w:id="294" w:name="bookmark294"/>
      <w:r>
        <w:rPr>
          <w:color w:val="000000"/>
          <w:spacing w:val="0"/>
          <w:w w:val="100"/>
          <w:position w:val="0"/>
        </w:rPr>
        <w:t>十、破产重整相关事项</w:t>
      </w:r>
      <w:bookmarkEnd w:id="292"/>
      <w:bookmarkEnd w:id="293"/>
      <w:bookmarkEnd w:id="294"/>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380"/>
        <w:jc w:val="left"/>
      </w:pPr>
      <w:bookmarkStart w:id="295" w:name="bookmark295"/>
      <w:bookmarkStart w:id="296" w:name="bookmark296"/>
      <w:bookmarkStart w:id="297" w:name="bookmark297"/>
      <w:r>
        <w:rPr>
          <w:color w:val="000000"/>
          <w:spacing w:val="0"/>
          <w:w w:val="100"/>
          <w:position w:val="0"/>
        </w:rPr>
        <w:t>十一、重大诉讼、仲裁事项</w:t>
      </w:r>
      <w:bookmarkEnd w:id="295"/>
      <w:bookmarkEnd w:id="296"/>
      <w:bookmarkEnd w:id="297"/>
    </w:p>
    <w:p>
      <w:pPr>
        <w:pStyle w:val="Style28"/>
        <w:keepNext w:val="0"/>
        <w:keepLines w:val="0"/>
        <w:widowControl w:val="0"/>
        <w:shd w:val="clear" w:color="auto" w:fill="auto"/>
        <w:bidi w:val="0"/>
        <w:spacing w:before="0" w:after="0" w:line="240" w:lineRule="auto"/>
        <w:ind w:left="221" w:right="0" w:firstLine="0"/>
        <w:jc w:val="left"/>
      </w:pPr>
      <w:r>
        <w:rPr>
          <w:color w:val="000000"/>
          <w:spacing w:val="0"/>
          <w:w w:val="100"/>
          <w:position w:val="0"/>
        </w:rPr>
        <w:t>适用 □ 不适用</w:t>
      </w:r>
    </w:p>
    <w:tbl>
      <w:tblPr>
        <w:tblOverlap w:val="never"/>
        <w:jc w:val="center"/>
        <w:tblLayout w:type="fixed"/>
      </w:tblPr>
      <w:tblGrid>
        <w:gridCol w:w="1464"/>
        <w:gridCol w:w="970"/>
        <w:gridCol w:w="1046"/>
        <w:gridCol w:w="965"/>
        <w:gridCol w:w="2126"/>
        <w:gridCol w:w="1267"/>
        <w:gridCol w:w="989"/>
        <w:gridCol w:w="955"/>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是否形成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2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公司向万达信 息科技有限公 司等公司提起 仲裁，要求支付 合同欠款、违约 金及仲裁费用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部分已和解，对方同意支 付合同欠款及违约金，其 他正在等待仲裁结果。待 仲裁部分合同欠款公司 已全额计提坏账准备，不 会对公司未来财务状况 产生不利影响。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已和解仲裁 涉及的合同 欠款已收回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w:t>
            </w:r>
          </w:p>
        </w:tc>
      </w:tr>
    </w:tbl>
    <w:p>
      <w:pPr>
        <w:widowControl w:val="0"/>
        <w:spacing w:after="359" w:line="1" w:lineRule="exact"/>
      </w:pPr>
    </w:p>
    <w:p>
      <w:pPr>
        <w:pStyle w:val="Style26"/>
        <w:keepNext/>
        <w:keepLines/>
        <w:widowControl w:val="0"/>
        <w:shd w:val="clear" w:color="auto" w:fill="auto"/>
        <w:bidi w:val="0"/>
        <w:spacing w:before="0" w:after="260" w:line="240" w:lineRule="auto"/>
        <w:ind w:left="0" w:right="0" w:firstLine="380"/>
        <w:jc w:val="left"/>
      </w:pPr>
      <w:bookmarkStart w:id="298" w:name="bookmark298"/>
      <w:bookmarkStart w:id="299" w:name="bookmark299"/>
      <w:bookmarkStart w:id="300" w:name="bookmark300"/>
      <w:r>
        <w:rPr>
          <w:color w:val="000000"/>
          <w:spacing w:val="0"/>
          <w:w w:val="100"/>
          <w:position w:val="0"/>
        </w:rPr>
        <w:t>十二、处罚及整改情况</w:t>
      </w:r>
      <w:bookmarkEnd w:id="298"/>
      <w:bookmarkEnd w:id="299"/>
      <w:bookmarkEnd w:id="300"/>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60" w:line="240" w:lineRule="auto"/>
        <w:ind w:left="0" w:right="0" w:firstLine="380"/>
        <w:jc w:val="left"/>
      </w:pPr>
      <w:bookmarkStart w:id="301" w:name="bookmark301"/>
      <w:bookmarkStart w:id="302" w:name="bookmark302"/>
      <w:bookmarkStart w:id="303" w:name="bookmark303"/>
      <w:r>
        <w:rPr>
          <w:color w:val="000000"/>
          <w:spacing w:val="0"/>
          <w:w w:val="100"/>
          <w:position w:val="0"/>
        </w:rPr>
        <w:t>十三、公司及其控股股东、实际控制人的诚信状况</w:t>
      </w:r>
      <w:bookmarkEnd w:id="301"/>
      <w:bookmarkEnd w:id="302"/>
      <w:bookmarkEnd w:id="303"/>
    </w:p>
    <w:p>
      <w:pPr>
        <w:pStyle w:val="Style30"/>
        <w:keepNext w:val="0"/>
        <w:keepLines w:val="0"/>
        <w:widowControl w:val="0"/>
        <w:shd w:val="clear" w:color="auto" w:fill="auto"/>
        <w:bidi w:val="0"/>
        <w:spacing w:before="0" w:after="360" w:line="313"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380"/>
        <w:jc w:val="left"/>
      </w:pPr>
      <w:bookmarkStart w:id="304" w:name="bookmark304"/>
      <w:bookmarkStart w:id="305" w:name="bookmark305"/>
      <w:bookmarkStart w:id="306" w:name="bookmark306"/>
      <w:r>
        <w:rPr>
          <w:color w:val="000000"/>
          <w:spacing w:val="0"/>
          <w:w w:val="100"/>
          <w:position w:val="0"/>
        </w:rPr>
        <w:t>十四、公司股权激励计划、员工持股计划或其他员工激励措施的实施情况</w:t>
      </w:r>
      <w:bookmarkEnd w:id="304"/>
      <w:bookmarkEnd w:id="305"/>
      <w:bookmarkEnd w:id="306"/>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13" w:lineRule="exact"/>
        <w:ind w:left="0" w:right="0" w:firstLine="740"/>
        <w:jc w:val="left"/>
      </w:pPr>
      <w:r>
        <w:rPr>
          <w:color w:val="000000"/>
          <w:spacing w:val="0"/>
          <w:w w:val="100"/>
          <w:position w:val="0"/>
        </w:rPr>
        <w:t>（一）</w:t>
      </w:r>
      <w:r>
        <w:rPr>
          <w:color w:val="000000"/>
          <w:spacing w:val="0"/>
          <w:w w:val="100"/>
          <w:position w:val="0"/>
        </w:rPr>
        <w:t>2018</w:t>
      </w:r>
      <w:r>
        <w:rPr>
          <w:color w:val="000000"/>
          <w:spacing w:val="0"/>
          <w:w w:val="100"/>
          <w:position w:val="0"/>
        </w:rPr>
        <w:t>年限制性股票激励计划（以下简称</w:t>
      </w:r>
      <w:r>
        <w:rPr>
          <w:color w:val="000000"/>
          <w:spacing w:val="0"/>
          <w:w w:val="100"/>
          <w:position w:val="0"/>
        </w:rPr>
        <w:t>“2018</w:t>
      </w:r>
      <w:r>
        <w:rPr>
          <w:color w:val="000000"/>
          <w:spacing w:val="0"/>
          <w:w w:val="100"/>
          <w:position w:val="0"/>
        </w:rPr>
        <w:t>年度激励计划”）</w:t>
      </w:r>
    </w:p>
    <w:p>
      <w:pPr>
        <w:pStyle w:val="Style30"/>
        <w:keepNext w:val="0"/>
        <w:keepLines w:val="0"/>
        <w:widowControl w:val="0"/>
        <w:shd w:val="clear" w:color="auto" w:fill="auto"/>
        <w:bidi w:val="0"/>
        <w:spacing w:before="0" w:after="0" w:line="313" w:lineRule="exact"/>
        <w:ind w:left="0" w:right="0" w:firstLine="74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日，公司召开了第三届董事会</w:t>
      </w:r>
      <w:r>
        <w:rPr>
          <w:color w:val="000000"/>
          <w:spacing w:val="0"/>
          <w:w w:val="100"/>
          <w:position w:val="0"/>
        </w:rPr>
        <w:t>2020</w:t>
      </w:r>
      <w:r>
        <w:rPr>
          <w:color w:val="000000"/>
          <w:spacing w:val="0"/>
          <w:w w:val="100"/>
          <w:position w:val="0"/>
        </w:rPr>
        <w:t>年第二次临时会议、第三届监事会</w:t>
      </w:r>
      <w:r>
        <w:rPr>
          <w:color w:val="000000"/>
          <w:spacing w:val="0"/>
          <w:w w:val="100"/>
          <w:position w:val="0"/>
        </w:rPr>
        <w:t>2020</w:t>
      </w:r>
      <w:r>
        <w:rPr>
          <w:color w:val="000000"/>
          <w:spacing w:val="0"/>
          <w:w w:val="100"/>
          <w:position w:val="0"/>
        </w:rPr>
        <w:t>年第二次临时会议，审议通过了</w:t>
      </w:r>
    </w:p>
    <w:p>
      <w:pPr>
        <w:pStyle w:val="Style30"/>
        <w:keepNext w:val="0"/>
        <w:keepLines w:val="0"/>
        <w:widowControl w:val="0"/>
        <w:shd w:val="clear" w:color="auto" w:fill="auto"/>
        <w:bidi w:val="0"/>
        <w:spacing w:before="0" w:after="0" w:line="313" w:lineRule="exact"/>
        <w:ind w:left="380" w:right="0" w:firstLine="0"/>
        <w:jc w:val="both"/>
      </w:pPr>
      <w:r>
        <w:rPr>
          <w:color w:val="000000"/>
          <w:spacing w:val="0"/>
          <w:w w:val="100"/>
          <w:position w:val="0"/>
        </w:rPr>
        <w:t>《关于调整</w:t>
      </w:r>
      <w:r>
        <w:rPr>
          <w:color w:val="000000"/>
          <w:spacing w:val="0"/>
          <w:w w:val="100"/>
          <w:position w:val="0"/>
        </w:rPr>
        <w:t>2018</w:t>
      </w:r>
      <w:r>
        <w:rPr>
          <w:color w:val="000000"/>
          <w:spacing w:val="0"/>
          <w:w w:val="100"/>
          <w:position w:val="0"/>
        </w:rPr>
        <w:t>年限制性股票激励计划授予权益数量和回购价格的议案》及《关于回购注销</w:t>
      </w:r>
      <w:r>
        <w:rPr>
          <w:color w:val="000000"/>
          <w:spacing w:val="0"/>
          <w:w w:val="100"/>
          <w:position w:val="0"/>
        </w:rPr>
        <w:t>2018</w:t>
      </w:r>
      <w:r>
        <w:rPr>
          <w:color w:val="000000"/>
          <w:spacing w:val="0"/>
          <w:w w:val="100"/>
          <w:position w:val="0"/>
        </w:rPr>
        <w:t>年限制性股票激励计划 部分限制性股票的议案》。根据公司</w:t>
      </w:r>
      <w:r>
        <w:rPr>
          <w:color w:val="000000"/>
          <w:spacing w:val="0"/>
          <w:w w:val="100"/>
          <w:position w:val="0"/>
        </w:rPr>
        <w:t>2018</w:t>
      </w:r>
      <w:r>
        <w:rPr>
          <w:color w:val="000000"/>
          <w:spacing w:val="0"/>
          <w:w w:val="100"/>
          <w:position w:val="0"/>
        </w:rPr>
        <w:t>年度激励计划的相关规定，公司</w:t>
      </w:r>
      <w:r>
        <w:rPr>
          <w:color w:val="000000"/>
          <w:spacing w:val="0"/>
          <w:w w:val="100"/>
          <w:position w:val="0"/>
        </w:rPr>
        <w:t>2018</w:t>
      </w:r>
      <w:r>
        <w:rPr>
          <w:color w:val="000000"/>
          <w:spacing w:val="0"/>
          <w:w w:val="100"/>
          <w:position w:val="0"/>
        </w:rPr>
        <w:t>年度激励计划已授予但尚未解除限售的权益数 量由</w:t>
      </w:r>
      <w:r>
        <w:rPr>
          <w:color w:val="000000"/>
          <w:spacing w:val="0"/>
          <w:w w:val="100"/>
          <w:position w:val="0"/>
        </w:rPr>
        <w:t>1,172,249</w:t>
      </w:r>
      <w:r>
        <w:rPr>
          <w:color w:val="000000"/>
          <w:spacing w:val="0"/>
          <w:w w:val="100"/>
          <w:position w:val="0"/>
        </w:rPr>
        <w:t>股调整为</w:t>
      </w:r>
      <w:r>
        <w:rPr>
          <w:color w:val="000000"/>
          <w:spacing w:val="0"/>
          <w:w w:val="100"/>
          <w:position w:val="0"/>
        </w:rPr>
        <w:t>1,523,923</w:t>
      </w:r>
      <w:r>
        <w:rPr>
          <w:color w:val="000000"/>
          <w:spacing w:val="0"/>
          <w:w w:val="100"/>
          <w:position w:val="0"/>
        </w:rPr>
        <w:t>股，授予限制性股票的回购价格由</w:t>
      </w:r>
      <w:r>
        <w:rPr>
          <w:color w:val="000000"/>
          <w:spacing w:val="0"/>
          <w:w w:val="100"/>
          <w:position w:val="0"/>
        </w:rPr>
        <w:t>7.35</w:t>
      </w:r>
      <w:r>
        <w:rPr>
          <w:color w:val="000000"/>
          <w:spacing w:val="0"/>
          <w:w w:val="100"/>
          <w:position w:val="0"/>
        </w:rPr>
        <w:t>元</w:t>
      </w:r>
      <w:r>
        <w:rPr>
          <w:color w:val="000000"/>
          <w:spacing w:val="0"/>
          <w:w w:val="100"/>
          <w:position w:val="0"/>
        </w:rPr>
        <w:t>/</w:t>
      </w:r>
      <w:r>
        <w:rPr>
          <w:color w:val="000000"/>
          <w:spacing w:val="0"/>
          <w:w w:val="100"/>
          <w:position w:val="0"/>
        </w:rPr>
        <w:t>股调整为</w:t>
      </w:r>
      <w:r>
        <w:rPr>
          <w:color w:val="000000"/>
          <w:spacing w:val="0"/>
          <w:w w:val="100"/>
          <w:position w:val="0"/>
        </w:rPr>
        <w:t>5.60</w:t>
      </w:r>
      <w:r>
        <w:rPr>
          <w:color w:val="000000"/>
          <w:spacing w:val="0"/>
          <w:w w:val="100"/>
          <w:position w:val="0"/>
        </w:rPr>
        <w:t>元/股；同时，因</w:t>
      </w:r>
      <w:r>
        <w:rPr>
          <w:color w:val="000000"/>
          <w:spacing w:val="0"/>
          <w:w w:val="100"/>
          <w:position w:val="0"/>
        </w:rPr>
        <w:t>2</w:t>
      </w:r>
      <w:r>
        <w:rPr>
          <w:color w:val="000000"/>
          <w:spacing w:val="0"/>
          <w:w w:val="100"/>
          <w:position w:val="0"/>
        </w:rPr>
        <w:t>名</w:t>
      </w:r>
      <w:r>
        <w:rPr>
          <w:color w:val="000000"/>
          <w:spacing w:val="0"/>
          <w:w w:val="100"/>
          <w:position w:val="0"/>
        </w:rPr>
        <w:t>2018</w:t>
      </w:r>
      <w:r>
        <w:rPr>
          <w:color w:val="000000"/>
          <w:spacing w:val="0"/>
          <w:w w:val="100"/>
          <w:position w:val="0"/>
        </w:rPr>
        <w:t>年度激 励计划项下的激励对象因个人原因离职，触</w:t>
      </w:r>
      <w:r>
        <w:rPr>
          <w:color w:val="000000"/>
          <w:spacing w:val="0"/>
          <w:w w:val="100"/>
          <w:position w:val="0"/>
        </w:rPr>
        <w:t>2018</w:t>
      </w:r>
      <w:r>
        <w:rPr>
          <w:color w:val="000000"/>
          <w:spacing w:val="0"/>
          <w:w w:val="100"/>
          <w:position w:val="0"/>
        </w:rPr>
        <w:t>年度激励计划所规定的回购注销条款，公司对其所持有的已获授但尚未解 锁的限制性股票合计</w:t>
      </w:r>
      <w:r>
        <w:rPr>
          <w:color w:val="000000"/>
          <w:spacing w:val="0"/>
          <w:w w:val="100"/>
          <w:position w:val="0"/>
        </w:rPr>
        <w:t>51,705</w:t>
      </w:r>
      <w:r>
        <w:rPr>
          <w:color w:val="000000"/>
          <w:spacing w:val="0"/>
          <w:w w:val="100"/>
          <w:position w:val="0"/>
        </w:rPr>
        <w:t>股回购注销。回购注销完成后，公司股本总数由</w:t>
      </w:r>
      <w:r>
        <w:rPr>
          <w:color w:val="000000"/>
          <w:spacing w:val="0"/>
          <w:w w:val="100"/>
          <w:position w:val="0"/>
        </w:rPr>
        <w:t>235,425,738</w:t>
      </w:r>
      <w:r>
        <w:rPr>
          <w:color w:val="000000"/>
          <w:spacing w:val="0"/>
          <w:w w:val="100"/>
          <w:position w:val="0"/>
        </w:rPr>
        <w:t>股变更为</w:t>
      </w:r>
      <w:r>
        <w:rPr>
          <w:color w:val="000000"/>
          <w:spacing w:val="0"/>
          <w:w w:val="100"/>
          <w:position w:val="0"/>
        </w:rPr>
        <w:t>235,374,033</w:t>
      </w:r>
      <w:r>
        <w:rPr>
          <w:color w:val="000000"/>
          <w:spacing w:val="0"/>
          <w:w w:val="100"/>
          <w:position w:val="0"/>
        </w:rPr>
        <w:t>股。公司独 立董事对上述议案发表了同意的独立意见，具体内容详见公司同日在巨潮资讯网上披露的《关于调整</w:t>
      </w:r>
      <w:r>
        <w:rPr>
          <w:color w:val="000000"/>
          <w:spacing w:val="0"/>
          <w:w w:val="100"/>
          <w:position w:val="0"/>
        </w:rPr>
        <w:t>2018</w:t>
      </w:r>
      <w:r>
        <w:rPr>
          <w:color w:val="000000"/>
          <w:spacing w:val="0"/>
          <w:w w:val="100"/>
          <w:position w:val="0"/>
        </w:rPr>
        <w:t>年限制性股票激 励计划授予权益数量和回购价格的公告》（公告编号：</w:t>
      </w:r>
      <w:r>
        <w:rPr>
          <w:color w:val="000000"/>
          <w:spacing w:val="0"/>
          <w:w w:val="100"/>
          <w:position w:val="0"/>
        </w:rPr>
        <w:t>2020-038</w:t>
      </w:r>
      <w:r>
        <w:rPr>
          <w:color w:val="000000"/>
          <w:spacing w:val="0"/>
          <w:w w:val="100"/>
          <w:position w:val="0"/>
        </w:rPr>
        <w:t>）</w:t>
      </w:r>
      <w:r>
        <w:rPr>
          <w:color w:val="000000"/>
          <w:spacing w:val="0"/>
          <w:w w:val="100"/>
          <w:position w:val="0"/>
        </w:rPr>
        <w:t>等相关公告。</w:t>
      </w:r>
    </w:p>
    <w:p>
      <w:pPr>
        <w:pStyle w:val="Style30"/>
        <w:keepNext w:val="0"/>
        <w:keepLines w:val="0"/>
        <w:widowControl w:val="0"/>
        <w:shd w:val="clear" w:color="auto" w:fill="auto"/>
        <w:bidi w:val="0"/>
        <w:spacing w:before="0" w:after="360" w:line="313" w:lineRule="exact"/>
        <w:ind w:left="0" w:right="0" w:firstLine="74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日，上述</w:t>
      </w:r>
      <w:r>
        <w:rPr>
          <w:color w:val="000000"/>
          <w:spacing w:val="0"/>
          <w:w w:val="100"/>
          <w:position w:val="0"/>
        </w:rPr>
        <w:t>51, 705</w:t>
      </w:r>
      <w:r>
        <w:rPr>
          <w:color w:val="000000"/>
          <w:spacing w:val="0"/>
          <w:w w:val="100"/>
          <w:position w:val="0"/>
        </w:rPr>
        <w:t>股限制性股票已在中国证券登记结算有限责任公司深圳分公司完成回购注销手续。具体内</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容详见公司同日在巨潮资讯网上披露的《关于公司部分限制性股票回购注销完成的公告》（公告编号：</w:t>
      </w:r>
      <w:r>
        <w:rPr>
          <w:color w:val="000000"/>
          <w:spacing w:val="0"/>
          <w:w w:val="100"/>
          <w:position w:val="0"/>
        </w:rPr>
        <w:t>2020-058）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日，公司召开第三届董事会</w:t>
      </w:r>
      <w:r>
        <w:rPr>
          <w:color w:val="000000"/>
          <w:spacing w:val="0"/>
          <w:w w:val="100"/>
          <w:position w:val="0"/>
        </w:rPr>
        <w:t>2020</w:t>
      </w:r>
      <w:r>
        <w:rPr>
          <w:color w:val="000000"/>
          <w:spacing w:val="0"/>
          <w:w w:val="100"/>
          <w:position w:val="0"/>
        </w:rPr>
        <w:t>年第二次临时会议、第三届监事会</w:t>
      </w:r>
      <w:r>
        <w:rPr>
          <w:color w:val="000000"/>
          <w:spacing w:val="0"/>
          <w:w w:val="100"/>
          <w:position w:val="0"/>
        </w:rPr>
        <w:t>2020</w:t>
      </w:r>
      <w:r>
        <w:rPr>
          <w:color w:val="000000"/>
          <w:spacing w:val="0"/>
          <w:w w:val="100"/>
          <w:position w:val="0"/>
        </w:rPr>
        <w:t>年第二次临时会议，审议通过了《关 于</w:t>
      </w:r>
      <w:r>
        <w:rPr>
          <w:color w:val="000000"/>
          <w:spacing w:val="0"/>
          <w:w w:val="100"/>
          <w:position w:val="0"/>
        </w:rPr>
        <w:t>2018</w:t>
      </w:r>
      <w:r>
        <w:rPr>
          <w:color w:val="000000"/>
          <w:spacing w:val="0"/>
          <w:w w:val="100"/>
          <w:position w:val="0"/>
        </w:rPr>
        <w:t>年限制性股票激励计划第二个解除限售期解除限售条件成就的议案》。根据公司</w:t>
      </w:r>
      <w:r>
        <w:rPr>
          <w:color w:val="000000"/>
          <w:spacing w:val="0"/>
          <w:w w:val="100"/>
          <w:position w:val="0"/>
        </w:rPr>
        <w:t>2018</w:t>
      </w:r>
      <w:r>
        <w:rPr>
          <w:color w:val="000000"/>
          <w:spacing w:val="0"/>
          <w:w w:val="100"/>
          <w:position w:val="0"/>
        </w:rPr>
        <w:t xml:space="preserve">年度激励计划的相关规定，公司 </w:t>
      </w:r>
      <w:r>
        <w:rPr>
          <w:color w:val="000000"/>
          <w:spacing w:val="0"/>
          <w:w w:val="100"/>
          <w:position w:val="0"/>
        </w:rPr>
        <w:t>2018</w:t>
      </w:r>
      <w:r>
        <w:rPr>
          <w:color w:val="000000"/>
          <w:spacing w:val="0"/>
          <w:w w:val="100"/>
          <w:position w:val="0"/>
        </w:rPr>
        <w:t>年度限制性股票激励计划设定的第二个解除限售期解除限售条件已经成就，公司拟对符合解除限售条件的</w:t>
      </w:r>
      <w:r>
        <w:rPr>
          <w:color w:val="000000"/>
          <w:spacing w:val="0"/>
          <w:w w:val="100"/>
          <w:position w:val="0"/>
        </w:rPr>
        <w:t>67</w:t>
      </w:r>
      <w:r>
        <w:rPr>
          <w:color w:val="000000"/>
          <w:spacing w:val="0"/>
          <w:w w:val="100"/>
          <w:position w:val="0"/>
        </w:rPr>
        <w:t>名激励对 象第二个解除限售期内的</w:t>
      </w:r>
      <w:r>
        <w:rPr>
          <w:color w:val="000000"/>
          <w:spacing w:val="0"/>
          <w:w w:val="100"/>
          <w:position w:val="0"/>
        </w:rPr>
        <w:t>630,945</w:t>
      </w:r>
      <w:r>
        <w:rPr>
          <w:color w:val="000000"/>
          <w:spacing w:val="0"/>
          <w:w w:val="100"/>
          <w:position w:val="0"/>
        </w:rPr>
        <w:t>股限制性股票办理解除限售及上市流通手续。公司独立董事对本议案发表了同意的独立意 见，具体内容详见公司同日在巨潮资讯网上披露的《关于</w:t>
      </w:r>
      <w:r>
        <w:rPr>
          <w:color w:val="000000"/>
          <w:spacing w:val="0"/>
          <w:w w:val="100"/>
          <w:position w:val="0"/>
        </w:rPr>
        <w:t>2018</w:t>
      </w:r>
      <w:r>
        <w:rPr>
          <w:color w:val="000000"/>
          <w:spacing w:val="0"/>
          <w:w w:val="100"/>
          <w:position w:val="0"/>
        </w:rPr>
        <w:t>年限制性股票激励计划第二个解除限售期解除限售条件成就 的公告》（公告编号：</w:t>
      </w:r>
      <w:r>
        <w:rPr>
          <w:color w:val="000000"/>
          <w:spacing w:val="0"/>
          <w:w w:val="100"/>
          <w:position w:val="0"/>
        </w:rPr>
        <w:t>2020-040）</w:t>
      </w:r>
      <w:r>
        <w:rPr>
          <w:color w:val="000000"/>
          <w:spacing w:val="0"/>
          <w:w w:val="100"/>
          <w:position w:val="0"/>
        </w:rPr>
        <w:t>等相关公告；</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日，上述</w:t>
      </w:r>
      <w:r>
        <w:rPr>
          <w:color w:val="000000"/>
          <w:spacing w:val="0"/>
          <w:w w:val="100"/>
          <w:position w:val="0"/>
        </w:rPr>
        <w:t>2018</w:t>
      </w:r>
      <w:r>
        <w:rPr>
          <w:color w:val="000000"/>
          <w:spacing w:val="0"/>
          <w:w w:val="100"/>
          <w:position w:val="0"/>
        </w:rPr>
        <w:t>年限制性股票激励计划第二个解除限售期可解除限 售的限制性股票</w:t>
      </w:r>
      <w:r>
        <w:rPr>
          <w:color w:val="000000"/>
          <w:spacing w:val="0"/>
          <w:w w:val="100"/>
          <w:position w:val="0"/>
        </w:rPr>
        <w:t>630, 945</w:t>
      </w:r>
      <w:r>
        <w:rPr>
          <w:color w:val="000000"/>
          <w:spacing w:val="0"/>
          <w:w w:val="100"/>
          <w:position w:val="0"/>
        </w:rPr>
        <w:t>股上市流通（公告编号：</w:t>
      </w:r>
      <w:r>
        <w:rPr>
          <w:color w:val="000000"/>
          <w:spacing w:val="0"/>
          <w:w w:val="100"/>
          <w:position w:val="0"/>
        </w:rPr>
        <w:t>2020-046）</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（二）</w:t>
      </w:r>
      <w:r>
        <w:rPr>
          <w:color w:val="000000"/>
          <w:spacing w:val="0"/>
          <w:w w:val="100"/>
          <w:position w:val="0"/>
        </w:rPr>
        <w:t>2020</w:t>
      </w:r>
      <w:r>
        <w:rPr>
          <w:color w:val="000000"/>
          <w:spacing w:val="0"/>
          <w:w w:val="100"/>
          <w:position w:val="0"/>
        </w:rPr>
        <w:t>年限制性股票激励计划（以下简称</w:t>
      </w:r>
      <w:r>
        <w:rPr>
          <w:color w:val="000000"/>
          <w:spacing w:val="0"/>
          <w:w w:val="100"/>
          <w:position w:val="0"/>
        </w:rPr>
        <w:t>“2020</w:t>
      </w:r>
      <w:r>
        <w:rPr>
          <w:color w:val="000000"/>
          <w:spacing w:val="0"/>
          <w:w w:val="100"/>
          <w:position w:val="0"/>
        </w:rPr>
        <w:t>年度激励计划”）</w:t>
      </w:r>
    </w:p>
    <w:p>
      <w:pPr>
        <w:pStyle w:val="Style30"/>
        <w:keepNext w:val="0"/>
        <w:keepLines w:val="0"/>
        <w:widowControl w:val="0"/>
        <w:shd w:val="clear" w:color="auto" w:fill="auto"/>
        <w:bidi w:val="0"/>
        <w:spacing w:before="0" w:after="0" w:line="312"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日，公司召开第三届董事会</w:t>
      </w:r>
      <w:r>
        <w:rPr>
          <w:color w:val="000000"/>
          <w:spacing w:val="0"/>
          <w:w w:val="100"/>
          <w:position w:val="0"/>
        </w:rPr>
        <w:t>2020</w:t>
      </w:r>
      <w:r>
        <w:rPr>
          <w:color w:val="000000"/>
          <w:spacing w:val="0"/>
          <w:w w:val="100"/>
          <w:position w:val="0"/>
        </w:rPr>
        <w:t>年第三次临时会议及第三届监事会</w:t>
      </w:r>
      <w:r>
        <w:rPr>
          <w:color w:val="000000"/>
          <w:spacing w:val="0"/>
          <w:w w:val="100"/>
          <w:position w:val="0"/>
        </w:rPr>
        <w:t>2020</w:t>
      </w:r>
      <w:r>
        <w:rPr>
          <w:color w:val="000000"/>
          <w:spacing w:val="0"/>
          <w:w w:val="100"/>
          <w:position w:val="0"/>
        </w:rPr>
        <w:t>年第三次临时会议，审议通过了《关 于〈北京先进数通信息技术股份公司</w:t>
      </w:r>
      <w:r>
        <w:rPr>
          <w:color w:val="000000"/>
          <w:spacing w:val="0"/>
          <w:w w:val="100"/>
          <w:position w:val="0"/>
        </w:rPr>
        <w:t>2020</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及其摘要的议案》、《关于制订〈北京先进数通信息 技术股份公司</w:t>
      </w:r>
      <w:r>
        <w:rPr>
          <w:color w:val="000000"/>
          <w:spacing w:val="0"/>
          <w:w w:val="100"/>
          <w:position w:val="0"/>
        </w:rPr>
        <w:t>2020</w:t>
      </w:r>
      <w:r>
        <w:rPr>
          <w:color w:val="000000"/>
          <w:spacing w:val="0"/>
          <w:w w:val="100"/>
          <w:position w:val="0"/>
        </w:rPr>
        <w:t>年限制性股票激励计划实施考核管理办法 ＞的议案》等议案，公司独立董事对相关议案发表了独立意见， 具体内容详见公司</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日在巨潮资讯网上披露的《第三届董事会</w:t>
      </w:r>
      <w:r>
        <w:rPr>
          <w:color w:val="000000"/>
          <w:spacing w:val="0"/>
          <w:w w:val="100"/>
          <w:position w:val="0"/>
        </w:rPr>
        <w:t>2020</w:t>
      </w:r>
      <w:r>
        <w:rPr>
          <w:color w:val="000000"/>
          <w:spacing w:val="0"/>
          <w:w w:val="100"/>
          <w:position w:val="0"/>
        </w:rPr>
        <w:t xml:space="preserve">年第三次临时会议决议公告》（公告编号： </w:t>
      </w:r>
      <w:r>
        <w:rPr>
          <w:color w:val="000000"/>
          <w:spacing w:val="0"/>
          <w:w w:val="100"/>
          <w:position w:val="0"/>
        </w:rPr>
        <w:t>2020-050）</w:t>
      </w:r>
      <w:r>
        <w:rPr>
          <w:color w:val="000000"/>
          <w:spacing w:val="0"/>
          <w:w w:val="100"/>
          <w:position w:val="0"/>
        </w:rPr>
        <w:t>、《第三届监事会</w:t>
      </w:r>
      <w:r>
        <w:rPr>
          <w:color w:val="000000"/>
          <w:spacing w:val="0"/>
          <w:w w:val="100"/>
          <w:position w:val="0"/>
        </w:rPr>
        <w:t>2020</w:t>
      </w:r>
      <w:r>
        <w:rPr>
          <w:color w:val="000000"/>
          <w:spacing w:val="0"/>
          <w:w w:val="100"/>
          <w:position w:val="0"/>
        </w:rPr>
        <w:t>年第三次临时会议决议公告》（公告编号：</w:t>
      </w:r>
      <w:r>
        <w:rPr>
          <w:color w:val="000000"/>
          <w:spacing w:val="0"/>
          <w:w w:val="100"/>
          <w:position w:val="0"/>
        </w:rPr>
        <w:t>2020-051）</w:t>
      </w:r>
      <w:r>
        <w:rPr>
          <w:color w:val="000000"/>
          <w:spacing w:val="0"/>
          <w:w w:val="100"/>
          <w:position w:val="0"/>
        </w:rPr>
        <w:t>。</w:t>
      </w:r>
    </w:p>
    <w:p>
      <w:pPr>
        <w:pStyle w:val="Style30"/>
        <w:keepNext w:val="0"/>
        <w:keepLines w:val="0"/>
        <w:widowControl w:val="0"/>
        <w:shd w:val="clear" w:color="auto" w:fill="auto"/>
        <w:tabs>
          <w:tab w:pos="1978" w:val="left"/>
        </w:tabs>
        <w:bidi w:val="0"/>
        <w:spacing w:before="0" w:after="0" w:line="312"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日，公司在内部公示了《公司</w:t>
      </w:r>
      <w:r>
        <w:rPr>
          <w:color w:val="000000"/>
          <w:spacing w:val="0"/>
          <w:w w:val="100"/>
          <w:position w:val="0"/>
        </w:rPr>
        <w:t>2020</w:t>
      </w:r>
      <w:r>
        <w:rPr>
          <w:color w:val="000000"/>
          <w:spacing w:val="0"/>
          <w:w w:val="100"/>
          <w:position w:val="0"/>
        </w:rPr>
        <w:t>年限制性股票激励计划激励对象名单》，将公司本次拟激励对象名单及 职位予以公示，公示时间为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日。截至公示期满，公司监事会未收到任何异议。具体内容详见公 司</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日在巨潮资讯网上披露的《监事会关于</w:t>
      </w:r>
      <w:r>
        <w:rPr>
          <w:color w:val="000000"/>
          <w:spacing w:val="0"/>
          <w:w w:val="100"/>
          <w:position w:val="0"/>
        </w:rPr>
        <w:t>2020</w:t>
      </w:r>
      <w:r>
        <w:rPr>
          <w:color w:val="000000"/>
          <w:spacing w:val="0"/>
          <w:w w:val="100"/>
          <w:position w:val="0"/>
        </w:rPr>
        <w:t>年限制性股票激励计划激励对象名单的审核及公示情况说明》（公 告编号：</w:t>
      </w:r>
      <w:r>
        <w:rPr>
          <w:color w:val="000000"/>
          <w:spacing w:val="0"/>
          <w:w w:val="100"/>
          <w:position w:val="0"/>
        </w:rPr>
        <w:t>2020-055</w:t>
        <w:tab/>
      </w:r>
      <w:r>
        <w:rPr>
          <w:color w:val="000000"/>
          <w:spacing w:val="0"/>
          <w:w w:val="100"/>
          <w:position w:val="0"/>
        </w:rPr>
        <w:t>）。</w:t>
      </w:r>
    </w:p>
    <w:p>
      <w:pPr>
        <w:pStyle w:val="Style30"/>
        <w:keepNext w:val="0"/>
        <w:keepLines w:val="0"/>
        <w:widowControl w:val="0"/>
        <w:shd w:val="clear" w:color="auto" w:fill="auto"/>
        <w:bidi w:val="0"/>
        <w:spacing w:before="0" w:after="0" w:line="312"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日，公司召开</w:t>
      </w:r>
      <w:r>
        <w:rPr>
          <w:color w:val="000000"/>
          <w:spacing w:val="0"/>
          <w:w w:val="100"/>
          <w:position w:val="0"/>
        </w:rPr>
        <w:t>2020</w:t>
      </w:r>
      <w:r>
        <w:rPr>
          <w:color w:val="000000"/>
          <w:spacing w:val="0"/>
          <w:w w:val="100"/>
          <w:position w:val="0"/>
        </w:rPr>
        <w:t>年第三次临时股东大会，审议通过了《关于〈北京先进数通信息技术股份公司</w:t>
      </w:r>
      <w:r>
        <w:rPr>
          <w:color w:val="000000"/>
          <w:spacing w:val="0"/>
          <w:w w:val="100"/>
          <w:position w:val="0"/>
        </w:rPr>
        <w:t>2020</w:t>
      </w:r>
      <w:r>
        <w:rPr>
          <w:color w:val="000000"/>
          <w:spacing w:val="0"/>
          <w:w w:val="100"/>
          <w:position w:val="0"/>
        </w:rPr>
        <w:t>年限 制性股票激励计划（草案）＞及其摘要的议案》、《关于制订〈北京先进数通信息技术股份公司</w:t>
      </w:r>
      <w:r>
        <w:rPr>
          <w:color w:val="000000"/>
          <w:spacing w:val="0"/>
          <w:w w:val="100"/>
          <w:position w:val="0"/>
        </w:rPr>
        <w:t>2020</w:t>
      </w:r>
      <w:r>
        <w:rPr>
          <w:color w:val="000000"/>
          <w:spacing w:val="0"/>
          <w:w w:val="100"/>
          <w:position w:val="0"/>
        </w:rPr>
        <w:t>年限制性股票激励计划实 施考核管理办法〉的议案》及《关于提请公司股东大会授权董事会办理</w:t>
      </w:r>
      <w:r>
        <w:rPr>
          <w:color w:val="000000"/>
          <w:spacing w:val="0"/>
          <w:w w:val="100"/>
          <w:position w:val="0"/>
        </w:rPr>
        <w:t>2020</w:t>
      </w:r>
      <w:r>
        <w:rPr>
          <w:color w:val="000000"/>
          <w:spacing w:val="0"/>
          <w:w w:val="100"/>
          <w:position w:val="0"/>
        </w:rPr>
        <w:t>年限制性股票激励计划相关事宜的议案》等议案， 具体内容详见公司同日在巨潮资讯网上披露的《</w:t>
      </w:r>
      <w:r>
        <w:rPr>
          <w:color w:val="000000"/>
          <w:spacing w:val="0"/>
          <w:w w:val="100"/>
          <w:position w:val="0"/>
        </w:rPr>
        <w:t>2020</w:t>
      </w:r>
      <w:r>
        <w:rPr>
          <w:color w:val="000000"/>
          <w:spacing w:val="0"/>
          <w:w w:val="100"/>
          <w:position w:val="0"/>
        </w:rPr>
        <w:t>年第三次临时股东大会决议公告》（公告编号：</w:t>
      </w:r>
      <w:r>
        <w:rPr>
          <w:color w:val="000000"/>
          <w:spacing w:val="0"/>
          <w:w w:val="100"/>
          <w:position w:val="0"/>
        </w:rPr>
        <w:t>2020-056）</w:t>
      </w:r>
      <w:r>
        <w:rPr>
          <w:color w:val="000000"/>
          <w:spacing w:val="0"/>
          <w:w w:val="100"/>
          <w:position w:val="0"/>
        </w:rPr>
        <w:t>。</w:t>
      </w:r>
    </w:p>
    <w:p>
      <w:pPr>
        <w:pStyle w:val="Style30"/>
        <w:keepNext w:val="0"/>
        <w:keepLines w:val="0"/>
        <w:widowControl w:val="0"/>
        <w:shd w:val="clear" w:color="auto" w:fill="auto"/>
        <w:bidi w:val="0"/>
        <w:spacing w:before="0" w:after="360" w:line="312"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日，公司完成了</w:t>
      </w:r>
      <w:r>
        <w:rPr>
          <w:color w:val="000000"/>
          <w:spacing w:val="0"/>
          <w:w w:val="100"/>
          <w:position w:val="0"/>
        </w:rPr>
        <w:t>2020</w:t>
      </w:r>
      <w:r>
        <w:rPr>
          <w:color w:val="000000"/>
          <w:spacing w:val="0"/>
          <w:w w:val="100"/>
          <w:position w:val="0"/>
        </w:rPr>
        <w:t>年限制性股票激励计划第一类限制性股票的授予登记。具体内容详见公司同日在巨潮 资讯网上披露的《关于</w:t>
      </w:r>
      <w:r>
        <w:rPr>
          <w:color w:val="000000"/>
          <w:spacing w:val="0"/>
          <w:w w:val="100"/>
          <w:position w:val="0"/>
        </w:rPr>
        <w:t>2020</w:t>
      </w:r>
      <w:r>
        <w:rPr>
          <w:color w:val="000000"/>
          <w:spacing w:val="0"/>
          <w:w w:val="100"/>
          <w:position w:val="0"/>
        </w:rPr>
        <w:t>年限制性股票激励计划第一类限制性股票授予登记完成的公告》（公告编号：</w:t>
      </w:r>
      <w:r>
        <w:rPr>
          <w:color w:val="000000"/>
          <w:spacing w:val="0"/>
          <w:w w:val="100"/>
          <w:position w:val="0"/>
        </w:rPr>
        <w:t>2020-075）</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360" w:line="307" w:lineRule="exact"/>
        <w:ind w:left="380" w:right="0" w:firstLine="360"/>
        <w:jc w:val="both"/>
      </w:pPr>
      <w:r>
        <w:rPr>
          <w:color w:val="000000"/>
          <w:spacing w:val="0"/>
          <w:w w:val="100"/>
          <w:position w:val="0"/>
        </w:rPr>
        <w:t>报告期内，公司计提股权激励费用</w:t>
      </w:r>
      <w:r>
        <w:rPr>
          <w:color w:val="000000"/>
          <w:spacing w:val="0"/>
          <w:w w:val="100"/>
          <w:position w:val="0"/>
        </w:rPr>
        <w:t>10,982,324.88</w:t>
      </w:r>
      <w:r>
        <w:rPr>
          <w:color w:val="000000"/>
          <w:spacing w:val="0"/>
          <w:w w:val="100"/>
          <w:position w:val="0"/>
        </w:rPr>
        <w:t>元，占公司净利润</w:t>
      </w:r>
      <w:r>
        <w:rPr>
          <w:color w:val="000000"/>
          <w:spacing w:val="0"/>
          <w:w w:val="100"/>
          <w:position w:val="0"/>
        </w:rPr>
        <w:t>7.95%，</w:t>
      </w:r>
      <w:r>
        <w:rPr>
          <w:color w:val="000000"/>
          <w:spacing w:val="0"/>
          <w:w w:val="100"/>
          <w:position w:val="0"/>
        </w:rPr>
        <w:t xml:space="preserve">公司核心技术人员的股权激励费用为 </w:t>
      </w:r>
      <w:r>
        <w:rPr>
          <w:color w:val="000000"/>
          <w:spacing w:val="0"/>
          <w:w w:val="100"/>
          <w:position w:val="0"/>
        </w:rPr>
        <w:t xml:space="preserve">1,534,117. </w:t>
      </w:r>
      <w:r>
        <w:rPr>
          <w:color w:val="000000"/>
          <w:spacing w:val="0"/>
          <w:w w:val="100"/>
          <w:position w:val="0"/>
        </w:rPr>
        <w:t>28</w:t>
      </w:r>
      <w:r>
        <w:rPr>
          <w:color w:val="000000"/>
          <w:spacing w:val="0"/>
          <w:w w:val="100"/>
          <w:position w:val="0"/>
        </w:rPr>
        <w:t>元，占公司当期股权激励费用</w:t>
      </w:r>
      <w:r>
        <w:rPr>
          <w:color w:val="000000"/>
          <w:spacing w:val="0"/>
          <w:w w:val="100"/>
          <w:position w:val="0"/>
        </w:rPr>
        <w:t xml:space="preserve">13. </w:t>
      </w:r>
      <w:r>
        <w:rPr>
          <w:color w:val="000000"/>
          <w:spacing w:val="0"/>
          <w:w w:val="100"/>
          <w:position w:val="0"/>
        </w:rPr>
        <w:t>97%</w:t>
      </w:r>
      <w:r>
        <w:rPr>
          <w:color w:val="000000"/>
          <w:spacing w:val="0"/>
          <w:w w:val="100"/>
          <w:position w:val="0"/>
        </w:rPr>
        <w:t>。</w:t>
      </w:r>
    </w:p>
    <w:p>
      <w:pPr>
        <w:pStyle w:val="Style26"/>
        <w:keepNext/>
        <w:keepLines/>
        <w:widowControl w:val="0"/>
        <w:shd w:val="clear" w:color="auto" w:fill="auto"/>
        <w:bidi w:val="0"/>
        <w:spacing w:before="0" w:line="240" w:lineRule="auto"/>
        <w:ind w:left="0" w:right="0" w:firstLine="380"/>
        <w:jc w:val="left"/>
      </w:pPr>
      <w:bookmarkStart w:id="307" w:name="bookmark307"/>
      <w:bookmarkStart w:id="308" w:name="bookmark308"/>
      <w:bookmarkStart w:id="309" w:name="bookmark309"/>
      <w:r>
        <w:rPr>
          <w:color w:val="000000"/>
          <w:spacing w:val="0"/>
          <w:w w:val="100"/>
          <w:position w:val="0"/>
        </w:rPr>
        <w:t>十五、重大关联交易</w:t>
      </w:r>
      <w:bookmarkEnd w:id="307"/>
      <w:bookmarkEnd w:id="308"/>
      <w:bookmarkEnd w:id="309"/>
    </w:p>
    <w:p>
      <w:pPr>
        <w:pStyle w:val="Style33"/>
        <w:keepNext/>
        <w:keepLines/>
        <w:widowControl w:val="0"/>
        <w:shd w:val="clear" w:color="auto" w:fill="auto"/>
        <w:tabs>
          <w:tab w:pos="706" w:val="left"/>
        </w:tabs>
        <w:bidi w:val="0"/>
        <w:spacing w:before="0" w:after="260" w:line="240" w:lineRule="auto"/>
        <w:ind w:left="0" w:right="0" w:firstLine="38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w:t>
        <w:tab/>
        <w:t>与日常经营相关的关联交易</w:t>
      </w:r>
      <w:bookmarkEnd w:id="310"/>
      <w:bookmarkEnd w:id="311"/>
      <w:bookmarkEnd w:id="313"/>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716" w:val="left"/>
        </w:tabs>
        <w:bidi w:val="0"/>
        <w:spacing w:before="0" w:after="260" w:line="240" w:lineRule="auto"/>
        <w:ind w:left="0" w:right="0" w:firstLine="38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w:t>
        <w:tab/>
        <w:t>资产或股权收购、出售发生的关联交易</w:t>
      </w:r>
      <w:bookmarkEnd w:id="314"/>
      <w:bookmarkEnd w:id="315"/>
      <w:bookmarkEnd w:id="317"/>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716" w:val="left"/>
        </w:tabs>
        <w:bidi w:val="0"/>
        <w:spacing w:before="0" w:after="260" w:line="240" w:lineRule="auto"/>
        <w:ind w:left="0" w:right="0" w:firstLine="38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共同对外投资的关联交易</w:t>
      </w:r>
      <w:bookmarkEnd w:id="318"/>
      <w:bookmarkEnd w:id="319"/>
      <w:bookmarkEnd w:id="321"/>
    </w:p>
    <w:p>
      <w:pPr>
        <w:pStyle w:val="Style30"/>
        <w:keepNext w:val="0"/>
        <w:keepLines w:val="0"/>
        <w:widowControl w:val="0"/>
        <w:shd w:val="clear" w:color="auto" w:fill="auto"/>
        <w:bidi w:val="0"/>
        <w:spacing w:before="0" w:after="260" w:line="312"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754" w:val="left"/>
        </w:tabs>
        <w:bidi w:val="0"/>
        <w:spacing w:before="0" w:after="380" w:line="240" w:lineRule="auto"/>
        <w:ind w:left="0" w:right="0" w:firstLine="38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4</w:t>
      </w:r>
      <w:bookmarkEnd w:id="324"/>
      <w:r>
        <w:rPr>
          <w:color w:val="000000"/>
          <w:spacing w:val="0"/>
          <w:w w:val="100"/>
          <w:position w:val="0"/>
        </w:rPr>
        <w:t>、</w:t>
        <w:tab/>
        <w:t>关联债权债务往来</w:t>
      </w:r>
      <w:bookmarkEnd w:id="322"/>
      <w:bookmarkEnd w:id="323"/>
      <w:bookmarkEnd w:id="325"/>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公司报告期不存在关联债权债务往来。</w:t>
      </w:r>
    </w:p>
    <w:p>
      <w:pPr>
        <w:pStyle w:val="Style33"/>
        <w:keepNext/>
        <w:keepLines/>
        <w:widowControl w:val="0"/>
        <w:shd w:val="clear" w:color="auto" w:fill="auto"/>
        <w:tabs>
          <w:tab w:pos="754" w:val="left"/>
        </w:tabs>
        <w:bidi w:val="0"/>
        <w:spacing w:before="0" w:after="380" w:line="240" w:lineRule="auto"/>
        <w:ind w:left="0" w:right="0" w:firstLine="38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5</w:t>
      </w:r>
      <w:bookmarkEnd w:id="328"/>
      <w:r>
        <w:rPr>
          <w:color w:val="000000"/>
          <w:spacing w:val="0"/>
          <w:w w:val="100"/>
          <w:position w:val="0"/>
        </w:rPr>
        <w:t>、</w:t>
        <w:tab/>
        <w:t>其他重大关联交易</w:t>
      </w:r>
      <w:bookmarkEnd w:id="326"/>
      <w:bookmarkEnd w:id="327"/>
      <w:bookmarkEnd w:id="329"/>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380"/>
        <w:jc w:val="left"/>
      </w:pPr>
      <w:bookmarkStart w:id="330" w:name="bookmark330"/>
      <w:bookmarkStart w:id="331" w:name="bookmark331"/>
      <w:bookmarkStart w:id="332" w:name="bookmark332"/>
      <w:r>
        <w:rPr>
          <w:color w:val="000000"/>
          <w:spacing w:val="0"/>
          <w:w w:val="100"/>
          <w:position w:val="0"/>
        </w:rPr>
        <w:t>十六、重大合同及其履行情况</w:t>
      </w:r>
      <w:bookmarkEnd w:id="330"/>
      <w:bookmarkEnd w:id="331"/>
      <w:bookmarkEnd w:id="332"/>
    </w:p>
    <w:p>
      <w:pPr>
        <w:pStyle w:val="Style33"/>
        <w:keepNext/>
        <w:keepLines/>
        <w:widowControl w:val="0"/>
        <w:shd w:val="clear" w:color="auto" w:fill="auto"/>
        <w:bidi w:val="0"/>
        <w:spacing w:before="0" w:after="380" w:line="240" w:lineRule="auto"/>
        <w:ind w:left="0" w:right="0" w:firstLine="38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、托管、承包、租赁事项情况</w:t>
      </w:r>
      <w:bookmarkEnd w:id="333"/>
      <w:bookmarkEnd w:id="334"/>
      <w:bookmarkEnd w:id="336"/>
    </w:p>
    <w:p>
      <w:pPr>
        <w:pStyle w:val="Style33"/>
        <w:keepNext/>
        <w:keepLines/>
        <w:widowControl w:val="0"/>
        <w:numPr>
          <w:ilvl w:val="0"/>
          <w:numId w:val="9"/>
        </w:numPr>
        <w:shd w:val="clear" w:color="auto" w:fill="auto"/>
        <w:tabs>
          <w:tab w:pos="863" w:val="left"/>
        </w:tabs>
        <w:bidi w:val="0"/>
        <w:spacing w:before="0" w:after="380" w:line="240" w:lineRule="auto"/>
        <w:ind w:left="0" w:right="0" w:firstLine="380"/>
        <w:jc w:val="left"/>
      </w:pPr>
      <w:bookmarkStart w:id="333" w:name="bookmark333"/>
      <w:bookmarkStart w:id="334" w:name="bookmark334"/>
      <w:bookmarkStart w:id="337" w:name="bookmark337"/>
      <w:bookmarkStart w:id="338" w:name="bookmark338"/>
      <w:bookmarkEnd w:id="337"/>
      <w:r>
        <w:rPr>
          <w:color w:val="000000"/>
          <w:spacing w:val="0"/>
          <w:w w:val="100"/>
          <w:position w:val="0"/>
        </w:rPr>
        <w:t>托管情况</w:t>
      </w:r>
      <w:bookmarkEnd w:id="333"/>
      <w:bookmarkEnd w:id="334"/>
      <w:bookmarkEnd w:id="338"/>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公司报告期不存在托管情况。</w:t>
      </w:r>
    </w:p>
    <w:p>
      <w:pPr>
        <w:pStyle w:val="Style52"/>
        <w:keepNext w:val="0"/>
        <w:keepLines w:val="0"/>
        <w:widowControl w:val="0"/>
        <w:numPr>
          <w:ilvl w:val="0"/>
          <w:numId w:val="9"/>
        </w:numPr>
        <w:shd w:val="clear" w:color="auto" w:fill="auto"/>
        <w:tabs>
          <w:tab w:pos="863" w:val="left"/>
        </w:tabs>
        <w:bidi w:val="0"/>
        <w:spacing w:before="0" w:line="240" w:lineRule="auto"/>
        <w:ind w:left="0" w:right="0"/>
        <w:jc w:val="left"/>
      </w:pPr>
      <w:bookmarkStart w:id="339" w:name="bookmark339"/>
      <w:bookmarkStart w:id="340" w:name="bookmark340"/>
      <w:bookmarkEnd w:id="339"/>
      <w:r>
        <w:rPr>
          <w:color w:val="000000"/>
          <w:spacing w:val="0"/>
          <w:w w:val="100"/>
          <w:position w:val="0"/>
        </w:rPr>
        <w:t>承包情况</w:t>
      </w:r>
      <w:bookmarkEnd w:id="340"/>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公司报告期不存在承包情况。</w:t>
      </w:r>
    </w:p>
    <w:p>
      <w:pPr>
        <w:pStyle w:val="Style52"/>
        <w:keepNext w:val="0"/>
        <w:keepLines w:val="0"/>
        <w:widowControl w:val="0"/>
        <w:numPr>
          <w:ilvl w:val="0"/>
          <w:numId w:val="9"/>
        </w:numPr>
        <w:shd w:val="clear" w:color="auto" w:fill="auto"/>
        <w:tabs>
          <w:tab w:pos="863" w:val="left"/>
        </w:tabs>
        <w:bidi w:val="0"/>
        <w:spacing w:before="0" w:line="240" w:lineRule="auto"/>
        <w:ind w:left="0" w:right="0"/>
        <w:jc w:val="left"/>
      </w:pPr>
      <w:bookmarkStart w:id="341" w:name="bookmark341"/>
      <w:bookmarkStart w:id="342" w:name="bookmark342"/>
      <w:bookmarkEnd w:id="341"/>
      <w:r>
        <w:rPr>
          <w:color w:val="000000"/>
          <w:spacing w:val="0"/>
          <w:w w:val="100"/>
          <w:position w:val="0"/>
        </w:rPr>
        <w:t>租赁情况</w:t>
      </w:r>
      <w:bookmarkEnd w:id="342"/>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租赁情况说明</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报告期内，公司及子公司的经营性房屋租赁年租赁总费用为</w:t>
      </w:r>
      <w:r>
        <w:rPr>
          <w:color w:val="000000"/>
          <w:spacing w:val="0"/>
          <w:w w:val="100"/>
          <w:position w:val="0"/>
        </w:rPr>
        <w:t>5,211,550</w:t>
      </w:r>
      <w:r>
        <w:rPr>
          <w:color w:val="000000"/>
          <w:spacing w:val="0"/>
          <w:w w:val="100"/>
          <w:position w:val="0"/>
        </w:rPr>
        <w:t>元。</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3"/>
        <w:keepNext/>
        <w:keepLines/>
        <w:widowControl w:val="0"/>
        <w:shd w:val="clear" w:color="auto" w:fill="auto"/>
        <w:bidi w:val="0"/>
        <w:spacing w:before="0" w:after="380" w:line="240" w:lineRule="auto"/>
        <w:ind w:left="0" w:right="0" w:firstLine="38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、重大担保</w:t>
      </w:r>
      <w:bookmarkEnd w:id="343"/>
      <w:bookmarkEnd w:id="344"/>
      <w:bookmarkEnd w:id="346"/>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V</w:t>
      </w:r>
      <w:r>
        <w:rPr>
          <w:color w:val="000000"/>
          <w:spacing w:val="0"/>
          <w:w w:val="100"/>
          <w:position w:val="0"/>
        </w:rPr>
        <w:t>适用口不适用</w:t>
      </w:r>
    </w:p>
    <w:p>
      <w:pPr>
        <w:pStyle w:val="Style37"/>
        <w:keepNext/>
        <w:keepLines/>
        <w:widowControl w:val="0"/>
        <w:shd w:val="clear" w:color="auto" w:fill="auto"/>
        <w:bidi w:val="0"/>
        <w:spacing w:before="0" w:line="240" w:lineRule="auto"/>
        <w:ind w:left="0" w:right="0" w:firstLine="38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47"/>
      <w:bookmarkEnd w:id="348"/>
      <w:bookmarkEnd w:id="3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22"/>
        <w:gridCol w:w="1306"/>
        <w:gridCol w:w="1051"/>
        <w:gridCol w:w="1042"/>
        <w:gridCol w:w="1056"/>
        <w:gridCol w:w="787"/>
        <w:gridCol w:w="797"/>
      </w:tblGrid>
      <w:tr>
        <w:trPr>
          <w:trHeight w:val="41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49,878.62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152,227.02</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28,811.62</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152,227.02</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28,811.62</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r>
      <w:tr>
        <w:trPr>
          <w:trHeight w:val="41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采用复合方式担保的具体情况说明</w:t>
      </w:r>
    </w:p>
    <w:p>
      <w:pPr>
        <w:pStyle w:val="Style37"/>
        <w:keepNext/>
        <w:keepLines/>
        <w:widowControl w:val="0"/>
        <w:shd w:val="clear" w:color="auto" w:fill="auto"/>
        <w:bidi w:val="0"/>
        <w:spacing w:before="0" w:after="420" w:line="240" w:lineRule="auto"/>
        <w:ind w:left="0" w:right="0" w:firstLine="36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51"/>
      <w:bookmarkEnd w:id="352"/>
      <w:bookmarkEnd w:id="354"/>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420" w:line="240" w:lineRule="auto"/>
        <w:ind w:left="0" w:right="0" w:firstLine="36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、日常经营重大合同</w:t>
      </w:r>
      <w:bookmarkEnd w:id="355"/>
      <w:bookmarkEnd w:id="356"/>
      <w:bookmarkEnd w:id="358"/>
    </w:p>
    <w:p>
      <w:pPr>
        <w:pStyle w:val="Style28"/>
        <w:keepNext w:val="0"/>
        <w:keepLines w:val="0"/>
        <w:widowControl w:val="0"/>
        <w:shd w:val="clear" w:color="auto" w:fill="auto"/>
        <w:bidi w:val="0"/>
        <w:spacing w:before="0" w:after="0" w:line="240" w:lineRule="auto"/>
        <w:ind w:left="8659" w:right="0" w:firstLine="0"/>
        <w:jc w:val="left"/>
      </w:pPr>
      <w:r>
        <w:rPr>
          <w:color w:val="000000"/>
          <w:spacing w:val="0"/>
          <w:w w:val="100"/>
          <w:position w:val="0"/>
        </w:rPr>
        <w:t>单位：万元</w:t>
      </w:r>
    </w:p>
    <w:tbl>
      <w:tblPr>
        <w:tblOverlap w:val="never"/>
        <w:jc w:val="center"/>
        <w:tblLayout w:type="fixed"/>
      </w:tblPr>
      <w:tblGrid>
        <w:gridCol w:w="1152"/>
        <w:gridCol w:w="1066"/>
        <w:gridCol w:w="989"/>
        <w:gridCol w:w="922"/>
        <w:gridCol w:w="970"/>
        <w:gridCol w:w="974"/>
        <w:gridCol w:w="1070"/>
        <w:gridCol w:w="1378"/>
        <w:gridCol w:w="10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合同履</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行的进</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回款情况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影响重大合同 履行的各项条 件是否发生重</w:t>
            </w:r>
          </w:p>
          <w:p>
            <w:pPr>
              <w:pStyle w:val="Style2"/>
              <w:keepNext w:val="0"/>
              <w:keepLines w:val="0"/>
              <w:widowControl w:val="0"/>
              <w:shd w:val="clear" w:color="auto" w:fill="auto"/>
              <w:bidi w:val="0"/>
              <w:spacing w:before="0" w:after="0" w:line="305" w:lineRule="exact"/>
              <w:ind w:left="0" w:right="0" w:firstLine="420"/>
              <w:jc w:val="left"/>
            </w:pPr>
            <w:r>
              <w:rPr>
                <w:color w:val="000000"/>
                <w:spacing w:val="0"/>
                <w:w w:val="100"/>
                <w:position w:val="0"/>
              </w:rPr>
              <w:t>大变化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 合同无法 履行的重 大风险</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北京达佳 互联信息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大部分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本公司、先 进数通数字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 数码有限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大部分 已执行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36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、委托他人进行现金资产管理情况</w:t>
      </w:r>
      <w:bookmarkEnd w:id="359"/>
      <w:bookmarkEnd w:id="360"/>
      <w:bookmarkEnd w:id="362"/>
    </w:p>
    <w:p>
      <w:pPr>
        <w:pStyle w:val="Style37"/>
        <w:keepNext/>
        <w:keepLines/>
        <w:widowControl w:val="0"/>
        <w:shd w:val="clear" w:color="auto" w:fill="auto"/>
        <w:tabs>
          <w:tab w:pos="843" w:val="left"/>
        </w:tabs>
        <w:bidi w:val="0"/>
        <w:spacing w:before="0" w:after="360" w:line="240" w:lineRule="auto"/>
        <w:ind w:left="0" w:right="0" w:firstLine="36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3"/>
      <w:bookmarkEnd w:id="364"/>
      <w:bookmarkEnd w:id="366"/>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公司报告期不存在委托理财。</w:t>
      </w:r>
    </w:p>
    <w:p>
      <w:pPr>
        <w:pStyle w:val="Style37"/>
        <w:keepNext/>
        <w:keepLines/>
        <w:widowControl w:val="0"/>
        <w:shd w:val="clear" w:color="auto" w:fill="auto"/>
        <w:tabs>
          <w:tab w:pos="843" w:val="left"/>
        </w:tabs>
        <w:bidi w:val="0"/>
        <w:spacing w:before="0" w:after="420" w:line="240" w:lineRule="auto"/>
        <w:ind w:left="0" w:right="0" w:firstLine="36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67"/>
      <w:bookmarkEnd w:id="368"/>
      <w:bookmarkEnd w:id="370"/>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60" w:line="240" w:lineRule="auto"/>
        <w:ind w:left="0" w:right="0" w:firstLine="36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、其他重大合同</w:t>
      </w:r>
      <w:bookmarkEnd w:id="371"/>
      <w:bookmarkEnd w:id="372"/>
      <w:bookmarkEnd w:id="374"/>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380"/>
        <w:jc w:val="left"/>
      </w:pPr>
      <w:bookmarkStart w:id="375" w:name="bookmark375"/>
      <w:bookmarkStart w:id="376" w:name="bookmark376"/>
      <w:bookmarkStart w:id="377" w:name="bookmark377"/>
      <w:r>
        <w:rPr>
          <w:color w:val="000000"/>
          <w:spacing w:val="0"/>
          <w:w w:val="100"/>
          <w:position w:val="0"/>
        </w:rPr>
        <w:t>十七、社会责任情况</w:t>
      </w:r>
      <w:bookmarkEnd w:id="375"/>
      <w:bookmarkEnd w:id="376"/>
      <w:bookmarkEnd w:id="377"/>
    </w:p>
    <w:p>
      <w:pPr>
        <w:pStyle w:val="Style33"/>
        <w:keepNext/>
        <w:keepLines/>
        <w:widowControl w:val="0"/>
        <w:shd w:val="clear" w:color="auto" w:fill="auto"/>
        <w:tabs>
          <w:tab w:pos="738" w:val="left"/>
        </w:tabs>
        <w:bidi w:val="0"/>
        <w:spacing w:before="0" w:after="260" w:line="240" w:lineRule="auto"/>
        <w:ind w:left="0" w:right="0" w:firstLine="38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履行社会责任情况</w:t>
      </w:r>
      <w:bookmarkEnd w:id="378"/>
      <w:bookmarkEnd w:id="379"/>
      <w:bookmarkEnd w:id="381"/>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公司致力信息科技进步，以为社会创造价值为使命；以追求卓越、持续发展，实现客户、员工和股东共同成功为愿景； 以诚实守信、勇于担当、团结协作、敬业进取为员工行为准则。</w:t>
      </w:r>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报告期内，面对突如其来的新冠疫情，公司严格落实各地政府抗疫政策，积极开展防疫工作。公司建立了健康日报制 度，每日收集、汇总、排查、分类公司员工的健康状况；采取多种手段积极组织采购防疫物资，提供给所有员工，最大程 度为每一位员工提供安全保障；积极与客户协商，采取远程办公方式，保障客户业务连续性。得益于公司的积极努力，截 止本报告发布日，公司无一人感染，并迅速实现复工复产。疫情期间，公司不减员、照常发放员工薪酬，切实履行了企业 社会责任。</w:t>
      </w:r>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公司依法合规经营，按章纳税、积极缴纳各项社保费用，并注重公司信用体系建设，公司连续多年获得中国软件行业 协会、北京市软件和信息服务业协会、北京企业评价协会的</w:t>
      </w:r>
      <w:r>
        <w:rPr>
          <w:color w:val="000000"/>
          <w:spacing w:val="0"/>
          <w:w w:val="100"/>
          <w:position w:val="0"/>
        </w:rPr>
        <w:t>AAA</w:t>
      </w:r>
      <w:r>
        <w:rPr>
          <w:color w:val="000000"/>
          <w:spacing w:val="0"/>
          <w:w w:val="100"/>
          <w:position w:val="0"/>
        </w:rPr>
        <w:t>级信用评价，并获得北京市软件和信息服务业协会授予的北 京市诚信创建企业称号。</w:t>
      </w:r>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公司秉承客户第一、服务至上的理念，为客户提供优质的产品与服务。公司与很多客户建立了超过</w:t>
      </w:r>
      <w:r>
        <w:rPr>
          <w:color w:val="000000"/>
          <w:spacing w:val="0"/>
          <w:w w:val="100"/>
          <w:position w:val="0"/>
        </w:rPr>
        <w:t>10</w:t>
      </w:r>
      <w:r>
        <w:rPr>
          <w:color w:val="000000"/>
          <w:spacing w:val="0"/>
          <w:w w:val="100"/>
          <w:position w:val="0"/>
        </w:rPr>
        <w:t>年的长期合作关 系，与客户长期建立的相互信赖关系成为公司重要的竞争优势。</w:t>
      </w:r>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公司与供应商建立了长期、持续的良好合作关系，信守合同，按时支付供应商各类款项，营造了和谐的上下游合作生 态。</w:t>
      </w:r>
    </w:p>
    <w:p>
      <w:pPr>
        <w:pStyle w:val="Style30"/>
        <w:keepNext w:val="0"/>
        <w:keepLines w:val="0"/>
        <w:widowControl w:val="0"/>
        <w:shd w:val="clear" w:color="auto" w:fill="auto"/>
        <w:bidi w:val="0"/>
        <w:spacing w:before="0" w:after="380" w:line="313" w:lineRule="exact"/>
        <w:ind w:left="380" w:right="0" w:firstLine="360"/>
        <w:jc w:val="both"/>
      </w:pPr>
      <w:r>
        <w:rPr>
          <w:color w:val="000000"/>
          <w:spacing w:val="0"/>
          <w:w w:val="100"/>
          <w:position w:val="0"/>
        </w:rPr>
        <w:t>公司重视员工权益，严格遵守《劳动法》等相关法律法规，在为员工提供良好的工作环境与职业发展机会的同时，通 过薪酬、年度奖励、股权激励以及多种福利制度，吸引优秀人才。公司定期通过各种形式的团建活动，促进员工交流，并 鼓励、资助员工参与各类小型公益活动。</w:t>
      </w:r>
    </w:p>
    <w:p>
      <w:pPr>
        <w:pStyle w:val="Style33"/>
        <w:keepNext/>
        <w:keepLines/>
        <w:widowControl w:val="0"/>
        <w:shd w:val="clear" w:color="auto" w:fill="auto"/>
        <w:tabs>
          <w:tab w:pos="748" w:val="left"/>
        </w:tabs>
        <w:bidi w:val="0"/>
        <w:spacing w:before="0" w:after="260" w:line="240" w:lineRule="auto"/>
        <w:ind w:left="0" w:right="0" w:firstLine="38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履行精准扶贫社会责任情况</w:t>
      </w:r>
      <w:bookmarkEnd w:id="382"/>
      <w:bookmarkEnd w:id="383"/>
      <w:bookmarkEnd w:id="385"/>
    </w:p>
    <w:p>
      <w:pPr>
        <w:pStyle w:val="Style30"/>
        <w:keepNext w:val="0"/>
        <w:keepLines w:val="0"/>
        <w:widowControl w:val="0"/>
        <w:shd w:val="clear" w:color="auto" w:fill="auto"/>
        <w:bidi w:val="0"/>
        <w:spacing w:before="0" w:after="380" w:line="313" w:lineRule="exact"/>
        <w:ind w:left="0" w:right="0" w:firstLine="740"/>
        <w:jc w:val="both"/>
      </w:pPr>
      <w:r>
        <w:rPr>
          <w:color w:val="000000"/>
          <w:spacing w:val="0"/>
          <w:w w:val="100"/>
          <w:position w:val="0"/>
        </w:rPr>
        <w:t>报告期公司暂未开展精准扶贫工作，也暂无后续精准扶贫计划。</w:t>
      </w:r>
    </w:p>
    <w:p>
      <w:pPr>
        <w:pStyle w:val="Style33"/>
        <w:keepNext/>
        <w:keepLines/>
        <w:widowControl w:val="0"/>
        <w:shd w:val="clear" w:color="auto" w:fill="auto"/>
        <w:tabs>
          <w:tab w:pos="748" w:val="left"/>
        </w:tabs>
        <w:bidi w:val="0"/>
        <w:spacing w:before="0" w:after="260" w:line="240" w:lineRule="auto"/>
        <w:ind w:left="0" w:right="0" w:firstLine="38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环境保护相关的情况</w:t>
      </w:r>
      <w:bookmarkEnd w:id="386"/>
      <w:bookmarkEnd w:id="387"/>
      <w:bookmarkEnd w:id="389"/>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740"/>
        <w:jc w:val="left"/>
      </w:pPr>
      <w:r>
        <w:rPr>
          <w:color w:val="000000"/>
          <w:spacing w:val="0"/>
          <w:w w:val="100"/>
          <w:position w:val="0"/>
        </w:rPr>
        <w:t>公司及子公司不属于环境保护部门公布的重点排污单位。</w:t>
      </w:r>
    </w:p>
    <w:p>
      <w:pPr>
        <w:pStyle w:val="Style26"/>
        <w:keepNext/>
        <w:keepLines/>
        <w:widowControl w:val="0"/>
        <w:shd w:val="clear" w:color="auto" w:fill="auto"/>
        <w:bidi w:val="0"/>
        <w:spacing w:before="0" w:after="260" w:line="240" w:lineRule="auto"/>
        <w:ind w:left="0" w:right="0" w:firstLine="380"/>
        <w:jc w:val="left"/>
      </w:pPr>
      <w:bookmarkStart w:id="390" w:name="bookmark390"/>
      <w:bookmarkStart w:id="391" w:name="bookmark391"/>
      <w:bookmarkStart w:id="392" w:name="bookmark392"/>
      <w:r>
        <w:rPr>
          <w:color w:val="000000"/>
          <w:spacing w:val="0"/>
          <w:w w:val="100"/>
          <w:position w:val="0"/>
        </w:rPr>
        <w:t>十八、其他重大事项的说明</w:t>
      </w:r>
      <w:bookmarkEnd w:id="390"/>
      <w:bookmarkEnd w:id="391"/>
      <w:bookmarkEnd w:id="392"/>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260" w:line="240" w:lineRule="auto"/>
        <w:ind w:left="0" w:right="0" w:firstLine="380"/>
        <w:jc w:val="left"/>
      </w:pPr>
      <w:bookmarkStart w:id="393" w:name="bookmark393"/>
      <w:bookmarkStart w:id="394" w:name="bookmark394"/>
      <w:bookmarkStart w:id="395" w:name="bookmark395"/>
      <w:r>
        <w:rPr>
          <w:color w:val="000000"/>
          <w:spacing w:val="0"/>
          <w:w w:val="100"/>
          <w:position w:val="0"/>
        </w:rPr>
        <w:t>十九、公司子公司重大事项</w:t>
      </w:r>
      <w:bookmarkEnd w:id="393"/>
      <w:bookmarkEnd w:id="394"/>
      <w:bookmarkEnd w:id="395"/>
    </w:p>
    <w:p>
      <w:pPr>
        <w:pStyle w:val="Style30"/>
        <w:keepNext w:val="0"/>
        <w:keepLines w:val="0"/>
        <w:widowControl w:val="0"/>
        <w:shd w:val="clear" w:color="auto" w:fill="auto"/>
        <w:bidi w:val="0"/>
        <w:spacing w:before="0" w:after="260" w:line="313"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396" w:name="bookmark396"/>
      <w:bookmarkStart w:id="397" w:name="bookmark397"/>
      <w:bookmarkStart w:id="398" w:name="bookmark398"/>
      <w:r>
        <w:rPr>
          <w:color w:val="000000"/>
          <w:spacing w:val="0"/>
          <w:w w:val="100"/>
          <w:position w:val="0"/>
        </w:rPr>
        <w:t>第六节股份变动及股东情况</w:t>
      </w:r>
      <w:bookmarkEnd w:id="396"/>
      <w:bookmarkEnd w:id="397"/>
      <w:bookmarkEnd w:id="398"/>
    </w:p>
    <w:p>
      <w:pPr>
        <w:pStyle w:val="Style26"/>
        <w:keepNext/>
        <w:keepLines/>
        <w:widowControl w:val="0"/>
        <w:shd w:val="clear" w:color="auto" w:fill="auto"/>
        <w:bidi w:val="0"/>
        <w:spacing w:before="0" w:line="240" w:lineRule="auto"/>
        <w:ind w:left="0" w:right="0" w:firstLine="380"/>
        <w:jc w:val="left"/>
      </w:pPr>
      <w:bookmarkStart w:id="399" w:name="bookmark399"/>
      <w:bookmarkStart w:id="400" w:name="bookmark400"/>
      <w:bookmarkStart w:id="401" w:name="bookmark401"/>
      <w:bookmarkStart w:id="402" w:name="bookmark402"/>
      <w:r>
        <w:rPr>
          <w:color w:val="000000"/>
          <w:spacing w:val="0"/>
          <w:w w:val="100"/>
          <w:position w:val="0"/>
        </w:rPr>
        <w:t>一</w:t>
      </w:r>
      <w:bookmarkEnd w:id="401"/>
      <w:r>
        <w:rPr>
          <w:color w:val="000000"/>
          <w:spacing w:val="0"/>
          <w:w w:val="100"/>
          <w:position w:val="0"/>
        </w:rPr>
        <w:t>、股份变动情况</w:t>
      </w:r>
      <w:bookmarkEnd w:id="399"/>
      <w:bookmarkEnd w:id="400"/>
      <w:bookmarkEnd w:id="402"/>
    </w:p>
    <w:p>
      <w:pPr>
        <w:pStyle w:val="Style33"/>
        <w:keepNext/>
        <w:keepLines/>
        <w:widowControl w:val="0"/>
        <w:shd w:val="clear" w:color="auto" w:fill="auto"/>
        <w:bidi w:val="0"/>
        <w:spacing w:before="0" w:after="360" w:line="240" w:lineRule="auto"/>
        <w:ind w:left="0" w:right="0" w:firstLine="38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、股份变动情况</w:t>
      </w:r>
      <w:bookmarkEnd w:id="403"/>
      <w:bookmarkEnd w:id="404"/>
      <w:bookmarkEnd w:id="406"/>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单位：股</w:t>
      </w:r>
    </w:p>
    <w:tbl>
      <w:tblPr>
        <w:tblOverlap w:val="never"/>
        <w:jc w:val="center"/>
        <w:tblLayout w:type="fixed"/>
      </w:tblPr>
      <w:tblGrid>
        <w:gridCol w:w="2242"/>
        <w:gridCol w:w="984"/>
        <w:gridCol w:w="792"/>
        <w:gridCol w:w="744"/>
        <w:gridCol w:w="648"/>
        <w:gridCol w:w="974"/>
        <w:gridCol w:w="816"/>
        <w:gridCol w:w="936"/>
        <w:gridCol w:w="103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38,422,185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11,470,404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11,030,254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49,452,439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38,422,185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11,470,404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11,030,254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49,452,439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38,422,185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11,470,404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11,030,254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49,452,439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142,674,537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42,858,612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43,677,057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186,351,594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142,674,537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42,858,612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43,677,057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186,351,594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79.03%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181,096,722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54,329,016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54,707,311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235,804,033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09" w:lineRule="exact"/>
        <w:ind w:left="740" w:right="0" w:firstLine="0"/>
        <w:jc w:val="left"/>
      </w:pPr>
      <w:r>
        <w:rPr>
          <w:color w:val="000000"/>
          <w:spacing w:val="0"/>
          <w:w w:val="100"/>
          <w:position w:val="0"/>
        </w:rPr>
        <w:t>报告期初，公司董事、监事、高级管理人员持有的限售股按照相关规定解除限售</w:t>
      </w:r>
      <w:r>
        <w:rPr>
          <w:color w:val="000000"/>
          <w:spacing w:val="0"/>
          <w:w w:val="100"/>
          <w:position w:val="0"/>
        </w:rPr>
        <w:t>187,500</w:t>
      </w:r>
      <w:r>
        <w:rPr>
          <w:color w:val="000000"/>
          <w:spacing w:val="0"/>
          <w:w w:val="100"/>
          <w:position w:val="0"/>
        </w:rPr>
        <w:t>股。 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日完成</w:t>
      </w:r>
      <w:r>
        <w:rPr>
          <w:color w:val="000000"/>
          <w:spacing w:val="0"/>
          <w:w w:val="100"/>
          <w:position w:val="0"/>
        </w:rPr>
        <w:t>2019</w:t>
      </w:r>
      <w:r>
        <w:rPr>
          <w:color w:val="000000"/>
          <w:spacing w:val="0"/>
          <w:w w:val="100"/>
          <w:position w:val="0"/>
        </w:rPr>
        <w:t>年年度权益分派，总股本由</w:t>
      </w:r>
      <w:r>
        <w:rPr>
          <w:color w:val="000000"/>
          <w:spacing w:val="0"/>
          <w:w w:val="100"/>
          <w:position w:val="0"/>
        </w:rPr>
        <w:t>181,096,722</w:t>
      </w:r>
      <w:r>
        <w:rPr>
          <w:color w:val="000000"/>
          <w:spacing w:val="0"/>
          <w:w w:val="100"/>
          <w:position w:val="0"/>
        </w:rPr>
        <w:t>股变更为</w:t>
      </w:r>
      <w:r>
        <w:rPr>
          <w:color w:val="000000"/>
          <w:spacing w:val="0"/>
          <w:w w:val="100"/>
          <w:position w:val="0"/>
        </w:rPr>
        <w:t>235,425,738</w:t>
      </w:r>
      <w:r>
        <w:rPr>
          <w:color w:val="000000"/>
          <w:spacing w:val="0"/>
          <w:w w:val="100"/>
          <w:position w:val="0"/>
        </w:rPr>
        <w:t>股。</w:t>
      </w:r>
    </w:p>
    <w:p>
      <w:pPr>
        <w:pStyle w:val="Style30"/>
        <w:keepNext w:val="0"/>
        <w:keepLines w:val="0"/>
        <w:widowControl w:val="0"/>
        <w:shd w:val="clear" w:color="auto" w:fill="auto"/>
        <w:bidi w:val="0"/>
        <w:spacing w:before="0" w:after="0" w:line="309" w:lineRule="exact"/>
        <w:ind w:left="0" w:right="0" w:firstLine="740"/>
        <w:jc w:val="left"/>
      </w:pPr>
      <w:r>
        <w:rPr>
          <w:color w:val="000000"/>
          <w:spacing w:val="0"/>
          <w:w w:val="100"/>
          <w:position w:val="0"/>
        </w:rPr>
        <w:t>公司</w:t>
      </w:r>
      <w:r>
        <w:rPr>
          <w:color w:val="000000"/>
          <w:spacing w:val="0"/>
          <w:w w:val="100"/>
          <w:position w:val="0"/>
        </w:rPr>
        <w:t>2018</w:t>
      </w:r>
      <w:r>
        <w:rPr>
          <w:color w:val="000000"/>
          <w:spacing w:val="0"/>
          <w:w w:val="100"/>
          <w:position w:val="0"/>
        </w:rPr>
        <w:t>年股权激励第二个解除限售期解除限售条件成就，于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日解除限售</w:t>
      </w:r>
      <w:r>
        <w:rPr>
          <w:color w:val="000000"/>
          <w:spacing w:val="0"/>
          <w:w w:val="100"/>
          <w:position w:val="0"/>
        </w:rPr>
        <w:t>630,945</w:t>
      </w:r>
      <w:r>
        <w:rPr>
          <w:color w:val="000000"/>
          <w:spacing w:val="0"/>
          <w:w w:val="100"/>
          <w:position w:val="0"/>
        </w:rPr>
        <w:t>股。</w:t>
      </w:r>
    </w:p>
    <w:p>
      <w:pPr>
        <w:pStyle w:val="Style30"/>
        <w:keepNext w:val="0"/>
        <w:keepLines w:val="0"/>
        <w:widowControl w:val="0"/>
        <w:shd w:val="clear" w:color="auto" w:fill="auto"/>
        <w:bidi w:val="0"/>
        <w:spacing w:before="0" w:after="0" w:line="309" w:lineRule="exact"/>
        <w:ind w:left="380" w:right="0" w:firstLine="36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日完成回购注销部分激励对象已获授但尚未解除限售的限制性股票</w:t>
      </w:r>
      <w:r>
        <w:rPr>
          <w:color w:val="000000"/>
          <w:spacing w:val="0"/>
          <w:w w:val="100"/>
          <w:position w:val="0"/>
        </w:rPr>
        <w:t>51,705</w:t>
      </w:r>
      <w:r>
        <w:rPr>
          <w:color w:val="000000"/>
          <w:spacing w:val="0"/>
          <w:w w:val="100"/>
          <w:position w:val="0"/>
        </w:rPr>
        <w:t>股，总股本由</w:t>
      </w:r>
      <w:r>
        <w:rPr>
          <w:color w:val="000000"/>
          <w:spacing w:val="0"/>
          <w:w w:val="100"/>
          <w:position w:val="0"/>
        </w:rPr>
        <w:t xml:space="preserve">235, 425, 738 </w:t>
      </w:r>
      <w:r>
        <w:rPr>
          <w:color w:val="000000"/>
          <w:spacing w:val="0"/>
          <w:w w:val="100"/>
          <w:position w:val="0"/>
        </w:rPr>
        <w:t>股变更为</w:t>
      </w:r>
      <w:r>
        <w:rPr>
          <w:color w:val="000000"/>
          <w:spacing w:val="0"/>
          <w:w w:val="100"/>
          <w:position w:val="0"/>
        </w:rPr>
        <w:t>235,374,033</w:t>
      </w:r>
      <w:r>
        <w:rPr>
          <w:color w:val="000000"/>
          <w:spacing w:val="0"/>
          <w:w w:val="100"/>
          <w:position w:val="0"/>
        </w:rPr>
        <w:t>股。</w:t>
      </w:r>
    </w:p>
    <w:p>
      <w:pPr>
        <w:pStyle w:val="Style30"/>
        <w:keepNext w:val="0"/>
        <w:keepLines w:val="0"/>
        <w:widowControl w:val="0"/>
        <w:shd w:val="clear" w:color="auto" w:fill="auto"/>
        <w:bidi w:val="0"/>
        <w:spacing w:before="0" w:after="80" w:line="309" w:lineRule="exact"/>
        <w:ind w:left="380" w:right="0" w:firstLine="36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日公司完成</w:t>
      </w:r>
      <w:r>
        <w:rPr>
          <w:color w:val="000000"/>
          <w:spacing w:val="0"/>
          <w:w w:val="100"/>
          <w:position w:val="0"/>
        </w:rPr>
        <w:t>2020</w:t>
      </w:r>
      <w:r>
        <w:rPr>
          <w:color w:val="000000"/>
          <w:spacing w:val="0"/>
          <w:w w:val="100"/>
          <w:position w:val="0"/>
        </w:rPr>
        <w:t>年限制性股票激励计划第一类限制性股票的授予登记，向两名激励对象授予第一类 限制性股票</w:t>
      </w:r>
      <w:r>
        <w:rPr>
          <w:color w:val="000000"/>
          <w:spacing w:val="0"/>
          <w:w w:val="100"/>
          <w:position w:val="0"/>
        </w:rPr>
        <w:t>430, 000</w:t>
      </w:r>
      <w:r>
        <w:rPr>
          <w:color w:val="000000"/>
          <w:spacing w:val="0"/>
          <w:w w:val="100"/>
          <w:position w:val="0"/>
        </w:rPr>
        <w:t>股，总股本由</w:t>
      </w:r>
      <w:r>
        <w:rPr>
          <w:color w:val="000000"/>
          <w:spacing w:val="0"/>
          <w:w w:val="100"/>
          <w:position w:val="0"/>
        </w:rPr>
        <w:t>235, 374, 033</w:t>
      </w:r>
      <w:r>
        <w:rPr>
          <w:color w:val="000000"/>
          <w:spacing w:val="0"/>
          <w:w w:val="100"/>
          <w:position w:val="0"/>
        </w:rPr>
        <w:t>股变更为</w:t>
      </w:r>
      <w:r>
        <w:rPr>
          <w:color w:val="000000"/>
          <w:spacing w:val="0"/>
          <w:w w:val="100"/>
          <w:position w:val="0"/>
        </w:rPr>
        <w:t>235, 804, 033</w:t>
      </w:r>
      <w:r>
        <w:rPr>
          <w:color w:val="000000"/>
          <w:spacing w:val="0"/>
          <w:w w:val="100"/>
          <w:position w:val="0"/>
        </w:rPr>
        <w:t>股。</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315" w:lineRule="exact"/>
        <w:ind w:left="0" w:right="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310" w:lineRule="exact"/>
        <w:ind w:left="380" w:right="0" w:firstLine="360"/>
        <w:jc w:val="left"/>
      </w:pPr>
      <w:r>
        <w:rPr>
          <w:color w:val="000000"/>
          <w:spacing w:val="0"/>
          <w:w w:val="100"/>
          <w:position w:val="0"/>
        </w:rPr>
        <w:t>公司</w:t>
      </w:r>
      <w:r>
        <w:rPr>
          <w:color w:val="000000"/>
          <w:spacing w:val="0"/>
          <w:w w:val="100"/>
          <w:position w:val="0"/>
        </w:rPr>
        <w:t>2019</w:t>
      </w:r>
      <w:r>
        <w:rPr>
          <w:color w:val="000000"/>
          <w:spacing w:val="0"/>
          <w:w w:val="100"/>
          <w:position w:val="0"/>
        </w:rPr>
        <w:t>年度权益分派，经公司董事会</w:t>
      </w:r>
      <w:r>
        <w:rPr>
          <w:color w:val="000000"/>
          <w:spacing w:val="0"/>
          <w:w w:val="100"/>
          <w:position w:val="0"/>
        </w:rPr>
        <w:t>2020</w:t>
      </w:r>
      <w:r>
        <w:rPr>
          <w:color w:val="000000"/>
          <w:spacing w:val="0"/>
          <w:w w:val="100"/>
          <w:position w:val="0"/>
        </w:rPr>
        <w:t>年第一次定期会议、监事会</w:t>
      </w:r>
      <w:r>
        <w:rPr>
          <w:color w:val="000000"/>
          <w:spacing w:val="0"/>
          <w:w w:val="100"/>
          <w:position w:val="0"/>
        </w:rPr>
        <w:t>2020</w:t>
      </w:r>
      <w:r>
        <w:rPr>
          <w:color w:val="000000"/>
          <w:spacing w:val="0"/>
          <w:w w:val="100"/>
          <w:position w:val="0"/>
        </w:rPr>
        <w:t>年第一次定期会议审议通过，并提交于</w:t>
      </w:r>
      <w:r>
        <w:rPr>
          <w:color w:val="000000"/>
          <w:spacing w:val="0"/>
          <w:w w:val="100"/>
          <w:position w:val="0"/>
        </w:rPr>
        <w:t xml:space="preserve">2020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日召开的公司</w:t>
      </w:r>
      <w:r>
        <w:rPr>
          <w:color w:val="000000"/>
          <w:spacing w:val="0"/>
          <w:w w:val="100"/>
          <w:position w:val="0"/>
        </w:rPr>
        <w:t>2019</w:t>
      </w:r>
      <w:r>
        <w:rPr>
          <w:color w:val="000000"/>
          <w:spacing w:val="0"/>
          <w:w w:val="100"/>
          <w:position w:val="0"/>
        </w:rPr>
        <w:t>年度股东大会审议通过。</w:t>
      </w:r>
    </w:p>
    <w:p>
      <w:pPr>
        <w:pStyle w:val="Style30"/>
        <w:keepNext w:val="0"/>
        <w:keepLines w:val="0"/>
        <w:widowControl w:val="0"/>
        <w:shd w:val="clear" w:color="auto" w:fill="auto"/>
        <w:bidi w:val="0"/>
        <w:spacing w:before="0" w:after="0" w:line="310" w:lineRule="exact"/>
        <w:ind w:left="380" w:right="0" w:firstLine="360"/>
        <w:jc w:val="left"/>
      </w:pPr>
      <w:r>
        <w:rPr>
          <w:color w:val="000000"/>
          <w:spacing w:val="0"/>
          <w:w w:val="100"/>
          <w:position w:val="0"/>
        </w:rPr>
        <w:t>公司</w:t>
      </w:r>
      <w:r>
        <w:rPr>
          <w:color w:val="000000"/>
          <w:spacing w:val="0"/>
          <w:w w:val="100"/>
          <w:position w:val="0"/>
        </w:rPr>
        <w:t>2018</w:t>
      </w:r>
      <w:r>
        <w:rPr>
          <w:color w:val="000000"/>
          <w:spacing w:val="0"/>
          <w:w w:val="100"/>
          <w:position w:val="0"/>
        </w:rPr>
        <w:t xml:space="preserve">年股权激励第二个解除限售期解除限售、回购注销部分激励对象已获授但尚未解除限售的限制性股票事项于 </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26 0</w:t>
      </w:r>
      <w:r>
        <w:rPr>
          <w:color w:val="000000"/>
          <w:spacing w:val="0"/>
          <w:w w:val="100"/>
          <w:position w:val="0"/>
        </w:rPr>
        <w:t>提交公司董事会</w:t>
      </w:r>
      <w:r>
        <w:rPr>
          <w:color w:val="000000"/>
          <w:spacing w:val="0"/>
          <w:w w:val="100"/>
          <w:position w:val="0"/>
        </w:rPr>
        <w:t>2020</w:t>
      </w:r>
      <w:r>
        <w:rPr>
          <w:color w:val="000000"/>
          <w:spacing w:val="0"/>
          <w:w w:val="100"/>
          <w:position w:val="0"/>
        </w:rPr>
        <w:t>年第二次临时会议、监事会</w:t>
      </w:r>
      <w:r>
        <w:rPr>
          <w:color w:val="000000"/>
          <w:spacing w:val="0"/>
          <w:w w:val="100"/>
          <w:position w:val="0"/>
        </w:rPr>
        <w:t>2020</w:t>
      </w:r>
      <w:r>
        <w:rPr>
          <w:color w:val="000000"/>
          <w:spacing w:val="0"/>
          <w:w w:val="100"/>
          <w:position w:val="0"/>
        </w:rPr>
        <w:t>年第二次临时会议审议通过。</w:t>
      </w:r>
    </w:p>
    <w:p>
      <w:pPr>
        <w:pStyle w:val="Style30"/>
        <w:keepNext w:val="0"/>
        <w:keepLines w:val="0"/>
        <w:widowControl w:val="0"/>
        <w:shd w:val="clear" w:color="auto" w:fill="auto"/>
        <w:bidi w:val="0"/>
        <w:spacing w:before="0" w:after="360" w:line="310" w:lineRule="exact"/>
        <w:ind w:left="380" w:right="0" w:firstLine="360"/>
        <w:jc w:val="left"/>
      </w:pPr>
      <w:r>
        <w:rPr>
          <w:color w:val="000000"/>
          <w:spacing w:val="0"/>
          <w:w w:val="100"/>
          <w:position w:val="0"/>
        </w:rPr>
        <w:t>公司</w:t>
      </w:r>
      <w:r>
        <w:rPr>
          <w:color w:val="000000"/>
          <w:spacing w:val="0"/>
          <w:w w:val="100"/>
          <w:position w:val="0"/>
        </w:rPr>
        <w:t>2020</w:t>
      </w:r>
      <w:r>
        <w:rPr>
          <w:color w:val="000000"/>
          <w:spacing w:val="0"/>
          <w:w w:val="100"/>
          <w:position w:val="0"/>
        </w:rPr>
        <w:t>年限制性股票激励计划于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24 0</w:t>
      </w:r>
      <w:r>
        <w:rPr>
          <w:color w:val="000000"/>
          <w:spacing w:val="0"/>
          <w:w w:val="100"/>
          <w:position w:val="0"/>
        </w:rPr>
        <w:t>提交公司董事会</w:t>
      </w:r>
      <w:r>
        <w:rPr>
          <w:color w:val="000000"/>
          <w:spacing w:val="0"/>
          <w:w w:val="100"/>
          <w:position w:val="0"/>
        </w:rPr>
        <w:t>2020</w:t>
      </w:r>
      <w:r>
        <w:rPr>
          <w:color w:val="000000"/>
          <w:spacing w:val="0"/>
          <w:w w:val="100"/>
          <w:position w:val="0"/>
        </w:rPr>
        <w:t>年第三次临时会议、监事会</w:t>
      </w:r>
      <w:r>
        <w:rPr>
          <w:color w:val="000000"/>
          <w:spacing w:val="0"/>
          <w:w w:val="100"/>
          <w:position w:val="0"/>
        </w:rPr>
        <w:t>2020</w:t>
      </w:r>
      <w:r>
        <w:rPr>
          <w:color w:val="000000"/>
          <w:spacing w:val="0"/>
          <w:w w:val="100"/>
          <w:position w:val="0"/>
        </w:rPr>
        <w:t>年第三次临时会 议审议通过，并提交于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13 0</w:t>
      </w:r>
      <w:r>
        <w:rPr>
          <w:color w:val="000000"/>
          <w:spacing w:val="0"/>
          <w:w w:val="100"/>
          <w:position w:val="0"/>
        </w:rPr>
        <w:t>召开的公司</w:t>
      </w:r>
      <w:r>
        <w:rPr>
          <w:color w:val="000000"/>
          <w:spacing w:val="0"/>
          <w:w w:val="100"/>
          <w:position w:val="0"/>
        </w:rPr>
        <w:t>2020</w:t>
      </w:r>
      <w:r>
        <w:rPr>
          <w:color w:val="000000"/>
          <w:spacing w:val="0"/>
          <w:w w:val="100"/>
          <w:position w:val="0"/>
        </w:rPr>
        <w:t>年第三次临时股东大会审议通过。</w:t>
      </w:r>
    </w:p>
    <w:p>
      <w:pPr>
        <w:pStyle w:val="Style30"/>
        <w:keepNext w:val="0"/>
        <w:keepLines w:val="0"/>
        <w:widowControl w:val="0"/>
        <w:shd w:val="clear" w:color="auto" w:fill="auto"/>
        <w:bidi w:val="0"/>
        <w:spacing w:before="0" w:after="0" w:line="326" w:lineRule="exact"/>
        <w:ind w:left="0" w:right="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26"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日完成了</w:t>
      </w:r>
      <w:r>
        <w:rPr>
          <w:color w:val="000000"/>
          <w:spacing w:val="0"/>
          <w:w w:val="100"/>
          <w:position w:val="0"/>
        </w:rPr>
        <w:t>2019</w:t>
      </w:r>
      <w:r>
        <w:rPr>
          <w:color w:val="000000"/>
          <w:spacing w:val="0"/>
          <w:w w:val="100"/>
          <w:position w:val="0"/>
        </w:rPr>
        <w:t>年年度权益分派，转增股份于</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日全部到账。</w:t>
      </w:r>
    </w:p>
    <w:p>
      <w:pPr>
        <w:pStyle w:val="Style30"/>
        <w:keepNext w:val="0"/>
        <w:keepLines w:val="0"/>
        <w:widowControl w:val="0"/>
        <w:shd w:val="clear" w:color="auto" w:fill="auto"/>
        <w:bidi w:val="0"/>
        <w:spacing w:before="0" w:after="360" w:line="326" w:lineRule="exact"/>
        <w:ind w:left="380" w:right="0" w:firstLine="36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日完成了</w:t>
      </w:r>
      <w:r>
        <w:rPr>
          <w:color w:val="000000"/>
          <w:spacing w:val="0"/>
          <w:w w:val="100"/>
          <w:position w:val="0"/>
        </w:rPr>
        <w:t>2020</w:t>
      </w:r>
      <w:r>
        <w:rPr>
          <w:color w:val="000000"/>
          <w:spacing w:val="0"/>
          <w:w w:val="100"/>
          <w:position w:val="0"/>
        </w:rPr>
        <w:t>年限制性股票激励计划第一类限制性股票的授予登记，</w:t>
      </w:r>
      <w:r>
        <w:rPr>
          <w:color w:val="000000"/>
          <w:spacing w:val="0"/>
          <w:w w:val="100"/>
          <w:position w:val="0"/>
        </w:rPr>
        <w:t>2020</w:t>
      </w:r>
      <w:r>
        <w:rPr>
          <w:color w:val="000000"/>
          <w:spacing w:val="0"/>
          <w:w w:val="100"/>
          <w:position w:val="0"/>
        </w:rPr>
        <w:t>年限制性股票激励计划第 一类限制性股票过户完成。</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360" w:line="315" w:lineRule="exact"/>
        <w:ind w:left="38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日，公司第三届董事会</w:t>
      </w:r>
      <w:r>
        <w:rPr>
          <w:color w:val="000000"/>
          <w:spacing w:val="0"/>
          <w:w w:val="100"/>
          <w:position w:val="0"/>
        </w:rPr>
        <w:t>2020</w:t>
      </w:r>
      <w:r>
        <w:rPr>
          <w:color w:val="000000"/>
          <w:spacing w:val="0"/>
          <w:w w:val="100"/>
          <w:position w:val="0"/>
        </w:rPr>
        <w:t>年第二次临时会议和第三届监事会</w:t>
      </w:r>
      <w:r>
        <w:rPr>
          <w:color w:val="000000"/>
          <w:spacing w:val="0"/>
          <w:w w:val="100"/>
          <w:position w:val="0"/>
        </w:rPr>
        <w:t>2020</w:t>
      </w:r>
      <w:r>
        <w:rPr>
          <w:color w:val="000000"/>
          <w:spacing w:val="0"/>
          <w:w w:val="100"/>
          <w:position w:val="0"/>
        </w:rPr>
        <w:t>年第二次临时会议审议通过了《关于调 整</w:t>
      </w:r>
      <w:r>
        <w:rPr>
          <w:color w:val="000000"/>
          <w:spacing w:val="0"/>
          <w:w w:val="100"/>
          <w:position w:val="0"/>
        </w:rPr>
        <w:t>2018</w:t>
      </w:r>
      <w:r>
        <w:rPr>
          <w:color w:val="000000"/>
          <w:spacing w:val="0"/>
          <w:w w:val="100"/>
          <w:position w:val="0"/>
        </w:rPr>
        <w:t>年限制性股票激励计划授予权益数量和回购价格的议案》、《关于回购注销</w:t>
      </w:r>
      <w:r>
        <w:rPr>
          <w:color w:val="000000"/>
          <w:spacing w:val="0"/>
          <w:w w:val="100"/>
          <w:position w:val="0"/>
        </w:rPr>
        <w:t>2018</w:t>
      </w:r>
      <w:r>
        <w:rPr>
          <w:color w:val="000000"/>
          <w:spacing w:val="0"/>
          <w:w w:val="100"/>
          <w:position w:val="0"/>
        </w:rPr>
        <w:t>年限制性股票激励计划部分限制性股票 的议案》，公司独立董事对此事项发表了明确同意的独立意见。</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日公司在中国证券登记结算有限公司深圳分公司 完成已回购股票的注销事宜。</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360" w:line="315"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360" w:line="312" w:lineRule="exact"/>
        <w:ind w:left="380" w:right="0" w:firstLine="360"/>
        <w:jc w:val="left"/>
      </w:pPr>
      <w:r>
        <w:rPr>
          <w:color w:val="000000"/>
          <w:spacing w:val="0"/>
          <w:w w:val="100"/>
          <w:position w:val="0"/>
        </w:rPr>
        <w:t>股份变动后</w:t>
      </w:r>
      <w:r>
        <w:rPr>
          <w:color w:val="000000"/>
          <w:spacing w:val="0"/>
          <w:w w:val="100"/>
          <w:position w:val="0"/>
        </w:rPr>
        <w:t>，2019</w:t>
      </w:r>
      <w:r>
        <w:rPr>
          <w:color w:val="000000"/>
          <w:spacing w:val="0"/>
          <w:w w:val="100"/>
          <w:position w:val="0"/>
        </w:rPr>
        <w:t>年度的基本每股收益从</w:t>
      </w:r>
      <w:r>
        <w:rPr>
          <w:color w:val="000000"/>
          <w:spacing w:val="0"/>
          <w:w w:val="100"/>
          <w:position w:val="0"/>
        </w:rPr>
        <w:t>0.39</w:t>
      </w:r>
      <w:r>
        <w:rPr>
          <w:color w:val="000000"/>
          <w:spacing w:val="0"/>
          <w:w w:val="100"/>
          <w:position w:val="0"/>
        </w:rPr>
        <w:t>元变为</w:t>
      </w:r>
      <w:r>
        <w:rPr>
          <w:color w:val="000000"/>
          <w:spacing w:val="0"/>
          <w:w w:val="100"/>
          <w:position w:val="0"/>
        </w:rPr>
        <w:t>0.30</w:t>
      </w:r>
      <w:r>
        <w:rPr>
          <w:color w:val="000000"/>
          <w:spacing w:val="0"/>
          <w:w w:val="100"/>
          <w:position w:val="0"/>
        </w:rPr>
        <w:t>元，稀释每股收益从</w:t>
      </w:r>
      <w:r>
        <w:rPr>
          <w:color w:val="000000"/>
          <w:spacing w:val="0"/>
          <w:w w:val="100"/>
          <w:position w:val="0"/>
        </w:rPr>
        <w:t>0.39</w:t>
      </w:r>
      <w:r>
        <w:rPr>
          <w:color w:val="000000"/>
          <w:spacing w:val="0"/>
          <w:w w:val="100"/>
          <w:position w:val="0"/>
        </w:rPr>
        <w:t>元变为</w:t>
      </w:r>
      <w:r>
        <w:rPr>
          <w:color w:val="000000"/>
          <w:spacing w:val="0"/>
          <w:w w:val="100"/>
          <w:position w:val="0"/>
        </w:rPr>
        <w:t>0.3</w:t>
      </w:r>
      <w:r>
        <w:rPr>
          <w:color w:val="000000"/>
          <w:spacing w:val="0"/>
          <w:w w:val="100"/>
          <w:position w:val="0"/>
        </w:rPr>
        <w:t>0</w:t>
      </w:r>
      <w:r>
        <w:rPr>
          <w:color w:val="000000"/>
          <w:spacing w:val="0"/>
          <w:w w:val="100"/>
          <w:position w:val="0"/>
        </w:rPr>
        <w:t>元，归属于公司普通股股 东的每股净资产从</w:t>
      </w:r>
      <w:r>
        <w:rPr>
          <w:color w:val="000000"/>
          <w:spacing w:val="0"/>
          <w:w w:val="100"/>
          <w:position w:val="0"/>
        </w:rPr>
        <w:t>4.72</w:t>
      </w:r>
      <w:r>
        <w:rPr>
          <w:color w:val="000000"/>
          <w:spacing w:val="0"/>
          <w:w w:val="100"/>
          <w:position w:val="0"/>
        </w:rPr>
        <w:t>元变为</w:t>
      </w:r>
      <w:r>
        <w:rPr>
          <w:color w:val="000000"/>
          <w:spacing w:val="0"/>
          <w:w w:val="100"/>
          <w:position w:val="0"/>
        </w:rPr>
        <w:t>3.63</w:t>
      </w:r>
      <w:r>
        <w:rPr>
          <w:color w:val="000000"/>
          <w:spacing w:val="0"/>
          <w:w w:val="100"/>
          <w:position w:val="0"/>
        </w:rPr>
        <w:t>元。</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400" w:line="240" w:lineRule="auto"/>
        <w:ind w:left="0" w:right="0" w:firstLine="38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、限售股份变动情况</w:t>
      </w:r>
      <w:bookmarkEnd w:id="407"/>
      <w:bookmarkEnd w:id="408"/>
      <w:bookmarkEnd w:id="410"/>
    </w:p>
    <w:p>
      <w:pPr>
        <w:pStyle w:val="Style30"/>
        <w:keepNext w:val="0"/>
        <w:keepLines w:val="0"/>
        <w:widowControl w:val="0"/>
        <w:shd w:val="clear" w:color="auto" w:fill="auto"/>
        <w:bidi w:val="0"/>
        <w:spacing w:before="0" w:after="120" w:line="240" w:lineRule="auto"/>
        <w:ind w:left="0" w:right="0"/>
        <w:jc w:val="left"/>
      </w:pPr>
      <w:r>
        <w:rPr>
          <w:i/>
          <w:iCs/>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75"/>
        <w:gridCol w:w="1142"/>
        <w:gridCol w:w="1296"/>
        <w:gridCol w:w="1358"/>
        <w:gridCol w:w="1382"/>
        <w:gridCol w:w="1478"/>
        <w:gridCol w:w="192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期初限售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拟解除限售日期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2,707,546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11,732,702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8,153,838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2,446,151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10,599,989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6,999,256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2,099,777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3,828,532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4,977,092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4,921,303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依相关法律法规规定 及股权激励计划</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2,793,266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3,821,245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依相关法律法规规定 及股权激励计划</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2,086,563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2,712,532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李开福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依股权激励计划</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依股权激励计划</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完献忠等</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依股权激励计划</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38,194,912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12,137,562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880,035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49,452,439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380"/>
        <w:jc w:val="left"/>
      </w:pPr>
      <w:bookmarkStart w:id="411" w:name="bookmark411"/>
      <w:bookmarkStart w:id="412" w:name="bookmark412"/>
      <w:bookmarkStart w:id="413" w:name="bookmark413"/>
      <w:bookmarkStart w:id="414" w:name="bookmark414"/>
      <w:r>
        <w:rPr>
          <w:color w:val="000000"/>
          <w:spacing w:val="0"/>
          <w:w w:val="100"/>
          <w:position w:val="0"/>
        </w:rPr>
        <w:t>二</w:t>
      </w:r>
      <w:bookmarkEnd w:id="413"/>
      <w:r>
        <w:rPr>
          <w:color w:val="000000"/>
          <w:spacing w:val="0"/>
          <w:w w:val="100"/>
          <w:position w:val="0"/>
        </w:rPr>
        <w:t>、证券发行与上市情况</w:t>
      </w:r>
      <w:bookmarkEnd w:id="411"/>
      <w:bookmarkEnd w:id="412"/>
      <w:bookmarkEnd w:id="414"/>
    </w:p>
    <w:p>
      <w:pPr>
        <w:pStyle w:val="Style33"/>
        <w:keepNext/>
        <w:keepLines/>
        <w:widowControl w:val="0"/>
        <w:shd w:val="clear" w:color="auto" w:fill="auto"/>
        <w:bidi w:val="0"/>
        <w:spacing w:before="0" w:after="340" w:line="240" w:lineRule="auto"/>
        <w:ind w:left="0" w:right="0" w:firstLine="38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、报告期内证券发行（不含优先股）情况</w:t>
      </w:r>
      <w:bookmarkEnd w:id="415"/>
      <w:bookmarkEnd w:id="416"/>
      <w:bookmarkEnd w:id="418"/>
    </w:p>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75"/>
        <w:gridCol w:w="1061"/>
        <w:gridCol w:w="1066"/>
        <w:gridCol w:w="1061"/>
        <w:gridCol w:w="1066"/>
        <w:gridCol w:w="1061"/>
        <w:gridCol w:w="1066"/>
        <w:gridCol w:w="1070"/>
        <w:gridCol w:w="10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股票及其 衍生证券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获准上市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交易终止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日召开了</w:t>
      </w:r>
      <w:r>
        <w:rPr>
          <w:color w:val="000000"/>
          <w:spacing w:val="0"/>
          <w:w w:val="100"/>
          <w:position w:val="0"/>
        </w:rPr>
        <w:t>2020</w:t>
      </w:r>
      <w:r>
        <w:rPr>
          <w:color w:val="000000"/>
          <w:spacing w:val="0"/>
          <w:w w:val="100"/>
          <w:position w:val="0"/>
        </w:rPr>
        <w:t>年第三次临时股东大会，同意公司进行</w:t>
      </w:r>
      <w:r>
        <w:rPr>
          <w:color w:val="000000"/>
          <w:spacing w:val="0"/>
          <w:w w:val="100"/>
          <w:position w:val="0"/>
        </w:rPr>
        <w:t>2020</w:t>
      </w:r>
      <w:r>
        <w:rPr>
          <w:color w:val="000000"/>
          <w:spacing w:val="0"/>
          <w:w w:val="100"/>
          <w:position w:val="0"/>
        </w:rPr>
        <w:t>年限制性股票激励。</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日公司完</w:t>
      </w:r>
    </w:p>
    <w:p>
      <w:pPr>
        <w:pStyle w:val="Style30"/>
        <w:keepNext w:val="0"/>
        <w:keepLines w:val="0"/>
        <w:widowControl w:val="0"/>
        <w:shd w:val="clear" w:color="auto" w:fill="auto"/>
        <w:bidi w:val="0"/>
        <w:spacing w:before="0" w:after="240" w:line="240" w:lineRule="auto"/>
        <w:ind w:left="0" w:right="0"/>
        <w:jc w:val="left"/>
      </w:pPr>
      <w:r>
        <w:rPr>
          <w:color w:val="000000"/>
          <w:spacing w:val="0"/>
          <w:w w:val="100"/>
          <w:position w:val="0"/>
        </w:rPr>
        <w:t>成了</w:t>
      </w:r>
      <w:r>
        <w:rPr>
          <w:color w:val="000000"/>
          <w:spacing w:val="0"/>
          <w:w w:val="100"/>
          <w:position w:val="0"/>
        </w:rPr>
        <w:t>2020</w:t>
      </w:r>
      <w:r>
        <w:rPr>
          <w:color w:val="000000"/>
          <w:spacing w:val="0"/>
          <w:w w:val="100"/>
          <w:position w:val="0"/>
        </w:rPr>
        <w:t>年限制性股票激励计划第一类限制性股票</w:t>
      </w:r>
      <w:r>
        <w:rPr>
          <w:color w:val="000000"/>
          <w:spacing w:val="0"/>
          <w:w w:val="100"/>
          <w:position w:val="0"/>
        </w:rPr>
        <w:t>430, 000</w:t>
      </w:r>
      <w:r>
        <w:rPr>
          <w:color w:val="000000"/>
          <w:spacing w:val="0"/>
          <w:w w:val="100"/>
          <w:position w:val="0"/>
        </w:rPr>
        <w:t>股的授予登记，并披露了《关于</w:t>
      </w:r>
      <w:r>
        <w:rPr>
          <w:color w:val="000000"/>
          <w:spacing w:val="0"/>
          <w:w w:val="100"/>
          <w:position w:val="0"/>
        </w:rPr>
        <w:t>2020</w:t>
      </w:r>
      <w:r>
        <w:rPr>
          <w:color w:val="000000"/>
          <w:spacing w:val="0"/>
          <w:w w:val="100"/>
          <w:position w:val="0"/>
        </w:rPr>
        <w:t>年限制性股票激励计划第一</w:t>
      </w:r>
    </w:p>
    <w:p>
      <w:pPr>
        <w:pStyle w:val="Style30"/>
        <w:keepNext w:val="0"/>
        <w:keepLines w:val="0"/>
        <w:widowControl w:val="0"/>
        <w:shd w:val="clear" w:color="auto" w:fill="auto"/>
        <w:bidi w:val="0"/>
        <w:spacing w:before="0" w:after="380" w:line="319" w:lineRule="exact"/>
        <w:ind w:left="0" w:right="0"/>
        <w:jc w:val="left"/>
      </w:pPr>
      <w:r>
        <w:rPr>
          <w:color w:val="000000"/>
          <w:spacing w:val="0"/>
          <w:w w:val="100"/>
          <w:position w:val="0"/>
        </w:rPr>
        <w:t>类限制性股票授予登记完成的公告》，授予的股票于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日上市。</w:t>
      </w:r>
    </w:p>
    <w:p>
      <w:pPr>
        <w:pStyle w:val="Style33"/>
        <w:keepNext/>
        <w:keepLines/>
        <w:widowControl w:val="0"/>
        <w:shd w:val="clear" w:color="auto" w:fill="auto"/>
        <w:tabs>
          <w:tab w:pos="748" w:val="left"/>
        </w:tabs>
        <w:bidi w:val="0"/>
        <w:spacing w:before="0" w:after="260" w:line="240" w:lineRule="auto"/>
        <w:ind w:left="0" w:right="0" w:firstLine="38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公司股份总数及股东结构的变动、公司资产和负债结构的变动情况说明</w:t>
      </w:r>
      <w:bookmarkEnd w:id="419"/>
      <w:bookmarkEnd w:id="420"/>
      <w:bookmarkEnd w:id="422"/>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报告期内，公司因</w:t>
      </w:r>
      <w:r>
        <w:rPr>
          <w:color w:val="000000"/>
          <w:spacing w:val="0"/>
          <w:w w:val="100"/>
          <w:position w:val="0"/>
        </w:rPr>
        <w:t>2019</w:t>
      </w:r>
      <w:r>
        <w:rPr>
          <w:color w:val="000000"/>
          <w:spacing w:val="0"/>
          <w:w w:val="100"/>
          <w:position w:val="0"/>
        </w:rPr>
        <w:t>年年度权益分派实施完成，公司总股本由</w:t>
      </w:r>
      <w:r>
        <w:rPr>
          <w:color w:val="000000"/>
          <w:spacing w:val="0"/>
          <w:w w:val="100"/>
          <w:position w:val="0"/>
        </w:rPr>
        <w:t>181,096,722</w:t>
      </w:r>
      <w:r>
        <w:rPr>
          <w:color w:val="000000"/>
          <w:spacing w:val="0"/>
          <w:w w:val="100"/>
          <w:position w:val="0"/>
        </w:rPr>
        <w:t>股变更为</w:t>
      </w:r>
      <w:r>
        <w:rPr>
          <w:color w:val="000000"/>
          <w:spacing w:val="0"/>
          <w:w w:val="100"/>
          <w:position w:val="0"/>
        </w:rPr>
        <w:t>235, 425, 738</w:t>
      </w:r>
      <w:r>
        <w:rPr>
          <w:color w:val="000000"/>
          <w:spacing w:val="0"/>
          <w:w w:val="100"/>
          <w:position w:val="0"/>
        </w:rPr>
        <w:t>股。</w:t>
      </w:r>
    </w:p>
    <w:p>
      <w:pPr>
        <w:pStyle w:val="Style30"/>
        <w:keepNext w:val="0"/>
        <w:keepLines w:val="0"/>
        <w:widowControl w:val="0"/>
        <w:shd w:val="clear" w:color="auto" w:fill="auto"/>
        <w:bidi w:val="0"/>
        <w:spacing w:before="0" w:after="0" w:line="307" w:lineRule="exact"/>
        <w:ind w:left="380" w:right="0" w:firstLine="360"/>
        <w:jc w:val="left"/>
      </w:pPr>
      <w:r>
        <w:rPr>
          <w:color w:val="000000"/>
          <w:spacing w:val="0"/>
          <w:w w:val="100"/>
          <w:position w:val="0"/>
        </w:rPr>
        <w:t>因回购注销</w:t>
      </w:r>
      <w:r>
        <w:rPr>
          <w:color w:val="000000"/>
          <w:spacing w:val="0"/>
          <w:w w:val="100"/>
          <w:position w:val="0"/>
        </w:rPr>
        <w:t>2018</w:t>
      </w:r>
      <w:r>
        <w:rPr>
          <w:color w:val="000000"/>
          <w:spacing w:val="0"/>
          <w:w w:val="100"/>
          <w:position w:val="0"/>
        </w:rPr>
        <w:t>年限制性股票激励计划部分激励对象已获授但尚未解除限售的限制性股票</w:t>
      </w:r>
      <w:r>
        <w:rPr>
          <w:color w:val="000000"/>
          <w:spacing w:val="0"/>
          <w:w w:val="100"/>
          <w:position w:val="0"/>
        </w:rPr>
        <w:t>51,705</w:t>
      </w:r>
      <w:r>
        <w:rPr>
          <w:color w:val="000000"/>
          <w:spacing w:val="0"/>
          <w:w w:val="100"/>
          <w:position w:val="0"/>
        </w:rPr>
        <w:t xml:space="preserve">股，公司总股本由 </w:t>
      </w:r>
      <w:r>
        <w:rPr>
          <w:color w:val="000000"/>
          <w:spacing w:val="0"/>
          <w:w w:val="100"/>
          <w:position w:val="0"/>
        </w:rPr>
        <w:t>235,425,738</w:t>
      </w:r>
      <w:r>
        <w:rPr>
          <w:color w:val="000000"/>
          <w:spacing w:val="0"/>
          <w:w w:val="100"/>
          <w:position w:val="0"/>
        </w:rPr>
        <w:t>股变更为</w:t>
      </w:r>
      <w:r>
        <w:rPr>
          <w:color w:val="000000"/>
          <w:spacing w:val="0"/>
          <w:w w:val="100"/>
          <w:position w:val="0"/>
        </w:rPr>
        <w:t>235, 374, 033</w:t>
      </w:r>
      <w:r>
        <w:rPr>
          <w:color w:val="000000"/>
          <w:spacing w:val="0"/>
          <w:w w:val="100"/>
          <w:position w:val="0"/>
        </w:rPr>
        <w:t>股。</w:t>
      </w:r>
    </w:p>
    <w:p>
      <w:pPr>
        <w:pStyle w:val="Style30"/>
        <w:keepNext w:val="0"/>
        <w:keepLines w:val="0"/>
        <w:widowControl w:val="0"/>
        <w:shd w:val="clear" w:color="auto" w:fill="auto"/>
        <w:bidi w:val="0"/>
        <w:spacing w:before="0" w:after="380" w:line="331" w:lineRule="exact"/>
        <w:ind w:left="380" w:right="0" w:firstLine="360"/>
        <w:jc w:val="left"/>
      </w:pPr>
      <w:r>
        <w:rPr>
          <w:color w:val="000000"/>
          <w:spacing w:val="0"/>
          <w:w w:val="100"/>
          <w:position w:val="0"/>
        </w:rPr>
        <w:t>因完成了</w:t>
      </w:r>
      <w:r>
        <w:rPr>
          <w:color w:val="000000"/>
          <w:spacing w:val="0"/>
          <w:w w:val="100"/>
          <w:position w:val="0"/>
        </w:rPr>
        <w:t>2020</w:t>
      </w:r>
      <w:r>
        <w:rPr>
          <w:color w:val="000000"/>
          <w:spacing w:val="0"/>
          <w:w w:val="100"/>
          <w:position w:val="0"/>
        </w:rPr>
        <w:t>年限制性股票激励计划第一类限制性股票的授予登记，公司总股本由</w:t>
      </w:r>
      <w:r>
        <w:rPr>
          <w:color w:val="000000"/>
          <w:spacing w:val="0"/>
          <w:w w:val="100"/>
          <w:position w:val="0"/>
        </w:rPr>
        <w:t>235, 374, 033</w:t>
      </w:r>
      <w:r>
        <w:rPr>
          <w:color w:val="000000"/>
          <w:spacing w:val="0"/>
          <w:w w:val="100"/>
          <w:position w:val="0"/>
        </w:rPr>
        <w:t>股变更为</w:t>
      </w:r>
      <w:r>
        <w:rPr>
          <w:color w:val="000000"/>
          <w:spacing w:val="0"/>
          <w:w w:val="100"/>
          <w:position w:val="0"/>
        </w:rPr>
        <w:t xml:space="preserve">235, 804, 033 </w:t>
      </w:r>
      <w:r>
        <w:rPr>
          <w:color w:val="000000"/>
          <w:spacing w:val="0"/>
          <w:w w:val="100"/>
          <w:position w:val="0"/>
        </w:rPr>
        <w:t>股。</w:t>
      </w:r>
    </w:p>
    <w:p>
      <w:pPr>
        <w:pStyle w:val="Style33"/>
        <w:keepNext/>
        <w:keepLines/>
        <w:widowControl w:val="0"/>
        <w:shd w:val="clear" w:color="auto" w:fill="auto"/>
        <w:tabs>
          <w:tab w:pos="748" w:val="left"/>
        </w:tabs>
        <w:bidi w:val="0"/>
        <w:spacing w:before="0" w:after="260" w:line="240" w:lineRule="auto"/>
        <w:ind w:left="0" w:right="0" w:firstLine="38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现存的内部职工股情况</w:t>
      </w:r>
      <w:bookmarkEnd w:id="423"/>
      <w:bookmarkEnd w:id="424"/>
      <w:bookmarkEnd w:id="426"/>
    </w:p>
    <w:p>
      <w:pPr>
        <w:pStyle w:val="Style30"/>
        <w:keepNext w:val="0"/>
        <w:keepLines w:val="0"/>
        <w:widowControl w:val="0"/>
        <w:shd w:val="clear" w:color="auto" w:fill="auto"/>
        <w:bidi w:val="0"/>
        <w:spacing w:before="0" w:after="380" w:line="319" w:lineRule="exact"/>
        <w:ind w:left="0" w:right="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380"/>
        <w:jc w:val="left"/>
      </w:pPr>
      <w:bookmarkStart w:id="427" w:name="bookmark427"/>
      <w:bookmarkStart w:id="428" w:name="bookmark428"/>
      <w:bookmarkStart w:id="429" w:name="bookmark429"/>
      <w:bookmarkStart w:id="430" w:name="bookmark430"/>
      <w:r>
        <w:rPr>
          <w:color w:val="000000"/>
          <w:spacing w:val="0"/>
          <w:w w:val="100"/>
          <w:position w:val="0"/>
        </w:rPr>
        <w:t>三</w:t>
      </w:r>
      <w:bookmarkEnd w:id="429"/>
      <w:r>
        <w:rPr>
          <w:color w:val="000000"/>
          <w:spacing w:val="0"/>
          <w:w w:val="100"/>
          <w:position w:val="0"/>
        </w:rPr>
        <w:t>、股东和实际控制人情况</w:t>
      </w:r>
      <w:bookmarkEnd w:id="427"/>
      <w:bookmarkEnd w:id="428"/>
      <w:bookmarkEnd w:id="430"/>
    </w:p>
    <w:p>
      <w:pPr>
        <w:pStyle w:val="Style33"/>
        <w:keepNext/>
        <w:keepLines/>
        <w:widowControl w:val="0"/>
        <w:shd w:val="clear" w:color="auto" w:fill="auto"/>
        <w:bidi w:val="0"/>
        <w:spacing w:before="0" w:after="380" w:line="240" w:lineRule="auto"/>
        <w:ind w:left="0" w:right="0" w:firstLine="38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、公司股东数量及持股情况</w:t>
      </w:r>
      <w:bookmarkEnd w:id="431"/>
      <w:bookmarkEnd w:id="432"/>
      <w:bookmarkEnd w:id="4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190"/>
        <w:gridCol w:w="931"/>
        <w:gridCol w:w="1066"/>
        <w:gridCol w:w="1061"/>
        <w:gridCol w:w="1070"/>
        <w:gridCol w:w="1094"/>
        <w:gridCol w:w="898"/>
        <w:gridCol w:w="173"/>
        <w:gridCol w:w="1066"/>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5"/>
                <w:szCs w:val="15"/>
              </w:rPr>
            </w:pPr>
            <w:r>
              <w:rPr>
                <w:color w:val="000000"/>
                <w:spacing w:val="0"/>
                <w:w w:val="100"/>
                <w:position w:val="0"/>
                <w:sz w:val="15"/>
                <w:szCs w:val="15"/>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26,458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both"/>
              <w:rPr>
                <w:sz w:val="15"/>
                <w:szCs w:val="15"/>
              </w:rPr>
            </w:pPr>
            <w:r>
              <w:rPr>
                <w:color w:val="000000"/>
                <w:spacing w:val="0"/>
                <w:w w:val="100"/>
                <w:position w:val="0"/>
                <w:sz w:val="15"/>
                <w:szCs w:val="15"/>
              </w:rPr>
              <w:t>报告期末表 决权恢复的 优先股股东 总数（如有）</w:t>
            </w:r>
          </w:p>
          <w:p>
            <w:pPr>
              <w:pStyle w:val="Style2"/>
              <w:keepNext w:val="0"/>
              <w:keepLines w:val="0"/>
              <w:widowControl w:val="0"/>
              <w:shd w:val="clear" w:color="auto" w:fill="auto"/>
              <w:bidi w:val="0"/>
              <w:spacing w:before="0" w:after="0" w:line="306" w:lineRule="exact"/>
              <w:ind w:left="0" w:right="0" w:firstLine="0"/>
              <w:jc w:val="both"/>
              <w:rPr>
                <w:sz w:val="15"/>
                <w:szCs w:val="15"/>
              </w:rPr>
            </w:pPr>
            <w:r>
              <w:rPr>
                <w:color w:val="000000"/>
                <w:spacing w:val="0"/>
                <w:w w:val="100"/>
                <w:position w:val="0"/>
                <w:sz w:val="15"/>
                <w:szCs w:val="15"/>
              </w:rPr>
              <w:t>（参见注</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13,334,425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1,601,723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12,132,045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3,033,012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11,542,072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北京银汉创业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7,531,719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7,531,719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韩燕婴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6,955,367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6,955,367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1,659,030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6,481,737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1,560,434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5,031,661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1,210,416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5,012,097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3,362,303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3,362,303</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44"/>
        <w:gridCol w:w="3278"/>
        <w:gridCol w:w="1354"/>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战略投资者或一般法人因配售新股成为前</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上述股东不存在关联关系，不属于相关法律法规规定的一致行动人。</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 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北京银汉创业投资有限公司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7,531,719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7,531,719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韩燕婴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6,955,367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6,955,367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5,012,097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5,012,097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庄云江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3,362,303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3,362,303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3,033,012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3,033,012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萨仁高娃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2,255,894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2,255,894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2,202,870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2,202,870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凡心伟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2,167,675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2,167,675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2,021,310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1,659,030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1,659,030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名无限售流通股股东之间是否存在关联关系或一致行动 关系。</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参与融资融券业务股东情况说明（如有）（参 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公司股东萨仁高娃通过普通证券账户持有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股外，还通过证券公司客户 信用交易担保证券账户持有</w:t>
            </w:r>
            <w:r>
              <w:rPr>
                <w:rFonts w:ascii="Times New Roman" w:eastAsia="Times New Roman" w:hAnsi="Times New Roman" w:cs="Times New Roman"/>
                <w:color w:val="000000"/>
                <w:spacing w:val="0"/>
                <w:w w:val="100"/>
                <w:position w:val="0"/>
                <w:sz w:val="18"/>
                <w:szCs w:val="18"/>
              </w:rPr>
              <w:t>2,255,894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2,255,894</w:t>
            </w:r>
            <w:r>
              <w:rPr>
                <w:color w:val="000000"/>
                <w:spacing w:val="0"/>
                <w:w w:val="100"/>
                <w:position w:val="0"/>
              </w:rPr>
              <w:t>股。</w:t>
            </w:r>
          </w:p>
        </w:tc>
      </w:tr>
    </w:tbl>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340" w:line="312" w:lineRule="exact"/>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00" w:line="240" w:lineRule="auto"/>
        <w:ind w:left="0" w:right="0" w:firstLine="38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、公司控股股东情况</w:t>
      </w:r>
      <w:bookmarkEnd w:id="435"/>
      <w:bookmarkEnd w:id="436"/>
      <w:bookmarkEnd w:id="438"/>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控股股东性质：无控股主体</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控股股东类型：不存在</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公司不存在控股股东情况的说明</w:t>
      </w:r>
    </w:p>
    <w:p>
      <w:pPr>
        <w:pStyle w:val="Style30"/>
        <w:keepNext w:val="0"/>
        <w:keepLines w:val="0"/>
        <w:widowControl w:val="0"/>
        <w:shd w:val="clear" w:color="auto" w:fill="auto"/>
        <w:bidi w:val="0"/>
        <w:spacing w:before="0" w:after="340" w:line="312" w:lineRule="exact"/>
        <w:ind w:left="380" w:right="0" w:firstLine="360"/>
        <w:jc w:val="both"/>
      </w:pPr>
      <w:r>
        <w:rPr>
          <w:color w:val="000000"/>
          <w:spacing w:val="0"/>
          <w:w w:val="100"/>
          <w:position w:val="0"/>
        </w:rPr>
        <w:t>公司任一股东所持的股份不足以对公司股东大会的决议产生决定性影响；公司不存在某一股东控制董事会多数席位的情 形，亦不存在其他能够实际支配公司行为的人，且公司持股</w:t>
      </w:r>
      <w:r>
        <w:rPr>
          <w:color w:val="000000"/>
          <w:spacing w:val="0"/>
          <w:w w:val="100"/>
          <w:position w:val="0"/>
        </w:rPr>
        <w:t>5%</w:t>
      </w:r>
      <w:r>
        <w:rPr>
          <w:color w:val="000000"/>
          <w:spacing w:val="0"/>
          <w:w w:val="100"/>
          <w:position w:val="0"/>
        </w:rPr>
        <w:t>以上的股东无一致行动协议或约定。因此，公司不存在控股股 东或实际控制人。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80" w:line="240" w:lineRule="auto"/>
        <w:ind w:left="0" w:right="0" w:firstLine="38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、公司实际控制人及其一致行动人</w:t>
      </w:r>
      <w:bookmarkEnd w:id="439"/>
      <w:bookmarkEnd w:id="440"/>
      <w:bookmarkEnd w:id="442"/>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实际控制人性质：无实际控制人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实际控制人类型：不存在</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公司不存在实际控制人情况的说明</w:t>
      </w:r>
    </w:p>
    <w:p>
      <w:pPr>
        <w:pStyle w:val="Style30"/>
        <w:keepNext w:val="0"/>
        <w:keepLines w:val="0"/>
        <w:widowControl w:val="0"/>
        <w:shd w:val="clear" w:color="auto" w:fill="auto"/>
        <w:bidi w:val="0"/>
        <w:spacing w:before="0" w:after="380" w:line="312" w:lineRule="exact"/>
        <w:ind w:left="380" w:right="0" w:firstLine="360"/>
        <w:jc w:val="left"/>
      </w:pPr>
      <w:r>
        <w:rPr>
          <w:color w:val="000000"/>
          <w:spacing w:val="0"/>
          <w:w w:val="100"/>
          <w:position w:val="0"/>
        </w:rPr>
        <w:t>公司任一股东所持的股份不足以对公司股东大会的决议产生决定性影响；公司不存在某一股东控制董事会多数席位的情 形，亦不存在其他能够实际支配公司行为的人，且公司持股</w:t>
      </w:r>
      <w:r>
        <w:rPr>
          <w:color w:val="000000"/>
          <w:spacing w:val="0"/>
          <w:w w:val="100"/>
          <w:position w:val="0"/>
        </w:rPr>
        <w:t>5%</w:t>
      </w:r>
      <w:r>
        <w:rPr>
          <w:color w:val="000000"/>
          <w:spacing w:val="0"/>
          <w:w w:val="100"/>
          <w:position w:val="0"/>
        </w:rPr>
        <w:t>以上的股东无一致行动协议或约定。因此，公司不存在控股股 东或实际控制人。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自然人</w:t>
      </w:r>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最终控制层面持股情况</w:t>
      </w:r>
    </w:p>
    <w:tbl>
      <w:tblPr>
        <w:tblOverlap w:val="never"/>
        <w:jc w:val="center"/>
        <w:tblLayout w:type="fixed"/>
      </w:tblPr>
      <w:tblGrid>
        <w:gridCol w:w="3350"/>
        <w:gridCol w:w="2054"/>
        <w:gridCol w:w="41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以上个人股东均为公司董事，详细情况见本报告第九节。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公司与实际控制人之间的产权及控制关系的方框图</w:t>
      </w:r>
    </w:p>
    <w:p>
      <w:pPr>
        <w:pStyle w:val="Style30"/>
        <w:keepNext w:val="0"/>
        <w:keepLines w:val="0"/>
        <w:widowControl w:val="0"/>
        <w:shd w:val="clear" w:color="auto" w:fill="auto"/>
        <w:bidi w:val="0"/>
        <w:spacing w:before="0" w:after="280" w:line="240" w:lineRule="auto"/>
        <w:ind w:left="0" w:right="0" w:firstLine="500"/>
        <w:jc w:val="left"/>
      </w:pPr>
      <w:r>
        <w:rPr>
          <w:b/>
          <w:bCs/>
          <w:color w:val="4C4C4C"/>
          <w:spacing w:val="0"/>
          <w:w w:val="100"/>
          <w:position w:val="0"/>
        </w:rPr>
        <w:t>公司不存在实际控制人.</w:t>
      </w:r>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48" w:val="left"/>
        </w:tabs>
        <w:bidi w:val="0"/>
        <w:spacing w:before="0" w:after="380" w:line="240" w:lineRule="auto"/>
        <w:ind w:left="0" w:right="0" w:firstLine="38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3"/>
      <w:bookmarkEnd w:id="444"/>
      <w:bookmarkEnd w:id="446"/>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48" w:val="left"/>
        </w:tabs>
        <w:bidi w:val="0"/>
        <w:spacing w:before="0" w:after="380" w:line="240" w:lineRule="auto"/>
        <w:ind w:left="0" w:right="0" w:firstLine="38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w:t>
        <w:tab/>
        <w:t>控股股东、实际控制人、重组方及其他承诺主体股份限制减持情况</w:t>
      </w:r>
      <w:bookmarkEnd w:id="447"/>
      <w:bookmarkEnd w:id="448"/>
      <w:bookmarkEnd w:id="450"/>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2710180</wp:posOffset>
                </wp:positionH>
                <wp:positionV relativeFrom="paragraph">
                  <wp:posOffset>0</wp:posOffset>
                </wp:positionV>
                <wp:extent cx="2179320" cy="247015"/>
                <wp:wrapTopAndBottom/>
                <wp:docPr id="13" name="Shape 13"/>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82" w:name="bookmark82"/>
                            <w:bookmarkStart w:id="83" w:name="bookmark83"/>
                            <w:bookmarkStart w:id="84" w:name="bookmark84"/>
                            <w:r>
                              <w:rPr>
                                <w:color w:val="000000"/>
                                <w:spacing w:val="0"/>
                                <w:w w:val="100"/>
                                <w:position w:val="0"/>
                              </w:rPr>
                              <w:t>第七节优先股相关情况</w:t>
                            </w:r>
                            <w:bookmarkEnd w:id="82"/>
                            <w:bookmarkEnd w:id="83"/>
                            <w:bookmarkEnd w:id="84"/>
                          </w:p>
                        </w:txbxContent>
                      </wps:txbx>
                      <wps:bodyPr wrap="none" lIns="0" tIns="0" rIns="0" bIns="0">
                        <a:noAutoFit/>
                      </wps:bodyPr>
                    </wps:wsp>
                  </a:graphicData>
                </a:graphic>
              </wp:anchor>
            </w:drawing>
          </mc:Choice>
          <mc:Fallback>
            <w:pict>
              <v:shape id="_x0000_s1039" type="#_x0000_t202" style="position:absolute;margin-left:213.40000000000001pt;margin-top:0;width:171.59999999999999pt;height:19.449999999999999pt;z-index:-125829375;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82" w:name="bookmark82"/>
                      <w:bookmarkStart w:id="83" w:name="bookmark83"/>
                      <w:bookmarkStart w:id="84" w:name="bookmark84"/>
                      <w:r>
                        <w:rPr>
                          <w:color w:val="000000"/>
                          <w:spacing w:val="0"/>
                          <w:w w:val="100"/>
                          <w:position w:val="0"/>
                        </w:rPr>
                        <w:t>第七节优先股相关情况</w:t>
                      </w:r>
                      <w:bookmarkEnd w:id="82"/>
                      <w:bookmarkEnd w:id="83"/>
                      <w:bookmarkEnd w:id="84"/>
                    </w:p>
                  </w:txbxContent>
                </v:textbox>
                <w10:wrap type="topAndBottom" anchorx="page"/>
              </v:shape>
            </w:pict>
          </mc:Fallback>
        </mc:AlternateContent>
      </w:r>
    </w:p>
    <w:p>
      <w:pPr>
        <w:pStyle w:val="Style30"/>
        <w:keepNext w:val="0"/>
        <w:keepLines w:val="0"/>
        <w:widowControl w:val="0"/>
        <w:shd w:val="clear" w:color="auto" w:fill="auto"/>
        <w:bidi w:val="0"/>
        <w:spacing w:before="0" w:after="0" w:line="360" w:lineRule="exact"/>
        <w:ind w:left="380" w:right="0" w:firstLine="0"/>
        <w:jc w:val="left"/>
        <w:sectPr>
          <w:footnotePr>
            <w:pos w:val="pageBottom"/>
            <w:numFmt w:val="decimal"/>
            <w:numRestart w:val="continuous"/>
          </w:footnotePr>
          <w:pgSz w:w="11900" w:h="16840"/>
          <w:pgMar w:top="1366" w:right="811" w:bottom="1428" w:left="75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7"/>
        <w:keepNext/>
        <w:keepLines/>
        <w:widowControl w:val="0"/>
        <w:shd w:val="clear" w:color="auto" w:fill="auto"/>
        <w:bidi w:val="0"/>
        <w:spacing w:before="540" w:after="560" w:line="240" w:lineRule="auto"/>
        <w:ind w:left="0" w:right="0" w:firstLine="0"/>
        <w:jc w:val="center"/>
      </w:pPr>
      <w:bookmarkStart w:id="451" w:name="bookmark451"/>
      <w:bookmarkStart w:id="452" w:name="bookmark452"/>
      <w:bookmarkStart w:id="453" w:name="bookmark453"/>
      <w:r>
        <w:rPr>
          <w:color w:val="000000"/>
          <w:spacing w:val="0"/>
          <w:w w:val="100"/>
          <w:position w:val="0"/>
        </w:rPr>
        <w:t>第八节可转换公司债券相关情况</w:t>
      </w:r>
      <w:bookmarkEnd w:id="451"/>
      <w:bookmarkEnd w:id="452"/>
      <w:bookmarkEnd w:id="453"/>
    </w:p>
    <w:p>
      <w:pPr>
        <w:pStyle w:val="Style30"/>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40" w:line="240" w:lineRule="auto"/>
        <w:ind w:left="0" w:right="0" w:firstLine="0"/>
        <w:jc w:val="center"/>
      </w:pPr>
      <w:bookmarkStart w:id="454" w:name="bookmark454"/>
      <w:bookmarkStart w:id="455" w:name="bookmark455"/>
      <w:bookmarkStart w:id="456" w:name="bookmark456"/>
      <w:r>
        <w:rPr>
          <w:color w:val="000000"/>
          <w:spacing w:val="0"/>
          <w:w w:val="100"/>
          <w:position w:val="0"/>
        </w:rPr>
        <w:t>第九节董事、监事、高级管理人员和员工情况</w:t>
      </w:r>
      <w:bookmarkEnd w:id="454"/>
      <w:bookmarkEnd w:id="455"/>
      <w:bookmarkEnd w:id="456"/>
    </w:p>
    <w:p>
      <w:pPr>
        <w:pStyle w:val="Style26"/>
        <w:keepNext/>
        <w:keepLines/>
        <w:widowControl w:val="0"/>
        <w:shd w:val="clear" w:color="auto" w:fill="auto"/>
        <w:bidi w:val="0"/>
        <w:spacing w:before="0" w:after="320" w:line="240" w:lineRule="auto"/>
        <w:ind w:left="0" w:right="0" w:firstLine="240"/>
        <w:jc w:val="left"/>
      </w:pPr>
      <w:bookmarkStart w:id="457" w:name="bookmark457"/>
      <w:bookmarkStart w:id="458" w:name="bookmark458"/>
      <w:bookmarkStart w:id="459" w:name="bookmark459"/>
      <w:bookmarkStart w:id="460" w:name="bookmark460"/>
      <w:r>
        <w:rPr>
          <w:color w:val="000000"/>
          <w:spacing w:val="0"/>
          <w:w w:val="100"/>
          <w:position w:val="0"/>
        </w:rPr>
        <w:t>一</w:t>
      </w:r>
      <w:bookmarkEnd w:id="459"/>
      <w:r>
        <w:rPr>
          <w:color w:val="000000"/>
          <w:spacing w:val="0"/>
          <w:w w:val="100"/>
          <w:position w:val="0"/>
        </w:rPr>
        <w:t>、董事、监事和高级管理人员持股变动</w:t>
      </w:r>
      <w:bookmarkEnd w:id="457"/>
      <w:bookmarkEnd w:id="458"/>
      <w:bookmarkEnd w:id="460"/>
    </w:p>
    <w:tbl>
      <w:tblPr>
        <w:tblOverlap w:val="never"/>
        <w:jc w:val="center"/>
        <w:tblLayout w:type="fixed"/>
      </w:tblPr>
      <w:tblGrid>
        <w:gridCol w:w="811"/>
        <w:gridCol w:w="1008"/>
        <w:gridCol w:w="638"/>
        <w:gridCol w:w="562"/>
        <w:gridCol w:w="576"/>
        <w:gridCol w:w="797"/>
        <w:gridCol w:w="802"/>
        <w:gridCol w:w="1008"/>
        <w:gridCol w:w="965"/>
        <w:gridCol w:w="936"/>
        <w:gridCol w:w="984"/>
        <w:gridCol w:w="1032"/>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董事长、法</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定代表人、</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9,332,342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2,799,703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12,132,045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总经理、非</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10,871,784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3,261,535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11,542,072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副总经理、非</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独立董事、董</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5,104,709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1,531,413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6,636,122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副总经理、</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4,801,336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1,440,401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6,481,737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副总经理、</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3,724,355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1,117,306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5,031,661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12,033,542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1,992,991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13,334,425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2017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06</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2,782,084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3,151,309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05</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09</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21</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2021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r>
    </w:tbl>
    <w:tbl>
      <w:tblPr>
        <w:tblOverlap w:val="never"/>
        <w:jc w:val="center"/>
        <w:tblLayout w:type="fixed"/>
      </w:tblPr>
      <w:tblGrid>
        <w:gridCol w:w="816"/>
        <w:gridCol w:w="1003"/>
        <w:gridCol w:w="638"/>
        <w:gridCol w:w="562"/>
        <w:gridCol w:w="581"/>
        <w:gridCol w:w="792"/>
        <w:gridCol w:w="802"/>
        <w:gridCol w:w="1008"/>
        <w:gridCol w:w="965"/>
        <w:gridCol w:w="936"/>
        <w:gridCol w:w="984"/>
        <w:gridCol w:w="103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2012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10</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3"/>
                <w:szCs w:val="13"/>
              </w:rPr>
              <w:t>05</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3"/>
                <w:szCs w:val="13"/>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766,431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996,360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49,416,583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4,942,238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14,401,386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59,305,731</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240"/>
        <w:jc w:val="left"/>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、公司董事、监事、高级管理人员变动情况</w:t>
      </w:r>
      <w:bookmarkEnd w:id="461"/>
      <w:bookmarkEnd w:id="462"/>
      <w:bookmarkEnd w:id="464"/>
    </w:p>
    <w:p>
      <w:pPr>
        <w:pStyle w:val="Style28"/>
        <w:keepNext w:val="0"/>
        <w:keepLines w:val="0"/>
        <w:widowControl w:val="0"/>
        <w:shd w:val="clear" w:color="auto" w:fill="auto"/>
        <w:bidi w:val="0"/>
        <w:spacing w:before="0" w:after="0" w:line="240" w:lineRule="auto"/>
        <w:ind w:left="14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965"/>
        <w:gridCol w:w="1334"/>
        <w:gridCol w:w="854"/>
        <w:gridCol w:w="1694"/>
        <w:gridCol w:w="52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个人原因辞去公司财务总监职务，现任公司审计部经理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年第二次临时会议审议通过，聘任为公司财务总监</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年第六次临时会议审议通过，聘任为公司副总经理</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240"/>
        <w:jc w:val="left"/>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、任职情况</w:t>
      </w:r>
      <w:bookmarkEnd w:id="465"/>
      <w:bookmarkEnd w:id="466"/>
      <w:bookmarkEnd w:id="468"/>
    </w:p>
    <w:p>
      <w:pPr>
        <w:pStyle w:val="Style30"/>
        <w:keepNext w:val="0"/>
        <w:keepLines w:val="0"/>
        <w:widowControl w:val="0"/>
        <w:shd w:val="clear" w:color="auto" w:fill="auto"/>
        <w:bidi w:val="0"/>
        <w:spacing w:before="0" w:after="0" w:line="318" w:lineRule="exact"/>
        <w:ind w:left="0" w:right="0" w:firstLine="24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6" w:lineRule="exact"/>
        <w:ind w:left="0" w:right="0" w:firstLine="240"/>
        <w:jc w:val="left"/>
      </w:pPr>
      <w:bookmarkStart w:id="469" w:name="bookmark469"/>
      <w:r>
        <w:rPr>
          <w:b/>
          <w:bCs/>
          <w:color w:val="000000"/>
          <w:spacing w:val="0"/>
          <w:w w:val="100"/>
          <w:position w:val="0"/>
        </w:rPr>
        <w:t>（</w:t>
      </w:r>
      <w:bookmarkEnd w:id="469"/>
      <w:r>
        <w:rPr>
          <w:b/>
          <w:bCs/>
          <w:color w:val="000000"/>
          <w:spacing w:val="0"/>
          <w:w w:val="100"/>
          <w:position w:val="0"/>
        </w:rPr>
        <w:t>一）公司现任董事简要情况</w:t>
      </w:r>
    </w:p>
    <w:p>
      <w:pPr>
        <w:pStyle w:val="Style30"/>
        <w:keepNext w:val="0"/>
        <w:keepLines w:val="0"/>
        <w:widowControl w:val="0"/>
        <w:shd w:val="clear" w:color="auto" w:fill="auto"/>
        <w:bidi w:val="0"/>
        <w:spacing w:before="0" w:after="0" w:line="316" w:lineRule="exact"/>
        <w:ind w:left="240" w:right="0" w:firstLine="360"/>
        <w:jc w:val="both"/>
      </w:pPr>
      <w:r>
        <w:rPr>
          <w:b/>
          <w:bCs/>
          <w:color w:val="000000"/>
          <w:spacing w:val="0"/>
          <w:w w:val="100"/>
          <w:position w:val="0"/>
        </w:rPr>
        <w:t>李铠</w:t>
      </w:r>
      <w:r>
        <w:rPr>
          <w:color w:val="000000"/>
          <w:spacing w:val="0"/>
          <w:w w:val="100"/>
          <w:position w:val="0"/>
        </w:rPr>
        <w:t>，</w:t>
      </w:r>
      <w:r>
        <w:rPr>
          <w:color w:val="000000"/>
          <w:spacing w:val="0"/>
          <w:w w:val="100"/>
          <w:position w:val="0"/>
        </w:rPr>
        <w:t>男，</w:t>
      </w:r>
      <w:r>
        <w:rPr>
          <w:color w:val="000000"/>
          <w:spacing w:val="0"/>
          <w:w w:val="100"/>
          <w:position w:val="0"/>
        </w:rPr>
        <w:t>1967</w:t>
      </w:r>
      <w:r>
        <w:rPr>
          <w:color w:val="000000"/>
          <w:spacing w:val="0"/>
          <w:w w:val="100"/>
          <w:position w:val="0"/>
        </w:rPr>
        <w:t>年</w:t>
      </w:r>
      <w:r>
        <w:rPr>
          <w:color w:val="000000"/>
          <w:spacing w:val="0"/>
          <w:w w:val="100"/>
          <w:position w:val="0"/>
        </w:rPr>
        <w:t>11</w:t>
      </w:r>
      <w:r>
        <w:rPr>
          <w:color w:val="000000"/>
          <w:spacing w:val="0"/>
          <w:w w:val="100"/>
          <w:position w:val="0"/>
        </w:rPr>
        <w:t>月出生，中国籍，无境外永久居留权，毕业于首都经贸大学贸易经济专业，本科学历。</w:t>
      </w:r>
      <w:r>
        <w:rPr>
          <w:color w:val="000000"/>
          <w:spacing w:val="0"/>
          <w:w w:val="100"/>
          <w:position w:val="0"/>
        </w:rPr>
        <w:t>1991</w:t>
      </w:r>
      <w:r>
        <w:rPr>
          <w:color w:val="000000"/>
          <w:spacing w:val="0"/>
          <w:w w:val="100"/>
          <w:position w:val="0"/>
        </w:rPr>
        <w:t>年</w:t>
      </w:r>
      <w:r>
        <w:rPr>
          <w:color w:val="000000"/>
          <w:spacing w:val="0"/>
          <w:w w:val="100"/>
          <w:position w:val="0"/>
        </w:rPr>
        <w:t xml:space="preserve">-2000 </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年入职本公司，曾任公司副总经理、监事，现任公司董事长。李铠于 金融信息化领域拥有近</w:t>
      </w:r>
      <w:r>
        <w:rPr>
          <w:color w:val="000000"/>
          <w:spacing w:val="0"/>
          <w:w w:val="100"/>
          <w:position w:val="0"/>
        </w:rPr>
        <w:t>30</w:t>
      </w:r>
      <w:r>
        <w:rPr>
          <w:color w:val="000000"/>
          <w:spacing w:val="0"/>
          <w:w w:val="100"/>
          <w:position w:val="0"/>
        </w:rPr>
        <w:t>年从业经验。</w:t>
      </w:r>
    </w:p>
    <w:p>
      <w:pPr>
        <w:pStyle w:val="Style30"/>
        <w:keepNext w:val="0"/>
        <w:keepLines w:val="0"/>
        <w:widowControl w:val="0"/>
        <w:shd w:val="clear" w:color="auto" w:fill="auto"/>
        <w:bidi w:val="0"/>
        <w:spacing w:before="0" w:after="0" w:line="316" w:lineRule="exact"/>
        <w:ind w:left="240" w:right="0" w:firstLine="360"/>
        <w:jc w:val="both"/>
      </w:pPr>
      <w:r>
        <w:rPr>
          <w:b/>
          <w:bCs/>
          <w:color w:val="000000"/>
          <w:spacing w:val="0"/>
          <w:w w:val="100"/>
          <w:position w:val="0"/>
        </w:rPr>
        <w:t>林鸿</w:t>
      </w:r>
      <w:r>
        <w:rPr>
          <w:color w:val="000000"/>
          <w:spacing w:val="0"/>
          <w:w w:val="100"/>
          <w:position w:val="0"/>
        </w:rPr>
        <w:t>，男，</w:t>
      </w:r>
      <w:r>
        <w:rPr>
          <w:color w:val="000000"/>
          <w:spacing w:val="0"/>
          <w:w w:val="100"/>
          <w:position w:val="0"/>
        </w:rPr>
        <w:t>1966</w:t>
      </w:r>
      <w:r>
        <w:rPr>
          <w:color w:val="000000"/>
          <w:spacing w:val="0"/>
          <w:w w:val="100"/>
          <w:position w:val="0"/>
        </w:rPr>
        <w:t>年</w:t>
      </w:r>
      <w:r>
        <w:rPr>
          <w:color w:val="000000"/>
          <w:spacing w:val="0"/>
          <w:w w:val="100"/>
          <w:position w:val="0"/>
        </w:rPr>
        <w:t>4</w:t>
      </w:r>
      <w:r>
        <w:rPr>
          <w:color w:val="000000"/>
          <w:spacing w:val="0"/>
          <w:w w:val="100"/>
          <w:position w:val="0"/>
        </w:rPr>
        <w:t>月出生，中国籍，无境外永久居留权，毕业于航天部二院计算机软件专业，硕士研究生学历，高级 工程师，北京大学高级管理人员工商管理硕士。</w:t>
      </w:r>
      <w:r>
        <w:rPr>
          <w:color w:val="000000"/>
          <w:spacing w:val="0"/>
          <w:w w:val="100"/>
          <w:position w:val="0"/>
        </w:rPr>
        <w:t>1988-2000</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 公司，曾任公司执行董事、总经理，负责公司日常管理工作；现任公司董事、总经理。林鸿于金融信息化领域拥有超过</w:t>
      </w:r>
      <w:r>
        <w:rPr>
          <w:color w:val="000000"/>
          <w:spacing w:val="0"/>
          <w:w w:val="100"/>
          <w:position w:val="0"/>
        </w:rPr>
        <w:t xml:space="preserve">30 </w:t>
      </w:r>
      <w:r>
        <w:rPr>
          <w:color w:val="000000"/>
          <w:spacing w:val="0"/>
          <w:w w:val="100"/>
          <w:position w:val="0"/>
        </w:rPr>
        <w:t>年从业经验，曾荣获中国金融科技发展论坛“十大金融科技企业杰出人物”奖，所负责的项目曾荣获中国人民银行“金融科 技进步一等奖”。</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朱胡勇</w:t>
      </w:r>
      <w:r>
        <w:rPr>
          <w:color w:val="000000"/>
          <w:spacing w:val="0"/>
          <w:w w:val="100"/>
          <w:position w:val="0"/>
        </w:rPr>
        <w:t>，男，</w:t>
      </w:r>
      <w:r>
        <w:rPr>
          <w:color w:val="000000"/>
          <w:spacing w:val="0"/>
          <w:w w:val="100"/>
          <w:position w:val="0"/>
        </w:rPr>
        <w:t>1969</w:t>
      </w:r>
      <w:r>
        <w:rPr>
          <w:color w:val="000000"/>
          <w:spacing w:val="0"/>
          <w:w w:val="100"/>
          <w:position w:val="0"/>
        </w:rPr>
        <w:t>年</w:t>
      </w:r>
      <w:r>
        <w:rPr>
          <w:color w:val="000000"/>
          <w:spacing w:val="0"/>
          <w:w w:val="100"/>
          <w:position w:val="0"/>
        </w:rPr>
        <w:t>6</w:t>
      </w:r>
      <w:r>
        <w:rPr>
          <w:color w:val="000000"/>
          <w:spacing w:val="0"/>
          <w:w w:val="100"/>
          <w:position w:val="0"/>
        </w:rPr>
        <w:t>月出生，中国籍，无境外永久居留权，毕业于清华大学电机及其控制专业，本科学历，高级工程 师。</w:t>
      </w:r>
      <w:r>
        <w:rPr>
          <w:color w:val="000000"/>
          <w:spacing w:val="0"/>
          <w:w w:val="100"/>
          <w:position w:val="0"/>
        </w:rPr>
        <w:t>1992</w:t>
      </w:r>
      <w:r>
        <w:rPr>
          <w:color w:val="000000"/>
          <w:spacing w:val="0"/>
          <w:w w:val="100"/>
          <w:position w:val="0"/>
        </w:rPr>
        <w:t>年</w:t>
      </w:r>
      <w:r>
        <w:rPr>
          <w:color w:val="000000"/>
          <w:spacing w:val="0"/>
          <w:w w:val="100"/>
          <w:position w:val="0"/>
        </w:rPr>
        <w:t>-200</w:t>
      </w:r>
      <w:r>
        <w:rPr>
          <w:color w:val="000000"/>
          <w:spacing w:val="0"/>
          <w:w w:val="100"/>
          <w:position w:val="0"/>
        </w:rPr>
        <w:t>0</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年入职本公司，曾任公司金融软件事业部总经理， 负责公司金融软件业务；现任公司董事、副总经理、董事会秘书。</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罗云波</w:t>
      </w:r>
      <w:r>
        <w:rPr>
          <w:color w:val="000000"/>
          <w:spacing w:val="0"/>
          <w:w w:val="100"/>
          <w:position w:val="0"/>
        </w:rPr>
        <w:t>，</w:t>
      </w:r>
      <w:r>
        <w:rPr>
          <w:color w:val="000000"/>
          <w:spacing w:val="0"/>
          <w:w w:val="100"/>
          <w:position w:val="0"/>
        </w:rPr>
        <w:t>女，</w:t>
      </w:r>
      <w:r>
        <w:rPr>
          <w:color w:val="000000"/>
          <w:spacing w:val="0"/>
          <w:w w:val="100"/>
          <w:position w:val="0"/>
        </w:rPr>
        <w:t>1964</w:t>
      </w:r>
      <w:r>
        <w:rPr>
          <w:color w:val="000000"/>
          <w:spacing w:val="0"/>
          <w:w w:val="100"/>
          <w:position w:val="0"/>
        </w:rPr>
        <w:t>年</w:t>
      </w:r>
      <w:r>
        <w:rPr>
          <w:color w:val="000000"/>
          <w:spacing w:val="0"/>
          <w:w w:val="100"/>
          <w:position w:val="0"/>
        </w:rPr>
        <w:t>1</w:t>
      </w:r>
      <w:r>
        <w:rPr>
          <w:color w:val="000000"/>
          <w:spacing w:val="0"/>
          <w:w w:val="100"/>
          <w:position w:val="0"/>
        </w:rPr>
        <w:t>月出生，中国籍，无境外永久居留权，毕业于云南大学数学专业，本科学历。</w:t>
      </w:r>
      <w:r>
        <w:rPr>
          <w:color w:val="000000"/>
          <w:spacing w:val="0"/>
          <w:w w:val="100"/>
          <w:position w:val="0"/>
        </w:rPr>
        <w:t>1984</w:t>
      </w:r>
      <w:r>
        <w:rPr>
          <w:color w:val="000000"/>
          <w:spacing w:val="0"/>
          <w:w w:val="100"/>
          <w:position w:val="0"/>
        </w:rPr>
        <w:t>年</w:t>
      </w:r>
      <w:r>
        <w:rPr>
          <w:color w:val="000000"/>
          <w:spacing w:val="0"/>
          <w:w w:val="100"/>
          <w:position w:val="0"/>
        </w:rPr>
        <w:t>-200</w:t>
      </w:r>
      <w:r>
        <w:rPr>
          <w:color w:val="000000"/>
          <w:spacing w:val="0"/>
          <w:w w:val="100"/>
          <w:position w:val="0"/>
        </w:rPr>
        <w:t>0</w:t>
      </w:r>
      <w:r>
        <w:rPr>
          <w:color w:val="000000"/>
          <w:spacing w:val="0"/>
          <w:w w:val="100"/>
          <w:position w:val="0"/>
        </w:rPr>
        <w:t>年，就 职于云南南天电子信息产业股份有限公司；</w:t>
      </w:r>
      <w:r>
        <w:rPr>
          <w:color w:val="000000"/>
          <w:spacing w:val="0"/>
          <w:w w:val="100"/>
          <w:position w:val="0"/>
        </w:rPr>
        <w:t>2000</w:t>
      </w:r>
      <w:r>
        <w:rPr>
          <w:color w:val="000000"/>
          <w:spacing w:val="0"/>
          <w:w w:val="100"/>
          <w:position w:val="0"/>
        </w:rPr>
        <w:t>年入职本公司，曾任公司市场部总经理，负责公司市场销售工作；现任公司 董事、常务副总经理。罗云波于金融信息化领域拥有超过</w:t>
      </w:r>
      <w:r>
        <w:rPr>
          <w:color w:val="000000"/>
          <w:spacing w:val="0"/>
          <w:w w:val="100"/>
          <w:position w:val="0"/>
        </w:rPr>
        <w:t>30</w:t>
      </w:r>
      <w:r>
        <w:rPr>
          <w:color w:val="000000"/>
          <w:spacing w:val="0"/>
          <w:w w:val="100"/>
          <w:position w:val="0"/>
        </w:rPr>
        <w:t>年的从业经验，曾荣获中国金融科技发展论坛“十大金融科技企 业杰出人物”奖。</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金麟</w:t>
      </w:r>
      <w:r>
        <w:rPr>
          <w:color w:val="000000"/>
          <w:spacing w:val="0"/>
          <w:w w:val="100"/>
          <w:position w:val="0"/>
        </w:rPr>
        <w:t>，男，</w:t>
      </w:r>
      <w:r>
        <w:rPr>
          <w:color w:val="000000"/>
          <w:spacing w:val="0"/>
          <w:w w:val="100"/>
          <w:position w:val="0"/>
        </w:rPr>
        <w:t>1971</w:t>
      </w:r>
      <w:r>
        <w:rPr>
          <w:color w:val="000000"/>
          <w:spacing w:val="0"/>
          <w:w w:val="100"/>
          <w:position w:val="0"/>
        </w:rPr>
        <w:t>年</w:t>
      </w:r>
      <w:r>
        <w:rPr>
          <w:color w:val="000000"/>
          <w:spacing w:val="0"/>
          <w:w w:val="100"/>
          <w:position w:val="0"/>
        </w:rPr>
        <w:t>7</w:t>
      </w:r>
      <w:r>
        <w:rPr>
          <w:color w:val="000000"/>
          <w:spacing w:val="0"/>
          <w:w w:val="100"/>
          <w:position w:val="0"/>
        </w:rPr>
        <w:t>月出生，中国籍，无境外永久居留权，毕业于云南工业大学计算机应用专业，本科学历，四川大学 工商管理硕士。</w:t>
      </w:r>
      <w:r>
        <w:rPr>
          <w:color w:val="000000"/>
          <w:spacing w:val="0"/>
          <w:w w:val="100"/>
          <w:position w:val="0"/>
        </w:rPr>
        <w:t>1992</w:t>
      </w:r>
      <w:r>
        <w:rPr>
          <w:color w:val="000000"/>
          <w:spacing w:val="0"/>
          <w:w w:val="100"/>
          <w:position w:val="0"/>
        </w:rPr>
        <w:t>年</w:t>
      </w:r>
      <w:r>
        <w:rPr>
          <w:color w:val="000000"/>
          <w:spacing w:val="0"/>
          <w:w w:val="100"/>
          <w:position w:val="0"/>
        </w:rPr>
        <w:t>-200</w:t>
      </w:r>
      <w:r>
        <w:rPr>
          <w:color w:val="000000"/>
          <w:spacing w:val="0"/>
          <w:w w:val="100"/>
          <w:position w:val="0"/>
        </w:rPr>
        <w:t>0</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年入职本公司，曾任公司市场部总监、 企业数据整合部总经理，负责公司数据整合业务。现任公司董事、副总经理。</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范丽明</w:t>
      </w:r>
      <w:r>
        <w:rPr>
          <w:color w:val="000000"/>
          <w:spacing w:val="0"/>
          <w:w w:val="100"/>
          <w:position w:val="0"/>
        </w:rPr>
        <w:t>，</w:t>
      </w:r>
      <w:r>
        <w:rPr>
          <w:color w:val="000000"/>
          <w:spacing w:val="0"/>
          <w:w w:val="100"/>
          <w:position w:val="0"/>
        </w:rPr>
        <w:t>女，</w:t>
      </w:r>
      <w:r>
        <w:rPr>
          <w:color w:val="000000"/>
          <w:spacing w:val="0"/>
          <w:w w:val="100"/>
          <w:position w:val="0"/>
        </w:rPr>
        <w:t>1949</w:t>
      </w:r>
      <w:r>
        <w:rPr>
          <w:color w:val="000000"/>
          <w:spacing w:val="0"/>
          <w:w w:val="100"/>
          <w:position w:val="0"/>
        </w:rPr>
        <w:t>年</w:t>
      </w:r>
      <w:r>
        <w:rPr>
          <w:color w:val="000000"/>
          <w:spacing w:val="0"/>
          <w:w w:val="100"/>
          <w:position w:val="0"/>
        </w:rPr>
        <w:t>1</w:t>
      </w:r>
      <w:r>
        <w:rPr>
          <w:color w:val="000000"/>
          <w:spacing w:val="0"/>
          <w:w w:val="100"/>
          <w:position w:val="0"/>
        </w:rPr>
        <w:t>月出生，中国籍，无境外永久居留权，毕业于云南大学汉语言文学专业，本科学历。</w:t>
      </w:r>
      <w:r>
        <w:rPr>
          <w:color w:val="000000"/>
          <w:spacing w:val="0"/>
          <w:w w:val="100"/>
          <w:position w:val="0"/>
        </w:rPr>
        <w:t>1986</w:t>
      </w:r>
      <w:r>
        <w:rPr>
          <w:color w:val="000000"/>
          <w:spacing w:val="0"/>
          <w:w w:val="100"/>
          <w:position w:val="0"/>
        </w:rPr>
        <w:t>年</w:t>
      </w:r>
      <w:r>
        <w:rPr>
          <w:color w:val="000000"/>
          <w:spacing w:val="0"/>
          <w:w w:val="100"/>
          <w:position w:val="0"/>
        </w:rPr>
        <w:t xml:space="preserve">-2000 </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年入职本公司，曾任公司首席执行官；现任公司董事。</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苏文力</w:t>
      </w:r>
      <w:r>
        <w:rPr>
          <w:color w:val="000000"/>
          <w:spacing w:val="0"/>
          <w:w w:val="100"/>
          <w:position w:val="0"/>
        </w:rPr>
        <w:t>，男，</w:t>
      </w:r>
      <w:r>
        <w:rPr>
          <w:color w:val="000000"/>
          <w:spacing w:val="0"/>
          <w:w w:val="100"/>
          <w:position w:val="0"/>
        </w:rPr>
        <w:t>1962</w:t>
      </w:r>
      <w:r>
        <w:rPr>
          <w:color w:val="000000"/>
          <w:spacing w:val="0"/>
          <w:w w:val="100"/>
          <w:position w:val="0"/>
        </w:rPr>
        <w:t>年</w:t>
      </w:r>
      <w:r>
        <w:rPr>
          <w:color w:val="000000"/>
          <w:spacing w:val="0"/>
          <w:w w:val="100"/>
          <w:position w:val="0"/>
        </w:rPr>
        <w:t>9</w:t>
      </w:r>
      <w:r>
        <w:rPr>
          <w:color w:val="000000"/>
          <w:spacing w:val="0"/>
          <w:w w:val="100"/>
          <w:position w:val="0"/>
        </w:rPr>
        <w:t>月出生，中国籍，无境外永久居留权，毕业于北京计算机学院，哈尔滨工业大学在职硕士。</w:t>
      </w:r>
      <w:r>
        <w:rPr>
          <w:color w:val="000000"/>
          <w:spacing w:val="0"/>
          <w:w w:val="100"/>
          <w:position w:val="0"/>
        </w:rPr>
        <w:t xml:space="preserve">1984 </w:t>
      </w:r>
      <w:r>
        <w:rPr>
          <w:color w:val="000000"/>
          <w:spacing w:val="0"/>
          <w:w w:val="100"/>
          <w:position w:val="0"/>
        </w:rPr>
        <w:t>年至</w:t>
      </w:r>
      <w:r>
        <w:rPr>
          <w:color w:val="000000"/>
          <w:spacing w:val="0"/>
          <w:w w:val="100"/>
          <w:position w:val="0"/>
        </w:rPr>
        <w:t>2012</w:t>
      </w:r>
      <w:r>
        <w:rPr>
          <w:color w:val="000000"/>
          <w:spacing w:val="0"/>
          <w:w w:val="100"/>
          <w:position w:val="0"/>
        </w:rPr>
        <w:t>年就职于中国工商银行股份有限公司，担任部门总经理，负责</w:t>
      </w:r>
      <w:r>
        <w:rPr>
          <w:color w:val="000000"/>
          <w:spacing w:val="0"/>
          <w:w w:val="100"/>
          <w:position w:val="0"/>
        </w:rPr>
        <w:t>IT</w:t>
      </w:r>
      <w:r>
        <w:rPr>
          <w:color w:val="000000"/>
          <w:spacing w:val="0"/>
          <w:w w:val="100"/>
          <w:position w:val="0"/>
        </w:rPr>
        <w:t>开发、产品创新管理工作。</w:t>
      </w:r>
      <w:r>
        <w:rPr>
          <w:color w:val="000000"/>
          <w:spacing w:val="0"/>
          <w:w w:val="100"/>
          <w:position w:val="0"/>
        </w:rPr>
        <w:t>2012</w:t>
      </w:r>
      <w:r>
        <w:rPr>
          <w:color w:val="000000"/>
          <w:spacing w:val="0"/>
          <w:w w:val="100"/>
          <w:position w:val="0"/>
        </w:rPr>
        <w:t>至今，就职于阳光 保险集团股份有限公司，担任总裁助理，分管创新、</w:t>
      </w:r>
      <w:r>
        <w:rPr>
          <w:color w:val="000000"/>
          <w:spacing w:val="0"/>
          <w:w w:val="100"/>
          <w:position w:val="0"/>
        </w:rPr>
        <w:t>IT</w:t>
      </w:r>
      <w:r>
        <w:rPr>
          <w:color w:val="000000"/>
          <w:spacing w:val="0"/>
          <w:w w:val="100"/>
          <w:position w:val="0"/>
        </w:rPr>
        <w:t>、</w:t>
      </w:r>
      <w:r>
        <w:rPr>
          <w:color w:val="000000"/>
          <w:spacing w:val="0"/>
          <w:w w:val="100"/>
          <w:position w:val="0"/>
        </w:rPr>
        <w:t>大数据工作。</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月起，担任本公司独立董事。</w:t>
      </w:r>
    </w:p>
    <w:p>
      <w:pPr>
        <w:pStyle w:val="Style30"/>
        <w:keepNext w:val="0"/>
        <w:keepLines w:val="0"/>
        <w:widowControl w:val="0"/>
        <w:shd w:val="clear" w:color="auto" w:fill="auto"/>
        <w:bidi w:val="0"/>
        <w:spacing w:before="0" w:after="0" w:line="318" w:lineRule="exact"/>
        <w:ind w:left="240" w:right="0" w:firstLine="360"/>
        <w:jc w:val="both"/>
      </w:pPr>
      <w:r>
        <w:rPr>
          <w:b/>
          <w:bCs/>
          <w:color w:val="000000"/>
          <w:spacing w:val="0"/>
          <w:w w:val="100"/>
          <w:position w:val="0"/>
        </w:rPr>
        <w:t>蔡瑾</w:t>
      </w:r>
      <w:r>
        <w:rPr>
          <w:color w:val="000000"/>
          <w:spacing w:val="0"/>
          <w:w w:val="100"/>
          <w:position w:val="0"/>
        </w:rPr>
        <w:t>，</w:t>
      </w:r>
      <w:r>
        <w:rPr>
          <w:color w:val="000000"/>
          <w:spacing w:val="0"/>
          <w:w w:val="100"/>
          <w:position w:val="0"/>
        </w:rPr>
        <w:t>女，</w:t>
      </w:r>
      <w:r>
        <w:rPr>
          <w:color w:val="000000"/>
          <w:spacing w:val="0"/>
          <w:w w:val="100"/>
          <w:position w:val="0"/>
        </w:rPr>
        <w:t>1962</w:t>
      </w:r>
      <w:r>
        <w:rPr>
          <w:color w:val="000000"/>
          <w:spacing w:val="0"/>
          <w:w w:val="100"/>
          <w:position w:val="0"/>
        </w:rPr>
        <w:t>年</w:t>
      </w:r>
      <w:r>
        <w:rPr>
          <w:color w:val="000000"/>
          <w:spacing w:val="0"/>
          <w:w w:val="100"/>
          <w:position w:val="0"/>
        </w:rPr>
        <w:t>10</w:t>
      </w:r>
      <w:r>
        <w:rPr>
          <w:color w:val="000000"/>
          <w:spacing w:val="0"/>
          <w:w w:val="100"/>
          <w:position w:val="0"/>
        </w:rPr>
        <w:t>月出生，中国籍，无境外永久居留权，毕业于中国银行职工大学国际金融专业，大学专科学历，高 级经济师，资深银行业务专家。</w:t>
      </w:r>
      <w:r>
        <w:rPr>
          <w:color w:val="000000"/>
          <w:spacing w:val="0"/>
          <w:w w:val="100"/>
          <w:position w:val="0"/>
        </w:rPr>
        <w:t>1981</w:t>
      </w:r>
      <w:r>
        <w:rPr>
          <w:color w:val="000000"/>
          <w:spacing w:val="0"/>
          <w:w w:val="100"/>
          <w:position w:val="0"/>
        </w:rPr>
        <w:t>年</w:t>
      </w:r>
      <w:r>
        <w:rPr>
          <w:color w:val="000000"/>
          <w:spacing w:val="0"/>
          <w:w w:val="100"/>
          <w:position w:val="0"/>
        </w:rPr>
        <w:t>-2017</w:t>
      </w:r>
      <w:r>
        <w:rPr>
          <w:color w:val="000000"/>
          <w:spacing w:val="0"/>
          <w:w w:val="100"/>
          <w:position w:val="0"/>
        </w:rPr>
        <w:t xml:space="preserve">年就职于中国银行总行，分别在信息科技部、资产负债管理部、管理信息部、 会计信息部等部门工作并任职，参与多项金融监管统计政策法规的制定和解读，擅长管理信息应用领域需求分析和项目实施， </w:t>
      </w:r>
      <w:r>
        <w:rPr>
          <w:color w:val="000000"/>
          <w:spacing w:val="0"/>
          <w:w w:val="100"/>
          <w:position w:val="0"/>
        </w:rPr>
        <w:t>所主持参与的项目曾二次荣获中国人民银行科技进步三等奖，在监管统计和管理信息应用系统建设领域拥有超过</w:t>
      </w:r>
      <w:r>
        <w:rPr>
          <w:color w:val="000000"/>
          <w:spacing w:val="0"/>
          <w:w w:val="100"/>
          <w:position w:val="0"/>
        </w:rPr>
        <w:t>30</w:t>
      </w:r>
      <w:r>
        <w:rPr>
          <w:color w:val="000000"/>
          <w:spacing w:val="0"/>
          <w:w w:val="100"/>
          <w:position w:val="0"/>
        </w:rPr>
        <w:t>多年的从 业经验。</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月起，担任本公司独立董事。</w:t>
      </w:r>
    </w:p>
    <w:p>
      <w:pPr>
        <w:pStyle w:val="Style30"/>
        <w:keepNext w:val="0"/>
        <w:keepLines w:val="0"/>
        <w:widowControl w:val="0"/>
        <w:shd w:val="clear" w:color="auto" w:fill="auto"/>
        <w:bidi w:val="0"/>
        <w:spacing w:before="0" w:after="300" w:line="318" w:lineRule="exact"/>
        <w:ind w:left="220" w:right="0"/>
        <w:jc w:val="left"/>
      </w:pPr>
      <w:r>
        <w:rPr>
          <w:b/>
          <w:bCs/>
          <w:color w:val="000000"/>
          <w:spacing w:val="0"/>
          <w:w w:val="100"/>
          <w:position w:val="0"/>
        </w:rPr>
        <w:t>肖红英</w:t>
      </w:r>
      <w:r>
        <w:rPr>
          <w:color w:val="000000"/>
          <w:spacing w:val="0"/>
          <w:w w:val="100"/>
          <w:position w:val="0"/>
        </w:rPr>
        <w:t>，</w:t>
      </w:r>
      <w:r>
        <w:rPr>
          <w:color w:val="000000"/>
          <w:spacing w:val="0"/>
          <w:w w:val="100"/>
          <w:position w:val="0"/>
        </w:rPr>
        <w:t>女，</w:t>
      </w:r>
      <w:r>
        <w:rPr>
          <w:color w:val="000000"/>
          <w:spacing w:val="0"/>
          <w:w w:val="100"/>
          <w:position w:val="0"/>
        </w:rPr>
        <w:t>1953</w:t>
      </w:r>
      <w:r>
        <w:rPr>
          <w:color w:val="000000"/>
          <w:spacing w:val="0"/>
          <w:w w:val="100"/>
          <w:position w:val="0"/>
        </w:rPr>
        <w:t>年</w:t>
      </w:r>
      <w:r>
        <w:rPr>
          <w:color w:val="000000"/>
          <w:spacing w:val="0"/>
          <w:w w:val="100"/>
          <w:position w:val="0"/>
        </w:rPr>
        <w:t>2</w:t>
      </w:r>
      <w:r>
        <w:rPr>
          <w:color w:val="000000"/>
          <w:spacing w:val="0"/>
          <w:w w:val="100"/>
          <w:position w:val="0"/>
        </w:rPr>
        <w:t>月出生，中国籍，无境外永久居留权。毕业于对外经济贸易大学工商管理专业，硕士研究生学历。 高级会计师。</w:t>
      </w:r>
      <w:r>
        <w:rPr>
          <w:color w:val="000000"/>
          <w:spacing w:val="0"/>
          <w:w w:val="100"/>
          <w:position w:val="0"/>
        </w:rPr>
        <w:t>1982</w:t>
      </w:r>
      <w:r>
        <w:rPr>
          <w:color w:val="000000"/>
          <w:spacing w:val="0"/>
          <w:w w:val="100"/>
          <w:position w:val="0"/>
        </w:rPr>
        <w:t>年一</w:t>
      </w:r>
      <w:r>
        <w:rPr>
          <w:color w:val="000000"/>
          <w:spacing w:val="0"/>
          <w:w w:val="100"/>
          <w:position w:val="0"/>
        </w:rPr>
        <w:t>1988</w:t>
      </w:r>
      <w:r>
        <w:rPr>
          <w:color w:val="000000"/>
          <w:spacing w:val="0"/>
          <w:w w:val="100"/>
          <w:position w:val="0"/>
        </w:rPr>
        <w:t>年在对外经济贸易部（现商务部）财务司、审计局工作，曾任副处长职务；</w:t>
      </w:r>
      <w:r>
        <w:rPr>
          <w:color w:val="000000"/>
          <w:spacing w:val="0"/>
          <w:w w:val="100"/>
          <w:position w:val="0"/>
        </w:rPr>
        <w:t>1988</w:t>
      </w:r>
      <w:r>
        <w:rPr>
          <w:color w:val="000000"/>
          <w:spacing w:val="0"/>
          <w:w w:val="100"/>
          <w:position w:val="0"/>
        </w:rPr>
        <w:t>年</w:t>
      </w:r>
      <w:r>
        <w:rPr>
          <w:color w:val="000000"/>
          <w:spacing w:val="0"/>
          <w:w w:val="100"/>
          <w:position w:val="0"/>
        </w:rPr>
        <w:t>一</w:t>
      </w:r>
      <w:r>
        <w:rPr>
          <w:color w:val="000000"/>
          <w:spacing w:val="0"/>
          <w:w w:val="100"/>
          <w:position w:val="0"/>
        </w:rPr>
        <w:t>2014</w:t>
      </w:r>
      <w:r>
        <w:rPr>
          <w:color w:val="000000"/>
          <w:spacing w:val="0"/>
          <w:w w:val="100"/>
          <w:position w:val="0"/>
        </w:rPr>
        <w:t>年在中 国丝绸进出口总公司（现中国中丝集团有限公司）工作，曾任副处长、处长、总会计师职务。</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月起，担任本公司独 立董事。</w:t>
      </w:r>
    </w:p>
    <w:p>
      <w:pPr>
        <w:pStyle w:val="Style30"/>
        <w:keepNext w:val="0"/>
        <w:keepLines w:val="0"/>
        <w:widowControl w:val="0"/>
        <w:shd w:val="clear" w:color="auto" w:fill="auto"/>
        <w:tabs>
          <w:tab w:pos="700" w:val="left"/>
        </w:tabs>
        <w:bidi w:val="0"/>
        <w:spacing w:before="0" w:after="0" w:line="313" w:lineRule="exact"/>
        <w:ind w:left="0" w:right="0" w:firstLine="220"/>
        <w:jc w:val="left"/>
      </w:pPr>
      <w:bookmarkStart w:id="470" w:name="bookmark470"/>
      <w:r>
        <w:rPr>
          <w:b/>
          <w:bCs/>
          <w:color w:val="000000"/>
          <w:spacing w:val="0"/>
          <w:w w:val="100"/>
          <w:position w:val="0"/>
        </w:rPr>
        <w:t>（</w:t>
      </w:r>
      <w:bookmarkEnd w:id="470"/>
      <w:r>
        <w:rPr>
          <w:b/>
          <w:bCs/>
          <w:color w:val="000000"/>
          <w:spacing w:val="0"/>
          <w:w w:val="100"/>
          <w:position w:val="0"/>
        </w:rPr>
        <w:t>二）</w:t>
        <w:tab/>
        <w:t>公司现任监事简要情况</w:t>
      </w:r>
    </w:p>
    <w:p>
      <w:pPr>
        <w:pStyle w:val="Style30"/>
        <w:keepNext w:val="0"/>
        <w:keepLines w:val="0"/>
        <w:widowControl w:val="0"/>
        <w:shd w:val="clear" w:color="auto" w:fill="auto"/>
        <w:bidi w:val="0"/>
        <w:spacing w:before="0" w:after="0" w:line="322" w:lineRule="exact"/>
        <w:ind w:left="220" w:right="0"/>
        <w:jc w:val="both"/>
      </w:pPr>
      <w:r>
        <w:rPr>
          <w:b/>
          <w:bCs/>
          <w:color w:val="000000"/>
          <w:spacing w:val="0"/>
          <w:w w:val="100"/>
          <w:position w:val="0"/>
        </w:rPr>
        <w:t>杨格平</w:t>
      </w:r>
      <w:r>
        <w:rPr>
          <w:color w:val="000000"/>
          <w:spacing w:val="0"/>
          <w:w w:val="100"/>
          <w:position w:val="0"/>
        </w:rPr>
        <w:t>，男，</w:t>
      </w:r>
      <w:r>
        <w:rPr>
          <w:color w:val="000000"/>
          <w:spacing w:val="0"/>
          <w:w w:val="100"/>
          <w:position w:val="0"/>
        </w:rPr>
        <w:t>1961</w:t>
      </w:r>
      <w:r>
        <w:rPr>
          <w:color w:val="000000"/>
          <w:spacing w:val="0"/>
          <w:w w:val="100"/>
          <w:position w:val="0"/>
        </w:rPr>
        <w:t>年</w:t>
      </w:r>
      <w:r>
        <w:rPr>
          <w:color w:val="000000"/>
          <w:spacing w:val="0"/>
          <w:w w:val="100"/>
          <w:position w:val="0"/>
        </w:rPr>
        <w:t>12</w:t>
      </w:r>
      <w:r>
        <w:rPr>
          <w:color w:val="000000"/>
          <w:spacing w:val="0"/>
          <w:w w:val="100"/>
          <w:position w:val="0"/>
        </w:rPr>
        <w:t>月出生，中国籍，无境外永久居留权，毕业于云南大学计算数学专业，本科学历。</w:t>
      </w:r>
      <w:r>
        <w:rPr>
          <w:color w:val="000000"/>
          <w:spacing w:val="0"/>
          <w:w w:val="100"/>
          <w:position w:val="0"/>
        </w:rPr>
        <w:t>1983</w:t>
      </w:r>
      <w:r>
        <w:rPr>
          <w:color w:val="000000"/>
          <w:spacing w:val="0"/>
          <w:w w:val="100"/>
          <w:position w:val="0"/>
        </w:rPr>
        <w:t>年</w:t>
      </w:r>
      <w:r>
        <w:rPr>
          <w:color w:val="000000"/>
          <w:spacing w:val="0"/>
          <w:w w:val="100"/>
          <w:position w:val="0"/>
        </w:rPr>
        <w:t xml:space="preserve">-2000 </w:t>
      </w:r>
      <w:r>
        <w:rPr>
          <w:color w:val="000000"/>
          <w:spacing w:val="0"/>
          <w:w w:val="100"/>
          <w:position w:val="0"/>
        </w:rPr>
        <w:t>年，就职于云南南天电子信息产业股份有限公司；</w:t>
      </w:r>
      <w:r>
        <w:rPr>
          <w:color w:val="000000"/>
          <w:spacing w:val="0"/>
          <w:w w:val="100"/>
          <w:position w:val="0"/>
        </w:rPr>
        <w:t>2000</w:t>
      </w:r>
      <w:r>
        <w:rPr>
          <w:color w:val="000000"/>
          <w:spacing w:val="0"/>
          <w:w w:val="100"/>
          <w:position w:val="0"/>
        </w:rPr>
        <w:t>年入职本公司，曾任公司北方区市场部总经理、商务部总经理，负责 市场开拓、商务工作；现任公司监事会主席、商务部总经理。</w:t>
      </w:r>
    </w:p>
    <w:p>
      <w:pPr>
        <w:pStyle w:val="Style30"/>
        <w:keepNext w:val="0"/>
        <w:keepLines w:val="0"/>
        <w:widowControl w:val="0"/>
        <w:shd w:val="clear" w:color="auto" w:fill="auto"/>
        <w:bidi w:val="0"/>
        <w:spacing w:before="0" w:after="0" w:line="319" w:lineRule="exact"/>
        <w:ind w:left="220" w:right="0"/>
        <w:jc w:val="both"/>
      </w:pPr>
      <w:r>
        <w:rPr>
          <w:b/>
          <w:bCs/>
          <w:color w:val="000000"/>
          <w:spacing w:val="0"/>
          <w:w w:val="100"/>
          <w:position w:val="0"/>
        </w:rPr>
        <w:t>李显</w:t>
      </w:r>
      <w:r>
        <w:rPr>
          <w:color w:val="000000"/>
          <w:spacing w:val="0"/>
          <w:w w:val="100"/>
          <w:position w:val="0"/>
        </w:rPr>
        <w:t>，</w:t>
      </w:r>
      <w:r>
        <w:rPr>
          <w:color w:val="000000"/>
          <w:spacing w:val="0"/>
          <w:w w:val="100"/>
          <w:position w:val="0"/>
        </w:rPr>
        <w:t>男，</w:t>
      </w:r>
      <w:r>
        <w:rPr>
          <w:color w:val="000000"/>
          <w:spacing w:val="0"/>
          <w:w w:val="100"/>
          <w:position w:val="0"/>
        </w:rPr>
        <w:t>1987</w:t>
      </w:r>
      <w:r>
        <w:rPr>
          <w:color w:val="000000"/>
          <w:spacing w:val="0"/>
          <w:w w:val="100"/>
          <w:position w:val="0"/>
        </w:rPr>
        <w:t>年</w:t>
      </w:r>
      <w:r>
        <w:rPr>
          <w:color w:val="000000"/>
          <w:spacing w:val="0"/>
          <w:w w:val="100"/>
          <w:position w:val="0"/>
        </w:rPr>
        <w:t>8</w:t>
      </w:r>
      <w:r>
        <w:rPr>
          <w:color w:val="000000"/>
          <w:spacing w:val="0"/>
          <w:w w:val="100"/>
          <w:position w:val="0"/>
        </w:rPr>
        <w:t>月出生，中国籍，无境外永久居留权，毕业于湖北工业大学计算机科学与技术专业，本科学历。</w:t>
      </w:r>
      <w:r>
        <w:rPr>
          <w:color w:val="000000"/>
          <w:spacing w:val="0"/>
          <w:w w:val="100"/>
          <w:position w:val="0"/>
        </w:rPr>
        <w:t xml:space="preserve">2013 </w:t>
      </w:r>
      <w:r>
        <w:rPr>
          <w:color w:val="000000"/>
          <w:spacing w:val="0"/>
          <w:w w:val="100"/>
          <w:position w:val="0"/>
        </w:rPr>
        <w:t>年起就职于本公司，现任公司</w:t>
      </w:r>
      <w:r>
        <w:rPr>
          <w:color w:val="000000"/>
          <w:spacing w:val="0"/>
          <w:w w:val="100"/>
          <w:position w:val="0"/>
        </w:rPr>
        <w:t>IT</w:t>
      </w:r>
      <w:r>
        <w:rPr>
          <w:color w:val="000000"/>
          <w:spacing w:val="0"/>
          <w:w w:val="100"/>
          <w:position w:val="0"/>
        </w:rPr>
        <w:t>专员，负责公司</w:t>
      </w:r>
      <w:r>
        <w:rPr>
          <w:color w:val="000000"/>
          <w:spacing w:val="0"/>
          <w:w w:val="100"/>
          <w:position w:val="0"/>
        </w:rPr>
        <w:t>IT</w:t>
      </w:r>
      <w:r>
        <w:rPr>
          <w:color w:val="000000"/>
          <w:spacing w:val="0"/>
          <w:w w:val="100"/>
          <w:position w:val="0"/>
        </w:rPr>
        <w:t>应用系统的运维工作。</w:t>
      </w:r>
    </w:p>
    <w:p>
      <w:pPr>
        <w:pStyle w:val="Style30"/>
        <w:keepNext w:val="0"/>
        <w:keepLines w:val="0"/>
        <w:widowControl w:val="0"/>
        <w:shd w:val="clear" w:color="auto" w:fill="auto"/>
        <w:bidi w:val="0"/>
        <w:spacing w:before="0" w:after="300" w:line="319" w:lineRule="exact"/>
        <w:ind w:left="220" w:right="0"/>
        <w:jc w:val="both"/>
      </w:pPr>
      <w:r>
        <w:rPr>
          <w:b/>
          <w:bCs/>
          <w:color w:val="000000"/>
          <w:spacing w:val="0"/>
          <w:w w:val="100"/>
          <w:position w:val="0"/>
        </w:rPr>
        <w:t>马明丽</w:t>
      </w:r>
      <w:r>
        <w:rPr>
          <w:color w:val="000000"/>
          <w:spacing w:val="0"/>
          <w:w w:val="100"/>
          <w:position w:val="0"/>
        </w:rPr>
        <w:t>，女，</w:t>
      </w:r>
      <w:r>
        <w:rPr>
          <w:color w:val="000000"/>
          <w:spacing w:val="0"/>
          <w:w w:val="100"/>
          <w:position w:val="0"/>
        </w:rPr>
        <w:t>1982</w:t>
      </w:r>
      <w:r>
        <w:rPr>
          <w:color w:val="000000"/>
          <w:spacing w:val="0"/>
          <w:w w:val="100"/>
          <w:position w:val="0"/>
        </w:rPr>
        <w:t>年</w:t>
      </w:r>
      <w:r>
        <w:rPr>
          <w:color w:val="000000"/>
          <w:spacing w:val="0"/>
          <w:w w:val="100"/>
          <w:position w:val="0"/>
        </w:rPr>
        <w:t>9</w:t>
      </w:r>
      <w:r>
        <w:rPr>
          <w:color w:val="000000"/>
          <w:spacing w:val="0"/>
          <w:w w:val="100"/>
          <w:position w:val="0"/>
        </w:rPr>
        <w:t>月出生，中国籍，无境外永久居留权，毕业于江南大学行政管理专业，大专学历。</w:t>
      </w:r>
      <w:r>
        <w:rPr>
          <w:color w:val="000000"/>
          <w:spacing w:val="0"/>
          <w:w w:val="100"/>
          <w:position w:val="0"/>
        </w:rPr>
        <w:t>2003</w:t>
      </w:r>
      <w:r>
        <w:rPr>
          <w:color w:val="000000"/>
          <w:spacing w:val="0"/>
          <w:w w:val="100"/>
          <w:position w:val="0"/>
        </w:rPr>
        <w:t>年起就职 于本公司，曾任市场助理，客户经理等职务，现任公司集成服务事业部业务中心总监，负责销售及业务中心管理工作。</w:t>
      </w:r>
    </w:p>
    <w:p>
      <w:pPr>
        <w:pStyle w:val="Style30"/>
        <w:keepNext w:val="0"/>
        <w:keepLines w:val="0"/>
        <w:widowControl w:val="0"/>
        <w:shd w:val="clear" w:color="auto" w:fill="auto"/>
        <w:tabs>
          <w:tab w:pos="700" w:val="left"/>
        </w:tabs>
        <w:bidi w:val="0"/>
        <w:spacing w:before="0" w:after="0" w:line="313" w:lineRule="exact"/>
        <w:ind w:left="0" w:right="0" w:firstLine="220"/>
        <w:jc w:val="left"/>
      </w:pPr>
      <w:bookmarkStart w:id="471" w:name="bookmark471"/>
      <w:r>
        <w:rPr>
          <w:b/>
          <w:bCs/>
          <w:color w:val="000000"/>
          <w:spacing w:val="0"/>
          <w:w w:val="100"/>
          <w:position w:val="0"/>
        </w:rPr>
        <w:t>（</w:t>
      </w:r>
      <w:bookmarkEnd w:id="471"/>
      <w:r>
        <w:rPr>
          <w:b/>
          <w:bCs/>
          <w:color w:val="000000"/>
          <w:spacing w:val="0"/>
          <w:w w:val="100"/>
          <w:position w:val="0"/>
        </w:rPr>
        <w:t>三）</w:t>
        <w:tab/>
        <w:t>公司现任非董事高管简要情况</w:t>
      </w:r>
    </w:p>
    <w:p>
      <w:pPr>
        <w:pStyle w:val="Style30"/>
        <w:keepNext w:val="0"/>
        <w:keepLines w:val="0"/>
        <w:widowControl w:val="0"/>
        <w:shd w:val="clear" w:color="auto" w:fill="auto"/>
        <w:bidi w:val="0"/>
        <w:spacing w:before="0" w:after="0" w:line="313" w:lineRule="exact"/>
        <w:ind w:left="220" w:right="0"/>
        <w:jc w:val="both"/>
      </w:pPr>
      <w:r>
        <w:rPr>
          <w:b/>
          <w:bCs/>
          <w:color w:val="000000"/>
          <w:spacing w:val="0"/>
          <w:w w:val="100"/>
          <w:position w:val="0"/>
        </w:rPr>
        <w:t>张淑君</w:t>
      </w:r>
      <w:r>
        <w:rPr>
          <w:color w:val="000000"/>
          <w:spacing w:val="0"/>
          <w:w w:val="100"/>
          <w:position w:val="0"/>
        </w:rPr>
        <w:t>，</w:t>
      </w:r>
      <w:r>
        <w:rPr>
          <w:color w:val="000000"/>
          <w:spacing w:val="0"/>
          <w:w w:val="100"/>
          <w:position w:val="0"/>
        </w:rPr>
        <w:t>女，</w:t>
      </w:r>
      <w:r>
        <w:rPr>
          <w:color w:val="000000"/>
          <w:spacing w:val="0"/>
          <w:w w:val="100"/>
          <w:position w:val="0"/>
        </w:rPr>
        <w:t>1984</w:t>
      </w:r>
      <w:r>
        <w:rPr>
          <w:color w:val="000000"/>
          <w:spacing w:val="0"/>
          <w:w w:val="100"/>
          <w:position w:val="0"/>
        </w:rPr>
        <w:t>年</w:t>
      </w:r>
      <w:r>
        <w:rPr>
          <w:color w:val="000000"/>
          <w:spacing w:val="0"/>
          <w:w w:val="100"/>
          <w:position w:val="0"/>
        </w:rPr>
        <w:t>1</w:t>
      </w:r>
      <w:r>
        <w:rPr>
          <w:color w:val="000000"/>
          <w:spacing w:val="0"/>
          <w:w w:val="100"/>
          <w:position w:val="0"/>
        </w:rPr>
        <w:t xml:space="preserve">月出生，中国籍,无境外永久居留权。毕业于对外经济贸易大学，博士研究生学历，中国注册会计师。 </w:t>
      </w:r>
      <w:r>
        <w:rPr>
          <w:color w:val="000000"/>
          <w:spacing w:val="0"/>
          <w:w w:val="100"/>
          <w:position w:val="0"/>
        </w:rPr>
        <w:t>2013</w:t>
      </w:r>
      <w:r>
        <w:rPr>
          <w:color w:val="000000"/>
          <w:spacing w:val="0"/>
          <w:w w:val="100"/>
          <w:position w:val="0"/>
        </w:rPr>
        <w:t>年</w:t>
      </w:r>
      <w:r>
        <w:rPr>
          <w:color w:val="000000"/>
          <w:spacing w:val="0"/>
          <w:w w:val="100"/>
          <w:position w:val="0"/>
        </w:rPr>
        <w:t>-2015</w:t>
      </w:r>
      <w:r>
        <w:rPr>
          <w:color w:val="000000"/>
          <w:spacing w:val="0"/>
          <w:w w:val="100"/>
          <w:position w:val="0"/>
        </w:rPr>
        <w:t>年就职于德勤管理咨询（上海）有限公司,</w:t>
      </w:r>
      <w:r>
        <w:rPr>
          <w:color w:val="000000"/>
          <w:spacing w:val="0"/>
          <w:w w:val="100"/>
          <w:position w:val="0"/>
        </w:rPr>
        <w:t>2015</w:t>
      </w:r>
      <w:r>
        <w:rPr>
          <w:color w:val="000000"/>
          <w:spacing w:val="0"/>
          <w:w w:val="100"/>
          <w:position w:val="0"/>
        </w:rPr>
        <w:t>年</w:t>
      </w:r>
      <w:r>
        <w:rPr>
          <w:color w:val="000000"/>
          <w:spacing w:val="0"/>
          <w:w w:val="100"/>
          <w:position w:val="0"/>
        </w:rPr>
        <w:t>-2019</w:t>
      </w:r>
      <w:r>
        <w:rPr>
          <w:color w:val="000000"/>
          <w:spacing w:val="0"/>
          <w:w w:val="100"/>
          <w:position w:val="0"/>
        </w:rPr>
        <w:t>年先后在北京万达文化产业集团有限公司、大连万达集团 股份有限公司任财务部经理、资深经理。</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月入职本公司，现任本公司财务总监。</w:t>
      </w:r>
    </w:p>
    <w:p>
      <w:pPr>
        <w:pStyle w:val="Style30"/>
        <w:keepNext w:val="0"/>
        <w:keepLines w:val="0"/>
        <w:widowControl w:val="0"/>
        <w:shd w:val="clear" w:color="auto" w:fill="auto"/>
        <w:bidi w:val="0"/>
        <w:spacing w:before="0" w:after="360" w:line="313" w:lineRule="exact"/>
        <w:ind w:left="220" w:right="0"/>
        <w:jc w:val="both"/>
      </w:pPr>
      <w:r>
        <w:rPr>
          <w:b/>
          <w:bCs/>
          <w:color w:val="000000"/>
          <w:spacing w:val="0"/>
          <w:w w:val="100"/>
          <w:position w:val="0"/>
        </w:rPr>
        <w:t>邓军</w:t>
      </w:r>
      <w:r>
        <w:rPr>
          <w:color w:val="000000"/>
          <w:spacing w:val="0"/>
          <w:w w:val="100"/>
          <w:position w:val="0"/>
        </w:rPr>
        <w:t>，</w:t>
      </w:r>
      <w:r>
        <w:rPr>
          <w:color w:val="000000"/>
          <w:spacing w:val="0"/>
          <w:w w:val="100"/>
          <w:position w:val="0"/>
        </w:rPr>
        <w:t>男，</w:t>
      </w:r>
      <w:r>
        <w:rPr>
          <w:color w:val="000000"/>
          <w:spacing w:val="0"/>
          <w:w w:val="100"/>
          <w:position w:val="0"/>
        </w:rPr>
        <w:t>1965</w:t>
      </w:r>
      <w:r>
        <w:rPr>
          <w:color w:val="000000"/>
          <w:spacing w:val="0"/>
          <w:w w:val="100"/>
          <w:position w:val="0"/>
        </w:rPr>
        <w:t>年</w:t>
      </w:r>
      <w:r>
        <w:rPr>
          <w:color w:val="000000"/>
          <w:spacing w:val="0"/>
          <w:w w:val="100"/>
          <w:position w:val="0"/>
        </w:rPr>
        <w:t>10</w:t>
      </w:r>
      <w:r>
        <w:rPr>
          <w:color w:val="000000"/>
          <w:spacing w:val="0"/>
          <w:w w:val="100"/>
          <w:position w:val="0"/>
        </w:rPr>
        <w:t>月出生，中国籍，无境外永久居留权，毕业于四川大学计算机专业，在职研究生学历。</w:t>
      </w:r>
      <w:r>
        <w:rPr>
          <w:color w:val="000000"/>
          <w:spacing w:val="0"/>
          <w:w w:val="100"/>
          <w:position w:val="0"/>
        </w:rPr>
        <w:t>1985</w:t>
      </w:r>
      <w:r>
        <w:rPr>
          <w:color w:val="000000"/>
          <w:spacing w:val="0"/>
          <w:w w:val="100"/>
          <w:position w:val="0"/>
        </w:rPr>
        <w:t>年一</w:t>
      </w:r>
      <w:r>
        <w:rPr>
          <w:color w:val="000000"/>
          <w:spacing w:val="0"/>
          <w:w w:val="100"/>
          <w:position w:val="0"/>
        </w:rPr>
        <w:t xml:space="preserve">2002 </w:t>
      </w:r>
      <w:r>
        <w:rPr>
          <w:color w:val="000000"/>
          <w:spacing w:val="0"/>
          <w:w w:val="100"/>
          <w:position w:val="0"/>
        </w:rPr>
        <w:t>年就职于中国工商银行成都市分行，分别担任科技处工程师、科长，芷泉支行副行长；</w:t>
      </w:r>
      <w:r>
        <w:rPr>
          <w:color w:val="000000"/>
          <w:spacing w:val="0"/>
          <w:w w:val="100"/>
          <w:position w:val="0"/>
        </w:rPr>
        <w:t>2002</w:t>
      </w:r>
      <w:r>
        <w:rPr>
          <w:color w:val="000000"/>
          <w:spacing w:val="0"/>
          <w:w w:val="100"/>
          <w:position w:val="0"/>
        </w:rPr>
        <w:t>年一</w:t>
      </w:r>
      <w:r>
        <w:rPr>
          <w:color w:val="000000"/>
          <w:spacing w:val="0"/>
          <w:w w:val="100"/>
          <w:position w:val="0"/>
        </w:rPr>
        <w:t>2010</w:t>
      </w:r>
      <w:r>
        <w:rPr>
          <w:color w:val="000000"/>
          <w:spacing w:val="0"/>
          <w:w w:val="100"/>
          <w:position w:val="0"/>
        </w:rPr>
        <w:t>年在北京高阳金信信息 技术有限公司等公司任职；</w:t>
      </w:r>
      <w:r>
        <w:rPr>
          <w:color w:val="000000"/>
          <w:spacing w:val="0"/>
          <w:w w:val="100"/>
          <w:position w:val="0"/>
        </w:rPr>
        <w:t>2010</w:t>
      </w:r>
      <w:r>
        <w:rPr>
          <w:color w:val="000000"/>
          <w:spacing w:val="0"/>
          <w:w w:val="100"/>
          <w:position w:val="0"/>
        </w:rPr>
        <w:t>年一</w:t>
      </w:r>
      <w:r>
        <w:rPr>
          <w:color w:val="000000"/>
          <w:spacing w:val="0"/>
          <w:w w:val="100"/>
          <w:position w:val="0"/>
        </w:rPr>
        <w:t>2020</w:t>
      </w:r>
      <w:r>
        <w:rPr>
          <w:color w:val="000000"/>
          <w:spacing w:val="0"/>
          <w:w w:val="100"/>
          <w:position w:val="0"/>
        </w:rPr>
        <w:t>年先后任迈普通信技术股份有限公司金融行业部总经理、销售服务部总经理、公司 副总经理。邓军先生在金融信息化领域拥有超过</w:t>
      </w:r>
      <w:r>
        <w:rPr>
          <w:color w:val="000000"/>
          <w:spacing w:val="0"/>
          <w:w w:val="100"/>
          <w:position w:val="0"/>
        </w:rPr>
        <w:t>30</w:t>
      </w:r>
      <w:r>
        <w:rPr>
          <w:color w:val="000000"/>
          <w:spacing w:val="0"/>
          <w:w w:val="100"/>
          <w:position w:val="0"/>
        </w:rPr>
        <w:t>年的从业经验，曾获</w:t>
      </w:r>
      <w:r>
        <w:rPr>
          <w:color w:val="000000"/>
          <w:spacing w:val="0"/>
          <w:w w:val="100"/>
          <w:position w:val="0"/>
        </w:rPr>
        <w:t>“1991-1995</w:t>
      </w:r>
      <w:r>
        <w:rPr>
          <w:color w:val="000000"/>
          <w:spacing w:val="0"/>
          <w:w w:val="100"/>
          <w:position w:val="0"/>
        </w:rPr>
        <w:t>八五期间中国工商银行先进科技工作者”、 “工商银行大机延伸工程科技进步三等奖”、工商银行总行“《代收代付综合业务处理系统》科技成果奖二邓军先生长期从 事银行应用系统开发，具有丰富的主机系统和柜面应用系统开发经验，同时具备丰富的项目管理、金融市场销售及团队管理 经验。</w:t>
      </w:r>
    </w:p>
    <w:p>
      <w:pPr>
        <w:pStyle w:val="Style30"/>
        <w:keepNext w:val="0"/>
        <w:keepLines w:val="0"/>
        <w:widowControl w:val="0"/>
        <w:shd w:val="clear" w:color="auto" w:fill="auto"/>
        <w:bidi w:val="0"/>
        <w:spacing w:before="0" w:after="0" w:line="313" w:lineRule="exact"/>
        <w:ind w:left="0" w:right="0" w:firstLine="22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160" w:line="313" w:lineRule="exact"/>
        <w:ind w:left="0" w:right="0" w:firstLine="2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08"/>
        <w:gridCol w:w="3038"/>
        <w:gridCol w:w="1296"/>
        <w:gridCol w:w="1694"/>
        <w:gridCol w:w="1046"/>
        <w:gridCol w:w="1603"/>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在其他单位是否</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阳光保险集团股份有限公司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金生无忧信息技术有限责任公司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佳通轮胎股份有限公司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03"/>
        <w:gridCol w:w="3043"/>
        <w:gridCol w:w="1296"/>
        <w:gridCol w:w="1694"/>
        <w:gridCol w:w="1042"/>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北京先进数通网络技术有限公司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220"/>
        <w:jc w:val="both"/>
      </w:pPr>
      <w:bookmarkStart w:id="472" w:name="bookmark472"/>
      <w:bookmarkStart w:id="473" w:name="bookmark473"/>
      <w:bookmarkStart w:id="474" w:name="bookmark474"/>
      <w:bookmarkStart w:id="475" w:name="bookmark475"/>
      <w:r>
        <w:rPr>
          <w:color w:val="000000"/>
          <w:spacing w:val="0"/>
          <w:w w:val="100"/>
          <w:position w:val="0"/>
        </w:rPr>
        <w:t>四</w:t>
      </w:r>
      <w:bookmarkEnd w:id="474"/>
      <w:r>
        <w:rPr>
          <w:color w:val="000000"/>
          <w:spacing w:val="0"/>
          <w:w w:val="100"/>
          <w:position w:val="0"/>
        </w:rPr>
        <w:t>、董事、监事、高级管理人员报酬情况</w:t>
      </w:r>
      <w:bookmarkEnd w:id="472"/>
      <w:bookmarkEnd w:id="473"/>
      <w:bookmarkEnd w:id="475"/>
    </w:p>
    <w:p>
      <w:pPr>
        <w:pStyle w:val="Style3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480" w:line="312" w:lineRule="exact"/>
        <w:ind w:left="220" w:right="0"/>
        <w:jc w:val="left"/>
      </w:pPr>
      <w:r>
        <w:rPr>
          <w:color w:val="000000"/>
          <w:spacing w:val="0"/>
          <w:w w:val="100"/>
          <w:position w:val="0"/>
        </w:rPr>
        <w:t>公司内部非独立董事、监事和高级管理人员的报酬，由公司董事会薪酬与考核委员会根据其本人在公司承担的具体职务， 参考行业平均水平和公司前一年度的利润，结合其本人的工作绩效，提出议案。其中，董事和监事的薪酬相关的议案需要由 董事会审议后，提交股东大会审议，审议通过后实施。高级管理人员的薪酬相关的议案，由董事会审议通过后实施。公司报 告期内董事、监事和高级管理人员报酬情况。</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单位：万元</w:t>
      </w:r>
    </w:p>
    <w:tbl>
      <w:tblPr>
        <w:tblOverlap w:val="never"/>
        <w:jc w:val="center"/>
        <w:tblLayout w:type="fixed"/>
      </w:tblPr>
      <w:tblGrid>
        <w:gridCol w:w="1378"/>
        <w:gridCol w:w="2597"/>
        <w:gridCol w:w="864"/>
        <w:gridCol w:w="816"/>
        <w:gridCol w:w="1142"/>
        <w:gridCol w:w="1354"/>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140" w:line="240" w:lineRule="auto"/>
        <w:ind w:left="0" w:right="0" w:firstLine="160"/>
        <w:jc w:val="left"/>
      </w:pPr>
      <w:r>
        <w:rPr>
          <w:i/>
          <w:iCs/>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45"/>
        <w:gridCol w:w="869"/>
        <w:gridCol w:w="874"/>
        <w:gridCol w:w="864"/>
        <w:gridCol w:w="1094"/>
        <w:gridCol w:w="864"/>
        <w:gridCol w:w="878"/>
        <w:gridCol w:w="864"/>
        <w:gridCol w:w="998"/>
        <w:gridCol w:w="984"/>
        <w:gridCol w:w="88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 末市价</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本期已</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解锁股</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430,000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160"/>
        <w:jc w:val="left"/>
      </w:pPr>
      <w:bookmarkStart w:id="476" w:name="bookmark476"/>
      <w:bookmarkStart w:id="477" w:name="bookmark477"/>
      <w:bookmarkStart w:id="478" w:name="bookmark478"/>
      <w:bookmarkStart w:id="479" w:name="bookmark479"/>
      <w:r>
        <w:rPr>
          <w:color w:val="000000"/>
          <w:spacing w:val="0"/>
          <w:w w:val="100"/>
          <w:position w:val="0"/>
        </w:rPr>
        <w:t>五</w:t>
      </w:r>
      <w:bookmarkEnd w:id="478"/>
      <w:r>
        <w:rPr>
          <w:color w:val="000000"/>
          <w:spacing w:val="0"/>
          <w:w w:val="100"/>
          <w:position w:val="0"/>
        </w:rPr>
        <w:t>、公司员工情况</w:t>
      </w:r>
      <w:bookmarkEnd w:id="476"/>
      <w:bookmarkEnd w:id="477"/>
      <w:bookmarkEnd w:id="479"/>
    </w:p>
    <w:p>
      <w:pPr>
        <w:pStyle w:val="Style33"/>
        <w:keepNext/>
        <w:keepLines/>
        <w:widowControl w:val="0"/>
        <w:shd w:val="clear" w:color="auto" w:fill="auto"/>
        <w:bidi w:val="0"/>
        <w:spacing w:before="0" w:after="320" w:line="240" w:lineRule="auto"/>
        <w:ind w:left="0" w:right="0" w:firstLine="16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、员工数量、专业构成及教育程度</w:t>
      </w:r>
      <w:bookmarkEnd w:id="480"/>
      <w:bookmarkEnd w:id="481"/>
      <w:bookmarkEnd w:id="483"/>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1,951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1,619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2,219</w:t>
            </w:r>
          </w:p>
        </w:tc>
      </w:tr>
    </w:tbl>
    <w:p>
      <w:pPr>
        <w:pStyle w:val="Style33"/>
        <w:keepNext/>
        <w:keepLines/>
        <w:widowControl w:val="0"/>
        <w:shd w:val="clear" w:color="auto" w:fill="auto"/>
        <w:tabs>
          <w:tab w:pos="337" w:val="left"/>
        </w:tabs>
        <w:bidi w:val="0"/>
        <w:spacing w:before="0" w:after="26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薪酬政策</w:t>
      </w:r>
      <w:bookmarkEnd w:id="484"/>
      <w:bookmarkEnd w:id="485"/>
      <w:bookmarkEnd w:id="487"/>
    </w:p>
    <w:p>
      <w:pPr>
        <w:pStyle w:val="Style30"/>
        <w:keepNext w:val="0"/>
        <w:keepLines w:val="0"/>
        <w:widowControl w:val="0"/>
        <w:shd w:val="clear" w:color="auto" w:fill="auto"/>
        <w:bidi w:val="0"/>
        <w:spacing w:before="0" w:after="340" w:line="312" w:lineRule="exact"/>
        <w:ind w:left="0" w:right="0"/>
        <w:jc w:val="left"/>
      </w:pPr>
      <w:r>
        <w:rPr>
          <w:color w:val="000000"/>
          <w:spacing w:val="0"/>
          <w:w w:val="100"/>
          <w:position w:val="0"/>
        </w:rPr>
        <w:t>公司严格按照相关法律法规，结合公司实际情况，由董事会薪酬与考核委员会组织公司人力行政部牵头制定公司薪酬政 策。公司薪酬分为基本薪酬与绩效薪酬两部分，基本薪酬区分不同岗位，根据行业与地区薪酬水平、承担职责、工作年限、 历史绩效等因素确定。绩效薪酬按年度发放，区分不同岗位，根据公司整体经营状况及员工上一年绩效考评结果确定。公司 通过对员工岗位任职资格及工作业绩进行定期评价，逐步引导员工关注自身能力提升、技术进步，以健康、可持续的薪酬管 理文化，实现稳定的劳资关系。</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报告期内，公司职工薪酬总额(计入成本部分)为人民币</w:t>
      </w:r>
      <w:r>
        <w:rPr>
          <w:color w:val="000000"/>
          <w:spacing w:val="0"/>
          <w:w w:val="100"/>
          <w:position w:val="0"/>
        </w:rPr>
        <w:t>17905.98</w:t>
      </w:r>
      <w:r>
        <w:rPr>
          <w:color w:val="000000"/>
          <w:spacing w:val="0"/>
          <w:w w:val="100"/>
          <w:position w:val="0"/>
        </w:rPr>
        <w:t>万元，占公司成本总额的</w:t>
      </w:r>
      <w:r>
        <w:rPr>
          <w:color w:val="000000"/>
          <w:spacing w:val="0"/>
          <w:w w:val="100"/>
          <w:position w:val="0"/>
        </w:rPr>
        <w:t>4.31% ；</w:t>
      </w:r>
      <w:r>
        <w:rPr>
          <w:color w:val="000000"/>
          <w:spacing w:val="0"/>
          <w:w w:val="100"/>
          <w:position w:val="0"/>
        </w:rPr>
        <w:t>公司利润约为职工 薪酬的</w:t>
      </w:r>
      <w:r>
        <w:rPr>
          <w:i/>
          <w:iCs/>
          <w:color w:val="000000"/>
          <w:spacing w:val="0"/>
          <w:w w:val="100"/>
          <w:position w:val="0"/>
        </w:rPr>
        <w:t>77.</w:t>
      </w:r>
      <w:r>
        <w:rPr>
          <w:color w:val="000000"/>
          <w:spacing w:val="0"/>
          <w:w w:val="100"/>
          <w:position w:val="0"/>
        </w:rPr>
        <w:t xml:space="preserve"> </w:t>
      </w:r>
      <w:r>
        <w:rPr>
          <w:color w:val="000000"/>
          <w:spacing w:val="0"/>
          <w:w w:val="100"/>
          <w:position w:val="0"/>
        </w:rPr>
        <w:t>15%</w:t>
      </w:r>
      <w:r>
        <w:rPr>
          <w:color w:val="000000"/>
          <w:spacing w:val="0"/>
          <w:w w:val="100"/>
          <w:position w:val="0"/>
        </w:rPr>
        <w:t>，公司利润对职工薪酬变化较为敏感。</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报告期内，公司核心技术人员同比无变化，数量占公司员工数量的</w:t>
      </w:r>
      <w:r>
        <w:rPr>
          <w:color w:val="000000"/>
          <w:spacing w:val="0"/>
          <w:w w:val="100"/>
          <w:position w:val="0"/>
        </w:rPr>
        <w:t>0.23%,</w:t>
      </w:r>
      <w:r>
        <w:rPr>
          <w:color w:val="000000"/>
          <w:spacing w:val="0"/>
          <w:w w:val="100"/>
          <w:position w:val="0"/>
        </w:rPr>
        <w:t>薪酬为公司薪酬总额的</w:t>
      </w:r>
      <w:r>
        <w:rPr>
          <w:color w:val="000000"/>
          <w:spacing w:val="0"/>
          <w:w w:val="100"/>
          <w:position w:val="0"/>
        </w:rPr>
        <w:t>1.06%</w:t>
      </w:r>
      <w:r>
        <w:rPr>
          <w:color w:val="000000"/>
          <w:spacing w:val="0"/>
          <w:w w:val="100"/>
          <w:position w:val="0"/>
        </w:rPr>
        <w:t>。</w:t>
      </w:r>
    </w:p>
    <w:p>
      <w:pPr>
        <w:pStyle w:val="Style33"/>
        <w:keepNext/>
        <w:keepLines/>
        <w:widowControl w:val="0"/>
        <w:shd w:val="clear" w:color="auto" w:fill="auto"/>
        <w:tabs>
          <w:tab w:pos="337" w:val="left"/>
        </w:tabs>
        <w:bidi w:val="0"/>
        <w:spacing w:before="0" w:after="26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培训计划</w:t>
      </w:r>
      <w:bookmarkEnd w:id="488"/>
      <w:bookmarkEnd w:id="489"/>
      <w:bookmarkEnd w:id="491"/>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公司针对员工不同岗位，分类制定并实施培训计划：</w:t>
      </w:r>
    </w:p>
    <w:p>
      <w:pPr>
        <w:pStyle w:val="Style30"/>
        <w:keepNext w:val="0"/>
        <w:keepLines w:val="0"/>
        <w:widowControl w:val="0"/>
        <w:numPr>
          <w:ilvl w:val="0"/>
          <w:numId w:val="11"/>
        </w:numPr>
        <w:shd w:val="clear" w:color="auto" w:fill="auto"/>
        <w:tabs>
          <w:tab w:pos="875" w:val="left"/>
        </w:tabs>
        <w:bidi w:val="0"/>
        <w:spacing w:before="0" w:after="0" w:line="315" w:lineRule="exact"/>
        <w:ind w:left="0" w:right="0"/>
        <w:jc w:val="left"/>
      </w:pPr>
      <w:bookmarkStart w:id="492" w:name="bookmark492"/>
      <w:bookmarkEnd w:id="492"/>
      <w:r>
        <w:rPr>
          <w:color w:val="000000"/>
          <w:spacing w:val="0"/>
          <w:w w:val="100"/>
          <w:position w:val="0"/>
        </w:rPr>
        <w:t>公共类培训：主要包括新员工入职培训、法规培训、公司管理制度培训、职业安全教育等，也包括按照政府主管 部门、行业监管部门要求，举办各类培训。报告期内，公司针对新老员工组织了赋能素质培训，通过自己开发制作的《成长 型思维》、《心课堂》、《浅说礼仪》等系列课程，让员工从思维模式的角度，找到突破，获得成长，多维度提升员工基本素养， 打造高能量、可持续的发展型组织。</w:t>
      </w:r>
    </w:p>
    <w:p>
      <w:pPr>
        <w:pStyle w:val="Style30"/>
        <w:keepNext w:val="0"/>
        <w:keepLines w:val="0"/>
        <w:widowControl w:val="0"/>
        <w:numPr>
          <w:ilvl w:val="0"/>
          <w:numId w:val="11"/>
        </w:numPr>
        <w:shd w:val="clear" w:color="auto" w:fill="auto"/>
        <w:tabs>
          <w:tab w:pos="875" w:val="left"/>
        </w:tabs>
        <w:bidi w:val="0"/>
        <w:spacing w:before="0" w:after="0" w:line="315" w:lineRule="exact"/>
        <w:ind w:left="0" w:right="0"/>
        <w:jc w:val="left"/>
      </w:pPr>
      <w:bookmarkStart w:id="493" w:name="bookmark493"/>
      <w:bookmarkEnd w:id="493"/>
      <w:r>
        <w:rPr>
          <w:color w:val="000000"/>
          <w:spacing w:val="0"/>
          <w:w w:val="100"/>
          <w:position w:val="0"/>
        </w:rPr>
        <w:t>中高级员工培训：公司根据业务状况，不定期组织公司中高级管理人员参加管理技能培训，同时鼓励公司中高级 员工参加各种行业交流，开阔视野，提升技能。报告期内，公司组织了主题为《基于</w:t>
      </w:r>
      <w:r>
        <w:rPr>
          <w:color w:val="000000"/>
          <w:spacing w:val="0"/>
          <w:w w:val="100"/>
          <w:position w:val="0"/>
        </w:rPr>
        <w:t>BLM</w:t>
      </w:r>
      <w:r>
        <w:rPr>
          <w:color w:val="000000"/>
          <w:spacing w:val="0"/>
          <w:w w:val="100"/>
          <w:position w:val="0"/>
        </w:rPr>
        <w:t>模型的战略制定与执行》的中高级 管理层培训，内容包括战略规划方法与实践、从战略解码到战略执行等，通过上述培训，提升管理层的综合素质，以开放、 包容的心态适应变革和管理。</w:t>
      </w:r>
    </w:p>
    <w:p>
      <w:pPr>
        <w:pStyle w:val="Style30"/>
        <w:keepNext w:val="0"/>
        <w:keepLines w:val="0"/>
        <w:widowControl w:val="0"/>
        <w:numPr>
          <w:ilvl w:val="0"/>
          <w:numId w:val="11"/>
        </w:numPr>
        <w:shd w:val="clear" w:color="auto" w:fill="auto"/>
        <w:tabs>
          <w:tab w:pos="875" w:val="left"/>
        </w:tabs>
        <w:bidi w:val="0"/>
        <w:spacing w:before="0" w:after="0" w:line="315" w:lineRule="exact"/>
        <w:ind w:left="0" w:right="0"/>
        <w:jc w:val="left"/>
      </w:pPr>
      <w:bookmarkStart w:id="494" w:name="bookmark494"/>
      <w:bookmarkEnd w:id="494"/>
      <w:r>
        <w:rPr>
          <w:color w:val="000000"/>
          <w:spacing w:val="0"/>
          <w:w w:val="100"/>
          <w:position w:val="0"/>
        </w:rPr>
        <w:t>通用技术培训：公司技术部门定期对技术岗位员工通用技术、技能掌握情况进行评估，并根据评估结果安排对员 工进行针对性的技术通用技术培训。</w:t>
      </w:r>
    </w:p>
    <w:p>
      <w:pPr>
        <w:pStyle w:val="Style30"/>
        <w:keepNext w:val="0"/>
        <w:keepLines w:val="0"/>
        <w:widowControl w:val="0"/>
        <w:numPr>
          <w:ilvl w:val="0"/>
          <w:numId w:val="11"/>
        </w:numPr>
        <w:shd w:val="clear" w:color="auto" w:fill="auto"/>
        <w:tabs>
          <w:tab w:pos="880" w:val="left"/>
        </w:tabs>
        <w:bidi w:val="0"/>
        <w:spacing w:before="0" w:after="0" w:line="336" w:lineRule="exact"/>
        <w:ind w:left="0" w:right="0"/>
        <w:jc w:val="left"/>
      </w:pPr>
      <w:bookmarkStart w:id="495" w:name="bookmark495"/>
      <w:bookmarkEnd w:id="495"/>
      <w:r>
        <w:rPr>
          <w:color w:val="000000"/>
          <w:spacing w:val="0"/>
          <w:w w:val="100"/>
          <w:position w:val="0"/>
        </w:rPr>
        <w:t>公司产品及行业知识培训：公司技术部门定期评估技术、业务岗位员工对公司产品、领域知识的掌握情况，并根 据评估结果安排对员工进行公司产品、领域知识的培训。</w:t>
      </w:r>
    </w:p>
    <w:p>
      <w:pPr>
        <w:pStyle w:val="Style30"/>
        <w:keepNext w:val="0"/>
        <w:keepLines w:val="0"/>
        <w:widowControl w:val="0"/>
        <w:numPr>
          <w:ilvl w:val="0"/>
          <w:numId w:val="11"/>
        </w:numPr>
        <w:shd w:val="clear" w:color="auto" w:fill="auto"/>
        <w:tabs>
          <w:tab w:pos="875" w:val="left"/>
        </w:tabs>
        <w:bidi w:val="0"/>
        <w:spacing w:before="0" w:after="400" w:line="331" w:lineRule="exact"/>
        <w:ind w:left="0" w:right="0"/>
        <w:jc w:val="left"/>
      </w:pPr>
      <w:bookmarkStart w:id="496" w:name="bookmark496"/>
      <w:bookmarkEnd w:id="496"/>
      <w:r>
        <w:rPr>
          <w:color w:val="000000"/>
          <w:spacing w:val="0"/>
          <w:w w:val="100"/>
          <w:position w:val="0"/>
        </w:rPr>
        <w:t>职能部门专项技能培训：公司针对各职能部门业务特征，组织职能部门员工参加岗位技能相关的培训、考核。包 括：会计职称培训考核、质量管理体系培训、认证体系培训、证券业务培训、供应商体系培训等。</w:t>
      </w:r>
    </w:p>
    <w:p>
      <w:pPr>
        <w:pStyle w:val="Style33"/>
        <w:keepNext/>
        <w:keepLines/>
        <w:widowControl w:val="0"/>
        <w:shd w:val="clear" w:color="auto" w:fill="auto"/>
        <w:tabs>
          <w:tab w:pos="337" w:val="left"/>
        </w:tabs>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劳务外包情况</w:t>
      </w:r>
      <w:bookmarkEnd w:id="497"/>
      <w:bookmarkEnd w:id="498"/>
      <w:bookmarkEnd w:id="500"/>
    </w:p>
    <w:p>
      <w:pPr>
        <w:pStyle w:val="Style30"/>
        <w:keepNext w:val="0"/>
        <w:keepLines w:val="0"/>
        <w:widowControl w:val="0"/>
        <w:shd w:val="clear" w:color="auto" w:fill="auto"/>
        <w:bidi w:val="0"/>
        <w:spacing w:before="0" w:after="260" w:line="315" w:lineRule="exact"/>
        <w:ind w:left="0" w:right="0" w:firstLine="0"/>
        <w:jc w:val="left"/>
        <w:sectPr>
          <w:footnotePr>
            <w:pos w:val="pageBottom"/>
            <w:numFmt w:val="decimal"/>
            <w:numRestart w:val="continuous"/>
          </w:footnotePr>
          <w:pgSz w:w="11900" w:h="16840"/>
          <w:pgMar w:top="1395" w:right="776" w:bottom="1573" w:left="79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520" w:after="560" w:line="240" w:lineRule="auto"/>
        <w:ind w:left="0" w:right="0" w:firstLine="0"/>
        <w:jc w:val="center"/>
      </w:pPr>
      <w:bookmarkStart w:id="501" w:name="bookmark501"/>
      <w:bookmarkStart w:id="502" w:name="bookmark502"/>
      <w:bookmarkStart w:id="503" w:name="bookmark503"/>
      <w:r>
        <w:rPr>
          <w:color w:val="000000"/>
          <w:spacing w:val="0"/>
          <w:w w:val="100"/>
          <w:position w:val="0"/>
        </w:rPr>
        <w:t>第十节公司治理</w:t>
      </w:r>
      <w:bookmarkEnd w:id="501"/>
      <w:bookmarkEnd w:id="502"/>
      <w:bookmarkEnd w:id="503"/>
    </w:p>
    <w:p>
      <w:pPr>
        <w:pStyle w:val="Style26"/>
        <w:keepNext/>
        <w:keepLines/>
        <w:widowControl w:val="0"/>
        <w:shd w:val="clear" w:color="auto" w:fill="auto"/>
        <w:bidi w:val="0"/>
        <w:spacing w:before="0" w:after="2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一</w:t>
      </w:r>
      <w:bookmarkEnd w:id="506"/>
      <w:r>
        <w:rPr>
          <w:color w:val="000000"/>
          <w:spacing w:val="0"/>
          <w:w w:val="100"/>
          <w:position w:val="0"/>
        </w:rPr>
        <w:t>、公司治理的基本状况</w:t>
      </w:r>
      <w:bookmarkEnd w:id="504"/>
      <w:bookmarkEnd w:id="505"/>
      <w:bookmarkEnd w:id="507"/>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报告期内，公司严格按照《公司法》、《证券法》、《上市公司治理准则》、《深圳证券交易所创业板股票上市规则》、《深 圳证券交易所创业板上市公司规范运作指引》等相关法律法规的要求，不断完善法人治理结构，明确股东、董事、监事和高 级管理人员的权利义务，保证股东充分行使合法权利，保障信息披露依法合规、公司经营诚实守信。公司不断健全内部控制 体系，持续开展公司治理活动，促进公司规范运作，提高公司治理水平。截至本报告期末，公司治理符合《上市公司治理准 则》等相关法律法规和规范性文件的要求。</w:t>
      </w:r>
    </w:p>
    <w:p>
      <w:pPr>
        <w:pStyle w:val="Style30"/>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股东与股东大会</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公司严格按照《上市公司治理准则》、《深圳证券交易所创业板股票上市规则》、《深圳证券交易所创业板上市公司规范 运作指引》、《公司章程》及《股东大会议事规则》等规定召集召开股东大会，保障股东对公司重大事项的知情、参与、决策 和监督的权利，确保全体股东特别是中小股东合法行使权益。</w:t>
      </w:r>
    </w:p>
    <w:p>
      <w:pPr>
        <w:pStyle w:val="Style30"/>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报告期内，公司召开</w:t>
      </w:r>
      <w:r>
        <w:rPr>
          <w:color w:val="000000"/>
          <w:spacing w:val="0"/>
          <w:w w:val="100"/>
          <w:position w:val="0"/>
        </w:rPr>
        <w:t>1</w:t>
      </w:r>
      <w:r>
        <w:rPr>
          <w:color w:val="000000"/>
          <w:spacing w:val="0"/>
          <w:w w:val="100"/>
          <w:position w:val="0"/>
        </w:rPr>
        <w:t>次年度股东大会和</w:t>
      </w:r>
      <w:r>
        <w:rPr>
          <w:color w:val="000000"/>
          <w:spacing w:val="0"/>
          <w:w w:val="100"/>
          <w:position w:val="0"/>
        </w:rPr>
        <w:t>5</w:t>
      </w:r>
      <w:r>
        <w:rPr>
          <w:color w:val="000000"/>
          <w:spacing w:val="0"/>
          <w:w w:val="100"/>
          <w:position w:val="0"/>
        </w:rPr>
        <w:t>次临时股东大会，股东大会的召集、召开、提案和表决程序均符合相关法律 法规、规范性文件的规定。股东大会会议记录档案妥善保存。</w:t>
      </w:r>
    </w:p>
    <w:p>
      <w:pPr>
        <w:pStyle w:val="Style30"/>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董事与董事会</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公司严格按照《上市公司治理准则》、《深圳证券交易所创业板股票上市规则》、《深圳证券交易所创业板上市公司规范 运作指引》、《公司章程》及《董事会议事规则》等规定召集召开董事会，董事积极参加董事会，勤勉尽责履职，董事会会议 记录真实、准确、完整，充分地反映了董事对所审议事项提出的意见和建议。公司独立董事严格按照相关法规及公司《独立 董事工作制度》行使职权，对应当关注的事项认真审议，发表事前认可意见及独立意见，维护投资者，特别是中小投资者利 益。公司董事会专门委员会严格按照相关法规及公司各专门委员会实施细则履行职责。</w:t>
      </w:r>
    </w:p>
    <w:p>
      <w:pPr>
        <w:pStyle w:val="Style30"/>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报告期内，公司召开</w:t>
      </w:r>
      <w:r>
        <w:rPr>
          <w:color w:val="000000"/>
          <w:spacing w:val="0"/>
          <w:w w:val="100"/>
          <w:position w:val="0"/>
        </w:rPr>
        <w:t>2</w:t>
      </w:r>
      <w:r>
        <w:rPr>
          <w:color w:val="000000"/>
          <w:spacing w:val="0"/>
          <w:w w:val="100"/>
          <w:position w:val="0"/>
        </w:rPr>
        <w:t>次定期董事会会议和</w:t>
      </w:r>
      <w:r>
        <w:rPr>
          <w:color w:val="000000"/>
          <w:spacing w:val="0"/>
          <w:w w:val="100"/>
          <w:position w:val="0"/>
        </w:rPr>
        <w:t>9</w:t>
      </w:r>
      <w:r>
        <w:rPr>
          <w:color w:val="000000"/>
          <w:spacing w:val="0"/>
          <w:w w:val="100"/>
          <w:position w:val="0"/>
        </w:rPr>
        <w:t>次临时董事会会议，董事会召集、召开、提案和表决均符合相关法律法规、 规范性文件的规定。董事会会议记录档案妥善保存。</w:t>
      </w:r>
    </w:p>
    <w:p>
      <w:pPr>
        <w:pStyle w:val="Style30"/>
        <w:keepNext w:val="0"/>
        <w:keepLines w:val="0"/>
        <w:widowControl w:val="0"/>
        <w:shd w:val="clear" w:color="auto" w:fill="auto"/>
        <w:bidi w:val="0"/>
        <w:spacing w:before="0" w:after="0" w:line="318" w:lineRule="exact"/>
        <w:ind w:left="0" w:right="0" w:firstLine="440"/>
        <w:jc w:val="both"/>
      </w:pPr>
      <w:r>
        <w:rPr>
          <w:b/>
          <w:bCs/>
          <w:color w:val="000000"/>
          <w:spacing w:val="0"/>
          <w:w w:val="100"/>
          <w:position w:val="0"/>
        </w:rPr>
        <w:t>监事与监事会</w:t>
      </w:r>
    </w:p>
    <w:p>
      <w:pPr>
        <w:pStyle w:val="Style30"/>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公司监事会严格按照《上市公司治理准则》、《深圳证券交易所创业板股票上市规则》、《深圳证券交易所创业板上市公 司规范运作指引》、《公司章程》、《监事会议事规则》等规定召开监事会会议并积极开展工作，公司为监事履行职责提供必要 的协助，充分保障监事的知情权，公司监事依法检查公司财务，监督董事、高级管理人员履职的合法合规性，行使公司章程 规定的其他职权，维护公司、股东、特别是中小股东的合法权益。</w:t>
      </w:r>
    </w:p>
    <w:p>
      <w:pPr>
        <w:pStyle w:val="Style30"/>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报告期内，公司召开</w:t>
      </w:r>
      <w:r>
        <w:rPr>
          <w:color w:val="000000"/>
          <w:spacing w:val="0"/>
          <w:w w:val="100"/>
          <w:position w:val="0"/>
        </w:rPr>
        <w:t>2</w:t>
      </w:r>
      <w:r>
        <w:rPr>
          <w:color w:val="000000"/>
          <w:spacing w:val="0"/>
          <w:w w:val="100"/>
          <w:position w:val="0"/>
        </w:rPr>
        <w:t>次定期监事会会议和</w:t>
      </w:r>
      <w:r>
        <w:rPr>
          <w:color w:val="000000"/>
          <w:spacing w:val="0"/>
          <w:w w:val="100"/>
          <w:position w:val="0"/>
        </w:rPr>
        <w:t>5</w:t>
      </w:r>
      <w:r>
        <w:rPr>
          <w:color w:val="000000"/>
          <w:spacing w:val="0"/>
          <w:w w:val="100"/>
          <w:position w:val="0"/>
        </w:rPr>
        <w:t>次临时监事会会议，监事会对监事应关注的提案均发表了独立的监督意见。 监事会会议记录档案妥善保存。</w:t>
      </w:r>
    </w:p>
    <w:p>
      <w:pPr>
        <w:pStyle w:val="Style30"/>
        <w:keepNext w:val="0"/>
        <w:keepLines w:val="0"/>
        <w:widowControl w:val="0"/>
        <w:shd w:val="clear" w:color="auto" w:fill="auto"/>
        <w:bidi w:val="0"/>
        <w:spacing w:before="0" w:after="0" w:line="322" w:lineRule="exact"/>
        <w:ind w:left="0" w:right="0" w:firstLine="440"/>
        <w:jc w:val="both"/>
      </w:pPr>
      <w:r>
        <w:rPr>
          <w:b/>
          <w:bCs/>
          <w:color w:val="000000"/>
          <w:spacing w:val="0"/>
          <w:w w:val="100"/>
          <w:position w:val="0"/>
        </w:rPr>
        <w:t>高级管理人员与公司激励约束机制</w:t>
      </w:r>
    </w:p>
    <w:p>
      <w:pPr>
        <w:pStyle w:val="Style30"/>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公司高级管理人员的聘任严格依照有关法律法规和《公司章程》的规定进行，高级管理人员的聘任履行了法定程序并 及时披露。《公司章程》中明确了高级管理人员的职责，高级管理人员在遵守法律法规和公司制度的同时，忠实、勤勉和谨 慎地履行了职责。</w:t>
      </w:r>
    </w:p>
    <w:p>
      <w:pPr>
        <w:pStyle w:val="Style30"/>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公司建立了完善的绩效考核制度，公司高级管理人员的薪酬与公司绩效、个人绩效相关联，由董事会薪酬与考核委员 会对高级管理人员进行绩效考核和评价。</w:t>
      </w:r>
    </w:p>
    <w:p>
      <w:pPr>
        <w:pStyle w:val="Style30"/>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控股股东及其关联方</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公司不存在控股股东、实际控制人，公司定期核查和更新关联方信息，建立关联方名单，确保不遗漏关联方，公司与 关联方的交易严格履行决策程序和信息披露义务。公司与关联方的交易遵循平等、自愿、等价、有偿的原则，不存在损害公 司、股东特别是中小股东利益的情形。</w:t>
      </w:r>
    </w:p>
    <w:p>
      <w:pPr>
        <w:pStyle w:val="Style30"/>
        <w:keepNext w:val="0"/>
        <w:keepLines w:val="0"/>
        <w:widowControl w:val="0"/>
        <w:shd w:val="clear" w:color="auto" w:fill="auto"/>
        <w:bidi w:val="0"/>
        <w:spacing w:before="0" w:after="0" w:line="317" w:lineRule="exact"/>
        <w:ind w:left="0" w:right="0" w:firstLine="720"/>
        <w:jc w:val="both"/>
      </w:pPr>
      <w:r>
        <w:rPr>
          <w:b/>
          <w:bCs/>
          <w:color w:val="000000"/>
          <w:spacing w:val="0"/>
          <w:w w:val="100"/>
          <w:position w:val="0"/>
        </w:rPr>
        <w:t>信息披露与透明度</w:t>
      </w:r>
    </w:p>
    <w:p>
      <w:pPr>
        <w:pStyle w:val="Style30"/>
        <w:keepNext w:val="0"/>
        <w:keepLines w:val="0"/>
        <w:widowControl w:val="0"/>
        <w:shd w:val="clear" w:color="auto" w:fill="auto"/>
        <w:bidi w:val="0"/>
        <w:spacing w:before="0" w:after="0" w:line="317" w:lineRule="exact"/>
        <w:ind w:left="300" w:right="0" w:firstLine="360"/>
        <w:jc w:val="left"/>
      </w:pPr>
      <w:r>
        <w:rPr>
          <w:color w:val="000000"/>
          <w:spacing w:val="0"/>
          <w:w w:val="100"/>
          <w:position w:val="0"/>
        </w:rPr>
        <w:t>公司严格按照相关法律法规及《信息披露管理办法》、《投资者关系管理办法》等公司制度的要求，真实、准确、及时、 公平、完整地披露有关信息，不存在违规披露。董事、监事、高级管理人员以及其他相关人员严格遵守《信息披露管理办法》 中对外发布信息的规范制度。</w:t>
      </w:r>
    </w:p>
    <w:p>
      <w:pPr>
        <w:pStyle w:val="Style30"/>
        <w:keepNext w:val="0"/>
        <w:keepLines w:val="0"/>
        <w:widowControl w:val="0"/>
        <w:shd w:val="clear" w:color="auto" w:fill="auto"/>
        <w:bidi w:val="0"/>
        <w:spacing w:before="0" w:after="0" w:line="350" w:lineRule="exact"/>
        <w:ind w:left="720" w:right="0" w:hanging="60"/>
        <w:jc w:val="left"/>
      </w:pPr>
      <w:r>
        <w:rPr>
          <w:color w:val="000000"/>
          <w:spacing w:val="0"/>
          <w:w w:val="100"/>
          <w:position w:val="0"/>
        </w:rPr>
        <w:t xml:space="preserve">报告期内，公司董事会办公室对公司信息发布管控流程进行了核查和完善，切实保障公司重要信息发布的依法、合规。 </w:t>
      </w:r>
      <w:r>
        <w:rPr>
          <w:b/>
          <w:bCs/>
          <w:color w:val="000000"/>
          <w:spacing w:val="0"/>
          <w:w w:val="100"/>
          <w:position w:val="0"/>
        </w:rPr>
        <w:t>独立性</w:t>
      </w:r>
    </w:p>
    <w:p>
      <w:pPr>
        <w:pStyle w:val="Style30"/>
        <w:keepNext w:val="0"/>
        <w:keepLines w:val="0"/>
        <w:widowControl w:val="0"/>
        <w:shd w:val="clear" w:color="auto" w:fill="auto"/>
        <w:bidi w:val="0"/>
        <w:spacing w:before="0" w:after="360" w:line="326" w:lineRule="exact"/>
        <w:ind w:left="300" w:right="0" w:firstLine="420"/>
        <w:jc w:val="left"/>
      </w:pPr>
      <w:r>
        <w:rPr>
          <w:color w:val="000000"/>
          <w:spacing w:val="0"/>
          <w:w w:val="100"/>
          <w:position w:val="0"/>
        </w:rPr>
        <w:t>公司的资产独立完整、权属清晰，不存在被董事、监事、高级管理人员占用或者支配的情形。公司有独立的财务核算 体系，具有规范的财务会计制度，能够独立作出财务决策。</w:t>
      </w:r>
    </w:p>
    <w:p>
      <w:pPr>
        <w:pStyle w:val="Style30"/>
        <w:keepNext w:val="0"/>
        <w:keepLines w:val="0"/>
        <w:widowControl w:val="0"/>
        <w:shd w:val="clear" w:color="auto" w:fill="auto"/>
        <w:bidi w:val="0"/>
        <w:spacing w:before="0" w:after="0" w:line="322" w:lineRule="exact"/>
        <w:ind w:left="0" w:right="0" w:firstLine="30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22" w:lineRule="exact"/>
        <w:ind w:left="0" w:right="0" w:firstLine="300"/>
        <w:jc w:val="left"/>
      </w:pP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817" w:val="left"/>
        </w:tabs>
        <w:bidi w:val="0"/>
        <w:spacing w:before="0" w:after="260" w:line="240" w:lineRule="auto"/>
        <w:ind w:left="0" w:right="0" w:firstLine="300"/>
        <w:jc w:val="left"/>
      </w:pPr>
      <w:bookmarkStart w:id="508" w:name="bookmark508"/>
      <w:bookmarkStart w:id="509" w:name="bookmark509"/>
      <w:bookmarkStart w:id="510" w:name="bookmark510"/>
      <w:bookmarkStart w:id="511" w:name="bookmark511"/>
      <w:r>
        <w:rPr>
          <w:color w:val="000000"/>
          <w:spacing w:val="0"/>
          <w:w w:val="100"/>
          <w:position w:val="0"/>
        </w:rPr>
        <w:t>二</w:t>
      </w:r>
      <w:bookmarkEnd w:id="510"/>
      <w:r>
        <w:rPr>
          <w:color w:val="000000"/>
          <w:spacing w:val="0"/>
          <w:w w:val="100"/>
          <w:position w:val="0"/>
        </w:rPr>
        <w:t>、</w:t>
        <w:tab/>
        <w:t>公司相对于控股股东在业务、人员、资产、机构、财务等方面的独立情况</w:t>
      </w:r>
      <w:bookmarkEnd w:id="508"/>
      <w:bookmarkEnd w:id="509"/>
      <w:bookmarkEnd w:id="511"/>
    </w:p>
    <w:p>
      <w:pPr>
        <w:pStyle w:val="Style30"/>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公司无控股股东，不存在与控股股东在业务、人员、资产、机构、财务等方面不独立的情况。</w:t>
      </w:r>
    </w:p>
    <w:p>
      <w:pPr>
        <w:pStyle w:val="Style26"/>
        <w:keepNext/>
        <w:keepLines/>
        <w:widowControl w:val="0"/>
        <w:shd w:val="clear" w:color="auto" w:fill="auto"/>
        <w:tabs>
          <w:tab w:pos="817" w:val="left"/>
        </w:tabs>
        <w:bidi w:val="0"/>
        <w:spacing w:before="0" w:after="260" w:line="240" w:lineRule="auto"/>
        <w:ind w:left="0" w:right="0" w:firstLine="300"/>
        <w:jc w:val="left"/>
      </w:pPr>
      <w:bookmarkStart w:id="512" w:name="bookmark512"/>
      <w:bookmarkStart w:id="513" w:name="bookmark513"/>
      <w:bookmarkStart w:id="514" w:name="bookmark514"/>
      <w:bookmarkStart w:id="515" w:name="bookmark515"/>
      <w:r>
        <w:rPr>
          <w:color w:val="000000"/>
          <w:spacing w:val="0"/>
          <w:w w:val="100"/>
          <w:position w:val="0"/>
        </w:rPr>
        <w:t>三</w:t>
      </w:r>
      <w:bookmarkEnd w:id="514"/>
      <w:r>
        <w:rPr>
          <w:color w:val="000000"/>
          <w:spacing w:val="0"/>
          <w:w w:val="100"/>
          <w:position w:val="0"/>
        </w:rPr>
        <w:t>、</w:t>
        <w:tab/>
        <w:t>同业竞争情况</w:t>
      </w:r>
      <w:bookmarkEnd w:id="512"/>
      <w:bookmarkEnd w:id="513"/>
      <w:bookmarkEnd w:id="515"/>
    </w:p>
    <w:p>
      <w:pPr>
        <w:pStyle w:val="Style30"/>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300"/>
        <w:jc w:val="left"/>
      </w:pPr>
      <w:bookmarkStart w:id="516" w:name="bookmark516"/>
      <w:bookmarkStart w:id="517" w:name="bookmark517"/>
      <w:bookmarkStart w:id="518" w:name="bookmark518"/>
      <w:bookmarkStart w:id="519" w:name="bookmark519"/>
      <w:r>
        <w:rPr>
          <w:color w:val="000000"/>
          <w:spacing w:val="0"/>
          <w:w w:val="100"/>
          <w:position w:val="0"/>
        </w:rPr>
        <w:t>四</w:t>
      </w:r>
      <w:bookmarkEnd w:id="518"/>
      <w:r>
        <w:rPr>
          <w:color w:val="000000"/>
          <w:spacing w:val="0"/>
          <w:w w:val="100"/>
          <w:position w:val="0"/>
        </w:rPr>
        <w:t>、报告期内召开的年度股东大会和临时股东大会的有关情况</w:t>
      </w:r>
      <w:bookmarkEnd w:id="516"/>
      <w:bookmarkEnd w:id="517"/>
      <w:bookmarkEnd w:id="519"/>
    </w:p>
    <w:p>
      <w:pPr>
        <w:pStyle w:val="Style33"/>
        <w:keepNext/>
        <w:keepLines/>
        <w:widowControl w:val="0"/>
        <w:shd w:val="clear" w:color="auto" w:fill="auto"/>
        <w:bidi w:val="0"/>
        <w:spacing w:before="0" w:after="360" w:line="240" w:lineRule="auto"/>
        <w:ind w:left="0" w:right="0" w:firstLine="30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、本报告期股东大会情况</w:t>
      </w:r>
      <w:bookmarkEnd w:id="520"/>
      <w:bookmarkEnd w:id="521"/>
      <w:bookmarkEnd w:id="523"/>
    </w:p>
    <w:tbl>
      <w:tblPr>
        <w:tblOverlap w:val="never"/>
        <w:jc w:val="center"/>
        <w:tblLayout w:type="fixed"/>
      </w:tblPr>
      <w:tblGrid>
        <w:gridCol w:w="1608"/>
        <w:gridCol w:w="1320"/>
        <w:gridCol w:w="1502"/>
        <w:gridCol w:w="1248"/>
        <w:gridCol w:w="1200"/>
        <w:gridCol w:w="273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2020-086</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巨潮资讯网：先进数通公告编号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2020-099</w:t>
            </w:r>
          </w:p>
        </w:tc>
      </w:tr>
    </w:tbl>
    <w:p>
      <w:pPr>
        <w:widowControl w:val="0"/>
        <w:spacing w:after="359" w:line="1" w:lineRule="exact"/>
      </w:pPr>
    </w:p>
    <w:p>
      <w:pPr>
        <w:pStyle w:val="Style33"/>
        <w:keepNext/>
        <w:keepLines/>
        <w:widowControl w:val="0"/>
        <w:shd w:val="clear" w:color="auto" w:fill="auto"/>
        <w:bidi w:val="0"/>
        <w:spacing w:before="0" w:after="400" w:line="240" w:lineRule="auto"/>
        <w:ind w:left="0" w:right="0" w:firstLine="30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、表决权恢复的优先股股东请求召开临时股东大会</w:t>
      </w:r>
      <w:bookmarkEnd w:id="524"/>
      <w:bookmarkEnd w:id="525"/>
      <w:bookmarkEnd w:id="527"/>
    </w:p>
    <w:p>
      <w:pPr>
        <w:pStyle w:val="Style30"/>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80"/>
        <w:jc w:val="left"/>
      </w:pPr>
      <w:bookmarkStart w:id="528" w:name="bookmark528"/>
      <w:bookmarkStart w:id="529" w:name="bookmark529"/>
      <w:bookmarkStart w:id="530" w:name="bookmark530"/>
      <w:bookmarkStart w:id="531" w:name="bookmark531"/>
      <w:r>
        <w:rPr>
          <w:color w:val="000000"/>
          <w:spacing w:val="0"/>
          <w:w w:val="100"/>
          <w:position w:val="0"/>
        </w:rPr>
        <w:t>五</w:t>
      </w:r>
      <w:bookmarkEnd w:id="530"/>
      <w:r>
        <w:rPr>
          <w:color w:val="000000"/>
          <w:spacing w:val="0"/>
          <w:w w:val="100"/>
          <w:position w:val="0"/>
        </w:rPr>
        <w:t>、报告期内独立董事履行职责的情况</w:t>
      </w:r>
      <w:bookmarkEnd w:id="528"/>
      <w:bookmarkEnd w:id="529"/>
      <w:bookmarkEnd w:id="531"/>
    </w:p>
    <w:p>
      <w:pPr>
        <w:pStyle w:val="Style33"/>
        <w:keepNext/>
        <w:keepLines/>
        <w:widowControl w:val="0"/>
        <w:shd w:val="clear" w:color="auto" w:fill="auto"/>
        <w:bidi w:val="0"/>
        <w:spacing w:before="0" w:after="280" w:line="240" w:lineRule="auto"/>
        <w:ind w:left="0" w:right="0" w:firstLine="28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、独立董事出席董事会及股东大会的情况</w:t>
      </w:r>
      <w:bookmarkEnd w:id="532"/>
      <w:bookmarkEnd w:id="533"/>
      <w:bookmarkEnd w:id="535"/>
    </w:p>
    <w:tbl>
      <w:tblPr>
        <w:tblOverlap w:val="never"/>
        <w:jc w:val="center"/>
        <w:tblLayout w:type="fixed"/>
      </w:tblPr>
      <w:tblGrid>
        <w:gridCol w:w="1349"/>
        <w:gridCol w:w="1157"/>
        <w:gridCol w:w="1166"/>
        <w:gridCol w:w="1171"/>
        <w:gridCol w:w="1157"/>
        <w:gridCol w:w="1166"/>
        <w:gridCol w:w="1416"/>
        <w:gridCol w:w="1046"/>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3"/>
        <w:keepNext/>
        <w:keepLines/>
        <w:widowControl w:val="0"/>
        <w:shd w:val="clear" w:color="auto" w:fill="auto"/>
        <w:tabs>
          <w:tab w:pos="648" w:val="left"/>
        </w:tabs>
        <w:bidi w:val="0"/>
        <w:spacing w:before="0" w:after="280" w:line="240" w:lineRule="auto"/>
        <w:ind w:left="0" w:right="0" w:firstLine="28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独立董事对公司有关事项提出异议的情况</w:t>
      </w:r>
      <w:bookmarkEnd w:id="536"/>
      <w:bookmarkEnd w:id="537"/>
      <w:bookmarkEnd w:id="539"/>
    </w:p>
    <w:p>
      <w:pPr>
        <w:pStyle w:val="Style30"/>
        <w:keepNext w:val="0"/>
        <w:keepLines w:val="0"/>
        <w:widowControl w:val="0"/>
        <w:shd w:val="clear" w:color="auto" w:fill="auto"/>
        <w:bidi w:val="0"/>
        <w:spacing w:before="0" w:after="0" w:line="318" w:lineRule="exact"/>
        <w:ind w:left="0" w:right="0" w:firstLine="28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8" w:lineRule="exact"/>
        <w:ind w:left="0" w:right="0" w:firstLine="280"/>
        <w:jc w:val="left"/>
      </w:pP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360" w:line="318" w:lineRule="exact"/>
        <w:ind w:left="0" w:right="0" w:firstLine="28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648" w:val="left"/>
        </w:tabs>
        <w:bidi w:val="0"/>
        <w:spacing w:before="0" w:after="280" w:line="240" w:lineRule="auto"/>
        <w:ind w:left="0" w:right="0" w:firstLine="28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独立董事履行职责的其他说明</w:t>
      </w:r>
      <w:bookmarkEnd w:id="540"/>
      <w:bookmarkEnd w:id="541"/>
      <w:bookmarkEnd w:id="543"/>
    </w:p>
    <w:p>
      <w:pPr>
        <w:pStyle w:val="Style30"/>
        <w:keepNext w:val="0"/>
        <w:keepLines w:val="0"/>
        <w:widowControl w:val="0"/>
        <w:shd w:val="clear" w:color="auto" w:fill="auto"/>
        <w:bidi w:val="0"/>
        <w:spacing w:before="0" w:after="0" w:line="318" w:lineRule="exact"/>
        <w:ind w:left="0" w:right="0" w:firstLine="28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8" w:lineRule="exact"/>
        <w:ind w:left="0" w:right="0" w:firstLine="280"/>
        <w:jc w:val="left"/>
      </w:pPr>
      <w:r>
        <w:rPr>
          <w:i/>
          <w:iCs/>
          <w:color w:val="000000"/>
          <w:spacing w:val="0"/>
          <w:w w:val="100"/>
          <w:position w:val="0"/>
        </w:rPr>
        <w:t>■J</w:t>
      </w:r>
      <w:r>
        <w:rPr>
          <w:color w:val="000000"/>
          <w:spacing w:val="0"/>
          <w:w w:val="100"/>
          <w:position w:val="0"/>
        </w:rPr>
        <w:t>是□否</w:t>
      </w:r>
    </w:p>
    <w:p>
      <w:pPr>
        <w:pStyle w:val="Style30"/>
        <w:keepNext w:val="0"/>
        <w:keepLines w:val="0"/>
        <w:widowControl w:val="0"/>
        <w:shd w:val="clear" w:color="auto" w:fill="auto"/>
        <w:bidi w:val="0"/>
        <w:spacing w:before="0" w:after="0" w:line="318" w:lineRule="exact"/>
        <w:ind w:left="0" w:right="0" w:firstLine="28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2" w:lineRule="exact"/>
        <w:ind w:left="280" w:right="0"/>
        <w:jc w:val="both"/>
      </w:pPr>
      <w:r>
        <w:rPr>
          <w:color w:val="000000"/>
          <w:spacing w:val="0"/>
          <w:w w:val="100"/>
          <w:position w:val="0"/>
        </w:rPr>
        <w:t>报告期内，公司独立董事严格按照《公司法》、《证券法》、《上市公司治理准则》、《关于在上市公司建立独立董事制度的 指导意见》等有关法律、法规以及《公司章程》、《独立董事工作制度》等公司制度的规定，恪尽职守，诚信勤勉，独立地履 行职责，公司独立董事积极出席公司董事会，对独立董事应该关注的重大事项发表独立意见，对公司经营状况、内部控制制 度的建设及执行情况、董事会决议执行情况等进行现场调查，督促公司规范运作，维护公司股东，特别是中小股东的合法权 益。报告期内，独立董事对公司的投资决策、关联交易、聘用会计师事务所、聘任高级管理人员等方面提出的多项意见均被 公司采纳，独立董事利用自身专业特长为公司决策的专业性和科学性提供了保障。</w:t>
      </w:r>
    </w:p>
    <w:p>
      <w:pPr>
        <w:pStyle w:val="Style26"/>
        <w:keepNext/>
        <w:keepLines/>
        <w:widowControl w:val="0"/>
        <w:shd w:val="clear" w:color="auto" w:fill="auto"/>
        <w:bidi w:val="0"/>
        <w:spacing w:before="0" w:after="280" w:line="240" w:lineRule="auto"/>
        <w:ind w:left="0" w:right="0" w:firstLine="280"/>
        <w:jc w:val="left"/>
      </w:pPr>
      <w:bookmarkStart w:id="544" w:name="bookmark544"/>
      <w:bookmarkStart w:id="545" w:name="bookmark545"/>
      <w:bookmarkStart w:id="546" w:name="bookmark546"/>
      <w:bookmarkStart w:id="547" w:name="bookmark547"/>
      <w:r>
        <w:rPr>
          <w:color w:val="000000"/>
          <w:spacing w:val="0"/>
          <w:w w:val="100"/>
          <w:position w:val="0"/>
        </w:rPr>
        <w:t>六</w:t>
      </w:r>
      <w:bookmarkEnd w:id="546"/>
      <w:r>
        <w:rPr>
          <w:color w:val="000000"/>
          <w:spacing w:val="0"/>
          <w:w w:val="100"/>
          <w:position w:val="0"/>
        </w:rPr>
        <w:t>、董事会下设专门委员会在报告期内履行职责情况</w:t>
      </w:r>
      <w:bookmarkEnd w:id="544"/>
      <w:bookmarkEnd w:id="545"/>
      <w:bookmarkEnd w:id="547"/>
    </w:p>
    <w:p>
      <w:pPr>
        <w:pStyle w:val="Style30"/>
        <w:keepNext w:val="0"/>
        <w:keepLines w:val="0"/>
        <w:widowControl w:val="0"/>
        <w:shd w:val="clear" w:color="auto" w:fill="auto"/>
        <w:bidi w:val="0"/>
        <w:spacing w:before="0" w:after="0" w:line="319" w:lineRule="exact"/>
        <w:ind w:left="280" w:right="0"/>
        <w:jc w:val="both"/>
      </w:pPr>
      <w:r>
        <w:rPr>
          <w:color w:val="000000"/>
          <w:spacing w:val="0"/>
          <w:w w:val="100"/>
          <w:position w:val="0"/>
        </w:rPr>
        <w:t>公司董事会下设战略委员会、、薪酬与考核委员会、提名委员会、审计委员会四个专门委员会。报告期内，各委员恪尽 职守，勤勉尽责地履行职责，切实维护公司及股东特别是社会公众股股东的权益，同时利用自己的专业特长，充分发挥在公 司董事会专门委员会中的作用，各委员会履约职责情况如下：</w:t>
      </w:r>
    </w:p>
    <w:p>
      <w:pPr>
        <w:pStyle w:val="Style30"/>
        <w:keepNext w:val="0"/>
        <w:keepLines w:val="0"/>
        <w:widowControl w:val="0"/>
        <w:shd w:val="clear" w:color="auto" w:fill="auto"/>
        <w:tabs>
          <w:tab w:pos="999" w:val="left"/>
        </w:tabs>
        <w:bidi w:val="0"/>
        <w:spacing w:before="0" w:after="0" w:line="341" w:lineRule="exact"/>
        <w:ind w:left="0" w:right="0" w:firstLine="660"/>
        <w:jc w:val="both"/>
      </w:pPr>
      <w:bookmarkStart w:id="548" w:name="bookmark548"/>
      <w:r>
        <w:rPr>
          <w:color w:val="000000"/>
          <w:spacing w:val="0"/>
          <w:w w:val="100"/>
          <w:position w:val="0"/>
        </w:rPr>
        <w:t>1</w:t>
      </w:r>
      <w:bookmarkEnd w:id="548"/>
      <w:r>
        <w:rPr>
          <w:color w:val="000000"/>
          <w:spacing w:val="0"/>
          <w:w w:val="100"/>
          <w:position w:val="0"/>
        </w:rPr>
        <w:t>、</w:t>
        <w:tab/>
        <w:t>战略委员会：</w:t>
      </w:r>
    </w:p>
    <w:p>
      <w:pPr>
        <w:pStyle w:val="Style30"/>
        <w:keepNext w:val="0"/>
        <w:keepLines w:val="0"/>
        <w:widowControl w:val="0"/>
        <w:shd w:val="clear" w:color="auto" w:fill="auto"/>
        <w:bidi w:val="0"/>
        <w:spacing w:before="0" w:after="0" w:line="341" w:lineRule="exact"/>
        <w:ind w:left="280" w:right="0" w:firstLine="500"/>
        <w:jc w:val="both"/>
      </w:pPr>
      <w:r>
        <w:rPr>
          <w:color w:val="000000"/>
          <w:spacing w:val="0"/>
          <w:w w:val="100"/>
          <w:position w:val="0"/>
        </w:rPr>
        <w:t>报告期内，战略委员会委员召开</w:t>
      </w:r>
      <w:r>
        <w:rPr>
          <w:color w:val="000000"/>
          <w:spacing w:val="0"/>
          <w:w w:val="100"/>
          <w:position w:val="0"/>
        </w:rPr>
        <w:t>2</w:t>
      </w:r>
      <w:r>
        <w:rPr>
          <w:color w:val="000000"/>
          <w:spacing w:val="0"/>
          <w:w w:val="100"/>
          <w:position w:val="0"/>
        </w:rPr>
        <w:t>次会议，对公司经营计划制定、全面收购北京泛融科技有限公司等事项进行讨论， 为公司董事会相关决策提供参考。</w:t>
      </w:r>
    </w:p>
    <w:p>
      <w:pPr>
        <w:pStyle w:val="Style30"/>
        <w:keepNext w:val="0"/>
        <w:keepLines w:val="0"/>
        <w:widowControl w:val="0"/>
        <w:shd w:val="clear" w:color="auto" w:fill="auto"/>
        <w:tabs>
          <w:tab w:pos="1009" w:val="left"/>
        </w:tabs>
        <w:bidi w:val="0"/>
        <w:spacing w:before="0" w:after="0" w:line="341" w:lineRule="exact"/>
        <w:ind w:left="0" w:right="0" w:firstLine="660"/>
        <w:jc w:val="left"/>
      </w:pPr>
      <w:bookmarkStart w:id="549" w:name="bookmark549"/>
      <w:r>
        <w:rPr>
          <w:color w:val="000000"/>
          <w:spacing w:val="0"/>
          <w:w w:val="100"/>
          <w:position w:val="0"/>
        </w:rPr>
        <w:t>2</w:t>
      </w:r>
      <w:bookmarkEnd w:id="549"/>
      <w:r>
        <w:rPr>
          <w:color w:val="000000"/>
          <w:spacing w:val="0"/>
          <w:w w:val="100"/>
          <w:position w:val="0"/>
        </w:rPr>
        <w:t>、</w:t>
        <w:tab/>
        <w:t>薪酬与考核委员会：</w:t>
      </w:r>
    </w:p>
    <w:p>
      <w:pPr>
        <w:pStyle w:val="Style30"/>
        <w:keepNext w:val="0"/>
        <w:keepLines w:val="0"/>
        <w:widowControl w:val="0"/>
        <w:shd w:val="clear" w:color="auto" w:fill="auto"/>
        <w:bidi w:val="0"/>
        <w:spacing w:before="0" w:after="0" w:line="317" w:lineRule="exact"/>
        <w:ind w:left="280" w:right="0" w:firstLine="500"/>
        <w:jc w:val="both"/>
      </w:pPr>
      <w:r>
        <w:rPr>
          <w:color w:val="000000"/>
          <w:spacing w:val="0"/>
          <w:w w:val="100"/>
          <w:position w:val="0"/>
        </w:rPr>
        <w:t>报告期内，薪酬与考核委员会委员召开</w:t>
      </w:r>
      <w:r>
        <w:rPr>
          <w:color w:val="000000"/>
          <w:spacing w:val="0"/>
          <w:w w:val="100"/>
          <w:position w:val="0"/>
        </w:rPr>
        <w:t>3</w:t>
      </w:r>
      <w:r>
        <w:rPr>
          <w:color w:val="000000"/>
          <w:spacing w:val="0"/>
          <w:w w:val="100"/>
          <w:position w:val="0"/>
        </w:rPr>
        <w:t>次会议，对董事、监事、高级管理人员</w:t>
      </w:r>
      <w:r>
        <w:rPr>
          <w:color w:val="000000"/>
          <w:spacing w:val="0"/>
          <w:w w:val="100"/>
          <w:position w:val="0"/>
        </w:rPr>
        <w:t>2020</w:t>
      </w:r>
      <w:r>
        <w:rPr>
          <w:color w:val="000000"/>
          <w:spacing w:val="0"/>
          <w:w w:val="100"/>
          <w:position w:val="0"/>
        </w:rPr>
        <w:t>年度薪酬、回购注销</w:t>
      </w:r>
      <w:r>
        <w:rPr>
          <w:color w:val="000000"/>
          <w:spacing w:val="0"/>
          <w:w w:val="100"/>
          <w:position w:val="0"/>
        </w:rPr>
        <w:t>2018</w:t>
      </w:r>
      <w:r>
        <w:rPr>
          <w:color w:val="000000"/>
          <w:spacing w:val="0"/>
          <w:w w:val="100"/>
          <w:position w:val="0"/>
        </w:rPr>
        <w:t>年限制 性股票激励计划部分限制性股票、</w:t>
      </w:r>
      <w:r>
        <w:rPr>
          <w:color w:val="000000"/>
          <w:spacing w:val="0"/>
          <w:w w:val="100"/>
          <w:position w:val="0"/>
        </w:rPr>
        <w:t>2018</w:t>
      </w:r>
      <w:r>
        <w:rPr>
          <w:color w:val="000000"/>
          <w:spacing w:val="0"/>
          <w:w w:val="100"/>
          <w:position w:val="0"/>
        </w:rPr>
        <w:t>年限制性股票激励计划第二个解除限售期解除限售、</w:t>
      </w:r>
      <w:r>
        <w:rPr>
          <w:color w:val="000000"/>
          <w:spacing w:val="0"/>
          <w:w w:val="100"/>
          <w:position w:val="0"/>
        </w:rPr>
        <w:t>2020</w:t>
      </w:r>
      <w:r>
        <w:rPr>
          <w:color w:val="000000"/>
          <w:spacing w:val="0"/>
          <w:w w:val="100"/>
          <w:position w:val="0"/>
        </w:rPr>
        <w:t xml:space="preserve">年限制性股票激励计划（草 </w:t>
      </w:r>
      <w:r>
        <w:rPr>
          <w:color w:val="000000"/>
          <w:spacing w:val="0"/>
          <w:w w:val="100"/>
          <w:position w:val="0"/>
        </w:rPr>
        <w:t>案）、</w:t>
      </w:r>
      <w:r>
        <w:rPr>
          <w:color w:val="000000"/>
          <w:spacing w:val="0"/>
          <w:w w:val="100"/>
          <w:position w:val="0"/>
        </w:rPr>
        <w:t>2020</w:t>
      </w:r>
      <w:r>
        <w:rPr>
          <w:color w:val="000000"/>
          <w:spacing w:val="0"/>
          <w:w w:val="100"/>
          <w:position w:val="0"/>
        </w:rPr>
        <w:t>年限制性股票激励计划实施考核管理办法及向激励对象授予限制性股票等事项进行认真审议，并形成议案提交董 事会审议。</w:t>
      </w:r>
    </w:p>
    <w:p>
      <w:pPr>
        <w:pStyle w:val="Style30"/>
        <w:keepNext w:val="0"/>
        <w:keepLines w:val="0"/>
        <w:widowControl w:val="0"/>
        <w:shd w:val="clear" w:color="auto" w:fill="auto"/>
        <w:tabs>
          <w:tab w:pos="1029" w:val="left"/>
        </w:tabs>
        <w:bidi w:val="0"/>
        <w:spacing w:before="0" w:after="40" w:line="341" w:lineRule="exact"/>
        <w:ind w:left="0" w:right="0" w:firstLine="680"/>
        <w:jc w:val="left"/>
      </w:pPr>
      <w:bookmarkStart w:id="550" w:name="bookmark550"/>
      <w:r>
        <w:rPr>
          <w:color w:val="000000"/>
          <w:spacing w:val="0"/>
          <w:w w:val="100"/>
          <w:position w:val="0"/>
        </w:rPr>
        <w:t>3</w:t>
      </w:r>
      <w:bookmarkEnd w:id="550"/>
      <w:r>
        <w:rPr>
          <w:color w:val="000000"/>
          <w:spacing w:val="0"/>
          <w:w w:val="100"/>
          <w:position w:val="0"/>
        </w:rPr>
        <w:t>、</w:t>
        <w:tab/>
        <w:t>提名委员会</w:t>
      </w:r>
    </w:p>
    <w:p>
      <w:pPr>
        <w:pStyle w:val="Style30"/>
        <w:keepNext w:val="0"/>
        <w:keepLines w:val="0"/>
        <w:widowControl w:val="0"/>
        <w:shd w:val="clear" w:color="auto" w:fill="auto"/>
        <w:bidi w:val="0"/>
        <w:spacing w:before="0" w:after="40" w:line="302" w:lineRule="exact"/>
        <w:ind w:left="320" w:right="0" w:firstLine="480"/>
        <w:jc w:val="left"/>
      </w:pPr>
      <w:r>
        <w:rPr>
          <w:color w:val="000000"/>
          <w:spacing w:val="0"/>
          <w:w w:val="100"/>
          <w:position w:val="0"/>
        </w:rPr>
        <w:t>报告期内，提名委员会在充分审查候选人资格、了解候选人任职资格、履职能力、品德素养、兼职情况的基础上，召 开</w:t>
      </w:r>
      <w:r>
        <w:rPr>
          <w:color w:val="000000"/>
          <w:spacing w:val="0"/>
          <w:w w:val="100"/>
          <w:position w:val="0"/>
        </w:rPr>
        <w:t>2</w:t>
      </w:r>
      <w:r>
        <w:rPr>
          <w:color w:val="000000"/>
          <w:spacing w:val="0"/>
          <w:w w:val="100"/>
          <w:position w:val="0"/>
        </w:rPr>
        <w:t>次会议，对财务总监辞职并聘任新财务总监、聘任高级管理人员的事项进行认真审议，并形成议案提交董事会审议。</w:t>
      </w:r>
    </w:p>
    <w:p>
      <w:pPr>
        <w:pStyle w:val="Style30"/>
        <w:keepNext w:val="0"/>
        <w:keepLines w:val="0"/>
        <w:widowControl w:val="0"/>
        <w:shd w:val="clear" w:color="auto" w:fill="auto"/>
        <w:tabs>
          <w:tab w:pos="1034" w:val="left"/>
        </w:tabs>
        <w:bidi w:val="0"/>
        <w:spacing w:before="0" w:after="40" w:line="315" w:lineRule="exact"/>
        <w:ind w:left="0" w:right="0" w:firstLine="680"/>
        <w:jc w:val="left"/>
      </w:pPr>
      <w:bookmarkStart w:id="551" w:name="bookmark551"/>
      <w:r>
        <w:rPr>
          <w:color w:val="000000"/>
          <w:spacing w:val="0"/>
          <w:w w:val="100"/>
          <w:position w:val="0"/>
        </w:rPr>
        <w:t>4</w:t>
      </w:r>
      <w:bookmarkEnd w:id="551"/>
      <w:r>
        <w:rPr>
          <w:color w:val="000000"/>
          <w:spacing w:val="0"/>
          <w:w w:val="100"/>
          <w:position w:val="0"/>
        </w:rPr>
        <w:t>、</w:t>
        <w:tab/>
        <w:t>审计委员会</w:t>
      </w:r>
    </w:p>
    <w:p>
      <w:pPr>
        <w:pStyle w:val="Style30"/>
        <w:keepNext w:val="0"/>
        <w:keepLines w:val="0"/>
        <w:widowControl w:val="0"/>
        <w:shd w:val="clear" w:color="auto" w:fill="auto"/>
        <w:bidi w:val="0"/>
        <w:spacing w:before="0" w:after="360" w:line="315" w:lineRule="exact"/>
        <w:ind w:left="320" w:right="0" w:firstLine="480"/>
        <w:jc w:val="both"/>
      </w:pPr>
      <w:r>
        <w:rPr>
          <w:color w:val="000000"/>
          <w:spacing w:val="0"/>
          <w:w w:val="100"/>
          <w:position w:val="0"/>
        </w:rPr>
        <w:t>报告期内对公司定期报告的编制进行跟踪和指导，与负责审计的注册会计师和公司财务负责人保持顺畅沟通，及时了 解审计工作的进展情况，保证公司定期报告的真实、准确、完整；对公司募集资金存放与使用情况、关联方的资金往来情况 等事项进行监督和核查；对公司的内控制度的健全和完善以及聘请审计机构事项提出意见和建议。报告期内，审计委员会召 开了</w:t>
      </w:r>
      <w:r>
        <w:rPr>
          <w:color w:val="000000"/>
          <w:spacing w:val="0"/>
          <w:w w:val="100"/>
          <w:position w:val="0"/>
        </w:rPr>
        <w:t>5</w:t>
      </w:r>
      <w:r>
        <w:rPr>
          <w:color w:val="000000"/>
          <w:spacing w:val="0"/>
          <w:w w:val="100"/>
          <w:position w:val="0"/>
        </w:rPr>
        <w:t>次会议，对公司</w:t>
      </w:r>
      <w:r>
        <w:rPr>
          <w:color w:val="000000"/>
          <w:spacing w:val="0"/>
          <w:w w:val="100"/>
          <w:position w:val="0"/>
        </w:rPr>
        <w:t>2019</w:t>
      </w:r>
      <w:r>
        <w:rPr>
          <w:color w:val="000000"/>
          <w:spacing w:val="0"/>
          <w:w w:val="100"/>
          <w:position w:val="0"/>
        </w:rPr>
        <w:t>年年度报告及摘要、</w:t>
      </w:r>
      <w:r>
        <w:rPr>
          <w:color w:val="000000"/>
          <w:spacing w:val="0"/>
          <w:w w:val="100"/>
          <w:position w:val="0"/>
        </w:rPr>
        <w:t>2019</w:t>
      </w:r>
      <w:r>
        <w:rPr>
          <w:color w:val="000000"/>
          <w:spacing w:val="0"/>
          <w:w w:val="100"/>
          <w:position w:val="0"/>
        </w:rPr>
        <w:t>年度内部控制评价报告、</w:t>
      </w:r>
      <w:r>
        <w:rPr>
          <w:color w:val="000000"/>
          <w:spacing w:val="0"/>
          <w:w w:val="100"/>
          <w:position w:val="0"/>
        </w:rPr>
        <w:t>2019</w:t>
      </w:r>
      <w:r>
        <w:rPr>
          <w:color w:val="000000"/>
          <w:spacing w:val="0"/>
          <w:w w:val="100"/>
          <w:position w:val="0"/>
        </w:rPr>
        <w:t>年度募集资金存放与实际使用情况专项报 告、</w:t>
      </w:r>
      <w:r>
        <w:rPr>
          <w:color w:val="000000"/>
          <w:spacing w:val="0"/>
          <w:w w:val="100"/>
          <w:position w:val="0"/>
        </w:rPr>
        <w:t>2019</w:t>
      </w:r>
      <w:r>
        <w:rPr>
          <w:color w:val="000000"/>
          <w:spacing w:val="0"/>
          <w:w w:val="100"/>
          <w:position w:val="0"/>
        </w:rPr>
        <w:t>年度财务决算报告、续聘会计师事务所、会计政策变更、</w:t>
      </w:r>
      <w:r>
        <w:rPr>
          <w:color w:val="000000"/>
          <w:spacing w:val="0"/>
          <w:w w:val="100"/>
          <w:position w:val="0"/>
        </w:rPr>
        <w:t>2020</w:t>
      </w:r>
      <w:r>
        <w:rPr>
          <w:color w:val="000000"/>
          <w:spacing w:val="0"/>
          <w:w w:val="100"/>
          <w:position w:val="0"/>
        </w:rPr>
        <w:t>年第一季度报告、</w:t>
      </w:r>
      <w:r>
        <w:rPr>
          <w:color w:val="000000"/>
          <w:spacing w:val="0"/>
          <w:w w:val="100"/>
          <w:position w:val="0"/>
        </w:rPr>
        <w:t>2020</w:t>
      </w:r>
      <w:r>
        <w:rPr>
          <w:color w:val="000000"/>
          <w:spacing w:val="0"/>
          <w:w w:val="100"/>
          <w:position w:val="0"/>
        </w:rPr>
        <w:t>年半年度报告及摘要、</w:t>
      </w:r>
      <w:r>
        <w:rPr>
          <w:color w:val="000000"/>
          <w:spacing w:val="0"/>
          <w:w w:val="100"/>
          <w:position w:val="0"/>
        </w:rPr>
        <w:t xml:space="preserve">2020 </w:t>
      </w:r>
      <w:r>
        <w:rPr>
          <w:color w:val="000000"/>
          <w:spacing w:val="0"/>
          <w:w w:val="100"/>
          <w:position w:val="0"/>
        </w:rPr>
        <w:t>年第三季度报告等事项进行认真审议，并形成议案提交董事会审议。</w:t>
      </w:r>
    </w:p>
    <w:p>
      <w:pPr>
        <w:pStyle w:val="Style26"/>
        <w:keepNext/>
        <w:keepLines/>
        <w:widowControl w:val="0"/>
        <w:shd w:val="clear" w:color="auto" w:fill="auto"/>
        <w:tabs>
          <w:tab w:pos="872" w:val="left"/>
        </w:tabs>
        <w:bidi w:val="0"/>
        <w:spacing w:before="0" w:after="280" w:line="240" w:lineRule="auto"/>
        <w:ind w:left="0" w:right="0" w:firstLine="320"/>
        <w:jc w:val="left"/>
      </w:pPr>
      <w:bookmarkStart w:id="552" w:name="bookmark552"/>
      <w:bookmarkStart w:id="553" w:name="bookmark553"/>
      <w:bookmarkStart w:id="554" w:name="bookmark554"/>
      <w:bookmarkStart w:id="555" w:name="bookmark555"/>
      <w:r>
        <w:rPr>
          <w:color w:val="000000"/>
          <w:spacing w:val="0"/>
          <w:w w:val="100"/>
          <w:position w:val="0"/>
        </w:rPr>
        <w:t>七</w:t>
      </w:r>
      <w:bookmarkEnd w:id="554"/>
      <w:r>
        <w:rPr>
          <w:color w:val="000000"/>
          <w:spacing w:val="0"/>
          <w:w w:val="100"/>
          <w:position w:val="0"/>
        </w:rPr>
        <w:t>、</w:t>
        <w:tab/>
        <w:t>监事会工作情况</w:t>
      </w:r>
      <w:bookmarkEnd w:id="552"/>
      <w:bookmarkEnd w:id="553"/>
      <w:bookmarkEnd w:id="555"/>
    </w:p>
    <w:p>
      <w:pPr>
        <w:pStyle w:val="Style30"/>
        <w:keepNext w:val="0"/>
        <w:keepLines w:val="0"/>
        <w:widowControl w:val="0"/>
        <w:shd w:val="clear" w:color="auto" w:fill="auto"/>
        <w:bidi w:val="0"/>
        <w:spacing w:before="0" w:after="40" w:line="315" w:lineRule="exact"/>
        <w:ind w:left="0" w:right="0" w:firstLine="32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40" w:line="315" w:lineRule="exact"/>
        <w:ind w:left="0" w:right="0" w:firstLine="320"/>
        <w:jc w:val="left"/>
      </w:pP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360" w:line="315" w:lineRule="exact"/>
        <w:ind w:left="0" w:right="0" w:firstLine="320"/>
        <w:jc w:val="left"/>
      </w:pPr>
      <w:r>
        <w:rPr>
          <w:color w:val="000000"/>
          <w:spacing w:val="0"/>
          <w:w w:val="100"/>
          <w:position w:val="0"/>
        </w:rPr>
        <w:t>公司监事会对报告期内的监督事项无异议。</w:t>
      </w:r>
    </w:p>
    <w:p>
      <w:pPr>
        <w:pStyle w:val="Style26"/>
        <w:keepNext/>
        <w:keepLines/>
        <w:widowControl w:val="0"/>
        <w:shd w:val="clear" w:color="auto" w:fill="auto"/>
        <w:tabs>
          <w:tab w:pos="872" w:val="left"/>
        </w:tabs>
        <w:bidi w:val="0"/>
        <w:spacing w:before="0" w:after="280" w:line="240" w:lineRule="auto"/>
        <w:ind w:left="0" w:right="0" w:firstLine="320"/>
        <w:jc w:val="left"/>
      </w:pPr>
      <w:bookmarkStart w:id="556" w:name="bookmark556"/>
      <w:bookmarkStart w:id="557" w:name="bookmark557"/>
      <w:bookmarkStart w:id="558" w:name="bookmark558"/>
      <w:bookmarkStart w:id="559" w:name="bookmark559"/>
      <w:r>
        <w:rPr>
          <w:color w:val="000000"/>
          <w:spacing w:val="0"/>
          <w:w w:val="100"/>
          <w:position w:val="0"/>
        </w:rPr>
        <w:t>八</w:t>
      </w:r>
      <w:bookmarkEnd w:id="558"/>
      <w:r>
        <w:rPr>
          <w:color w:val="000000"/>
          <w:spacing w:val="0"/>
          <w:w w:val="100"/>
          <w:position w:val="0"/>
        </w:rPr>
        <w:t>、</w:t>
        <w:tab/>
        <w:t>高级管理人员的考评及激励情况</w:t>
      </w:r>
      <w:bookmarkEnd w:id="556"/>
      <w:bookmarkEnd w:id="557"/>
      <w:bookmarkEnd w:id="559"/>
    </w:p>
    <w:p>
      <w:pPr>
        <w:pStyle w:val="Style30"/>
        <w:keepNext w:val="0"/>
        <w:keepLines w:val="0"/>
        <w:widowControl w:val="0"/>
        <w:shd w:val="clear" w:color="auto" w:fill="auto"/>
        <w:bidi w:val="0"/>
        <w:spacing w:before="0" w:after="360" w:line="302" w:lineRule="exact"/>
        <w:ind w:left="680" w:right="0" w:firstLine="0"/>
        <w:jc w:val="left"/>
      </w:pPr>
      <w:r>
        <w:rPr>
          <w:color w:val="000000"/>
          <w:spacing w:val="0"/>
          <w:w w:val="100"/>
          <w:position w:val="0"/>
        </w:rPr>
        <w:t>公司高级管理人员考评由公司董事会薪酬与考核委员会负责，公司高级管理人员绩效由公司业绩、个人业绩确定。 报告期内，公司根据</w:t>
      </w:r>
      <w:r>
        <w:rPr>
          <w:color w:val="000000"/>
          <w:spacing w:val="0"/>
          <w:w w:val="100"/>
          <w:position w:val="0"/>
        </w:rPr>
        <w:t>2020</w:t>
      </w:r>
      <w:r>
        <w:rPr>
          <w:color w:val="000000"/>
          <w:spacing w:val="0"/>
          <w:w w:val="100"/>
          <w:position w:val="0"/>
        </w:rPr>
        <w:t>年度经营目标的完成情况及高级管理人员个人实际绩效，依据公司绩效考核制度进行激励。</w:t>
      </w:r>
    </w:p>
    <w:p>
      <w:pPr>
        <w:pStyle w:val="Style26"/>
        <w:keepNext/>
        <w:keepLines/>
        <w:widowControl w:val="0"/>
        <w:shd w:val="clear" w:color="auto" w:fill="auto"/>
        <w:tabs>
          <w:tab w:pos="872" w:val="left"/>
        </w:tabs>
        <w:bidi w:val="0"/>
        <w:spacing w:before="0" w:line="240" w:lineRule="auto"/>
        <w:ind w:left="0" w:right="0" w:firstLine="320"/>
        <w:jc w:val="left"/>
      </w:pPr>
      <w:bookmarkStart w:id="560" w:name="bookmark560"/>
      <w:bookmarkStart w:id="561" w:name="bookmark561"/>
      <w:bookmarkStart w:id="562" w:name="bookmark562"/>
      <w:bookmarkStart w:id="563" w:name="bookmark563"/>
      <w:r>
        <w:rPr>
          <w:color w:val="000000"/>
          <w:spacing w:val="0"/>
          <w:w w:val="100"/>
          <w:position w:val="0"/>
        </w:rPr>
        <w:t>九</w:t>
      </w:r>
      <w:bookmarkEnd w:id="562"/>
      <w:r>
        <w:rPr>
          <w:color w:val="000000"/>
          <w:spacing w:val="0"/>
          <w:w w:val="100"/>
          <w:position w:val="0"/>
        </w:rPr>
        <w:t>、</w:t>
        <w:tab/>
        <w:t>内部控制评价报告</w:t>
      </w:r>
      <w:bookmarkEnd w:id="560"/>
      <w:bookmarkEnd w:id="561"/>
      <w:bookmarkEnd w:id="563"/>
    </w:p>
    <w:p>
      <w:pPr>
        <w:pStyle w:val="Style33"/>
        <w:keepNext/>
        <w:keepLines/>
        <w:widowControl w:val="0"/>
        <w:shd w:val="clear" w:color="auto" w:fill="auto"/>
        <w:bidi w:val="0"/>
        <w:spacing w:before="0" w:after="280" w:line="240" w:lineRule="auto"/>
        <w:ind w:left="0" w:right="0" w:firstLine="32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、报告期内发现的内部控制重大缺陷的具体情况</w:t>
      </w:r>
      <w:bookmarkEnd w:id="564"/>
      <w:bookmarkEnd w:id="565"/>
      <w:bookmarkEnd w:id="567"/>
    </w:p>
    <w:p>
      <w:pPr>
        <w:pStyle w:val="Style30"/>
        <w:keepNext w:val="0"/>
        <w:keepLines w:val="0"/>
        <w:widowControl w:val="0"/>
        <w:shd w:val="clear" w:color="auto" w:fill="auto"/>
        <w:bidi w:val="0"/>
        <w:spacing w:before="0" w:after="360" w:line="315" w:lineRule="exact"/>
        <w:ind w:left="0" w:right="0" w:firstLine="320"/>
        <w:jc w:val="left"/>
      </w:pPr>
      <w:r>
        <w:rPr>
          <w:color w:val="000000"/>
          <w:spacing w:val="0"/>
          <w:w w:val="100"/>
          <w:position w:val="0"/>
        </w:rPr>
        <w:t>口 是］否</w:t>
      </w:r>
    </w:p>
    <w:p>
      <w:pPr>
        <w:pStyle w:val="Style33"/>
        <w:keepNext/>
        <w:keepLines/>
        <w:widowControl w:val="0"/>
        <w:shd w:val="clear" w:color="auto" w:fill="auto"/>
        <w:bidi w:val="0"/>
        <w:spacing w:before="0" w:after="360" w:line="240" w:lineRule="auto"/>
        <w:ind w:left="0" w:right="0" w:firstLine="32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、内控自我评价报告</w:t>
      </w:r>
      <w:bookmarkEnd w:id="568"/>
      <w:bookmarkEnd w:id="569"/>
      <w:bookmarkEnd w:id="571"/>
    </w:p>
    <w:tbl>
      <w:tblPr>
        <w:tblOverlap w:val="never"/>
        <w:jc w:val="center"/>
        <w:tblLayout w:type="fixed"/>
      </w:tblPr>
      <w:tblGrid>
        <w:gridCol w:w="2866"/>
        <w:gridCol w:w="3864"/>
        <w:gridCol w:w="35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①公司董事、监事和高级管理人员的舞弊行 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非财务报告缺陷认定主要以缺陷对业务流 程有效性的影响程度、发生的可能性作判</w:t>
            </w:r>
          </w:p>
        </w:tc>
      </w:tr>
    </w:tbl>
    <w:p>
      <w:pPr>
        <w:spacing w:lineRule="exact" w:line="1"/>
        <w:rPr>
          <w:sz w:val="2"/>
          <w:szCs w:val="2"/>
        </w:rPr>
      </w:pPr>
      <w:r>
        <w:br w:type="page"/>
      </w:r>
    </w:p>
    <w:tbl>
      <w:tblPr>
        <w:tblOverlap w:val="never"/>
        <w:jc w:val="center"/>
        <w:tblLayout w:type="fixed"/>
      </w:tblPr>
      <w:tblGrid>
        <w:gridCol w:w="2866"/>
        <w:gridCol w:w="3859"/>
        <w:gridCol w:w="3562"/>
      </w:tblGrid>
      <w:tr>
        <w:trPr>
          <w:trHeight w:val="3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13"/>
              </w:numPr>
              <w:shd w:val="clear" w:color="auto" w:fill="auto"/>
              <w:tabs>
                <w:tab w:pos="283" w:val="left"/>
              </w:tabs>
              <w:bidi w:val="0"/>
              <w:spacing w:before="0" w:after="0" w:line="324" w:lineRule="exact"/>
              <w:ind w:left="0" w:right="0" w:firstLine="0"/>
              <w:jc w:val="both"/>
            </w:pPr>
            <w:r>
              <w:rPr>
                <w:color w:val="000000"/>
                <w:spacing w:val="0"/>
                <w:w w:val="100"/>
                <w:position w:val="0"/>
              </w:rPr>
              <w:t>公司更正已公布的财务报告；</w:t>
            </w:r>
          </w:p>
          <w:p>
            <w:pPr>
              <w:pStyle w:val="Style2"/>
              <w:keepNext w:val="0"/>
              <w:keepLines w:val="0"/>
              <w:widowControl w:val="0"/>
              <w:numPr>
                <w:ilvl w:val="0"/>
                <w:numId w:val="13"/>
              </w:numPr>
              <w:shd w:val="clear" w:color="auto" w:fill="auto"/>
              <w:tabs>
                <w:tab w:pos="278" w:val="left"/>
              </w:tabs>
              <w:bidi w:val="0"/>
              <w:spacing w:before="0" w:after="0" w:line="324" w:lineRule="exact"/>
              <w:ind w:left="0" w:right="0" w:firstLine="0"/>
              <w:jc w:val="both"/>
            </w:pPr>
            <w:r>
              <w:rPr>
                <w:color w:val="000000"/>
                <w:spacing w:val="0"/>
                <w:w w:val="100"/>
                <w:position w:val="0"/>
              </w:rPr>
              <w:t>注册会计师发现的却未被公司内部控制识 别的当期财务报告中的重大错报；</w:t>
            </w:r>
          </w:p>
          <w:p>
            <w:pPr>
              <w:pStyle w:val="Style2"/>
              <w:keepNext w:val="0"/>
              <w:keepLines w:val="0"/>
              <w:widowControl w:val="0"/>
              <w:numPr>
                <w:ilvl w:val="0"/>
                <w:numId w:val="13"/>
              </w:numPr>
              <w:shd w:val="clear" w:color="auto" w:fill="auto"/>
              <w:tabs>
                <w:tab w:pos="283" w:val="left"/>
              </w:tabs>
              <w:bidi w:val="0"/>
              <w:spacing w:before="0" w:after="0" w:line="324" w:lineRule="exact"/>
              <w:ind w:left="0" w:right="0" w:firstLine="0"/>
              <w:jc w:val="both"/>
            </w:pPr>
            <w:r>
              <w:rPr>
                <w:color w:val="000000"/>
                <w:spacing w:val="0"/>
                <w:w w:val="100"/>
                <w:position w:val="0"/>
              </w:rPr>
              <w:t>审计委员会和审计部门对公司的对外财务 报告和财务报告内部控制监督无效。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定。</w:t>
            </w:r>
          </w:p>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如果缺陷发生的可能性高，会严重降低工作 效率或效果、或严重加大效果的不确定性、 或使之严重偏离预期目标为重大缺陷； 如果缺陷发生的可能性较高，会显著降低工 作效率或效果、或显著加大效果的不确定 性、或使之显著偏离预期目标为重要缺陷； 如果缺陷发生的可能性较小，会降低工作效 率或效果、或加大效果的不确定性、或使之 偏离预期目标为一般缺陷。</w:t>
            </w:r>
          </w:p>
        </w:tc>
      </w:tr>
      <w:tr>
        <w:trPr>
          <w:trHeight w:val="32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定量标准以营业收入、资产总额作为衡量指标。 如果该缺陷单独或连同其他缺陷可能导致的财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一般缺陷;如果超过营业收入的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则认定为重要缺陷；如果超过营业收入的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则认定为重大缺陷；如果该缺陷单独或连同其 他缺陷可能导致的财务报告错报金额小于资产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 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非财务报告内部控制缺陷评价的定量标准 参照财务报告内部控制缺陷的定量标准执 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320"/>
        <w:jc w:val="left"/>
      </w:pPr>
      <w:bookmarkStart w:id="572" w:name="bookmark572"/>
      <w:bookmarkStart w:id="573" w:name="bookmark573"/>
      <w:bookmarkStart w:id="574" w:name="bookmark574"/>
      <w:r>
        <w:rPr>
          <w:color w:val="000000"/>
          <w:spacing w:val="0"/>
          <w:w w:val="100"/>
          <w:position w:val="0"/>
        </w:rPr>
        <w:t>十、内部控制审计报告或鉴证报告</w:t>
      </w:r>
      <w:bookmarkEnd w:id="572"/>
      <w:bookmarkEnd w:id="573"/>
      <w:bookmarkEnd w:id="574"/>
    </w:p>
    <w:p>
      <w:pPr>
        <w:pStyle w:val="Style28"/>
        <w:keepNext w:val="0"/>
        <w:keepLines w:val="0"/>
        <w:widowControl w:val="0"/>
        <w:shd w:val="clear" w:color="auto" w:fill="auto"/>
        <w:bidi w:val="0"/>
        <w:spacing w:before="0" w:after="0" w:line="240" w:lineRule="auto"/>
        <w:ind w:left="326" w:right="0" w:firstLine="0"/>
        <w:jc w:val="left"/>
      </w:pPr>
      <w:r>
        <w:rPr>
          <w:color w:val="000000"/>
          <w:spacing w:val="0"/>
          <w:w w:val="100"/>
          <w:position w:val="0"/>
        </w:rPr>
        <w:t>内部控制鉴证报告</w:t>
      </w:r>
    </w:p>
    <w:tbl>
      <w:tblPr>
        <w:tblOverlap w:val="never"/>
        <w:jc w:val="center"/>
        <w:tblLayout w:type="fixed"/>
      </w:tblPr>
      <w:tblGrid>
        <w:gridCol w:w="2904"/>
        <w:gridCol w:w="7382"/>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日在所有重大方面保持了有效的财务报告内部 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日在巨潮资讯网刊登的《内部控制鉴证报告》</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会计师事务所出具的内部控制鉴证报告与董事会的自我评价报告意见是否一致</w:t>
      </w:r>
    </w:p>
    <w:p>
      <w:pPr>
        <w:pStyle w:val="Style30"/>
        <w:keepNext w:val="0"/>
        <w:keepLines w:val="0"/>
        <w:widowControl w:val="0"/>
        <w:shd w:val="clear" w:color="auto" w:fill="auto"/>
        <w:bidi w:val="0"/>
        <w:spacing w:before="0" w:after="160" w:line="240" w:lineRule="auto"/>
        <w:ind w:left="0" w:right="0" w:firstLine="320"/>
        <w:jc w:val="left"/>
      </w:pPr>
      <w:r>
        <w:rPr>
          <w:i/>
          <w:iCs/>
          <w:color w:val="000000"/>
          <w:spacing w:val="0"/>
          <w:w w:val="100"/>
          <w:position w:val="0"/>
        </w:rPr>
        <w:t>』</w:t>
      </w:r>
      <w:r>
        <w:rPr>
          <w:color w:val="000000"/>
          <w:spacing w:val="0"/>
          <w:w w:val="100"/>
          <w:position w:val="0"/>
        </w:rPr>
        <w:t>是 □否</w:t>
      </w:r>
    </w:p>
    <w:p>
      <w:pPr>
        <w:pStyle w:val="Style17"/>
        <w:keepNext/>
        <w:keepLines/>
        <w:widowControl w:val="0"/>
        <w:shd w:val="clear" w:color="auto" w:fill="auto"/>
        <w:bidi w:val="0"/>
        <w:spacing w:before="0" w:after="600" w:line="240" w:lineRule="auto"/>
        <w:ind w:left="0" w:right="0" w:firstLine="0"/>
        <w:jc w:val="center"/>
      </w:pPr>
      <w:bookmarkStart w:id="575" w:name="bookmark575"/>
      <w:bookmarkStart w:id="576" w:name="bookmark576"/>
      <w:bookmarkStart w:id="577" w:name="bookmark577"/>
      <w:r>
        <w:rPr>
          <w:color w:val="000000"/>
          <w:spacing w:val="0"/>
          <w:w w:val="100"/>
          <w:position w:val="0"/>
        </w:rPr>
        <w:t>第十一节公司债券相关情况</w:t>
      </w:r>
      <w:bookmarkEnd w:id="575"/>
      <w:bookmarkEnd w:id="576"/>
      <w:bookmarkEnd w:id="577"/>
    </w:p>
    <w:p>
      <w:pPr>
        <w:pStyle w:val="Style30"/>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80" w:line="240" w:lineRule="auto"/>
        <w:ind w:left="0" w:right="0" w:firstLine="320"/>
        <w:jc w:val="left"/>
        <w:sectPr>
          <w:footnotePr>
            <w:pos w:val="pageBottom"/>
            <w:numFmt w:val="decimal"/>
            <w:numRestart w:val="continuous"/>
          </w:footnotePr>
          <w:pgSz w:w="11900" w:h="16840"/>
          <w:pgMar w:top="1395" w:right="802" w:bottom="1481" w:left="811"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80" w:after="540" w:line="240" w:lineRule="auto"/>
        <w:ind w:left="0" w:right="0" w:firstLine="0"/>
        <w:jc w:val="center"/>
      </w:pPr>
      <w:bookmarkStart w:id="578" w:name="bookmark578"/>
      <w:bookmarkStart w:id="579" w:name="bookmark579"/>
      <w:bookmarkStart w:id="580" w:name="bookmark580"/>
      <w:r>
        <w:rPr>
          <w:color w:val="000000"/>
          <w:spacing w:val="0"/>
          <w:w w:val="100"/>
          <w:position w:val="0"/>
        </w:rPr>
        <w:t>第十二节财务报告</w:t>
      </w:r>
      <w:bookmarkEnd w:id="578"/>
      <w:bookmarkEnd w:id="579"/>
      <w:bookmarkEnd w:id="580"/>
    </w:p>
    <w:p>
      <w:pPr>
        <w:pStyle w:val="Style26"/>
        <w:keepNext/>
        <w:keepLines/>
        <w:widowControl w:val="0"/>
        <w:shd w:val="clear" w:color="auto" w:fill="auto"/>
        <w:bidi w:val="0"/>
        <w:spacing w:before="0" w:after="300" w:line="240" w:lineRule="auto"/>
        <w:ind w:left="0" w:right="0" w:firstLine="560"/>
        <w:jc w:val="left"/>
      </w:pPr>
      <w:bookmarkStart w:id="581" w:name="bookmark581"/>
      <w:bookmarkStart w:id="582" w:name="bookmark582"/>
      <w:bookmarkStart w:id="583" w:name="bookmark583"/>
      <w:r>
        <w:rPr>
          <w:color w:val="000000"/>
          <w:spacing w:val="0"/>
          <w:w w:val="100"/>
          <w:position w:val="0"/>
        </w:rPr>
        <w:t>、审计报告</w:t>
      </w:r>
      <w:bookmarkEnd w:id="581"/>
      <w:bookmarkEnd w:id="582"/>
      <w:bookmarkEnd w:id="583"/>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1-10320</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9" w:lineRule="exact"/>
        <w:ind w:left="300" w:right="0" w:firstLine="7420"/>
        <w:jc w:val="both"/>
      </w:pPr>
      <w:r>
        <w:rPr>
          <w:color w:val="000000"/>
          <w:spacing w:val="0"/>
          <w:w w:val="100"/>
          <w:position w:val="0"/>
        </w:rPr>
        <w:t>大信审字</w:t>
      </w:r>
      <w:r>
        <w:rPr>
          <w:color w:val="000000"/>
          <w:spacing w:val="0"/>
          <w:w w:val="100"/>
          <w:position w:val="0"/>
        </w:rPr>
        <w:t>［2021］</w:t>
      </w:r>
      <w:r>
        <w:rPr>
          <w:color w:val="000000"/>
          <w:spacing w:val="0"/>
          <w:w w:val="100"/>
          <w:position w:val="0"/>
        </w:rPr>
        <w:t>第</w:t>
      </w:r>
      <w:r>
        <w:rPr>
          <w:color w:val="000000"/>
          <w:spacing w:val="0"/>
          <w:w w:val="100"/>
          <w:position w:val="0"/>
        </w:rPr>
        <w:t>1-1032</w:t>
      </w:r>
      <w:r>
        <w:rPr>
          <w:color w:val="000000"/>
          <w:spacing w:val="0"/>
          <w:w w:val="100"/>
          <w:position w:val="0"/>
        </w:rPr>
        <w:t>0</w:t>
      </w:r>
      <w:r>
        <w:rPr>
          <w:color w:val="000000"/>
          <w:spacing w:val="0"/>
          <w:w w:val="100"/>
          <w:position w:val="0"/>
        </w:rPr>
        <w:t xml:space="preserve">号 </w:t>
      </w:r>
      <w:r>
        <w:rPr>
          <w:b/>
          <w:bCs/>
          <w:color w:val="000000"/>
          <w:spacing w:val="0"/>
          <w:w w:val="100"/>
          <w:position w:val="0"/>
        </w:rPr>
        <w:t>北京先进数通信息技术股份公司全体股东：</w:t>
      </w:r>
    </w:p>
    <w:p>
      <w:pPr>
        <w:pStyle w:val="Style30"/>
        <w:keepNext w:val="0"/>
        <w:keepLines w:val="0"/>
        <w:widowControl w:val="0"/>
        <w:shd w:val="clear" w:color="auto" w:fill="auto"/>
        <w:tabs>
          <w:tab w:pos="1115" w:val="left"/>
        </w:tabs>
        <w:bidi w:val="0"/>
        <w:spacing w:before="0" w:after="0" w:line="319" w:lineRule="exact"/>
        <w:ind w:left="0" w:right="0" w:firstLine="680"/>
        <w:jc w:val="left"/>
      </w:pPr>
      <w:bookmarkStart w:id="584" w:name="bookmark584"/>
      <w:r>
        <w:rPr>
          <w:color w:val="000000"/>
          <w:spacing w:val="0"/>
          <w:w w:val="100"/>
          <w:position w:val="0"/>
        </w:rPr>
        <w:t>一</w:t>
      </w:r>
      <w:bookmarkEnd w:id="584"/>
      <w:r>
        <w:rPr>
          <w:color w:val="000000"/>
          <w:spacing w:val="0"/>
          <w:w w:val="100"/>
          <w:position w:val="0"/>
        </w:rPr>
        <w:t>、</w:t>
        <w:tab/>
        <w:t>审计意见</w:t>
      </w:r>
    </w:p>
    <w:p>
      <w:pPr>
        <w:pStyle w:val="Style30"/>
        <w:keepNext w:val="0"/>
        <w:keepLines w:val="0"/>
        <w:widowControl w:val="0"/>
        <w:shd w:val="clear" w:color="auto" w:fill="auto"/>
        <w:bidi w:val="0"/>
        <w:spacing w:before="0" w:after="0" w:line="319" w:lineRule="exact"/>
        <w:ind w:left="300" w:right="0"/>
        <w:jc w:val="both"/>
      </w:pPr>
      <w:r>
        <w:rPr>
          <w:color w:val="000000"/>
          <w:spacing w:val="0"/>
          <w:w w:val="100"/>
          <w:position w:val="0"/>
        </w:rPr>
        <w:t>我们审计了北京先进数通信息技术股份公司（以下简称“贵公司</w:t>
      </w:r>
      <w:r>
        <w:rPr>
          <w:color w:val="000000"/>
          <w:spacing w:val="0"/>
          <w:w w:val="100"/>
          <w:position w:val="0"/>
        </w:rPr>
        <w:t>”）</w:t>
      </w:r>
      <w:r>
        <w:rPr>
          <w:color w:val="000000"/>
          <w:spacing w:val="0"/>
          <w:w w:val="100"/>
          <w:position w:val="0"/>
        </w:rPr>
        <w:t>的财务报表，包括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 资产负债表</w:t>
      </w:r>
      <w:r>
        <w:rPr>
          <w:color w:val="000000"/>
          <w:spacing w:val="0"/>
          <w:w w:val="100"/>
          <w:position w:val="0"/>
        </w:rPr>
        <w:t>，2020</w:t>
      </w:r>
      <w:r>
        <w:rPr>
          <w:color w:val="000000"/>
          <w:spacing w:val="0"/>
          <w:w w:val="100"/>
          <w:position w:val="0"/>
        </w:rPr>
        <w:t>年度的合并及母公司利润表、合并及母公司现金流量表、合并及母公司股东权益变动表，以及财务报表附 注。</w:t>
      </w:r>
    </w:p>
    <w:p>
      <w:pPr>
        <w:pStyle w:val="Style30"/>
        <w:keepNext w:val="0"/>
        <w:keepLines w:val="0"/>
        <w:widowControl w:val="0"/>
        <w:shd w:val="clear" w:color="auto" w:fill="auto"/>
        <w:bidi w:val="0"/>
        <w:spacing w:before="0" w:after="300" w:line="319" w:lineRule="exact"/>
        <w:ind w:left="300" w:right="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 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1115" w:val="left"/>
        </w:tabs>
        <w:bidi w:val="0"/>
        <w:spacing w:before="0" w:after="0" w:line="314" w:lineRule="exact"/>
        <w:ind w:left="0" w:right="0" w:firstLine="680"/>
        <w:jc w:val="left"/>
      </w:pPr>
      <w:bookmarkStart w:id="585" w:name="bookmark585"/>
      <w:r>
        <w:rPr>
          <w:color w:val="000000"/>
          <w:spacing w:val="0"/>
          <w:w w:val="100"/>
          <w:position w:val="0"/>
        </w:rPr>
        <w:t>二</w:t>
      </w:r>
      <w:bookmarkEnd w:id="585"/>
      <w:r>
        <w:rPr>
          <w:color w:val="000000"/>
          <w:spacing w:val="0"/>
          <w:w w:val="100"/>
          <w:position w:val="0"/>
        </w:rPr>
        <w:t>、</w:t>
        <w:tab/>
        <w:t>形成审计意见的基础</w:t>
      </w:r>
    </w:p>
    <w:p>
      <w:pPr>
        <w:pStyle w:val="Style30"/>
        <w:keepNext w:val="0"/>
        <w:keepLines w:val="0"/>
        <w:widowControl w:val="0"/>
        <w:shd w:val="clear" w:color="auto" w:fill="auto"/>
        <w:bidi w:val="0"/>
        <w:spacing w:before="0" w:after="0" w:line="314" w:lineRule="exact"/>
        <w:ind w:left="30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步阐述了我们在这些准则下的责任。按照中国注册会计师职业道德守则，我们独立于贵公司，并履行了职业道德方面的其他 责任。</w:t>
      </w:r>
    </w:p>
    <w:p>
      <w:pPr>
        <w:pStyle w:val="Style30"/>
        <w:keepNext w:val="0"/>
        <w:keepLines w:val="0"/>
        <w:widowControl w:val="0"/>
        <w:shd w:val="clear" w:color="auto" w:fill="auto"/>
        <w:bidi w:val="0"/>
        <w:spacing w:before="0" w:after="300" w:line="314" w:lineRule="exact"/>
        <w:ind w:left="0" w:right="0" w:firstLine="680"/>
        <w:jc w:val="left"/>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1115" w:val="left"/>
        </w:tabs>
        <w:bidi w:val="0"/>
        <w:spacing w:before="0" w:after="0" w:line="314" w:lineRule="exact"/>
        <w:ind w:left="0" w:right="0" w:firstLine="680"/>
        <w:jc w:val="both"/>
      </w:pPr>
      <w:bookmarkStart w:id="586" w:name="bookmark586"/>
      <w:r>
        <w:rPr>
          <w:color w:val="000000"/>
          <w:spacing w:val="0"/>
          <w:w w:val="100"/>
          <w:position w:val="0"/>
        </w:rPr>
        <w:t>三</w:t>
      </w:r>
      <w:bookmarkEnd w:id="586"/>
      <w:r>
        <w:rPr>
          <w:color w:val="000000"/>
          <w:spacing w:val="0"/>
          <w:w w:val="100"/>
          <w:position w:val="0"/>
        </w:rPr>
        <w:t>、</w:t>
        <w:tab/>
        <w:t>关键审计事项</w:t>
      </w:r>
    </w:p>
    <w:p>
      <w:pPr>
        <w:pStyle w:val="Style30"/>
        <w:keepNext w:val="0"/>
        <w:keepLines w:val="0"/>
        <w:widowControl w:val="0"/>
        <w:shd w:val="clear" w:color="auto" w:fill="auto"/>
        <w:bidi w:val="0"/>
        <w:spacing w:before="0" w:after="0" w:line="314" w:lineRule="exact"/>
        <w:ind w:left="30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0" w:line="314" w:lineRule="exact"/>
        <w:ind w:left="0" w:right="0" w:firstLine="680"/>
        <w:jc w:val="left"/>
      </w:pPr>
      <w:bookmarkStart w:id="587" w:name="bookmark587"/>
      <w:r>
        <w:rPr>
          <w:color w:val="000000"/>
          <w:spacing w:val="0"/>
          <w:w w:val="100"/>
          <w:position w:val="0"/>
        </w:rPr>
        <w:t>（</w:t>
      </w:r>
      <w:bookmarkEnd w:id="587"/>
      <w:r>
        <w:rPr>
          <w:color w:val="000000"/>
          <w:spacing w:val="0"/>
          <w:w w:val="100"/>
          <w:position w:val="0"/>
        </w:rPr>
        <w:t>一）营业收入</w:t>
      </w:r>
    </w:p>
    <w:p>
      <w:pPr>
        <w:pStyle w:val="Style30"/>
        <w:keepNext w:val="0"/>
        <w:keepLines w:val="0"/>
        <w:widowControl w:val="0"/>
        <w:numPr>
          <w:ilvl w:val="0"/>
          <w:numId w:val="15"/>
        </w:numPr>
        <w:shd w:val="clear" w:color="auto" w:fill="auto"/>
        <w:tabs>
          <w:tab w:pos="994" w:val="left"/>
        </w:tabs>
        <w:bidi w:val="0"/>
        <w:spacing w:before="0" w:after="0" w:line="314" w:lineRule="exact"/>
        <w:ind w:left="0" w:right="0" w:firstLine="680"/>
        <w:jc w:val="left"/>
      </w:pPr>
      <w:bookmarkStart w:id="588" w:name="bookmark588"/>
      <w:bookmarkEnd w:id="588"/>
      <w:r>
        <w:rPr>
          <w:color w:val="000000"/>
          <w:spacing w:val="0"/>
          <w:w w:val="100"/>
          <w:position w:val="0"/>
        </w:rPr>
        <w:t>事项描述</w:t>
      </w:r>
    </w:p>
    <w:p>
      <w:pPr>
        <w:pStyle w:val="Style30"/>
        <w:keepNext w:val="0"/>
        <w:keepLines w:val="0"/>
        <w:widowControl w:val="0"/>
        <w:shd w:val="clear" w:color="auto" w:fill="auto"/>
        <w:bidi w:val="0"/>
        <w:spacing w:before="0" w:after="0" w:line="314" w:lineRule="exact"/>
        <w:ind w:left="300" w:right="0"/>
        <w:jc w:val="both"/>
      </w:pPr>
      <w:r>
        <w:rPr>
          <w:color w:val="000000"/>
          <w:spacing w:val="0"/>
          <w:w w:val="100"/>
          <w:position w:val="0"/>
        </w:rPr>
        <w:t>公司营业收入由</w:t>
      </w:r>
      <w:r>
        <w:rPr>
          <w:color w:val="000000"/>
          <w:spacing w:val="0"/>
          <w:w w:val="100"/>
          <w:position w:val="0"/>
        </w:rPr>
        <w:t>IT</w:t>
      </w:r>
      <w:r>
        <w:rPr>
          <w:color w:val="000000"/>
          <w:spacing w:val="0"/>
          <w:w w:val="100"/>
          <w:position w:val="0"/>
        </w:rPr>
        <w:t>基础设施建设、软件解决方案、</w:t>
      </w:r>
      <w:r>
        <w:rPr>
          <w:color w:val="000000"/>
          <w:spacing w:val="0"/>
          <w:w w:val="100"/>
          <w:position w:val="0"/>
        </w:rPr>
        <w:t>IT</w:t>
      </w:r>
      <w:r>
        <w:rPr>
          <w:color w:val="000000"/>
          <w:spacing w:val="0"/>
          <w:w w:val="100"/>
          <w:position w:val="0"/>
        </w:rPr>
        <w:t>运行维护服务三种类型组成。</w:t>
      </w:r>
      <w:r>
        <w:rPr>
          <w:color w:val="000000"/>
          <w:spacing w:val="0"/>
          <w:w w:val="100"/>
          <w:position w:val="0"/>
        </w:rPr>
        <w:t>IT</w:t>
      </w:r>
      <w:r>
        <w:rPr>
          <w:color w:val="000000"/>
          <w:spacing w:val="0"/>
          <w:w w:val="100"/>
          <w:position w:val="0"/>
        </w:rPr>
        <w:t>基础设施建设主要以货物的验收报 告作为收入确认的依据，软件解决方案主要以工作量确认单作为确认收入的依据，</w:t>
      </w:r>
      <w:r>
        <w:rPr>
          <w:color w:val="000000"/>
          <w:spacing w:val="0"/>
          <w:w w:val="100"/>
          <w:position w:val="0"/>
        </w:rPr>
        <w:t>IT</w:t>
      </w:r>
      <w:r>
        <w:rPr>
          <w:color w:val="000000"/>
          <w:spacing w:val="0"/>
          <w:w w:val="100"/>
          <w:position w:val="0"/>
        </w:rPr>
        <w:t>运行维护服务主要以合同约定的服务期 限内按月确认收入。报告期内，如财务报表附注五（三十一）所述，公司营业收入分别为</w:t>
      </w:r>
      <w:r>
        <w:rPr>
          <w:color w:val="000000"/>
          <w:spacing w:val="0"/>
          <w:w w:val="100"/>
          <w:position w:val="0"/>
        </w:rPr>
        <w:t>2020</w:t>
      </w:r>
      <w:r>
        <w:rPr>
          <w:color w:val="000000"/>
          <w:spacing w:val="0"/>
          <w:w w:val="100"/>
          <w:position w:val="0"/>
        </w:rPr>
        <w:t>年度</w:t>
      </w:r>
      <w:r>
        <w:rPr>
          <w:color w:val="000000"/>
          <w:spacing w:val="0"/>
          <w:w w:val="100"/>
          <w:position w:val="0"/>
        </w:rPr>
        <w:t>4,493,000,565.58</w:t>
      </w:r>
      <w:r>
        <w:rPr>
          <w:color w:val="000000"/>
          <w:spacing w:val="0"/>
          <w:w w:val="100"/>
          <w:position w:val="0"/>
        </w:rPr>
        <w:t xml:space="preserve">元， </w:t>
      </w:r>
      <w:r>
        <w:rPr>
          <w:color w:val="000000"/>
          <w:spacing w:val="0"/>
          <w:w w:val="100"/>
          <w:position w:val="0"/>
        </w:rPr>
        <w:t>2019</w:t>
      </w:r>
      <w:r>
        <w:rPr>
          <w:color w:val="000000"/>
          <w:spacing w:val="0"/>
          <w:w w:val="100"/>
          <w:position w:val="0"/>
        </w:rPr>
        <w:t>年度</w:t>
      </w:r>
      <w:r>
        <w:rPr>
          <w:color w:val="000000"/>
          <w:spacing w:val="0"/>
          <w:w w:val="100"/>
          <w:position w:val="0"/>
        </w:rPr>
        <w:t xml:space="preserve">1, </w:t>
      </w:r>
      <w:r>
        <w:rPr>
          <w:color w:val="000000"/>
          <w:spacing w:val="0"/>
          <w:w w:val="100"/>
          <w:position w:val="0"/>
        </w:rPr>
        <w:t xml:space="preserve">792,508,599. </w:t>
      </w:r>
      <w:r>
        <w:rPr>
          <w:color w:val="000000"/>
          <w:spacing w:val="0"/>
          <w:w w:val="100"/>
          <w:position w:val="0"/>
        </w:rPr>
        <w:t>81</w:t>
      </w:r>
      <w:r>
        <w:rPr>
          <w:color w:val="000000"/>
          <w:spacing w:val="0"/>
          <w:w w:val="100"/>
          <w:position w:val="0"/>
        </w:rPr>
        <w:t>元，营业收入呈增长趋势。</w:t>
      </w:r>
    </w:p>
    <w:p>
      <w:pPr>
        <w:pStyle w:val="Style30"/>
        <w:keepNext w:val="0"/>
        <w:keepLines w:val="0"/>
        <w:widowControl w:val="0"/>
        <w:shd w:val="clear" w:color="auto" w:fill="auto"/>
        <w:bidi w:val="0"/>
        <w:spacing w:before="0" w:after="0" w:line="314" w:lineRule="exact"/>
        <w:ind w:left="0" w:right="0" w:firstLine="680"/>
        <w:jc w:val="left"/>
      </w:pPr>
      <w:r>
        <w:rPr>
          <w:color w:val="000000"/>
          <w:spacing w:val="0"/>
          <w:w w:val="100"/>
          <w:position w:val="0"/>
        </w:rPr>
        <w:t>基于营业收入的增长成为影响利润的重要指标之一，因此我们将营业收入的真实性确定为关键审计事项。</w:t>
      </w:r>
    </w:p>
    <w:p>
      <w:pPr>
        <w:pStyle w:val="Style30"/>
        <w:keepNext w:val="0"/>
        <w:keepLines w:val="0"/>
        <w:widowControl w:val="0"/>
        <w:numPr>
          <w:ilvl w:val="0"/>
          <w:numId w:val="15"/>
        </w:numPr>
        <w:shd w:val="clear" w:color="auto" w:fill="auto"/>
        <w:tabs>
          <w:tab w:pos="1000" w:val="left"/>
        </w:tabs>
        <w:bidi w:val="0"/>
        <w:spacing w:before="0" w:after="0" w:line="314" w:lineRule="exact"/>
        <w:ind w:left="0" w:right="0" w:firstLine="680"/>
        <w:jc w:val="left"/>
      </w:pPr>
      <w:bookmarkStart w:id="589" w:name="bookmark589"/>
      <w:bookmarkEnd w:id="589"/>
      <w:r>
        <w:rPr>
          <w:color w:val="000000"/>
          <w:spacing w:val="0"/>
          <w:w w:val="100"/>
          <w:position w:val="0"/>
        </w:rPr>
        <w:t>审计应对</w:t>
      </w:r>
    </w:p>
    <w:p>
      <w:pPr>
        <w:pStyle w:val="Style30"/>
        <w:keepNext w:val="0"/>
        <w:keepLines w:val="0"/>
        <w:widowControl w:val="0"/>
        <w:shd w:val="clear" w:color="auto" w:fill="auto"/>
        <w:tabs>
          <w:tab w:pos="1130" w:val="left"/>
        </w:tabs>
        <w:bidi w:val="0"/>
        <w:spacing w:before="0" w:after="0" w:line="314" w:lineRule="exact"/>
        <w:ind w:left="0" w:right="0" w:firstLine="680"/>
        <w:jc w:val="left"/>
      </w:pPr>
      <w:bookmarkStart w:id="590" w:name="bookmark590"/>
      <w:r>
        <w:rPr>
          <w:color w:val="000000"/>
          <w:spacing w:val="0"/>
          <w:w w:val="100"/>
          <w:position w:val="0"/>
        </w:rPr>
        <w:t>（</w:t>
      </w:r>
      <w:bookmarkEnd w:id="590"/>
      <w:r>
        <w:rPr>
          <w:color w:val="000000"/>
          <w:spacing w:val="0"/>
          <w:w w:val="100"/>
          <w:position w:val="0"/>
        </w:rPr>
        <w:t>1）</w:t>
        <w:tab/>
      </w:r>
      <w:r>
        <w:rPr>
          <w:color w:val="000000"/>
          <w:spacing w:val="0"/>
          <w:w w:val="100"/>
          <w:position w:val="0"/>
        </w:rPr>
        <w:t>了解公司关于销售与收款的相关内部控制的有效性。</w:t>
      </w:r>
    </w:p>
    <w:p>
      <w:pPr>
        <w:pStyle w:val="Style30"/>
        <w:keepNext w:val="0"/>
        <w:keepLines w:val="0"/>
        <w:widowControl w:val="0"/>
        <w:shd w:val="clear" w:color="auto" w:fill="auto"/>
        <w:tabs>
          <w:tab w:pos="1130" w:val="left"/>
        </w:tabs>
        <w:bidi w:val="0"/>
        <w:spacing w:before="0" w:after="100" w:line="314" w:lineRule="exact"/>
        <w:ind w:left="0" w:right="0" w:firstLine="680"/>
        <w:jc w:val="both"/>
      </w:pPr>
      <w:bookmarkStart w:id="591" w:name="bookmark591"/>
      <w:r>
        <w:rPr>
          <w:color w:val="000000"/>
          <w:spacing w:val="0"/>
          <w:w w:val="100"/>
          <w:position w:val="0"/>
        </w:rPr>
        <w:t>（</w:t>
      </w:r>
      <w:bookmarkEnd w:id="591"/>
      <w:r>
        <w:rPr>
          <w:color w:val="000000"/>
          <w:spacing w:val="0"/>
          <w:w w:val="100"/>
          <w:position w:val="0"/>
        </w:rPr>
        <w:t>2）</w:t>
        <w:tab/>
      </w:r>
      <w:r>
        <w:rPr>
          <w:color w:val="000000"/>
          <w:spacing w:val="0"/>
          <w:w w:val="100"/>
          <w:position w:val="0"/>
        </w:rPr>
        <w:t>对</w:t>
      </w:r>
      <w:r>
        <w:rPr>
          <w:color w:val="000000"/>
          <w:spacing w:val="0"/>
          <w:w w:val="100"/>
          <w:position w:val="0"/>
        </w:rPr>
        <w:t>IT</w:t>
      </w:r>
      <w:r>
        <w:rPr>
          <w:color w:val="000000"/>
          <w:spacing w:val="0"/>
          <w:w w:val="100"/>
          <w:position w:val="0"/>
        </w:rPr>
        <w:t>基础设施建设、软件解决方案、</w:t>
      </w:r>
      <w:r>
        <w:rPr>
          <w:color w:val="000000"/>
          <w:spacing w:val="0"/>
          <w:w w:val="100"/>
          <w:position w:val="0"/>
        </w:rPr>
        <w:t>IT</w:t>
      </w:r>
      <w:r>
        <w:rPr>
          <w:color w:val="000000"/>
          <w:spacing w:val="0"/>
          <w:w w:val="100"/>
          <w:position w:val="0"/>
        </w:rPr>
        <w:t>运行维护服务三种类型的收入，分别按照合同检查各类收入合理保证的样</w:t>
      </w:r>
    </w:p>
    <w:p>
      <w:pPr>
        <w:pStyle w:val="Style30"/>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本量，分别收集样本的合同、验收报告、工作量确认单。</w:t>
      </w:r>
    </w:p>
    <w:p>
      <w:pPr>
        <w:pStyle w:val="Style30"/>
        <w:keepNext w:val="0"/>
        <w:keepLines w:val="0"/>
        <w:widowControl w:val="0"/>
        <w:shd w:val="clear" w:color="auto" w:fill="auto"/>
        <w:bidi w:val="0"/>
        <w:spacing w:before="0" w:after="200" w:line="240" w:lineRule="auto"/>
        <w:ind w:left="0" w:right="0" w:firstLine="680"/>
        <w:jc w:val="left"/>
      </w:pPr>
      <w:bookmarkStart w:id="592" w:name="bookmark592"/>
      <w:r>
        <w:rPr>
          <w:color w:val="000000"/>
          <w:spacing w:val="0"/>
          <w:w w:val="100"/>
          <w:position w:val="0"/>
        </w:rPr>
        <w:t>（</w:t>
      </w:r>
      <w:bookmarkEnd w:id="592"/>
      <w:r>
        <w:rPr>
          <w:color w:val="000000"/>
          <w:spacing w:val="0"/>
          <w:w w:val="100"/>
          <w:position w:val="0"/>
        </w:rPr>
        <w:t>3）</w:t>
      </w:r>
      <w:r>
        <w:rPr>
          <w:color w:val="000000"/>
          <w:spacing w:val="0"/>
          <w:w w:val="100"/>
          <w:position w:val="0"/>
        </w:rPr>
        <w:t>检查大额收入开票情况的原始凭证。</w:t>
      </w:r>
    </w:p>
    <w:p>
      <w:pPr>
        <w:pStyle w:val="Style30"/>
        <w:keepNext w:val="0"/>
        <w:keepLines w:val="0"/>
        <w:widowControl w:val="0"/>
        <w:numPr>
          <w:ilvl w:val="0"/>
          <w:numId w:val="9"/>
        </w:numPr>
        <w:shd w:val="clear" w:color="auto" w:fill="auto"/>
        <w:tabs>
          <w:tab w:pos="1130" w:val="left"/>
        </w:tabs>
        <w:bidi w:val="0"/>
        <w:spacing w:before="0" w:after="0" w:line="317" w:lineRule="exact"/>
        <w:ind w:left="0" w:right="0" w:firstLine="680"/>
        <w:jc w:val="both"/>
      </w:pPr>
      <w:bookmarkStart w:id="593" w:name="bookmark593"/>
      <w:bookmarkEnd w:id="593"/>
      <w:r>
        <w:rPr>
          <w:color w:val="000000"/>
          <w:spacing w:val="0"/>
          <w:w w:val="100"/>
          <w:position w:val="0"/>
        </w:rPr>
        <w:t>检查大额收入回款情况的银行回款单。</w:t>
      </w:r>
    </w:p>
    <w:p>
      <w:pPr>
        <w:pStyle w:val="Style30"/>
        <w:keepNext w:val="0"/>
        <w:keepLines w:val="0"/>
        <w:widowControl w:val="0"/>
        <w:numPr>
          <w:ilvl w:val="0"/>
          <w:numId w:val="9"/>
        </w:numPr>
        <w:shd w:val="clear" w:color="auto" w:fill="auto"/>
        <w:tabs>
          <w:tab w:pos="1130" w:val="left"/>
        </w:tabs>
        <w:bidi w:val="0"/>
        <w:spacing w:before="0" w:after="0" w:line="317" w:lineRule="exact"/>
        <w:ind w:left="0" w:right="0" w:firstLine="680"/>
        <w:jc w:val="both"/>
      </w:pPr>
      <w:bookmarkStart w:id="594" w:name="bookmark594"/>
      <w:bookmarkEnd w:id="594"/>
      <w:r>
        <w:rPr>
          <w:color w:val="000000"/>
          <w:spacing w:val="0"/>
          <w:w w:val="100"/>
          <w:position w:val="0"/>
        </w:rPr>
        <w:t>对收入执行独立发函程序，并保持回函达到合理保证。</w:t>
      </w:r>
    </w:p>
    <w:p>
      <w:pPr>
        <w:pStyle w:val="Style30"/>
        <w:keepNext w:val="0"/>
        <w:keepLines w:val="0"/>
        <w:widowControl w:val="0"/>
        <w:numPr>
          <w:ilvl w:val="0"/>
          <w:numId w:val="17"/>
        </w:numPr>
        <w:shd w:val="clear" w:color="auto" w:fill="auto"/>
        <w:bidi w:val="0"/>
        <w:spacing w:before="0" w:after="0" w:line="317" w:lineRule="exact"/>
        <w:ind w:left="0" w:right="0" w:firstLine="680"/>
        <w:jc w:val="both"/>
      </w:pPr>
      <w:bookmarkStart w:id="595" w:name="bookmark595"/>
      <w:bookmarkEnd w:id="595"/>
      <w:r>
        <w:rPr>
          <w:color w:val="000000"/>
          <w:spacing w:val="0"/>
          <w:w w:val="100"/>
          <w:position w:val="0"/>
        </w:rPr>
        <w:t>应收账款减值</w:t>
      </w:r>
    </w:p>
    <w:p>
      <w:pPr>
        <w:pStyle w:val="Style30"/>
        <w:keepNext w:val="0"/>
        <w:keepLines w:val="0"/>
        <w:widowControl w:val="0"/>
        <w:shd w:val="clear" w:color="auto" w:fill="auto"/>
        <w:tabs>
          <w:tab w:pos="1069" w:val="left"/>
        </w:tabs>
        <w:bidi w:val="0"/>
        <w:spacing w:before="0" w:after="0" w:line="317" w:lineRule="exact"/>
        <w:ind w:left="0" w:right="0" w:firstLine="680"/>
        <w:jc w:val="both"/>
      </w:pPr>
      <w:bookmarkStart w:id="596" w:name="bookmark596"/>
      <w:r>
        <w:rPr>
          <w:color w:val="000000"/>
          <w:spacing w:val="0"/>
          <w:w w:val="100"/>
          <w:position w:val="0"/>
        </w:rPr>
        <w:t>1</w:t>
      </w:r>
      <w:bookmarkEnd w:id="596"/>
      <w:r>
        <w:rPr>
          <w:color w:val="000000"/>
          <w:spacing w:val="0"/>
          <w:w w:val="100"/>
          <w:position w:val="0"/>
        </w:rPr>
        <w:t>、</w:t>
        <w:tab/>
        <w:t>事项描述</w:t>
      </w:r>
    </w:p>
    <w:p>
      <w:pPr>
        <w:pStyle w:val="Style30"/>
        <w:keepNext w:val="0"/>
        <w:keepLines w:val="0"/>
        <w:widowControl w:val="0"/>
        <w:shd w:val="clear" w:color="auto" w:fill="auto"/>
        <w:bidi w:val="0"/>
        <w:spacing w:before="0" w:after="0" w:line="322" w:lineRule="exact"/>
        <w:ind w:left="320" w:right="0" w:firstLine="36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日，贵公司的应收账款原值为人民币</w:t>
      </w:r>
      <w:r>
        <w:rPr>
          <w:color w:val="000000"/>
          <w:spacing w:val="0"/>
          <w:w w:val="100"/>
          <w:position w:val="0"/>
        </w:rPr>
        <w:t xml:space="preserve">623, 177, </w:t>
      </w:r>
      <w:r>
        <w:rPr>
          <w:color w:val="000000"/>
          <w:spacing w:val="0"/>
          <w:w w:val="100"/>
          <w:position w:val="0"/>
        </w:rPr>
        <w:t xml:space="preserve">526. </w:t>
      </w:r>
      <w:r>
        <w:rPr>
          <w:color w:val="000000"/>
          <w:spacing w:val="0"/>
          <w:w w:val="100"/>
          <w:position w:val="0"/>
        </w:rPr>
        <w:t>47</w:t>
      </w:r>
      <w:r>
        <w:rPr>
          <w:color w:val="000000"/>
          <w:spacing w:val="0"/>
          <w:w w:val="100"/>
          <w:position w:val="0"/>
        </w:rPr>
        <w:t>元，坏账准备为人民币</w:t>
      </w:r>
      <w:r>
        <w:rPr>
          <w:color w:val="000000"/>
          <w:spacing w:val="0"/>
          <w:w w:val="100"/>
          <w:position w:val="0"/>
        </w:rPr>
        <w:t>12,407,590.19</w:t>
      </w:r>
      <w:r>
        <w:rPr>
          <w:color w:val="000000"/>
          <w:spacing w:val="0"/>
          <w:w w:val="100"/>
          <w:position w:val="0"/>
        </w:rPr>
        <w:t>元。管理层 在对应收账款的可回收性进行评估时，需要综合考虑应收账款的账龄、货物的留置权、债务人的还款记录、债务人的行业现 状等。由于应收账款余额重大且坏账准备的评估涉及管理层判断，因此我们将应收账款的减值作为关键审计事项。</w:t>
      </w:r>
    </w:p>
    <w:p>
      <w:pPr>
        <w:pStyle w:val="Style30"/>
        <w:keepNext w:val="0"/>
        <w:keepLines w:val="0"/>
        <w:widowControl w:val="0"/>
        <w:shd w:val="clear" w:color="auto" w:fill="auto"/>
        <w:tabs>
          <w:tab w:pos="1069" w:val="left"/>
        </w:tabs>
        <w:bidi w:val="0"/>
        <w:spacing w:before="0" w:after="0" w:line="322" w:lineRule="exact"/>
        <w:ind w:left="0" w:right="0" w:firstLine="680"/>
        <w:jc w:val="both"/>
      </w:pPr>
      <w:bookmarkStart w:id="597" w:name="bookmark597"/>
      <w:r>
        <w:rPr>
          <w:color w:val="000000"/>
          <w:spacing w:val="0"/>
          <w:w w:val="100"/>
          <w:position w:val="0"/>
        </w:rPr>
        <w:t>2</w:t>
      </w:r>
      <w:bookmarkEnd w:id="597"/>
      <w:r>
        <w:rPr>
          <w:color w:val="000000"/>
          <w:spacing w:val="0"/>
          <w:w w:val="100"/>
          <w:position w:val="0"/>
        </w:rPr>
        <w:t>、</w:t>
        <w:tab/>
        <w:t>审计应对</w:t>
      </w:r>
    </w:p>
    <w:p>
      <w:pPr>
        <w:pStyle w:val="Style30"/>
        <w:keepNext w:val="0"/>
        <w:keepLines w:val="0"/>
        <w:widowControl w:val="0"/>
        <w:numPr>
          <w:ilvl w:val="0"/>
          <w:numId w:val="19"/>
        </w:numPr>
        <w:shd w:val="clear" w:color="auto" w:fill="auto"/>
        <w:tabs>
          <w:tab w:pos="1130" w:val="left"/>
        </w:tabs>
        <w:bidi w:val="0"/>
        <w:spacing w:before="0" w:after="0" w:line="322" w:lineRule="exact"/>
        <w:ind w:left="0" w:right="0" w:firstLine="680"/>
        <w:jc w:val="both"/>
      </w:pPr>
      <w:bookmarkStart w:id="598" w:name="bookmark598"/>
      <w:bookmarkEnd w:id="598"/>
      <w:r>
        <w:rPr>
          <w:color w:val="000000"/>
          <w:spacing w:val="0"/>
          <w:w w:val="100"/>
          <w:position w:val="0"/>
        </w:rPr>
        <w:t>核对记账凭证、发票等支持性记录，检查应收账款账龄的准确性。</w:t>
      </w:r>
    </w:p>
    <w:p>
      <w:pPr>
        <w:pStyle w:val="Style30"/>
        <w:keepNext w:val="0"/>
        <w:keepLines w:val="0"/>
        <w:widowControl w:val="0"/>
        <w:numPr>
          <w:ilvl w:val="0"/>
          <w:numId w:val="19"/>
        </w:numPr>
        <w:shd w:val="clear" w:color="auto" w:fill="auto"/>
        <w:tabs>
          <w:tab w:pos="1130" w:val="left"/>
        </w:tabs>
        <w:bidi w:val="0"/>
        <w:spacing w:before="0" w:after="0" w:line="322" w:lineRule="exact"/>
        <w:ind w:left="0" w:right="0" w:firstLine="680"/>
        <w:jc w:val="both"/>
      </w:pPr>
      <w:bookmarkStart w:id="599" w:name="bookmark599"/>
      <w:bookmarkEnd w:id="599"/>
      <w:r>
        <w:rPr>
          <w:color w:val="000000"/>
          <w:spacing w:val="0"/>
          <w:w w:val="100"/>
          <w:position w:val="0"/>
        </w:rPr>
        <w:t>与管理层进行访谈，了解主要债务人的信息以及管理层对于其可回收性的评估。</w:t>
      </w:r>
    </w:p>
    <w:p>
      <w:pPr>
        <w:pStyle w:val="Style30"/>
        <w:keepNext w:val="0"/>
        <w:keepLines w:val="0"/>
        <w:widowControl w:val="0"/>
        <w:numPr>
          <w:ilvl w:val="0"/>
          <w:numId w:val="19"/>
        </w:numPr>
        <w:shd w:val="clear" w:color="auto" w:fill="auto"/>
        <w:tabs>
          <w:tab w:pos="1130" w:val="left"/>
        </w:tabs>
        <w:bidi w:val="0"/>
        <w:spacing w:before="0" w:after="0" w:line="322" w:lineRule="exact"/>
        <w:ind w:left="0" w:right="0" w:firstLine="680"/>
        <w:jc w:val="both"/>
      </w:pPr>
      <w:bookmarkStart w:id="600" w:name="bookmark600"/>
      <w:bookmarkEnd w:id="600"/>
      <w:r>
        <w:rPr>
          <w:color w:val="000000"/>
          <w:spacing w:val="0"/>
          <w:w w:val="100"/>
          <w:position w:val="0"/>
        </w:rPr>
        <w:t>检查还款记录以及期后还款的相关信息；</w:t>
      </w:r>
    </w:p>
    <w:p>
      <w:pPr>
        <w:pStyle w:val="Style30"/>
        <w:keepNext w:val="0"/>
        <w:keepLines w:val="0"/>
        <w:widowControl w:val="0"/>
        <w:numPr>
          <w:ilvl w:val="0"/>
          <w:numId w:val="19"/>
        </w:numPr>
        <w:shd w:val="clear" w:color="auto" w:fill="auto"/>
        <w:tabs>
          <w:tab w:pos="1226" w:val="left"/>
        </w:tabs>
        <w:bidi w:val="0"/>
        <w:spacing w:before="0" w:after="0" w:line="322" w:lineRule="exact"/>
        <w:ind w:left="320" w:right="0" w:firstLine="360"/>
        <w:jc w:val="both"/>
      </w:pPr>
      <w:bookmarkStart w:id="601" w:name="bookmark601"/>
      <w:bookmarkEnd w:id="601"/>
      <w:r>
        <w:rPr>
          <w:color w:val="000000"/>
          <w:spacing w:val="0"/>
          <w:w w:val="100"/>
          <w:position w:val="0"/>
        </w:rPr>
        <w:t>选取样本对金额重大的应收账款余额实施函证程序，将函证结果与贵公司记录的金额进行核对。并保持回函达到 合理保证。</w:t>
      </w:r>
    </w:p>
    <w:p>
      <w:pPr>
        <w:pStyle w:val="Style30"/>
        <w:keepNext w:val="0"/>
        <w:keepLines w:val="0"/>
        <w:widowControl w:val="0"/>
        <w:numPr>
          <w:ilvl w:val="0"/>
          <w:numId w:val="19"/>
        </w:numPr>
        <w:shd w:val="clear" w:color="auto" w:fill="auto"/>
        <w:tabs>
          <w:tab w:pos="1226" w:val="left"/>
        </w:tabs>
        <w:bidi w:val="0"/>
        <w:spacing w:before="0" w:after="0" w:line="331" w:lineRule="exact"/>
        <w:ind w:left="320" w:right="0" w:firstLine="360"/>
        <w:jc w:val="both"/>
      </w:pPr>
      <w:bookmarkStart w:id="602" w:name="bookmark602"/>
      <w:bookmarkEnd w:id="602"/>
      <w:r>
        <w:rPr>
          <w:color w:val="000000"/>
          <w:spacing w:val="0"/>
          <w:w w:val="100"/>
          <w:position w:val="0"/>
        </w:rPr>
        <w:t>通过比较国内的同行业其他上市公司公开披露的信息，对贵公司应收账款坏账准备占应收账款余额比例的总体合 理性进行评估。</w:t>
      </w:r>
    </w:p>
    <w:p>
      <w:pPr>
        <w:pStyle w:val="Style30"/>
        <w:keepNext w:val="0"/>
        <w:keepLines w:val="0"/>
        <w:widowControl w:val="0"/>
        <w:numPr>
          <w:ilvl w:val="0"/>
          <w:numId w:val="19"/>
        </w:numPr>
        <w:shd w:val="clear" w:color="auto" w:fill="auto"/>
        <w:tabs>
          <w:tab w:pos="1226" w:val="left"/>
        </w:tabs>
        <w:bidi w:val="0"/>
        <w:spacing w:before="0" w:after="0" w:line="331" w:lineRule="exact"/>
        <w:ind w:left="320" w:right="0" w:firstLine="360"/>
        <w:jc w:val="both"/>
      </w:pPr>
      <w:bookmarkStart w:id="603" w:name="bookmark603"/>
      <w:bookmarkEnd w:id="603"/>
      <w:r>
        <w:rPr>
          <w:color w:val="000000"/>
          <w:spacing w:val="0"/>
          <w:w w:val="100"/>
          <w:position w:val="0"/>
        </w:rPr>
        <w:t>通过网上公开渠道查询客户的信用状况、持续经营能力，并与管理层了解各个客户的实际经营状况、资金流转情 况，对客户的信用风险自初始确认后是否显著增加、是否发生信用减值进行评估。</w:t>
      </w:r>
    </w:p>
    <w:p>
      <w:pPr>
        <w:pStyle w:val="Style30"/>
        <w:keepNext w:val="0"/>
        <w:keepLines w:val="0"/>
        <w:widowControl w:val="0"/>
        <w:shd w:val="clear" w:color="auto" w:fill="auto"/>
        <w:tabs>
          <w:tab w:pos="1101" w:val="left"/>
        </w:tabs>
        <w:bidi w:val="0"/>
        <w:spacing w:before="0" w:after="0" w:line="331" w:lineRule="exact"/>
        <w:ind w:left="0" w:right="0" w:firstLine="680"/>
        <w:jc w:val="both"/>
      </w:pPr>
      <w:bookmarkStart w:id="604" w:name="bookmark604"/>
      <w:r>
        <w:rPr>
          <w:color w:val="000000"/>
          <w:spacing w:val="0"/>
          <w:w w:val="100"/>
          <w:position w:val="0"/>
        </w:rPr>
        <w:t>四</w:t>
      </w:r>
      <w:bookmarkEnd w:id="604"/>
      <w:r>
        <w:rPr>
          <w:color w:val="000000"/>
          <w:spacing w:val="0"/>
          <w:w w:val="100"/>
          <w:position w:val="0"/>
        </w:rPr>
        <w:t>、</w:t>
        <w:tab/>
        <w:t>其他信息</w:t>
      </w:r>
    </w:p>
    <w:p>
      <w:pPr>
        <w:pStyle w:val="Style30"/>
        <w:keepNext w:val="0"/>
        <w:keepLines w:val="0"/>
        <w:widowControl w:val="0"/>
        <w:shd w:val="clear" w:color="auto" w:fill="auto"/>
        <w:bidi w:val="0"/>
        <w:spacing w:before="0" w:after="0" w:line="317" w:lineRule="exact"/>
        <w:ind w:left="320" w:right="0" w:firstLine="360"/>
        <w:jc w:val="both"/>
      </w:pPr>
      <w:r>
        <w:rPr>
          <w:color w:val="000000"/>
          <w:spacing w:val="0"/>
          <w:w w:val="100"/>
          <w:position w:val="0"/>
        </w:rPr>
        <w:t>贵公司管理层(以下简称管理层)对其他信息负责。其他信息包括贵公司</w:t>
      </w:r>
      <w:r>
        <w:rPr>
          <w:color w:val="000000"/>
          <w:spacing w:val="0"/>
          <w:w w:val="100"/>
          <w:position w:val="0"/>
        </w:rPr>
        <w:t>2020</w:t>
      </w:r>
      <w:r>
        <w:rPr>
          <w:color w:val="000000"/>
          <w:spacing w:val="0"/>
          <w:w w:val="100"/>
          <w:position w:val="0"/>
        </w:rPr>
        <w:t>年年度报告中涵盖的信息，但不包括财务 报表和我们的审计报告。</w:t>
      </w:r>
    </w:p>
    <w:p>
      <w:pPr>
        <w:pStyle w:val="Style30"/>
        <w:keepNext w:val="0"/>
        <w:keepLines w:val="0"/>
        <w:widowControl w:val="0"/>
        <w:shd w:val="clear" w:color="auto" w:fill="auto"/>
        <w:bidi w:val="0"/>
        <w:spacing w:before="0" w:after="0" w:line="317" w:lineRule="exact"/>
        <w:ind w:left="0" w:right="0" w:firstLine="680"/>
        <w:jc w:val="both"/>
      </w:pPr>
      <w:r>
        <w:rPr>
          <w:color w:val="000000"/>
          <w:spacing w:val="0"/>
          <w:w w:val="100"/>
          <w:position w:val="0"/>
        </w:rPr>
        <w:t>我们对财务报表发表的审计意见并不涵盖其他信息，我们也不对其他信息发表任何形式的鉴证结论。</w:t>
      </w:r>
    </w:p>
    <w:p>
      <w:pPr>
        <w:pStyle w:val="Style30"/>
        <w:keepNext w:val="0"/>
        <w:keepLines w:val="0"/>
        <w:widowControl w:val="0"/>
        <w:shd w:val="clear" w:color="auto" w:fill="auto"/>
        <w:bidi w:val="0"/>
        <w:spacing w:before="0" w:after="0" w:line="317" w:lineRule="exact"/>
        <w:ind w:left="32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0"/>
        <w:keepNext w:val="0"/>
        <w:keepLines w:val="0"/>
        <w:widowControl w:val="0"/>
        <w:shd w:val="clear" w:color="auto" w:fill="auto"/>
        <w:bidi w:val="0"/>
        <w:spacing w:before="0" w:after="300" w:line="317" w:lineRule="exact"/>
        <w:ind w:left="32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1115" w:val="left"/>
        </w:tabs>
        <w:bidi w:val="0"/>
        <w:spacing w:before="0" w:after="0" w:line="314" w:lineRule="exact"/>
        <w:ind w:left="0" w:right="0" w:firstLine="680"/>
        <w:jc w:val="both"/>
      </w:pPr>
      <w:bookmarkStart w:id="605" w:name="bookmark605"/>
      <w:r>
        <w:rPr>
          <w:color w:val="000000"/>
          <w:spacing w:val="0"/>
          <w:w w:val="100"/>
          <w:position w:val="0"/>
        </w:rPr>
        <w:t>五</w:t>
      </w:r>
      <w:bookmarkEnd w:id="605"/>
      <w:r>
        <w:rPr>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4" w:lineRule="exact"/>
        <w:ind w:left="32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0"/>
        <w:keepNext w:val="0"/>
        <w:keepLines w:val="0"/>
        <w:widowControl w:val="0"/>
        <w:shd w:val="clear" w:color="auto" w:fill="auto"/>
        <w:bidi w:val="0"/>
        <w:spacing w:before="0" w:after="0" w:line="314" w:lineRule="exact"/>
        <w:ind w:left="320" w:right="0" w:firstLine="36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30"/>
        <w:keepNext w:val="0"/>
        <w:keepLines w:val="0"/>
        <w:widowControl w:val="0"/>
        <w:shd w:val="clear" w:color="auto" w:fill="auto"/>
        <w:bidi w:val="0"/>
        <w:spacing w:before="0" w:after="300" w:line="314" w:lineRule="exact"/>
        <w:ind w:left="0" w:right="0" w:firstLine="680"/>
        <w:jc w:val="both"/>
      </w:pPr>
      <w:r>
        <w:rPr>
          <w:color w:val="000000"/>
          <w:spacing w:val="0"/>
          <w:w w:val="100"/>
          <w:position w:val="0"/>
        </w:rPr>
        <w:t>治理层负责监督贵公司的财务报告过程。</w:t>
      </w:r>
    </w:p>
    <w:p>
      <w:pPr>
        <w:pStyle w:val="Style30"/>
        <w:keepNext w:val="0"/>
        <w:keepLines w:val="0"/>
        <w:widowControl w:val="0"/>
        <w:shd w:val="clear" w:color="auto" w:fill="auto"/>
        <w:tabs>
          <w:tab w:pos="1115" w:val="left"/>
        </w:tabs>
        <w:bidi w:val="0"/>
        <w:spacing w:before="0" w:after="0" w:line="311" w:lineRule="exact"/>
        <w:ind w:left="0" w:right="0" w:firstLine="680"/>
        <w:jc w:val="both"/>
      </w:pPr>
      <w:bookmarkStart w:id="606" w:name="bookmark606"/>
      <w:r>
        <w:rPr>
          <w:color w:val="000000"/>
          <w:spacing w:val="0"/>
          <w:w w:val="100"/>
          <w:position w:val="0"/>
        </w:rPr>
        <w:t>六</w:t>
      </w:r>
      <w:bookmarkEnd w:id="606"/>
      <w:r>
        <w:rPr>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11" w:lineRule="exact"/>
        <w:ind w:left="32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0"/>
        <w:keepNext w:val="0"/>
        <w:keepLines w:val="0"/>
        <w:widowControl w:val="0"/>
        <w:shd w:val="clear" w:color="auto" w:fill="auto"/>
        <w:bidi w:val="0"/>
        <w:spacing w:before="0" w:after="0" w:line="311" w:lineRule="exact"/>
        <w:ind w:left="0" w:right="0" w:firstLine="68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numPr>
          <w:ilvl w:val="0"/>
          <w:numId w:val="21"/>
        </w:numPr>
        <w:shd w:val="clear" w:color="auto" w:fill="auto"/>
        <w:tabs>
          <w:tab w:pos="1307" w:val="left"/>
        </w:tabs>
        <w:bidi w:val="0"/>
        <w:spacing w:before="0" w:after="0" w:line="311" w:lineRule="exact"/>
        <w:ind w:left="320" w:right="0" w:firstLine="360"/>
        <w:jc w:val="left"/>
      </w:pPr>
      <w:bookmarkStart w:id="607" w:name="bookmark607"/>
      <w:bookmarkEnd w:id="607"/>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numPr>
          <w:ilvl w:val="0"/>
          <w:numId w:val="21"/>
        </w:numPr>
        <w:shd w:val="clear" w:color="auto" w:fill="auto"/>
        <w:tabs>
          <w:tab w:pos="1211" w:val="left"/>
        </w:tabs>
        <w:bidi w:val="0"/>
        <w:spacing w:before="0" w:after="0" w:line="311" w:lineRule="exact"/>
        <w:ind w:left="0" w:right="0" w:firstLine="680"/>
        <w:jc w:val="both"/>
      </w:pPr>
      <w:bookmarkStart w:id="608" w:name="bookmark608"/>
      <w:bookmarkEnd w:id="608"/>
      <w:r>
        <w:rPr>
          <w:color w:val="000000"/>
          <w:spacing w:val="0"/>
          <w:w w:val="100"/>
          <w:position w:val="0"/>
        </w:rPr>
        <w:t>了解与审计相关的内部控制，以设计恰当的审计程序。</w:t>
      </w:r>
    </w:p>
    <w:p>
      <w:pPr>
        <w:pStyle w:val="Style30"/>
        <w:keepNext w:val="0"/>
        <w:keepLines w:val="0"/>
        <w:widowControl w:val="0"/>
        <w:numPr>
          <w:ilvl w:val="0"/>
          <w:numId w:val="21"/>
        </w:numPr>
        <w:shd w:val="clear" w:color="auto" w:fill="auto"/>
        <w:tabs>
          <w:tab w:pos="1211" w:val="left"/>
        </w:tabs>
        <w:bidi w:val="0"/>
        <w:spacing w:before="0" w:after="140" w:line="311" w:lineRule="exact"/>
        <w:ind w:left="0" w:right="0" w:firstLine="680"/>
        <w:jc w:val="both"/>
      </w:pPr>
      <w:bookmarkStart w:id="609" w:name="bookmark609"/>
      <w:bookmarkEnd w:id="609"/>
      <w:r>
        <w:rPr>
          <w:color w:val="000000"/>
          <w:spacing w:val="0"/>
          <w:w w:val="100"/>
          <w:position w:val="0"/>
        </w:rPr>
        <w:t>评价管理层选用会计政策的恰当性和作出会计估计及相关披露的合理性。</w:t>
      </w:r>
    </w:p>
    <w:p>
      <w:pPr>
        <w:pStyle w:val="Style30"/>
        <w:keepNext w:val="0"/>
        <w:keepLines w:val="0"/>
        <w:widowControl w:val="0"/>
        <w:shd w:val="clear" w:color="auto" w:fill="auto"/>
        <w:tabs>
          <w:tab w:pos="1312" w:val="left"/>
        </w:tabs>
        <w:bidi w:val="0"/>
        <w:spacing w:before="0" w:after="0" w:line="311" w:lineRule="exact"/>
        <w:ind w:left="320" w:right="0" w:firstLine="360"/>
        <w:jc w:val="both"/>
      </w:pPr>
      <w:bookmarkStart w:id="610" w:name="bookmark610"/>
      <w:r>
        <w:rPr>
          <w:color w:val="000000"/>
          <w:spacing w:val="0"/>
          <w:w w:val="100"/>
          <w:position w:val="0"/>
        </w:rPr>
        <w:t>（</w:t>
      </w:r>
      <w:bookmarkEnd w:id="610"/>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30"/>
        <w:keepNext w:val="0"/>
        <w:keepLines w:val="0"/>
        <w:widowControl w:val="0"/>
        <w:shd w:val="clear" w:color="auto" w:fill="auto"/>
        <w:tabs>
          <w:tab w:pos="1211" w:val="left"/>
        </w:tabs>
        <w:bidi w:val="0"/>
        <w:spacing w:before="0" w:after="0" w:line="311" w:lineRule="exact"/>
        <w:ind w:left="0" w:right="0" w:firstLine="680"/>
        <w:jc w:val="both"/>
      </w:pPr>
      <w:bookmarkStart w:id="611" w:name="bookmark611"/>
      <w:r>
        <w:rPr>
          <w:color w:val="000000"/>
          <w:spacing w:val="0"/>
          <w:w w:val="100"/>
          <w:position w:val="0"/>
        </w:rPr>
        <w:t>（</w:t>
      </w:r>
      <w:bookmarkEnd w:id="611"/>
      <w:r>
        <w:rPr>
          <w:color w:val="000000"/>
          <w:spacing w:val="0"/>
          <w:w w:val="100"/>
          <w:position w:val="0"/>
        </w:rPr>
        <w:t>五）</w:t>
        <w:tab/>
        <w:t>评价财务报表的总体列报、结构和内容，并评价财务报表是否公允反映相关交易和事项。</w:t>
      </w:r>
    </w:p>
    <w:p>
      <w:pPr>
        <w:pStyle w:val="Style30"/>
        <w:keepNext w:val="0"/>
        <w:keepLines w:val="0"/>
        <w:widowControl w:val="0"/>
        <w:shd w:val="clear" w:color="auto" w:fill="auto"/>
        <w:tabs>
          <w:tab w:pos="1307" w:val="left"/>
        </w:tabs>
        <w:bidi w:val="0"/>
        <w:spacing w:before="0" w:after="0" w:line="311" w:lineRule="exact"/>
        <w:ind w:left="320" w:right="0" w:firstLine="360"/>
        <w:jc w:val="both"/>
      </w:pPr>
      <w:bookmarkStart w:id="612" w:name="bookmark612"/>
      <w:r>
        <w:rPr>
          <w:color w:val="000000"/>
          <w:spacing w:val="0"/>
          <w:w w:val="100"/>
          <w:position w:val="0"/>
        </w:rPr>
        <w:t>（</w:t>
      </w:r>
      <w:bookmarkEnd w:id="612"/>
      <w:r>
        <w:rPr>
          <w:color w:val="000000"/>
          <w:spacing w:val="0"/>
          <w:w w:val="100"/>
          <w:position w:val="0"/>
        </w:rPr>
        <w:t>六）</w:t>
        <w:tab/>
        <w:t>就贵公司中实体或业务活动的财务信息获取充分、恰当的审计证据，以对财务报表发表审计意见。我们负责指导、 监督和执行集团审计，并对审计意见承担全部责任。</w:t>
      </w:r>
    </w:p>
    <w:p>
      <w:pPr>
        <w:pStyle w:val="Style30"/>
        <w:keepNext w:val="0"/>
        <w:keepLines w:val="0"/>
        <w:widowControl w:val="0"/>
        <w:shd w:val="clear" w:color="auto" w:fill="auto"/>
        <w:bidi w:val="0"/>
        <w:spacing w:before="0" w:after="0" w:line="311" w:lineRule="exact"/>
        <w:ind w:left="32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311" w:lineRule="exact"/>
        <w:ind w:left="320" w:right="0" w:firstLine="36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30"/>
        <w:keepNext w:val="0"/>
        <w:keepLines w:val="0"/>
        <w:widowControl w:val="0"/>
        <w:shd w:val="clear" w:color="auto" w:fill="auto"/>
        <w:bidi w:val="0"/>
        <w:spacing w:before="0" w:after="300" w:line="311" w:lineRule="exact"/>
        <w:ind w:left="32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0"/>
        <w:keepNext w:val="0"/>
        <w:keepLines w:val="0"/>
        <w:widowControl w:val="0"/>
        <w:shd w:val="clear" w:color="auto" w:fill="auto"/>
        <w:tabs>
          <w:tab w:pos="4556" w:val="left"/>
        </w:tabs>
        <w:bidi w:val="0"/>
        <w:spacing w:before="0" w:after="0" w:line="311" w:lineRule="exact"/>
        <w:ind w:left="0" w:right="0" w:firstLine="680"/>
        <w:jc w:val="both"/>
      </w:pPr>
      <w:r>
        <w:rPr>
          <w:color w:val="000000"/>
          <w:spacing w:val="0"/>
          <w:w w:val="100"/>
          <w:position w:val="0"/>
        </w:rPr>
        <w:t>大信会计师事务所（特殊普通合伙）</w:t>
        <w:tab/>
        <w:t>中国注册会计师：密惠红</w:t>
      </w:r>
    </w:p>
    <w:p>
      <w:pPr>
        <w:pStyle w:val="Style30"/>
        <w:keepNext w:val="0"/>
        <w:keepLines w:val="0"/>
        <w:widowControl w:val="0"/>
        <w:shd w:val="clear" w:color="auto" w:fill="auto"/>
        <w:bidi w:val="0"/>
        <w:spacing w:before="0" w:after="300" w:line="311" w:lineRule="exact"/>
        <w:ind w:left="0" w:right="0" w:firstLine="0"/>
        <w:jc w:val="center"/>
      </w:pPr>
      <w:r>
        <w:rPr>
          <w:color w:val="000000"/>
          <w:spacing w:val="0"/>
          <w:w w:val="100"/>
          <w:position w:val="0"/>
        </w:rPr>
        <w:t>（项目合伙人）</w:t>
      </w:r>
    </w:p>
    <w:p>
      <w:pPr>
        <w:pStyle w:val="Style30"/>
        <w:keepNext w:val="0"/>
        <w:keepLines w:val="0"/>
        <w:widowControl w:val="0"/>
        <w:shd w:val="clear" w:color="auto" w:fill="auto"/>
        <w:tabs>
          <w:tab w:pos="4556" w:val="left"/>
        </w:tabs>
        <w:bidi w:val="0"/>
        <w:spacing w:before="0" w:after="300" w:line="311" w:lineRule="exact"/>
        <w:ind w:left="140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中国注册会计师：蒲金凤</w:t>
      </w:r>
    </w:p>
    <w:p>
      <w:pPr>
        <w:pStyle w:val="Style30"/>
        <w:keepNext w:val="0"/>
        <w:keepLines w:val="0"/>
        <w:widowControl w:val="0"/>
        <w:shd w:val="clear" w:color="auto" w:fill="auto"/>
        <w:bidi w:val="0"/>
        <w:spacing w:before="0" w:after="400" w:line="311" w:lineRule="exact"/>
        <w:ind w:left="0" w:right="300" w:firstLine="0"/>
        <w:jc w:val="right"/>
      </w:pPr>
      <w:r>
        <w:rPr>
          <w:color w:val="000000"/>
          <w:spacing w:val="0"/>
          <w:w w:val="100"/>
          <w:position w:val="0"/>
        </w:rPr>
        <w:t>二。二一年四月六日</w:t>
      </w:r>
    </w:p>
    <w:p>
      <w:pPr>
        <w:pStyle w:val="Style26"/>
        <w:keepNext/>
        <w:keepLines/>
        <w:widowControl w:val="0"/>
        <w:shd w:val="clear" w:color="auto" w:fill="auto"/>
        <w:bidi w:val="0"/>
        <w:spacing w:before="0" w:after="300" w:line="240" w:lineRule="auto"/>
        <w:ind w:left="0" w:right="0" w:firstLine="320"/>
        <w:jc w:val="both"/>
      </w:pPr>
      <w:bookmarkStart w:id="613" w:name="bookmark613"/>
      <w:bookmarkStart w:id="614" w:name="bookmark614"/>
      <w:bookmarkStart w:id="615" w:name="bookmark615"/>
      <w:r>
        <w:rPr>
          <w:color w:val="000000"/>
          <w:spacing w:val="0"/>
          <w:w w:val="100"/>
          <w:position w:val="0"/>
        </w:rPr>
        <w:t>二、财务报表</w:t>
      </w:r>
      <w:bookmarkEnd w:id="613"/>
      <w:bookmarkEnd w:id="614"/>
      <w:bookmarkEnd w:id="615"/>
    </w:p>
    <w:p>
      <w:pPr>
        <w:pStyle w:val="Style30"/>
        <w:keepNext w:val="0"/>
        <w:keepLines w:val="0"/>
        <w:widowControl w:val="0"/>
        <w:shd w:val="clear" w:color="auto" w:fill="auto"/>
        <w:bidi w:val="0"/>
        <w:spacing w:before="0" w:after="300" w:line="311" w:lineRule="exact"/>
        <w:ind w:left="0" w:right="0" w:firstLine="320"/>
        <w:jc w:val="both"/>
      </w:pPr>
      <w:r>
        <w:rPr>
          <w:color w:val="000000"/>
          <w:spacing w:val="0"/>
          <w:w w:val="100"/>
          <w:position w:val="0"/>
        </w:rPr>
        <w:t>财务附注中报表的单位为：元</w:t>
      </w:r>
      <w:r>
        <w:br w:type="page"/>
      </w:r>
    </w:p>
    <w:p>
      <w:pPr>
        <w:pStyle w:val="Style33"/>
        <w:keepNext/>
        <w:keepLines/>
        <w:widowControl w:val="0"/>
        <w:shd w:val="clear" w:color="auto" w:fill="auto"/>
        <w:bidi w:val="0"/>
        <w:spacing w:before="0" w:after="400" w:line="240" w:lineRule="auto"/>
        <w:ind w:left="0" w:right="0" w:firstLine="30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、合并资产负债表</w:t>
      </w:r>
      <w:bookmarkEnd w:id="616"/>
      <w:bookmarkEnd w:id="617"/>
      <w:bookmarkEnd w:id="619"/>
    </w:p>
    <w:p>
      <w:pPr>
        <w:pStyle w:val="Style30"/>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编制单位：北京先进数通信息技术股份公司</w:t>
      </w:r>
    </w:p>
    <w:p>
      <w:pPr>
        <w:pStyle w:val="Style5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185,551,060.47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610,769,936.28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576,585,149.59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74,670,870.26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16,592,518.57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21,046,895.54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770,804,974.38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3,267,679.95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1,793,173,333.86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1,632,180230.19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169,695,435.28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115,906,847.02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72,093,470.72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57,628,484.16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21,109,187.36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14,942,573.10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15,463,842.35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1,353,120.86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3,017,058.33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347,848,929.15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234,943,526.64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2,141,022263.01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1,867,123,756.83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556,346,771.11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341,306,564.05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68,497282.05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229,180,209.70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81,138,378.52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68,993,100.35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59,882,882.84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17,963,308.98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7,262,014.46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10287,463.26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6,243,005.05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1,115,387,851.00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1,012,595,001.94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34,954,309.38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1,150,342,160.38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1,012,595,001.94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320,503,355.93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854,528,754.89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854,528,754.89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2,141,022263.01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1,867,123,756.83</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268595" simplePos="0" relativeHeight="125829380" behindDoc="0" locked="0" layoutInCell="1" allowOverlap="1">
                <wp:simplePos x="0" y="0"/>
                <wp:positionH relativeFrom="page">
                  <wp:posOffset>681990</wp:posOffset>
                </wp:positionH>
                <wp:positionV relativeFrom="margin">
                  <wp:posOffset>1557655</wp:posOffset>
                </wp:positionV>
                <wp:extent cx="941705" cy="149225"/>
                <wp:wrapTopAndBottom/>
                <wp:docPr id="15" name="Shape 1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法定代表人：李铠</w:t>
                            </w:r>
                          </w:p>
                        </w:txbxContent>
                      </wps:txbx>
                      <wps:bodyPr wrap="none" lIns="0" tIns="0" rIns="0" bIns="0">
                        <a:noAutoFit/>
                      </wps:bodyPr>
                    </wps:wsp>
                  </a:graphicData>
                </a:graphic>
              </wp:anchor>
            </w:drawing>
          </mc:Choice>
          <mc:Fallback>
            <w:pict>
              <v:shape id="_x0000_s1041" type="#_x0000_t202" style="position:absolute;margin-left:53.700000000000003pt;margin-top:122.65000000000001pt;width:74.150000000000006pt;height:11.75pt;z-index:-125829373;mso-wrap-distance-left:9.pt;mso-wrap-distance-top:12.pt;mso-wrap-distance-right:414.85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法定代表人：李铠</w:t>
                      </w:r>
                    </w:p>
                  </w:txbxContent>
                </v:textbox>
                <w10:wrap type="topAndBottom" anchorx="page" anchory="margin"/>
              </v:shape>
            </w:pict>
          </mc:Fallback>
        </mc:AlternateContent>
      </w:r>
      <w:r>
        <mc:AlternateContent>
          <mc:Choice Requires="wps">
            <w:drawing>
              <wp:anchor distT="152400" distB="3175" distL="2239010" distR="2580005" simplePos="0" relativeHeight="125829382" behindDoc="0" locked="0" layoutInCell="1" allowOverlap="1">
                <wp:simplePos x="0" y="0"/>
                <wp:positionH relativeFrom="page">
                  <wp:posOffset>2806700</wp:posOffset>
                </wp:positionH>
                <wp:positionV relativeFrom="margin">
                  <wp:posOffset>1557655</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主管会计工作负责人：张淑君</w:t>
                            </w:r>
                          </w:p>
                        </w:txbxContent>
                      </wps:txbx>
                      <wps:bodyPr wrap="none" lIns="0" tIns="0" rIns="0" bIns="0">
                        <a:noAutoFit/>
                      </wps:bodyPr>
                    </wps:wsp>
                  </a:graphicData>
                </a:graphic>
              </wp:anchor>
            </w:drawing>
          </mc:Choice>
          <mc:Fallback>
            <w:pict>
              <v:shape id="_x0000_s1043" type="#_x0000_t202" style="position:absolute;margin-left:221.pt;margin-top:122.65000000000001pt;width:118.55pt;height:11.5pt;z-index:-125829371;mso-wrap-distance-left:176.30000000000001pt;mso-wrap-distance-top:12.pt;mso-wrap-distance-right:203.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主管会计工作负责人：张淑君</w:t>
                      </w:r>
                    </w:p>
                  </w:txbxContent>
                </v:textbox>
                <w10:wrap type="topAndBottom" anchorx="page" anchory="margin"/>
              </v:shape>
            </w:pict>
          </mc:Fallback>
        </mc:AlternateContent>
      </w:r>
      <w:r>
        <mc:AlternateContent>
          <mc:Choice Requires="wps">
            <w:drawing>
              <wp:anchor distT="152400" distB="0" distL="4923790" distR="114300" simplePos="0" relativeHeight="125829384" behindDoc="0" locked="0" layoutInCell="1" allowOverlap="1">
                <wp:simplePos x="0" y="0"/>
                <wp:positionH relativeFrom="page">
                  <wp:posOffset>5491480</wp:posOffset>
                </wp:positionH>
                <wp:positionV relativeFrom="margin">
                  <wp:posOffset>1557655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会计机构负责人：刘芹芹</w:t>
                            </w:r>
                          </w:p>
                        </w:txbxContent>
                      </wps:txbx>
                      <wps:bodyPr wrap="none" lIns="0" tIns="0" rIns="0" bIns="0">
                        <a:noAutoFit/>
                      </wps:bodyPr>
                    </wps:wsp>
                  </a:graphicData>
                </a:graphic>
              </wp:anchor>
            </w:drawing>
          </mc:Choice>
          <mc:Fallback>
            <w:pict>
              <v:shape id="_x0000_s1045" type="#_x0000_t202" style="position:absolute;margin-left:432.40000000000003pt;margin-top:122.65000000000001pt;width:101.3pt;height:11.75pt;z-index:-125829369;mso-wrap-distance-left:387.69999999999999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会计机构负责人：刘芹芹</w:t>
                      </w:r>
                    </w:p>
                  </w:txbxContent>
                </v:textbox>
                <w10:wrap type="topAndBottom" anchorx="page" anchory="margin"/>
              </v:shape>
            </w:pict>
          </mc:Fallback>
        </mc:AlternateContent>
      </w: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、母公司资产负债表</w:t>
      </w:r>
      <w:bookmarkEnd w:id="620"/>
      <w:bookmarkEnd w:id="621"/>
      <w:bookmarkEnd w:id="62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242,661,635.23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164,933,130.41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415,223,361.40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576,585,149.59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19,332,179.48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46,623,531.06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87,437,193.88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127,186,726.71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770,987,799.55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755,570,822.70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7,747,325.70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3,267,679.95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1,543,389,495.24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1,674,420,640.42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72,743,365.04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72,093,470.72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23,459,891.13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21,109,187.36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13,797266.70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15,463,842.35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1,353,120.86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4,696,821.91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3,017,058.33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331,149,601.90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173,036,679.62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433,022,452.44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556,346,771.11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21,787,318.34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68,497282.05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133,368,044.61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229,017,209.66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63,430,550.93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76,585,432.57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64,249,864.64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59,882,882.84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5,208,692.11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7,211,138.49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204,750,572.05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10286,958.26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6,195,445.68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945,167,822.44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994,672,793.34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945,167,822.44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994,672,793.34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372,761,929.76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318,759,127.74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929,371,274.70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852,784,526.70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、合并利润表</w:t>
      </w:r>
      <w:bookmarkEnd w:id="624"/>
      <w:bookmarkEnd w:id="625"/>
      <w:bookmarkEnd w:id="6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26"/>
        <w:gridCol w:w="2304"/>
        <w:gridCol w:w="21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1,792,508,599.81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1,792,508,599.81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4,382,262,645.61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1,716,467,926.58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4,151,218,175.34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1,526,848,889.86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6,835,074.40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5,290,046.14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52,279,565.56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51,237,190.33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77,725,805.96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58,439,547.02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64,781,040.38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56,501,878.84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29,422,983.97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18,150,374.39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27,377,804.37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19,150,887.35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1,590,313.52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1,168,918.31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2,261,958.31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1,687,764.24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5,803,890.87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5,803,890.87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-2,761,178.71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-941,714.19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26"/>
        <w:gridCol w:w="2304"/>
        <w:gridCol w:w="21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170,730,536.50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82,590,614.15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170,819,037.98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82,660250.01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32,674,971.51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11,791,092.05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9,446,642.95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9,446,642.95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9,446,642.95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9,446,642.95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80,315,800.91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80,315,800.91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26"/>
        <w:gridCol w:w="2304"/>
        <w:gridCol w:w="21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326" w:val="left"/>
          <w:tab w:pos="7570" w:val="left"/>
        </w:tabs>
        <w:bidi w:val="0"/>
        <w:spacing w:before="0" w:after="400" w:line="240" w:lineRule="auto"/>
        <w:ind w:left="0" w:right="0" w:firstLine="0"/>
        <w:jc w:val="left"/>
      </w:pPr>
      <w:r>
        <w:rPr>
          <w:color w:val="000000"/>
          <w:spacing w:val="0"/>
          <w:w w:val="100"/>
          <w:position w:val="0"/>
        </w:rPr>
        <w:t>法定代表人：李铠</w:t>
        <w:tab/>
        <w:t>主管会计工作负责人：张淑君</w:t>
        <w:tab/>
        <w:t>会计机构负责人：刘芹芹</w:t>
      </w:r>
    </w:p>
    <w:p>
      <w:pPr>
        <w:pStyle w:val="Style33"/>
        <w:keepNext/>
        <w:keepLines/>
        <w:widowControl w:val="0"/>
        <w:shd w:val="clear" w:color="auto" w:fill="auto"/>
        <w:bidi w:val="0"/>
        <w:spacing w:before="0" w:after="40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bookmarkEnd w:id="630"/>
      <w:r>
        <w:rPr>
          <w:color w:val="000000"/>
          <w:spacing w:val="0"/>
          <w:w w:val="100"/>
          <w:position w:val="0"/>
        </w:rPr>
        <w:t>、母公司利润表</w:t>
      </w:r>
      <w:bookmarkEnd w:id="628"/>
      <w:bookmarkEnd w:id="629"/>
      <w:bookmarkEnd w:id="6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50"/>
        <w:gridCol w:w="2270"/>
        <w:gridCol w:w="21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2,904,247,482.80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1,768,083,820.01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2,602,413,736.88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1,502,955,067.88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5,335,803.86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5,223,310.08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49,009,442.58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51,237,190.33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74,794,742.41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58,129,382.66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64,671,957.13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56,501,878.84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25,491206.40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18,208,701.92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26,562,934.56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19,150,887.35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1,520,522.36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1,105,691.88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2,190,431.23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1,687,764.24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200"/>
              <w:jc w:val="left"/>
            </w:pPr>
            <w:r>
              <w:rPr>
                <w:color w:val="000000"/>
                <w:spacing w:val="0"/>
                <w:w w:val="100"/>
                <w:position w:val="0"/>
              </w:rPr>
              <w:t>以摊余成本计量的金融资产终止确认收益（损失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-939,306.84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83,933,551.01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76,576,745.70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93,099.13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83,917,363.27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76,646,361.92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9,837,896.54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11,791,092.05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74,079,466.73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64,855,269.87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74,079,466.73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64,855,269.87</w:t>
            </w:r>
          </w:p>
        </w:tc>
      </w:tr>
    </w:tbl>
    <w:p>
      <w:pPr>
        <w:widowControl w:val="0"/>
        <w:spacing w:line="1" w:lineRule="exact"/>
      </w:pPr>
      <w:r>
        <w:br w:type="page"/>
      </w:r>
    </w:p>
    <w:tbl>
      <w:tblPr>
        <w:tblOverlap w:val="never"/>
        <w:jc w:val="center"/>
        <w:tblLayout w:type="fixed"/>
      </w:tblPr>
      <w:tblGrid>
        <w:gridCol w:w="5150"/>
        <w:gridCol w:w="2270"/>
        <w:gridCol w:w="21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74,079,466.73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64,855269.87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5</w:t>
      </w:r>
      <w:bookmarkEnd w:id="634"/>
      <w:r>
        <w:rPr>
          <w:color w:val="000000"/>
          <w:spacing w:val="0"/>
          <w:w w:val="100"/>
          <w:position w:val="0"/>
        </w:rPr>
        <w:t>、合并现金流量表</w:t>
      </w:r>
      <w:bookmarkEnd w:id="632"/>
      <w:bookmarkEnd w:id="633"/>
      <w:bookmarkEnd w:id="63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36"/>
        <w:gridCol w:w="2294"/>
        <w:gridCol w:w="21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4,875,330,614.23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1,970,723,338.79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1,459,380.08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5,253,643.70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38,864,445.23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40,637,835.40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4,915,654,439.54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2,016,614,817.89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4,148,935,580.30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1,942,536,293.72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315,527,181.74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281,904,603.61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47,109,941.09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49,636,210.64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78,496,301.80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93,383,458.07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4,590,069,004.93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2,367,460,566.04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-350,845,748.15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36"/>
        <w:gridCol w:w="2294"/>
        <w:gridCol w:w="21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41,398,311.30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8,020,399.59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1,261,966,032.11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757,130,263.96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1,265,857,532.11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757,130,263.96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1,360,914,777.78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430,783,492.85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40,028,093.20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31,154,704.34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2,440,251.48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516,513.90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1,403,383,122.46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462,454,711.09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-137,525,590.35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294,675,552.87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138,640,612.19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-73,628,978.52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182,294,425.42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255,923,403.94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182,294,425.42</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6</w:t>
      </w:r>
      <w:bookmarkEnd w:id="638"/>
      <w:r>
        <w:rPr>
          <w:color w:val="000000"/>
          <w:spacing w:val="0"/>
          <w:w w:val="100"/>
          <w:position w:val="0"/>
        </w:rPr>
        <w:t>、母公司现金流量表</w:t>
      </w:r>
      <w:bookmarkEnd w:id="636"/>
      <w:bookmarkEnd w:id="637"/>
      <w:bookmarkEnd w:id="63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84"/>
        <w:gridCol w:w="2270"/>
        <w:gridCol w:w="21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3,387,638,016.94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1,923,408,838.79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1,436,087.95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5,253,643.70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346,842,405.34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64,504,608.97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3,735,916,510.23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1,993,167,091.46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2,813,357,770.64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1,870,512,142.08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312,985,079.02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281,904,603.61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44,325,311.27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49,496,853.43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171,764,987.94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153,048,281.18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3,342,433,148.87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2,354,961,880.30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393,483,361.36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-361,794,788.84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18,129,299.71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137,179,480.00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155,308,779.71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-155,308,779.71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-17,458,927.91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1,132,597,516.11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757,130,263.96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1,136,489,016.11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757,130,263.96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1,255,921,834.78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430,783,492.85</w:t>
            </w:r>
          </w:p>
        </w:tc>
      </w:tr>
    </w:tbl>
    <w:p>
      <w:pPr>
        <w:widowControl w:val="0"/>
        <w:spacing w:line="1" w:lineRule="exact"/>
      </w:pPr>
      <w:r>
        <w:br w:type="page"/>
      </w:r>
    </w:p>
    <w:tbl>
      <w:tblPr>
        <w:tblOverlap w:val="never"/>
        <w:jc w:val="center"/>
        <w:tblLayout w:type="fixed"/>
      </w:tblPr>
      <w:tblGrid>
        <w:gridCol w:w="5184"/>
        <w:gridCol w:w="2270"/>
        <w:gridCol w:w="21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39239,705.10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31,154,704.34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516,513.90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1,295,451,087.88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462,454,711.09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-158,962,071.77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294,675,552.87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79211,988.70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-84,578,019.21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161,676,495.36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246,254,514.57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240,888,484.06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161,676,495.36</w:t>
            </w:r>
          </w:p>
        </w:tc>
      </w:tr>
    </w:tbl>
    <w:p>
      <w:pPr>
        <w:sectPr>
          <w:footnotePr>
            <w:pos w:val="pageBottom"/>
            <w:numFmt w:val="decimal"/>
            <w:numRestart w:val="continuous"/>
          </w:footnotePr>
          <w:pgSz w:w="11900" w:h="16840"/>
          <w:pgMar w:top="1362" w:right="842" w:bottom="1429" w:left="772" w:header="0" w:footer="3" w:gutter="0"/>
          <w:cols w:space="720"/>
          <w:noEndnote/>
          <w:rtlGutter w:val="0"/>
          <w:docGrid w:linePitch="360"/>
        </w:sectPr>
      </w:pPr>
    </w:p>
    <w:p>
      <w:pPr>
        <w:pStyle w:val="Style30"/>
        <w:keepNext w:val="0"/>
        <w:keepLines w:val="0"/>
        <w:widowControl w:val="0"/>
        <w:shd w:val="clear" w:color="auto" w:fill="auto"/>
        <w:bidi w:val="0"/>
        <w:spacing w:before="0" w:after="80" w:line="240" w:lineRule="auto"/>
        <w:ind w:left="0" w:right="0" w:firstLine="78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33"/>
        <w:keepNext/>
        <w:keepLines/>
        <w:widowControl w:val="0"/>
        <w:shd w:val="clear" w:color="auto" w:fill="auto"/>
        <w:bidi w:val="0"/>
        <w:spacing w:before="0" w:after="400" w:line="240" w:lineRule="auto"/>
        <w:ind w:left="0" w:right="0" w:firstLine="78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7</w:t>
      </w:r>
      <w:bookmarkEnd w:id="642"/>
      <w:r>
        <w:rPr>
          <w:color w:val="000000"/>
          <w:spacing w:val="0"/>
          <w:w w:val="100"/>
          <w:position w:val="0"/>
        </w:rPr>
        <w:t>、合并所有者权益变动表</w:t>
      </w:r>
      <w:bookmarkEnd w:id="640"/>
      <w:bookmarkEnd w:id="641"/>
      <w:bookmarkEnd w:id="643"/>
    </w:p>
    <w:p>
      <w:pPr>
        <w:pStyle w:val="Style30"/>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780" w:firstLine="0"/>
        <w:jc w:val="right"/>
      </w:pPr>
      <w:r>
        <w:rPr>
          <w:color w:val="000000"/>
          <w:spacing w:val="0"/>
          <w:w w:val="100"/>
          <w:position w:val="0"/>
        </w:rPr>
        <w:t>单位：元</w:t>
      </w:r>
    </w:p>
    <w:tbl>
      <w:tblPr>
        <w:tblOverlap w:val="never"/>
        <w:jc w:val="center"/>
        <w:tblLayout w:type="fixed"/>
      </w:tblPr>
      <w:tblGrid>
        <w:gridCol w:w="1939"/>
        <w:gridCol w:w="1238"/>
        <w:gridCol w:w="470"/>
        <w:gridCol w:w="456"/>
        <w:gridCol w:w="466"/>
        <w:gridCol w:w="1320"/>
        <w:gridCol w:w="1142"/>
        <w:gridCol w:w="1176"/>
        <w:gridCol w:w="576"/>
        <w:gridCol w:w="1181"/>
        <w:gridCol w:w="576"/>
        <w:gridCol w:w="1296"/>
        <w:gridCol w:w="581"/>
        <w:gridCol w:w="1272"/>
        <w:gridCol w:w="586"/>
        <w:gridCol w:w="12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优先</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永续</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320,503,355.93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854,528,754.89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854,528,754.89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720"/>
              <w:jc w:val="left"/>
              <w:rPr>
                <w:sz w:val="15"/>
                <w:szCs w:val="15"/>
              </w:rPr>
            </w:pPr>
            <w:r>
              <w:rPr>
                <w:color w:val="000000"/>
                <w:spacing w:val="0"/>
                <w:w w:val="100"/>
                <w:position w:val="0"/>
                <w:sz w:val="15"/>
                <w:szCs w:val="15"/>
              </w:rPr>
              <w:t>同一控制下企业</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320,503,355.93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854,528,754.89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854,528,754.89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54,707,311.00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-40,131,142.12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118,067,401.76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136,151,347.74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136,151,347.74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138,144,066.47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133,644,066.47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133,644,066.47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（二）所有者投入和减少资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378,295.00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14,197,873.88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15,175,999.31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15,175,999.31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14,443,824.88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3,891,500.00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10,982,324.88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10,982,324.88</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901" w:right="647" w:bottom="1200" w:left="661" w:header="0" w:footer="3" w:gutter="0"/>
          <w:cols w:space="720"/>
          <w:noEndnote/>
          <w:rtlGutter w:val="0"/>
          <w:docGrid w:linePitch="360"/>
        </w:sectPr>
      </w:pPr>
    </w:p>
    <w:tbl>
      <w:tblPr>
        <w:tblOverlap w:val="never"/>
        <w:jc w:val="center"/>
        <w:tblLayout w:type="fixed"/>
      </w:tblPr>
      <w:tblGrid>
        <w:gridCol w:w="1939"/>
        <w:gridCol w:w="1238"/>
        <w:gridCol w:w="470"/>
        <w:gridCol w:w="456"/>
        <w:gridCol w:w="466"/>
        <w:gridCol w:w="1320"/>
        <w:gridCol w:w="1142"/>
        <w:gridCol w:w="1176"/>
        <w:gridCol w:w="576"/>
        <w:gridCol w:w="1181"/>
        <w:gridCol w:w="576"/>
        <w:gridCol w:w="1296"/>
        <w:gridCol w:w="576"/>
        <w:gridCol w:w="1272"/>
        <w:gridCol w:w="590"/>
        <w:gridCol w:w="125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-51,705.00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-245,951.00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-4,491,330.43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-20,076,664.71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-12,668,718.04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-12,668,718.04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-12,676,770.54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438,570,757.69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990,680,102.63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990,680,102.63</w:t>
            </w:r>
          </w:p>
        </w:tc>
      </w:tr>
    </w:tbl>
    <w:p>
      <w:pPr>
        <w:sectPr>
          <w:footnotePr>
            <w:pos w:val="pageBottom"/>
            <w:numFmt w:val="decimal"/>
            <w:numRestart w:val="continuous"/>
          </w:footnotePr>
          <w:pgSz w:w="16840" w:h="11900" w:orient="landscape"/>
          <w:pgMar w:top="1160" w:right="647" w:bottom="1227" w:left="661" w:header="0" w:footer="3" w:gutter="0"/>
          <w:cols w:space="720"/>
          <w:noEndnote/>
          <w:rtlGutter w:val="0"/>
          <w:docGrid w:linePitch="360"/>
        </w:sectPr>
      </w:pPr>
    </w:p>
    <w:p>
      <w:pPr>
        <w:pStyle w:val="Style30"/>
        <w:keepNext w:val="0"/>
        <w:keepLines w:val="0"/>
        <w:widowControl w:val="0"/>
        <w:shd w:val="clear" w:color="auto" w:fill="auto"/>
        <w:bidi w:val="0"/>
        <w:spacing w:before="0" w:after="140" w:line="322" w:lineRule="exact"/>
        <w:ind w:left="74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上期金额</w:t>
      </w:r>
    </w:p>
    <w:p>
      <w:pPr>
        <w:pStyle w:val="Style30"/>
        <w:keepNext w:val="0"/>
        <w:keepLines w:val="0"/>
        <w:widowControl w:val="0"/>
        <w:shd w:val="clear" w:color="auto" w:fill="auto"/>
        <w:bidi w:val="0"/>
        <w:spacing w:before="0" w:after="80" w:line="240" w:lineRule="auto"/>
        <w:ind w:left="14000" w:right="0" w:firstLine="0"/>
        <w:jc w:val="left"/>
      </w:pPr>
      <w:r>
        <w:rPr>
          <w:color w:val="000000"/>
          <w:spacing w:val="0"/>
          <w:w w:val="100"/>
          <w:position w:val="0"/>
        </w:rPr>
        <w:t>单位：元</w:t>
      </w:r>
    </w:p>
    <w:tbl>
      <w:tblPr>
        <w:tblOverlap w:val="never"/>
        <w:jc w:val="center"/>
        <w:tblLayout w:type="fixed"/>
      </w:tblPr>
      <w:tblGrid>
        <w:gridCol w:w="2347"/>
        <w:gridCol w:w="1190"/>
        <w:gridCol w:w="456"/>
        <w:gridCol w:w="446"/>
        <w:gridCol w:w="490"/>
        <w:gridCol w:w="1205"/>
        <w:gridCol w:w="1114"/>
        <w:gridCol w:w="1070"/>
        <w:gridCol w:w="576"/>
        <w:gridCol w:w="1118"/>
        <w:gridCol w:w="576"/>
        <w:gridCol w:w="1200"/>
        <w:gridCol w:w="562"/>
        <w:gridCol w:w="1238"/>
        <w:gridCol w:w="648"/>
        <w:gridCol w:w="12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优先</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rPr>
                <w:sz w:val="11"/>
                <w:szCs w:val="11"/>
              </w:rPr>
            </w:pPr>
            <w:r>
              <w:rPr>
                <w:color w:val="000000"/>
                <w:spacing w:val="0"/>
                <w:w w:val="100"/>
                <w:position w:val="0"/>
                <w:sz w:val="11"/>
                <w:szCs w:val="11"/>
              </w:rPr>
              <w:t>永续</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181,166,996.00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313,052,012.83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13,597,396.78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-9,446,642.95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36,502,328.93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268,108,998.88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775,786,296.91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775,786,296.91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181,166,996.00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313,052,012.83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13,597,396.78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-9,446,642.95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36,502,328.93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268,108,998.88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775,786,296.91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775,786,296.91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三、本期增减变动金额（减少以</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6,093,833.73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9,446,642.95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52,394,357.05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78,742,457.98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78,742,457.98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9,446,642.95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70,869,157.96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80,315,800.91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80,315,800.91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6,093,833.73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10,415,930.99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10,415,930.99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6,549,489.73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6,549,489.73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6,549,489.73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-455,656.00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3,866,441.26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3,866,441.26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-18,474,800.91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-11,989,273.92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-11,989,273.92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800" w:right="685" w:bottom="1226" w:left="685" w:header="0" w:footer="3" w:gutter="0"/>
          <w:cols w:space="720"/>
          <w:noEndnote/>
          <w:rtlGutter w:val="0"/>
          <w:docGrid w:linePitch="360"/>
        </w:sectPr>
      </w:pPr>
    </w:p>
    <w:tbl>
      <w:tblPr>
        <w:tblOverlap w:val="never"/>
        <w:jc w:val="center"/>
        <w:tblLayout w:type="fixed"/>
      </w:tblPr>
      <w:tblGrid>
        <w:gridCol w:w="2347"/>
        <w:gridCol w:w="1190"/>
        <w:gridCol w:w="456"/>
        <w:gridCol w:w="446"/>
        <w:gridCol w:w="490"/>
        <w:gridCol w:w="1205"/>
        <w:gridCol w:w="1114"/>
        <w:gridCol w:w="1070"/>
        <w:gridCol w:w="576"/>
        <w:gridCol w:w="1118"/>
        <w:gridCol w:w="576"/>
        <w:gridCol w:w="1200"/>
        <w:gridCol w:w="562"/>
        <w:gridCol w:w="1238"/>
        <w:gridCol w:w="648"/>
        <w:gridCol w:w="12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-11,998,582.88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-11,998,582.88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-11,998,582.88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320,503,355.93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854,528,754.89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854,528,754.89</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38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8</w:t>
      </w:r>
      <w:bookmarkEnd w:id="646"/>
      <w:r>
        <w:rPr>
          <w:color w:val="000000"/>
          <w:spacing w:val="0"/>
          <w:w w:val="100"/>
          <w:position w:val="0"/>
        </w:rPr>
        <w:t>、母公司所有者权益变动表</w:t>
      </w:r>
      <w:bookmarkEnd w:id="644"/>
      <w:bookmarkEnd w:id="645"/>
      <w:bookmarkEnd w:id="647"/>
    </w:p>
    <w:p>
      <w:pPr>
        <w:pStyle w:val="Style30"/>
        <w:keepNext w:val="0"/>
        <w:keepLines w:val="0"/>
        <w:widowControl w:val="0"/>
        <w:shd w:val="clear" w:color="auto" w:fill="auto"/>
        <w:bidi w:val="0"/>
        <w:spacing w:before="0" w:after="140" w:line="240" w:lineRule="auto"/>
        <w:ind w:left="0" w:right="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3360"/>
        <w:gridCol w:w="1234"/>
        <w:gridCol w:w="614"/>
        <w:gridCol w:w="600"/>
        <w:gridCol w:w="600"/>
        <w:gridCol w:w="1286"/>
        <w:gridCol w:w="1186"/>
        <w:gridCol w:w="725"/>
        <w:gridCol w:w="730"/>
        <w:gridCol w:w="1166"/>
        <w:gridCol w:w="1310"/>
        <w:gridCol w:w="706"/>
        <w:gridCol w:w="12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318,759,127.74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852,784,526.70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318,759,127.74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852,784,526.70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54,707,311.00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-40,131,142.12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54,002,802.02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76,586,748.00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74,079,466.73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74,079,466.73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378,295.00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14,197,873.88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15,175,999.31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14,443,824.88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10,982,324.88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-51,705.00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-245,951.00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-4,491,330.43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-20,076,664.71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-12,668,718.04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-12,676,770.54</w:t>
            </w:r>
          </w:p>
        </w:tc>
      </w:tr>
    </w:tbl>
    <w:p>
      <w:pPr>
        <w:spacing w:lineRule="exact" w:line="1"/>
        <w:rPr>
          <w:sz w:val="2"/>
          <w:szCs w:val="2"/>
        </w:rPr>
      </w:pPr>
      <w:r>
        <w:br w:type="page"/>
      </w:r>
    </w:p>
    <w:tbl>
      <w:tblPr>
        <w:tblOverlap w:val="never"/>
        <w:jc w:val="center"/>
        <w:tblLayout w:type="fixed"/>
      </w:tblPr>
      <w:tblGrid>
        <w:gridCol w:w="3360"/>
        <w:gridCol w:w="1234"/>
        <w:gridCol w:w="614"/>
        <w:gridCol w:w="600"/>
        <w:gridCol w:w="600"/>
        <w:gridCol w:w="1286"/>
        <w:gridCol w:w="1186"/>
        <w:gridCol w:w="725"/>
        <w:gridCol w:w="730"/>
        <w:gridCol w:w="1166"/>
        <w:gridCol w:w="1310"/>
        <w:gridCol w:w="706"/>
        <w:gridCol w:w="12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372,761,929.76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929,371,274.70</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185" w:right="685" w:bottom="1518" w:left="685" w:header="0" w:footer="3" w:gutter="0"/>
          <w:cols w:space="720"/>
          <w:noEndnote/>
          <w:rtlGutter w:val="0"/>
          <w:docGrid w:linePitch="360"/>
        </w:sectPr>
      </w:pPr>
    </w:p>
    <w:p>
      <w:pPr>
        <w:pStyle w:val="Style30"/>
        <w:keepNext w:val="0"/>
        <w:keepLines w:val="0"/>
        <w:widowControl w:val="0"/>
        <w:shd w:val="clear" w:color="auto" w:fill="auto"/>
        <w:bidi w:val="0"/>
        <w:spacing w:before="0" w:after="160" w:line="360" w:lineRule="exact"/>
        <w:ind w:left="48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上期金额</w:t>
      </w:r>
    </w:p>
    <w:p>
      <w:pPr>
        <w:pStyle w:val="Style30"/>
        <w:keepNext w:val="0"/>
        <w:keepLines w:val="0"/>
        <w:widowControl w:val="0"/>
        <w:shd w:val="clear" w:color="auto" w:fill="auto"/>
        <w:bidi w:val="0"/>
        <w:spacing w:before="0" w:after="80" w:line="240" w:lineRule="auto"/>
        <w:ind w:left="13740" w:right="0" w:firstLine="0"/>
        <w:jc w:val="left"/>
      </w:pPr>
      <w:r>
        <w:rPr>
          <w:color w:val="000000"/>
          <w:spacing w:val="0"/>
          <w:w w:val="100"/>
          <w:position w:val="0"/>
        </w:rPr>
        <w:t>单位：元</w:t>
      </w:r>
    </w:p>
    <w:tbl>
      <w:tblPr>
        <w:tblOverlap w:val="never"/>
        <w:jc w:val="center"/>
        <w:tblLayout w:type="fixed"/>
      </w:tblPr>
      <w:tblGrid>
        <w:gridCol w:w="3360"/>
        <w:gridCol w:w="1248"/>
        <w:gridCol w:w="696"/>
        <w:gridCol w:w="662"/>
        <w:gridCol w:w="576"/>
        <w:gridCol w:w="1234"/>
        <w:gridCol w:w="1166"/>
        <w:gridCol w:w="686"/>
        <w:gridCol w:w="778"/>
        <w:gridCol w:w="1214"/>
        <w:gridCol w:w="1272"/>
        <w:gridCol w:w="806"/>
        <w:gridCol w:w="124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181,166,996.00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313,052,012.83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13,597,396.78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36,502,328.93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272,378,658.78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789,502,599.76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181,166,996.00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313,052,012.83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13,597,396.78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36,502,328.93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272,378,658.78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789,502,599.76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6,093,833.73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46,380,468.96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63,281,926.94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64,855,269.87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6,093,833.73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10,415,930.99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6,549,489.73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6,549,489.73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-70,274.00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-455,656.00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-4,392,371.26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3,866,441.26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-18,474,800.91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-11,989,273.92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-6,485,526.99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-11,998,582.88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-11,998,582.88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9,308.96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762" w:right="949" w:bottom="1227" w:left="949" w:header="334" w:footer="3" w:gutter="0"/>
          <w:cols w:space="720"/>
          <w:noEndnote/>
          <w:rtlGutter w:val="0"/>
          <w:docGrid w:linePitch="360"/>
        </w:sectPr>
      </w:pPr>
    </w:p>
    <w:tbl>
      <w:tblPr>
        <w:tblOverlap w:val="never"/>
        <w:jc w:val="center"/>
        <w:tblLayout w:type="fixed"/>
      </w:tblPr>
      <w:tblGrid>
        <w:gridCol w:w="3360"/>
        <w:gridCol w:w="1248"/>
        <w:gridCol w:w="696"/>
        <w:gridCol w:w="662"/>
        <w:gridCol w:w="576"/>
        <w:gridCol w:w="1234"/>
        <w:gridCol w:w="1166"/>
        <w:gridCol w:w="686"/>
        <w:gridCol w:w="778"/>
        <w:gridCol w:w="1214"/>
        <w:gridCol w:w="1272"/>
        <w:gridCol w:w="806"/>
        <w:gridCol w:w="124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318,759,127.74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852,784,526.70</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160" w:right="949" w:bottom="1227" w:left="949" w:header="0" w:footer="3" w:gutter="0"/>
          <w:cols w:space="720"/>
          <w:noEndnote/>
          <w:rtlGutter w:val="0"/>
          <w:docGrid w:linePitch="360"/>
        </w:sectPr>
      </w:pPr>
    </w:p>
    <w:p>
      <w:pPr>
        <w:pStyle w:val="Style26"/>
        <w:keepNext/>
        <w:keepLines/>
        <w:widowControl w:val="0"/>
        <w:shd w:val="clear" w:color="auto" w:fill="auto"/>
        <w:tabs>
          <w:tab w:pos="517" w:val="left"/>
        </w:tabs>
        <w:bidi w:val="0"/>
        <w:spacing w:before="100" w:after="2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三</w:t>
      </w:r>
      <w:bookmarkEnd w:id="650"/>
      <w:r>
        <w:rPr>
          <w:color w:val="000000"/>
          <w:spacing w:val="0"/>
          <w:w w:val="100"/>
          <w:position w:val="0"/>
        </w:rPr>
        <w:t>、</w:t>
        <w:tab/>
        <w:t>公司基本情况</w:t>
      </w:r>
      <w:bookmarkEnd w:id="648"/>
      <w:bookmarkEnd w:id="649"/>
      <w:bookmarkEnd w:id="651"/>
    </w:p>
    <w:p>
      <w:pPr>
        <w:pStyle w:val="Style30"/>
        <w:keepNext w:val="0"/>
        <w:keepLines w:val="0"/>
        <w:widowControl w:val="0"/>
        <w:shd w:val="clear" w:color="auto" w:fill="auto"/>
        <w:tabs>
          <w:tab w:pos="958" w:val="left"/>
        </w:tabs>
        <w:bidi w:val="0"/>
        <w:spacing w:before="0" w:after="0" w:line="313" w:lineRule="exact"/>
        <w:ind w:left="0" w:right="0" w:firstLine="480"/>
        <w:jc w:val="both"/>
      </w:pPr>
      <w:bookmarkStart w:id="652" w:name="bookmark652"/>
      <w:r>
        <w:rPr>
          <w:color w:val="000000"/>
          <w:spacing w:val="0"/>
          <w:w w:val="100"/>
          <w:position w:val="0"/>
        </w:rPr>
        <w:t>（</w:t>
      </w:r>
      <w:bookmarkEnd w:id="652"/>
      <w:r>
        <w:rPr>
          <w:color w:val="000000"/>
          <w:spacing w:val="0"/>
          <w:w w:val="100"/>
          <w:position w:val="0"/>
        </w:rPr>
        <w:t>一）</w:t>
        <w:tab/>
        <w:t>企业注册地：北京市海淀区车道沟一号滨河大厦</w:t>
      </w:r>
      <w:r>
        <w:rPr>
          <w:color w:val="000000"/>
          <w:spacing w:val="0"/>
          <w:w w:val="100"/>
          <w:position w:val="0"/>
        </w:rPr>
        <w:t>D</w:t>
      </w:r>
      <w:r>
        <w:rPr>
          <w:color w:val="000000"/>
          <w:spacing w:val="0"/>
          <w:w w:val="100"/>
          <w:position w:val="0"/>
        </w:rPr>
        <w:t>座六层。</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法定代表人：李铠</w:t>
      </w:r>
    </w:p>
    <w:p>
      <w:pPr>
        <w:pStyle w:val="Style30"/>
        <w:keepNext w:val="0"/>
        <w:keepLines w:val="0"/>
        <w:widowControl w:val="0"/>
        <w:shd w:val="clear" w:color="auto" w:fill="auto"/>
        <w:tabs>
          <w:tab w:pos="992" w:val="left"/>
        </w:tabs>
        <w:bidi w:val="0"/>
        <w:spacing w:before="0" w:after="0" w:line="313" w:lineRule="exact"/>
        <w:ind w:left="0" w:right="0"/>
        <w:jc w:val="both"/>
      </w:pPr>
      <w:bookmarkStart w:id="653" w:name="bookmark653"/>
      <w:r>
        <w:rPr>
          <w:color w:val="000000"/>
          <w:spacing w:val="0"/>
          <w:w w:val="100"/>
          <w:position w:val="0"/>
        </w:rPr>
        <w:t>（</w:t>
      </w:r>
      <w:bookmarkEnd w:id="653"/>
      <w:r>
        <w:rPr>
          <w:color w:val="000000"/>
          <w:spacing w:val="0"/>
          <w:w w:val="100"/>
          <w:position w:val="0"/>
        </w:rPr>
        <w:t>二）</w:t>
        <w:tab/>
        <w:t>经营范围：技术开发、技术转让、技术咨询、技术服务；计算机技术培训；基础软件服务；应用软件服务；计算 机系统服务；数据处理；计算机维修；销售自行开发后的产品、计算机、软件及辅助设备、电子产品、机械设备、通讯设备； 货物进出口、技术进出口、代理进出口。</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主要经营活动：公司主要面向商业银行、大型互联网企业等大中型企业客户提供</w:t>
      </w:r>
      <w:r>
        <w:rPr>
          <w:color w:val="000000"/>
          <w:spacing w:val="0"/>
          <w:w w:val="100"/>
          <w:position w:val="0"/>
        </w:rPr>
        <w:t>IT</w:t>
      </w:r>
      <w:r>
        <w:rPr>
          <w:color w:val="000000"/>
          <w:spacing w:val="0"/>
          <w:w w:val="100"/>
          <w:position w:val="0"/>
        </w:rPr>
        <w:t>解决方案及服务，包括</w:t>
      </w:r>
      <w:r>
        <w:rPr>
          <w:color w:val="000000"/>
          <w:spacing w:val="0"/>
          <w:w w:val="100"/>
          <w:position w:val="0"/>
        </w:rPr>
        <w:t>IT</w:t>
      </w:r>
      <w:r>
        <w:rPr>
          <w:color w:val="000000"/>
          <w:spacing w:val="0"/>
          <w:w w:val="100"/>
          <w:position w:val="0"/>
        </w:rPr>
        <w:t>基础设施建 设、软件解决方案及</w:t>
      </w:r>
      <w:r>
        <w:rPr>
          <w:color w:val="000000"/>
          <w:spacing w:val="0"/>
          <w:w w:val="100"/>
          <w:position w:val="0"/>
        </w:rPr>
        <w:t>IT</w:t>
      </w:r>
      <w:r>
        <w:rPr>
          <w:color w:val="000000"/>
          <w:spacing w:val="0"/>
          <w:w w:val="100"/>
          <w:position w:val="0"/>
        </w:rPr>
        <w:t>运行维护服务。</w:t>
      </w:r>
    </w:p>
    <w:p>
      <w:pPr>
        <w:pStyle w:val="Style30"/>
        <w:keepNext w:val="0"/>
        <w:keepLines w:val="0"/>
        <w:widowControl w:val="0"/>
        <w:shd w:val="clear" w:color="auto" w:fill="auto"/>
        <w:tabs>
          <w:tab w:pos="911" w:val="left"/>
        </w:tabs>
        <w:bidi w:val="0"/>
        <w:spacing w:before="0" w:after="0" w:line="313" w:lineRule="exact"/>
        <w:ind w:left="0" w:right="0"/>
        <w:jc w:val="both"/>
      </w:pPr>
      <w:bookmarkStart w:id="654" w:name="bookmark654"/>
      <w:r>
        <w:rPr>
          <w:color w:val="000000"/>
          <w:spacing w:val="0"/>
          <w:w w:val="100"/>
          <w:position w:val="0"/>
        </w:rPr>
        <w:t>（</w:t>
      </w:r>
      <w:bookmarkEnd w:id="654"/>
      <w:r>
        <w:rPr>
          <w:color w:val="000000"/>
          <w:spacing w:val="0"/>
          <w:w w:val="100"/>
          <w:position w:val="0"/>
        </w:rPr>
        <w:t>三）</w:t>
        <w:tab/>
        <w:t>本财务报表业经本公司董事会于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日决议批准。</w:t>
      </w:r>
    </w:p>
    <w:p>
      <w:pPr>
        <w:pStyle w:val="Style30"/>
        <w:keepNext w:val="0"/>
        <w:keepLines w:val="0"/>
        <w:widowControl w:val="0"/>
        <w:shd w:val="clear" w:color="auto" w:fill="auto"/>
        <w:tabs>
          <w:tab w:pos="911" w:val="left"/>
        </w:tabs>
        <w:bidi w:val="0"/>
        <w:spacing w:before="0" w:after="0" w:line="313" w:lineRule="exact"/>
        <w:ind w:left="0" w:right="0"/>
        <w:jc w:val="both"/>
      </w:pPr>
      <w:bookmarkStart w:id="655" w:name="bookmark655"/>
      <w:r>
        <w:rPr>
          <w:color w:val="000000"/>
          <w:spacing w:val="0"/>
          <w:w w:val="100"/>
          <w:position w:val="0"/>
        </w:rPr>
        <w:t>（</w:t>
      </w:r>
      <w:bookmarkEnd w:id="655"/>
      <w:r>
        <w:rPr>
          <w:color w:val="000000"/>
          <w:spacing w:val="0"/>
          <w:w w:val="100"/>
          <w:position w:val="0"/>
        </w:rPr>
        <w:t>四）</w:t>
        <w:tab/>
        <w:t>本年度合并财务报表范围</w:t>
      </w:r>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本年度合并报表范围含四家子公司：西藏先进数通信息技术有限公司、广州先进数通信息技术有限公司、北京先进数通 数字科技有限公司、北京泛融科技有限公司。</w:t>
      </w:r>
    </w:p>
    <w:p>
      <w:pPr>
        <w:pStyle w:val="Style26"/>
        <w:keepNext/>
        <w:keepLines/>
        <w:widowControl w:val="0"/>
        <w:shd w:val="clear" w:color="auto" w:fill="auto"/>
        <w:tabs>
          <w:tab w:pos="517" w:val="left"/>
        </w:tabs>
        <w:bidi w:val="0"/>
        <w:spacing w:before="0" w:after="380" w:line="240" w:lineRule="auto"/>
        <w:ind w:left="0" w:right="0" w:firstLine="0"/>
        <w:jc w:val="both"/>
      </w:pPr>
      <w:bookmarkStart w:id="656" w:name="bookmark656"/>
      <w:bookmarkStart w:id="657" w:name="bookmark657"/>
      <w:bookmarkStart w:id="658" w:name="bookmark658"/>
      <w:bookmarkStart w:id="659" w:name="bookmark659"/>
      <w:r>
        <w:rPr>
          <w:color w:val="000000"/>
          <w:spacing w:val="0"/>
          <w:w w:val="100"/>
          <w:position w:val="0"/>
        </w:rPr>
        <w:t>四</w:t>
      </w:r>
      <w:bookmarkEnd w:id="658"/>
      <w:r>
        <w:rPr>
          <w:color w:val="000000"/>
          <w:spacing w:val="0"/>
          <w:w w:val="100"/>
          <w:position w:val="0"/>
        </w:rPr>
        <w:t>、</w:t>
        <w:tab/>
        <w:t>财务报表的编制基础</w:t>
      </w:r>
      <w:bookmarkEnd w:id="656"/>
      <w:bookmarkEnd w:id="657"/>
      <w:bookmarkEnd w:id="659"/>
    </w:p>
    <w:p>
      <w:pPr>
        <w:pStyle w:val="Style33"/>
        <w:keepNext/>
        <w:keepLines/>
        <w:widowControl w:val="0"/>
        <w:shd w:val="clear" w:color="auto" w:fill="auto"/>
        <w:tabs>
          <w:tab w:pos="368" w:val="left"/>
        </w:tabs>
        <w:bidi w:val="0"/>
        <w:spacing w:before="0" w:after="260" w:line="240" w:lineRule="auto"/>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w:t>
        <w:tab/>
        <w:t>编制基础</w:t>
      </w:r>
      <w:bookmarkEnd w:id="660"/>
      <w:bookmarkEnd w:id="661"/>
      <w:bookmarkEnd w:id="663"/>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本公司财务报表以持续经营为基础，根据实际发生的交易和事项，按照财政部颁布的《企业会计准则-基本准则》和具 体会计准则等规定（以下合称“企业会计准则”），并基于以下所述重要会计政策、会计估计进行编制。</w:t>
      </w:r>
    </w:p>
    <w:p>
      <w:pPr>
        <w:pStyle w:val="Style33"/>
        <w:keepNext/>
        <w:keepLines/>
        <w:widowControl w:val="0"/>
        <w:shd w:val="clear" w:color="auto" w:fill="auto"/>
        <w:tabs>
          <w:tab w:pos="368" w:val="left"/>
        </w:tabs>
        <w:bidi w:val="0"/>
        <w:spacing w:before="0" w:after="26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持续经营</w:t>
      </w:r>
      <w:bookmarkEnd w:id="664"/>
      <w:bookmarkEnd w:id="665"/>
      <w:bookmarkEnd w:id="667"/>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五</w:t>
      </w:r>
      <w:bookmarkEnd w:id="670"/>
      <w:r>
        <w:rPr>
          <w:color w:val="000000"/>
          <w:spacing w:val="0"/>
          <w:w w:val="100"/>
          <w:position w:val="0"/>
        </w:rPr>
        <w:t>、</w:t>
        <w:tab/>
        <w:t>重要会计政策及会计估计</w:t>
      </w:r>
      <w:bookmarkEnd w:id="668"/>
      <w:bookmarkEnd w:id="669"/>
      <w:bookmarkEnd w:id="671"/>
    </w:p>
    <w:p>
      <w:pPr>
        <w:pStyle w:val="Style30"/>
        <w:keepNext w:val="0"/>
        <w:keepLines w:val="0"/>
        <w:widowControl w:val="0"/>
        <w:shd w:val="clear" w:color="auto" w:fill="auto"/>
        <w:bidi w:val="0"/>
        <w:spacing w:before="0" w:after="720" w:line="313" w:lineRule="exact"/>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tabs>
          <w:tab w:pos="368"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w:t>
        <w:tab/>
        <w:t>遵循企业会计准则的声明</w:t>
      </w:r>
      <w:bookmarkEnd w:id="672"/>
      <w:bookmarkEnd w:id="673"/>
      <w:bookmarkEnd w:id="675"/>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本公司编制的财务报表符合《企业会计准则》的要求，真实、完整地反映了本公司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w:t>
      </w:r>
      <w:r>
        <w:rPr>
          <w:color w:val="000000"/>
          <w:spacing w:val="0"/>
          <w:w w:val="100"/>
          <w:position w:val="0"/>
        </w:rPr>
        <w:t xml:space="preserve">2020 </w:t>
      </w:r>
      <w:r>
        <w:rPr>
          <w:color w:val="000000"/>
          <w:spacing w:val="0"/>
          <w:w w:val="100"/>
          <w:position w:val="0"/>
        </w:rPr>
        <w:t>年度的经营成果和现金流量等相关信息。</w:t>
      </w:r>
    </w:p>
    <w:p>
      <w:pPr>
        <w:pStyle w:val="Style33"/>
        <w:keepNext/>
        <w:keepLines/>
        <w:widowControl w:val="0"/>
        <w:shd w:val="clear" w:color="auto" w:fill="auto"/>
        <w:tabs>
          <w:tab w:pos="368" w:val="left"/>
        </w:tabs>
        <w:bidi w:val="0"/>
        <w:spacing w:before="0" w:after="260" w:line="240" w:lineRule="auto"/>
        <w:ind w:left="0" w:right="0" w:firstLine="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w:t>
        <w:tab/>
        <w:t>会计期间</w:t>
      </w:r>
      <w:bookmarkEnd w:id="676"/>
      <w:bookmarkEnd w:id="677"/>
      <w:bookmarkEnd w:id="679"/>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本公司会计年度为公历年度，即每年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68" w:val="left"/>
        </w:tabs>
        <w:bidi w:val="0"/>
        <w:spacing w:before="0" w:after="260" w:line="240"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w:t>
        <w:tab/>
        <w:t>营业周期</w:t>
      </w:r>
      <w:bookmarkEnd w:id="680"/>
      <w:bookmarkEnd w:id="681"/>
      <w:bookmarkEnd w:id="683"/>
    </w:p>
    <w:p>
      <w:pPr>
        <w:pStyle w:val="Style30"/>
        <w:keepNext w:val="0"/>
        <w:keepLines w:val="0"/>
        <w:widowControl w:val="0"/>
        <w:shd w:val="clear" w:color="auto" w:fill="auto"/>
        <w:bidi w:val="0"/>
        <w:spacing w:before="0" w:after="260" w:line="322" w:lineRule="exact"/>
        <w:ind w:left="0" w:right="0"/>
        <w:jc w:val="both"/>
      </w:pPr>
      <w:r>
        <w:rPr>
          <w:color w:val="000000"/>
          <w:spacing w:val="0"/>
          <w:w w:val="100"/>
          <w:position w:val="0"/>
        </w:rPr>
        <w:t>本公司以一年</w:t>
      </w:r>
      <w:r>
        <w:rPr>
          <w:color w:val="000000"/>
          <w:spacing w:val="0"/>
          <w:w w:val="100"/>
          <w:position w:val="0"/>
        </w:rPr>
        <w:t>12</w:t>
      </w:r>
      <w:r>
        <w:rPr>
          <w:color w:val="000000"/>
          <w:spacing w:val="0"/>
          <w:w w:val="100"/>
          <w:position w:val="0"/>
        </w:rPr>
        <w:t>个月作为正常营业周期，并以营业周期作为资产和负债的流动性划分标准。</w:t>
      </w:r>
    </w:p>
    <w:p>
      <w:pPr>
        <w:pStyle w:val="Style33"/>
        <w:keepNext/>
        <w:keepLines/>
        <w:widowControl w:val="0"/>
        <w:shd w:val="clear" w:color="auto" w:fill="auto"/>
        <w:tabs>
          <w:tab w:pos="326"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w:t>
        <w:tab/>
        <w:t>记账本位币</w:t>
      </w:r>
      <w:bookmarkEnd w:id="684"/>
      <w:bookmarkEnd w:id="685"/>
      <w:bookmarkEnd w:id="687"/>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本公司以人民币为记账本位币。</w:t>
      </w:r>
    </w:p>
    <w:p>
      <w:pPr>
        <w:pStyle w:val="Style33"/>
        <w:keepNext/>
        <w:keepLines/>
        <w:widowControl w:val="0"/>
        <w:shd w:val="clear" w:color="auto" w:fill="auto"/>
        <w:tabs>
          <w:tab w:pos="326"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w:t>
        <w:tab/>
        <w:t>同一控制下和非同一控制下企业合并的会计处理方法</w:t>
      </w:r>
      <w:bookmarkEnd w:id="688"/>
      <w:bookmarkEnd w:id="689"/>
      <w:bookmarkEnd w:id="691"/>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同一控制下企业合并形成的长期股权投资合并方以支付现金、转让非现金资产或承担债务方式作为合并对价的，本公司 在合并日按照被合并方所有者权益在最终控制方合并财务报表中的账面价值的份额作为长期股权投资的初始投资成本。合并 方以发行权益性工具作为合并对价的，按发行股份的面值总额作为股本。长期股权投资的初始投资成本与合并对价账面价值 (或发行股份面值总额)的差额，应当调整资本公积；资本公积不足冲减的，调整留存收益。</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对于非同一控制下的企业合并，合并成本为购买方在购买日为取得对被购买方的控制权而付出的资产、发生或承担的负 债以及发行的权益性证券的公允价值之和。非同一控制下企业合并中所取得的被购买方符合确认条件的可辨认资产、负债及 或有负债，在购买日以公允价值计量。购买方对合并成本大于合并中取得的被购买方可辨认净资产公允价值份额的差额，体 现为商誉价值。购买方对合并成本小于合并中取得的被购买方可辨认净资产公允价值份额的，经复核后合并成本仍小于合并 中取得的被购买方可辨认净资产公允价值份额的差额，计入当期营业外收入。</w:t>
      </w:r>
    </w:p>
    <w:p>
      <w:pPr>
        <w:pStyle w:val="Style33"/>
        <w:keepNext/>
        <w:keepLines/>
        <w:widowControl w:val="0"/>
        <w:shd w:val="clear" w:color="auto" w:fill="auto"/>
        <w:tabs>
          <w:tab w:pos="326"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w:t>
        <w:tab/>
        <w:t>合并财务报表的编制方法</w:t>
      </w:r>
      <w:bookmarkEnd w:id="692"/>
      <w:bookmarkEnd w:id="693"/>
      <w:bookmarkEnd w:id="695"/>
    </w:p>
    <w:p>
      <w:pPr>
        <w:pStyle w:val="Style30"/>
        <w:keepNext w:val="0"/>
        <w:keepLines w:val="0"/>
        <w:widowControl w:val="0"/>
        <w:numPr>
          <w:ilvl w:val="0"/>
          <w:numId w:val="23"/>
        </w:numPr>
        <w:shd w:val="clear" w:color="auto" w:fill="auto"/>
        <w:tabs>
          <w:tab w:pos="788" w:val="left"/>
        </w:tabs>
        <w:bidi w:val="0"/>
        <w:spacing w:before="0" w:after="0" w:line="326" w:lineRule="exact"/>
        <w:ind w:left="0" w:right="0"/>
        <w:jc w:val="both"/>
      </w:pPr>
      <w:bookmarkStart w:id="696" w:name="bookmark696"/>
      <w:bookmarkEnd w:id="696"/>
      <w:r>
        <w:rPr>
          <w:color w:val="000000"/>
          <w:spacing w:val="0"/>
          <w:w w:val="100"/>
          <w:position w:val="0"/>
        </w:rPr>
        <w:t>合并财务报表范围</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本公司将全部子公司(包括本公司所控制的单独主体)纳入合并财务报表范围，包括被本公司控制的企业、被投资单位 中可分割的部分以及结构化主体。</w:t>
      </w:r>
    </w:p>
    <w:p>
      <w:pPr>
        <w:pStyle w:val="Style30"/>
        <w:keepNext w:val="0"/>
        <w:keepLines w:val="0"/>
        <w:widowControl w:val="0"/>
        <w:numPr>
          <w:ilvl w:val="0"/>
          <w:numId w:val="23"/>
        </w:numPr>
        <w:shd w:val="clear" w:color="auto" w:fill="auto"/>
        <w:tabs>
          <w:tab w:pos="788" w:val="left"/>
        </w:tabs>
        <w:bidi w:val="0"/>
        <w:spacing w:before="0" w:after="0" w:line="326" w:lineRule="exact"/>
        <w:ind w:left="0" w:right="0"/>
        <w:jc w:val="both"/>
      </w:pPr>
      <w:bookmarkStart w:id="697" w:name="bookmark697"/>
      <w:bookmarkEnd w:id="697"/>
      <w:r>
        <w:rPr>
          <w:color w:val="000000"/>
          <w:spacing w:val="0"/>
          <w:w w:val="100"/>
          <w:position w:val="0"/>
        </w:rPr>
        <w:t>统一母子公司的会计政策、统一母子公司的资产负债表日及会计期间</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30"/>
        <w:keepNext w:val="0"/>
        <w:keepLines w:val="0"/>
        <w:widowControl w:val="0"/>
        <w:numPr>
          <w:ilvl w:val="0"/>
          <w:numId w:val="23"/>
        </w:numPr>
        <w:shd w:val="clear" w:color="auto" w:fill="auto"/>
        <w:tabs>
          <w:tab w:pos="788" w:val="left"/>
        </w:tabs>
        <w:bidi w:val="0"/>
        <w:spacing w:before="0" w:after="0" w:line="314" w:lineRule="exact"/>
        <w:ind w:left="0" w:right="0"/>
        <w:jc w:val="both"/>
      </w:pPr>
      <w:bookmarkStart w:id="698" w:name="bookmark698"/>
      <w:bookmarkEnd w:id="698"/>
      <w:r>
        <w:rPr>
          <w:color w:val="000000"/>
          <w:spacing w:val="0"/>
          <w:w w:val="100"/>
          <w:position w:val="0"/>
        </w:rPr>
        <w:t>合并财务报表抵销事项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合并财务报表以本公司和子公司的财务报表为基础，已抵销了本公司与子公司、子公司相互之间发生的内部交易。子公 司所有者权益中不属于本公司的份额，作为少数股东权益，在合并资产负债表中股东权益项目下以“少数股东权益”项目列 示。子公司持有本公司的长期股权投资，视为本公司的库存股，作为股东权益的减项，在合并资产负债表中股东权益项目下 以“减：库存股”项目列示。</w:t>
      </w:r>
    </w:p>
    <w:p>
      <w:pPr>
        <w:pStyle w:val="Style30"/>
        <w:keepNext w:val="0"/>
        <w:keepLines w:val="0"/>
        <w:widowControl w:val="0"/>
        <w:numPr>
          <w:ilvl w:val="0"/>
          <w:numId w:val="23"/>
        </w:numPr>
        <w:shd w:val="clear" w:color="auto" w:fill="auto"/>
        <w:tabs>
          <w:tab w:pos="788" w:val="left"/>
        </w:tabs>
        <w:bidi w:val="0"/>
        <w:spacing w:before="0" w:after="0" w:line="314" w:lineRule="exact"/>
        <w:ind w:left="0" w:right="0"/>
        <w:jc w:val="both"/>
      </w:pPr>
      <w:bookmarkStart w:id="699" w:name="bookmark699"/>
      <w:bookmarkEnd w:id="699"/>
      <w:r>
        <w:rPr>
          <w:color w:val="000000"/>
          <w:spacing w:val="0"/>
          <w:w w:val="100"/>
          <w:position w:val="0"/>
        </w:rPr>
        <w:t>合并取得子公司会计处理</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对于同一控制下企业合并取得的子公司，视同该企业合并于自最终控制方开始实施控制时已经发生，从合并当期的期初 起将其资产、负债、经营成果和现金流量纳入合并财务报表；对于非同一控制下企业合并取得的子公司，在编制合并财务报 表时，以购买日可辨认净资产公允价值为基础对其个别财务报表进行调整。</w:t>
      </w:r>
    </w:p>
    <w:p>
      <w:pPr>
        <w:pStyle w:val="Style30"/>
        <w:keepNext w:val="0"/>
        <w:keepLines w:val="0"/>
        <w:widowControl w:val="0"/>
        <w:numPr>
          <w:ilvl w:val="0"/>
          <w:numId w:val="23"/>
        </w:numPr>
        <w:shd w:val="clear" w:color="auto" w:fill="auto"/>
        <w:tabs>
          <w:tab w:pos="788" w:val="left"/>
        </w:tabs>
        <w:bidi w:val="0"/>
        <w:spacing w:before="0" w:after="0" w:line="314" w:lineRule="exact"/>
        <w:ind w:left="0" w:right="0"/>
        <w:jc w:val="both"/>
      </w:pPr>
      <w:bookmarkStart w:id="700" w:name="bookmark700"/>
      <w:bookmarkEnd w:id="700"/>
      <w:r>
        <w:rPr>
          <w:color w:val="000000"/>
          <w:spacing w:val="0"/>
          <w:w w:val="100"/>
          <w:position w:val="0"/>
        </w:rPr>
        <w:t>处置子公司的会计处理</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享有子公司自购买日或合并日开始持续计算的净资产份额之间的差额，调整资本公积(资本溢价或股本溢价)，资本公积不 足冲减的，调整留存收益。</w:t>
      </w:r>
    </w:p>
    <w:p>
      <w:pPr>
        <w:pStyle w:val="Style30"/>
        <w:keepNext w:val="0"/>
        <w:keepLines w:val="0"/>
        <w:widowControl w:val="0"/>
        <w:shd w:val="clear" w:color="auto" w:fill="auto"/>
        <w:bidi w:val="0"/>
        <w:spacing w:before="0" w:after="260" w:line="314" w:lineRule="exact"/>
        <w:ind w:left="0" w:right="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33"/>
        <w:keepNext/>
        <w:keepLines/>
        <w:widowControl w:val="0"/>
        <w:shd w:val="clear" w:color="auto" w:fill="auto"/>
        <w:tabs>
          <w:tab w:pos="342"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w:t>
        <w:tab/>
        <w:t>合营安排分类及共同经营会计处理方法</w:t>
      </w:r>
      <w:bookmarkEnd w:id="701"/>
      <w:bookmarkEnd w:id="702"/>
      <w:bookmarkEnd w:id="704"/>
    </w:p>
    <w:p>
      <w:pPr>
        <w:pStyle w:val="Style30"/>
        <w:keepNext w:val="0"/>
        <w:keepLines w:val="0"/>
        <w:widowControl w:val="0"/>
        <w:shd w:val="clear" w:color="auto" w:fill="auto"/>
        <w:tabs>
          <w:tab w:pos="809" w:val="left"/>
        </w:tabs>
        <w:bidi w:val="0"/>
        <w:spacing w:before="0" w:after="0" w:line="314" w:lineRule="exact"/>
        <w:ind w:left="0" w:right="0"/>
        <w:jc w:val="both"/>
      </w:pPr>
      <w:bookmarkStart w:id="705" w:name="bookmark705"/>
      <w:r>
        <w:rPr>
          <w:color w:val="000000"/>
          <w:spacing w:val="0"/>
          <w:w w:val="100"/>
          <w:position w:val="0"/>
        </w:rPr>
        <w:t>（</w:t>
      </w:r>
      <w:bookmarkEnd w:id="705"/>
      <w:r>
        <w:rPr>
          <w:color w:val="000000"/>
          <w:spacing w:val="0"/>
          <w:w w:val="100"/>
          <w:position w:val="0"/>
        </w:rPr>
        <w:t>1）</w:t>
        <w:tab/>
      </w:r>
      <w:r>
        <w:rPr>
          <w:color w:val="000000"/>
          <w:spacing w:val="0"/>
          <w:w w:val="100"/>
          <w:position w:val="0"/>
        </w:rPr>
        <w:t>合营安排的分类</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合营安排分为共同经营和合营企业。未通过单独主体达成的合营安排，划分为共同经营。单独主体，是指具有单独可辨 认的财务架构的主体，包括单独的法人主体和不具备法人主体资格但法律认可的主体。通过单独主体达成的合营安排，通常 划分为合营企业。相关事实和情况变化导致合营方在合营安排中享有的权利和承担的义务发生变化的，合营方对合营安排的 分类进行重新评估。</w:t>
      </w:r>
    </w:p>
    <w:p>
      <w:pPr>
        <w:pStyle w:val="Style30"/>
        <w:keepNext w:val="0"/>
        <w:keepLines w:val="0"/>
        <w:widowControl w:val="0"/>
        <w:shd w:val="clear" w:color="auto" w:fill="auto"/>
        <w:tabs>
          <w:tab w:pos="809" w:val="left"/>
        </w:tabs>
        <w:bidi w:val="0"/>
        <w:spacing w:before="0" w:after="0" w:line="314" w:lineRule="exact"/>
        <w:ind w:left="0" w:right="0"/>
        <w:jc w:val="both"/>
      </w:pPr>
      <w:bookmarkStart w:id="706" w:name="bookmark706"/>
      <w:r>
        <w:rPr>
          <w:color w:val="000000"/>
          <w:spacing w:val="0"/>
          <w:w w:val="100"/>
          <w:position w:val="0"/>
        </w:rPr>
        <w:t>（</w:t>
      </w:r>
      <w:bookmarkEnd w:id="706"/>
      <w:r>
        <w:rPr>
          <w:color w:val="000000"/>
          <w:spacing w:val="0"/>
          <w:w w:val="100"/>
          <w:position w:val="0"/>
        </w:rPr>
        <w:t>2）</w:t>
        <w:tab/>
      </w:r>
      <w:r>
        <w:rPr>
          <w:color w:val="000000"/>
          <w:spacing w:val="0"/>
          <w:w w:val="100"/>
          <w:position w:val="0"/>
        </w:rPr>
        <w:t>共同经营的会计处理</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本公司为共同经营参与方，确认与共同经营中利益份额相关的下列项目，并按照相关企业会计准则的规定进行会计处理： 确认单独所持有的资产或负债，以及按份额确认共同持有的资产或负债；确认出售享有的共同经营产出份额所产生的收入； 按份额确认共同经营因出售产出所产生的收入；确认单独所发生的费用，以及按份额确认共同经营发生的费用。</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本公司为对共同经营不享有共同控制的参与方，如果享有该共同经营相关资产且承担该共同经营相关负债，则参照共同 经营参与方的规定进行会计处理；否则，按照相关企业会计准则的规定进行会计处理。</w:t>
      </w:r>
    </w:p>
    <w:p>
      <w:pPr>
        <w:pStyle w:val="Style30"/>
        <w:keepNext w:val="0"/>
        <w:keepLines w:val="0"/>
        <w:widowControl w:val="0"/>
        <w:shd w:val="clear" w:color="auto" w:fill="auto"/>
        <w:tabs>
          <w:tab w:pos="809" w:val="left"/>
        </w:tabs>
        <w:bidi w:val="0"/>
        <w:spacing w:before="0" w:after="0" w:line="326" w:lineRule="exact"/>
        <w:ind w:left="0" w:right="0"/>
        <w:jc w:val="both"/>
      </w:pPr>
      <w:bookmarkStart w:id="707" w:name="bookmark707"/>
      <w:r>
        <w:rPr>
          <w:color w:val="000000"/>
          <w:spacing w:val="0"/>
          <w:w w:val="100"/>
          <w:position w:val="0"/>
        </w:rPr>
        <w:t>（</w:t>
      </w:r>
      <w:bookmarkEnd w:id="707"/>
      <w:r>
        <w:rPr>
          <w:color w:val="000000"/>
          <w:spacing w:val="0"/>
          <w:w w:val="100"/>
          <w:position w:val="0"/>
        </w:rPr>
        <w:t>3）</w:t>
        <w:tab/>
      </w:r>
      <w:r>
        <w:rPr>
          <w:color w:val="000000"/>
          <w:spacing w:val="0"/>
          <w:w w:val="100"/>
          <w:position w:val="0"/>
        </w:rPr>
        <w:t>合营企业的会计处理</w:t>
      </w:r>
    </w:p>
    <w:p>
      <w:pPr>
        <w:pStyle w:val="Style30"/>
        <w:keepNext w:val="0"/>
        <w:keepLines w:val="0"/>
        <w:widowControl w:val="0"/>
        <w:shd w:val="clear" w:color="auto" w:fill="auto"/>
        <w:bidi w:val="0"/>
        <w:spacing w:before="0" w:after="380" w:line="326" w:lineRule="exact"/>
        <w:ind w:left="0" w:right="0"/>
        <w:jc w:val="both"/>
      </w:pPr>
      <w:r>
        <w:rPr>
          <w:color w:val="000000"/>
          <w:spacing w:val="0"/>
          <w:w w:val="100"/>
          <w:position w:val="0"/>
        </w:rPr>
        <w:t>本公司为合营企业合营方，按照《企业会计准则第</w:t>
      </w:r>
      <w:r>
        <w:rPr>
          <w:color w:val="000000"/>
          <w:spacing w:val="0"/>
          <w:w w:val="100"/>
          <w:position w:val="0"/>
        </w:rPr>
        <w:t>2</w:t>
      </w:r>
      <w:r>
        <w:rPr>
          <w:color w:val="000000"/>
          <w:spacing w:val="0"/>
          <w:w w:val="100"/>
          <w:position w:val="0"/>
        </w:rPr>
        <w:t>号一一长期股权投资》的规定对合营企业的投资进行会计处理；本 公司为非合营方，根据对该合营企业的影响程度进行会计处理。</w:t>
      </w:r>
    </w:p>
    <w:p>
      <w:pPr>
        <w:pStyle w:val="Style33"/>
        <w:keepNext/>
        <w:keepLines/>
        <w:widowControl w:val="0"/>
        <w:shd w:val="clear" w:color="auto" w:fill="auto"/>
        <w:tabs>
          <w:tab w:pos="347"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w:t>
        <w:tab/>
        <w:t>现金及现金等价物的确定标准</w:t>
      </w:r>
      <w:bookmarkEnd w:id="708"/>
      <w:bookmarkEnd w:id="709"/>
      <w:bookmarkEnd w:id="711"/>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本公司在编制现金流量表时所确定的现金，是指本公司库存现金以及可以随时用于支付的存款。在编制现金流量表时所 确定的现金等价物，是指持有的期限短、流动性强、易于转换为已知金额现金、价值变动风险很小的投资。</w:t>
      </w:r>
    </w:p>
    <w:p>
      <w:pPr>
        <w:pStyle w:val="Style33"/>
        <w:keepNext/>
        <w:keepLines/>
        <w:widowControl w:val="0"/>
        <w:shd w:val="clear" w:color="auto" w:fill="auto"/>
        <w:tabs>
          <w:tab w:pos="347"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9</w:t>
      </w:r>
      <w:bookmarkEnd w:id="714"/>
      <w:r>
        <w:rPr>
          <w:color w:val="000000"/>
          <w:spacing w:val="0"/>
          <w:w w:val="100"/>
          <w:position w:val="0"/>
        </w:rPr>
        <w:t>、</w:t>
        <w:tab/>
        <w:t>外币业务和外币报表折算</w:t>
      </w:r>
      <w:bookmarkEnd w:id="712"/>
      <w:bookmarkEnd w:id="713"/>
      <w:bookmarkEnd w:id="715"/>
    </w:p>
    <w:p>
      <w:pPr>
        <w:pStyle w:val="Style30"/>
        <w:keepNext w:val="0"/>
        <w:keepLines w:val="0"/>
        <w:widowControl w:val="0"/>
        <w:shd w:val="clear" w:color="auto" w:fill="auto"/>
        <w:tabs>
          <w:tab w:pos="809" w:val="left"/>
        </w:tabs>
        <w:bidi w:val="0"/>
        <w:spacing w:before="0" w:after="0" w:line="313" w:lineRule="exact"/>
        <w:ind w:left="0" w:right="0"/>
        <w:jc w:val="both"/>
      </w:pPr>
      <w:bookmarkStart w:id="716" w:name="bookmark716"/>
      <w:r>
        <w:rPr>
          <w:color w:val="000000"/>
          <w:spacing w:val="0"/>
          <w:w w:val="100"/>
          <w:position w:val="0"/>
        </w:rPr>
        <w:t>（</w:t>
      </w:r>
      <w:bookmarkEnd w:id="716"/>
      <w:r>
        <w:rPr>
          <w:color w:val="000000"/>
          <w:spacing w:val="0"/>
          <w:w w:val="100"/>
          <w:position w:val="0"/>
        </w:rPr>
        <w:t>1）</w:t>
        <w:tab/>
      </w:r>
      <w:r>
        <w:rPr>
          <w:color w:val="000000"/>
          <w:spacing w:val="0"/>
          <w:w w:val="100"/>
          <w:position w:val="0"/>
        </w:rPr>
        <w:t>外币业务折算</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本公司对发生的外币交易，采用与交易发生日即期汇率折合本位币入账。资产负债表日外币货币性项目按资产负债表日 即期汇率折算，因该日的即期汇率与初始确认时或者前一资产负债表日即期汇率不同而产生的汇兑差额，除符合资本化条件 的外币专门借款的汇兑差额在资本化期间予以资本化计入相关资产的成本外，均计入当期损益。以历史成本计量的外币非货 币性项目，仍采用交易发生日的即期汇率折算，不改变其记账本位币金额。以公允价值计量的外币非货币性项目，采用公允 价值确定日的即期汇率折算，折算后的记账本位币金额与原记账本位币金额的差额，作为公允价值变动（含汇率变动）处理， 计入当期损益或确认为其他综合收益。</w:t>
      </w:r>
    </w:p>
    <w:p>
      <w:pPr>
        <w:pStyle w:val="Style30"/>
        <w:keepNext w:val="0"/>
        <w:keepLines w:val="0"/>
        <w:widowControl w:val="0"/>
        <w:shd w:val="clear" w:color="auto" w:fill="auto"/>
        <w:tabs>
          <w:tab w:pos="809" w:val="left"/>
        </w:tabs>
        <w:bidi w:val="0"/>
        <w:spacing w:before="0" w:after="0" w:line="313" w:lineRule="exact"/>
        <w:ind w:left="0" w:right="0"/>
        <w:jc w:val="both"/>
      </w:pPr>
      <w:bookmarkStart w:id="717" w:name="bookmark717"/>
      <w:r>
        <w:rPr>
          <w:color w:val="000000"/>
          <w:spacing w:val="0"/>
          <w:w w:val="100"/>
          <w:position w:val="0"/>
        </w:rPr>
        <w:t>（</w:t>
      </w:r>
      <w:bookmarkEnd w:id="717"/>
      <w:r>
        <w:rPr>
          <w:color w:val="000000"/>
          <w:spacing w:val="0"/>
          <w:w w:val="100"/>
          <w:position w:val="0"/>
        </w:rPr>
        <w:t>2）</w:t>
        <w:tab/>
      </w:r>
      <w:r>
        <w:rPr>
          <w:color w:val="000000"/>
          <w:spacing w:val="0"/>
          <w:w w:val="100"/>
          <w:position w:val="0"/>
        </w:rPr>
        <w:t>外币财务报表折算</w:t>
      </w:r>
    </w:p>
    <w:p>
      <w:pPr>
        <w:pStyle w:val="Style30"/>
        <w:keepNext w:val="0"/>
        <w:keepLines w:val="0"/>
        <w:widowControl w:val="0"/>
        <w:shd w:val="clear" w:color="auto" w:fill="auto"/>
        <w:bidi w:val="0"/>
        <w:spacing w:before="0" w:after="380" w:line="313" w:lineRule="exact"/>
        <w:ind w:left="0" w:right="0"/>
        <w:jc w:val="left"/>
      </w:pPr>
      <w:r>
        <w:rPr>
          <w:color w:val="000000"/>
          <w:spacing w:val="0"/>
          <w:w w:val="100"/>
          <w:position w:val="0"/>
        </w:rPr>
        <w:t>本公司的子公司、合营企业、联营企业等，若采用与本公司不同的记账本位币，需对其外币财务报表折算后，再进行会 计核算及合并财务报表的编报。资产负债表中的资产和负债项目，采用资产负债表日的即期汇率折算，所有者权益项目除“未 分配利润”项目外，其他项目采用发生时的即期汇率折算。利润表中的收入和费用项目，采用交易发生日的即期汇率折算。 折算产生的外币财务报表折算差额，在资产负债表中所有者权益项目其他综合收益下列示。外币现金流量应当采用现金流量 发生日的即期汇率。汇率变动对现金的影响额，在现金流量表中单独列示。处置境外经营时，与该境外经营有关的外币报表 折算差额，全部或按处置该境外经营的比例转入处置当期损益。</w:t>
      </w:r>
    </w:p>
    <w:p>
      <w:pPr>
        <w:pStyle w:val="Style33"/>
        <w:keepNext/>
        <w:keepLines/>
        <w:widowControl w:val="0"/>
        <w:shd w:val="clear" w:color="auto" w:fill="auto"/>
        <w:tabs>
          <w:tab w:pos="44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18"/>
      <w:bookmarkEnd w:id="719"/>
      <w:bookmarkEnd w:id="721"/>
    </w:p>
    <w:p>
      <w:pPr>
        <w:pStyle w:val="Style30"/>
        <w:keepNext w:val="0"/>
        <w:keepLines w:val="0"/>
        <w:widowControl w:val="0"/>
        <w:shd w:val="clear" w:color="auto" w:fill="auto"/>
        <w:bidi w:val="0"/>
        <w:spacing w:before="0" w:after="0" w:line="313" w:lineRule="exact"/>
        <w:ind w:left="0" w:right="0" w:firstLine="440"/>
        <w:jc w:val="both"/>
      </w:pPr>
      <w:bookmarkStart w:id="722" w:name="bookmark722"/>
      <w:r>
        <w:rPr>
          <w:color w:val="000000"/>
          <w:spacing w:val="0"/>
          <w:w w:val="100"/>
          <w:position w:val="0"/>
        </w:rPr>
        <w:t>（</w:t>
      </w:r>
      <w:bookmarkEnd w:id="722"/>
      <w:r>
        <w:rPr>
          <w:color w:val="000000"/>
          <w:spacing w:val="0"/>
          <w:w w:val="100"/>
          <w:position w:val="0"/>
        </w:rPr>
        <w:t>一）金融工具的分类及重分类</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金融工具，是指形成一方的金融资产并形成其他方的金融负债或权益工具的合同。</w:t>
      </w:r>
    </w:p>
    <w:p>
      <w:pPr>
        <w:pStyle w:val="Style30"/>
        <w:keepNext w:val="0"/>
        <w:keepLines w:val="0"/>
        <w:widowControl w:val="0"/>
        <w:shd w:val="clear" w:color="auto" w:fill="auto"/>
        <w:bidi w:val="0"/>
        <w:spacing w:before="0" w:after="0" w:line="313" w:lineRule="exact"/>
        <w:ind w:left="0" w:right="0" w:firstLine="440"/>
        <w:jc w:val="both"/>
      </w:pPr>
      <w:bookmarkStart w:id="723" w:name="bookmark723"/>
      <w:r>
        <w:rPr>
          <w:color w:val="000000"/>
          <w:spacing w:val="0"/>
          <w:w w:val="100"/>
          <w:position w:val="0"/>
        </w:rPr>
        <w:t>（</w:t>
      </w:r>
      <w:bookmarkEnd w:id="723"/>
      <w:r>
        <w:rPr>
          <w:color w:val="000000"/>
          <w:spacing w:val="0"/>
          <w:w w:val="100"/>
          <w:position w:val="0"/>
        </w:rPr>
        <w:t>1）</w:t>
      </w:r>
      <w:r>
        <w:rPr>
          <w:color w:val="000000"/>
          <w:spacing w:val="0"/>
          <w:w w:val="100"/>
          <w:position w:val="0"/>
        </w:rPr>
        <w:t>金融资产</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本公司将同时符合下列条件的金融资产分类为以摊余成本计量的金融资产：①本公司管理金融资产的业务模式是以收 </w:t>
      </w:r>
      <w:r>
        <w:rPr>
          <w:color w:val="000000"/>
          <w:spacing w:val="0"/>
          <w:w w:val="100"/>
          <w:position w:val="0"/>
        </w:rPr>
        <w:t>取合同现金流量为目标；②该金融资产的合同条款规定，在特定日期产生的现金流量仅为对本金和以未偿付本金金额为基础 的利息的支付。</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本公司将同时符合下列条件的金融资产分类为以公允价值计量且其变动计入其他综合收益的金融资产：①本公司管理 金融资产的业务模式既以收取合同现金流量又以出售该金融资产为目标；②该金融资产的合同条款规定，在特定日期产生的 现金流量，仅为对本金和以未偿付本金金额为基础的利息的支付。</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对于非交易性权益工具投资，本公司可在初始确认时将其不可撤销地指定为以公允价值计量且其变动计入其他综合收 益的金融资产。该指定在单项投资的基础上作出，且相关投资从发行者的角度符合权益工具的定义。</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除分类为以摊余成本计量的金融资产和以公允价值计量且其变动计入其他综合收益的金融资产之外的金融资产，本公 司将其分类为以公允价值计量且其变动计入当期损益的金融资产。在初始确认时，如果能消除或减少会计错配，本公司可以 将金融资产不可撤销地指定为以公允价值计量且其变动计入当期损益的金融资产。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本公司改变管理金融资产的业务模式时，将对所有受影响的相关金融资产在业务模式发生变更后的首个报告期间的第 一天进行重分类，且自重分类日起采用未来适用法进行相关会计处理，不对以前已经确认的利得、损失（包括减值损失或利 得）或利息进行追溯调整。</w:t>
      </w:r>
    </w:p>
    <w:p>
      <w:pPr>
        <w:pStyle w:val="Style30"/>
        <w:keepNext w:val="0"/>
        <w:keepLines w:val="0"/>
        <w:widowControl w:val="0"/>
        <w:shd w:val="clear" w:color="auto" w:fill="auto"/>
        <w:bidi w:val="0"/>
        <w:spacing w:before="0" w:after="0" w:line="312" w:lineRule="exact"/>
        <w:ind w:left="0" w:right="0" w:firstLine="440"/>
        <w:jc w:val="left"/>
      </w:pPr>
      <w:bookmarkStart w:id="724" w:name="bookmark724"/>
      <w:r>
        <w:rPr>
          <w:color w:val="000000"/>
          <w:spacing w:val="0"/>
          <w:w w:val="100"/>
          <w:position w:val="0"/>
        </w:rPr>
        <w:t>（</w:t>
      </w:r>
      <w:bookmarkEnd w:id="724"/>
      <w:r>
        <w:rPr>
          <w:color w:val="000000"/>
          <w:spacing w:val="0"/>
          <w:w w:val="100"/>
          <w:position w:val="0"/>
        </w:rPr>
        <w:t>2）</w:t>
      </w:r>
      <w:r>
        <w:rPr>
          <w:color w:val="000000"/>
          <w:spacing w:val="0"/>
          <w:w w:val="100"/>
          <w:position w:val="0"/>
        </w:rPr>
        <w:t>金融负债</w:t>
      </w:r>
    </w:p>
    <w:p>
      <w:pPr>
        <w:pStyle w:val="Style3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以摊余成本计量的金融负债。所有的金融负债不进行重分类。</w:t>
      </w:r>
    </w:p>
    <w:p>
      <w:pPr>
        <w:pStyle w:val="Style30"/>
        <w:keepNext w:val="0"/>
        <w:keepLines w:val="0"/>
        <w:widowControl w:val="0"/>
        <w:shd w:val="clear" w:color="auto" w:fill="auto"/>
        <w:tabs>
          <w:tab w:pos="914" w:val="left"/>
        </w:tabs>
        <w:bidi w:val="0"/>
        <w:spacing w:before="0" w:after="0" w:line="312" w:lineRule="exact"/>
        <w:ind w:left="0" w:right="0" w:firstLine="440"/>
        <w:jc w:val="both"/>
      </w:pPr>
      <w:bookmarkStart w:id="725" w:name="bookmark725"/>
      <w:r>
        <w:rPr>
          <w:color w:val="000000"/>
          <w:spacing w:val="0"/>
          <w:w w:val="100"/>
          <w:position w:val="0"/>
        </w:rPr>
        <w:t>（</w:t>
      </w:r>
      <w:bookmarkEnd w:id="725"/>
      <w:r>
        <w:rPr>
          <w:color w:val="000000"/>
          <w:spacing w:val="0"/>
          <w:w w:val="100"/>
          <w:position w:val="0"/>
        </w:rPr>
        <w:t>二）</w:t>
        <w:tab/>
        <w:t>金融工具的计量</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本公司金融工具初始确认按照公允价值计量。对于以公允价值计量且其变动计入当期损益的金融资产和金融负债，相 关交易费用直接计入当期损益；对于其他类别的金融资产或金融负债，相关交易费用计入初始确认金额。因销售产品或提供 劳务而产生的、未包含或不考虑重大融资成分的应收账款或应收票据，本公司按照预期有权收取的对价金额作为初始确认金 额。金融工具的后续计量取决于其分类。</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726" w:name="bookmark726"/>
      <w:r>
        <w:rPr>
          <w:color w:val="000000"/>
          <w:spacing w:val="0"/>
          <w:w w:val="100"/>
          <w:position w:val="0"/>
        </w:rPr>
        <w:t>（</w:t>
      </w:r>
      <w:bookmarkEnd w:id="726"/>
      <w:r>
        <w:rPr>
          <w:color w:val="000000"/>
          <w:spacing w:val="0"/>
          <w:w w:val="100"/>
          <w:position w:val="0"/>
        </w:rPr>
        <w:t>1）</w:t>
        <w:tab/>
      </w:r>
      <w:r>
        <w:rPr>
          <w:color w:val="000000"/>
          <w:spacing w:val="0"/>
          <w:w w:val="100"/>
          <w:position w:val="0"/>
        </w:rPr>
        <w:t>金融资产</w:t>
      </w:r>
    </w:p>
    <w:p>
      <w:pPr>
        <w:pStyle w:val="Style30"/>
        <w:keepNext w:val="0"/>
        <w:keepLines w:val="0"/>
        <w:widowControl w:val="0"/>
        <w:numPr>
          <w:ilvl w:val="0"/>
          <w:numId w:val="25"/>
        </w:numPr>
        <w:shd w:val="clear" w:color="auto" w:fill="auto"/>
        <w:tabs>
          <w:tab w:pos="733" w:val="left"/>
        </w:tabs>
        <w:bidi w:val="0"/>
        <w:spacing w:before="0" w:after="0" w:line="312" w:lineRule="exact"/>
        <w:ind w:left="0" w:right="0" w:firstLine="440"/>
        <w:jc w:val="both"/>
      </w:pPr>
      <w:bookmarkStart w:id="727" w:name="bookmark727"/>
      <w:bookmarkEnd w:id="727"/>
      <w:r>
        <w:rPr>
          <w:color w:val="000000"/>
          <w:spacing w:val="0"/>
          <w:w w:val="100"/>
          <w:position w:val="0"/>
        </w:rPr>
        <w:t>以摊余成本计量的金融资产。初始确认后，对于该类金融资产采用实际利率法以摊余成本计量。以摊余成本计量且 不属于任何套期关系的金融资产所产生的利得或损失，在终止确认、重分类、按照实际利率法摊销或确认减值时，计入当期 损益。</w:t>
      </w:r>
    </w:p>
    <w:p>
      <w:pPr>
        <w:pStyle w:val="Style30"/>
        <w:keepNext w:val="0"/>
        <w:keepLines w:val="0"/>
        <w:widowControl w:val="0"/>
        <w:numPr>
          <w:ilvl w:val="0"/>
          <w:numId w:val="25"/>
        </w:numPr>
        <w:shd w:val="clear" w:color="auto" w:fill="auto"/>
        <w:tabs>
          <w:tab w:pos="728" w:val="left"/>
        </w:tabs>
        <w:bidi w:val="0"/>
        <w:spacing w:before="0" w:after="0" w:line="312" w:lineRule="exact"/>
        <w:ind w:left="0" w:right="0" w:firstLine="440"/>
        <w:jc w:val="both"/>
      </w:pPr>
      <w:bookmarkStart w:id="728" w:name="bookmark728"/>
      <w:bookmarkEnd w:id="728"/>
      <w:r>
        <w:rPr>
          <w:color w:val="000000"/>
          <w:spacing w:val="0"/>
          <w:w w:val="100"/>
          <w:position w:val="0"/>
        </w:rPr>
        <w:t>以公允价值计量且其变动计入当期损益的金融资产。初始确认后，对于该类金融资产（除属于套期关系的一部分金 融资产外），以公允价值进行后续计量，产生的利得或损失（包括利息和股利收入）计入当期损益。</w:t>
      </w:r>
    </w:p>
    <w:p>
      <w:pPr>
        <w:pStyle w:val="Style30"/>
        <w:keepNext w:val="0"/>
        <w:keepLines w:val="0"/>
        <w:widowControl w:val="0"/>
        <w:numPr>
          <w:ilvl w:val="0"/>
          <w:numId w:val="25"/>
        </w:numPr>
        <w:shd w:val="clear" w:color="auto" w:fill="auto"/>
        <w:tabs>
          <w:tab w:pos="733" w:val="left"/>
        </w:tabs>
        <w:bidi w:val="0"/>
        <w:spacing w:before="0" w:after="0" w:line="312" w:lineRule="exact"/>
        <w:ind w:left="0" w:right="0" w:firstLine="440"/>
        <w:jc w:val="both"/>
      </w:pPr>
      <w:bookmarkStart w:id="729" w:name="bookmark729"/>
      <w:bookmarkEnd w:id="729"/>
      <w:r>
        <w:rPr>
          <w:color w:val="000000"/>
          <w:spacing w:val="0"/>
          <w:w w:val="100"/>
          <w:position w:val="0"/>
        </w:rPr>
        <w:t>以公允价值计量且其变动计入其他综合收益的债务工具投资。初始确认后，对于该类金融资产以公允价值进行后续 计量。采用实际利率法计算的利息、减值损失或利得及汇兑损益计入当期损益，其他利得或损失均计入其他综合收益。终止 确认时，将之前计入其他综合收益的累计利得或损失从其他综合收益中转出，计入当期损益。</w:t>
      </w:r>
    </w:p>
    <w:p>
      <w:pPr>
        <w:pStyle w:val="Style30"/>
        <w:keepNext w:val="0"/>
        <w:keepLines w:val="0"/>
        <w:widowControl w:val="0"/>
        <w:shd w:val="clear" w:color="auto" w:fill="auto"/>
        <w:tabs>
          <w:tab w:pos="841" w:val="left"/>
        </w:tabs>
        <w:bidi w:val="0"/>
        <w:spacing w:before="0" w:after="0" w:line="312" w:lineRule="exact"/>
        <w:ind w:left="0" w:right="0" w:firstLine="440"/>
        <w:jc w:val="both"/>
      </w:pPr>
      <w:bookmarkStart w:id="730" w:name="bookmark730"/>
      <w:r>
        <w:rPr>
          <w:color w:val="000000"/>
          <w:spacing w:val="0"/>
          <w:w w:val="100"/>
          <w:position w:val="0"/>
        </w:rPr>
        <w:t>（</w:t>
      </w:r>
      <w:bookmarkEnd w:id="730"/>
      <w:r>
        <w:rPr>
          <w:color w:val="000000"/>
          <w:spacing w:val="0"/>
          <w:w w:val="100"/>
          <w:position w:val="0"/>
        </w:rPr>
        <w:t>2）</w:t>
        <w:tab/>
      </w:r>
      <w:r>
        <w:rPr>
          <w:color w:val="000000"/>
          <w:spacing w:val="0"/>
          <w:w w:val="100"/>
          <w:position w:val="0"/>
        </w:rPr>
        <w:t>金融负债</w:t>
      </w:r>
    </w:p>
    <w:p>
      <w:pPr>
        <w:pStyle w:val="Style30"/>
        <w:keepNext w:val="0"/>
        <w:keepLines w:val="0"/>
        <w:widowControl w:val="0"/>
        <w:numPr>
          <w:ilvl w:val="0"/>
          <w:numId w:val="27"/>
        </w:numPr>
        <w:shd w:val="clear" w:color="auto" w:fill="auto"/>
        <w:tabs>
          <w:tab w:pos="733" w:val="left"/>
        </w:tabs>
        <w:bidi w:val="0"/>
        <w:spacing w:before="0" w:after="0" w:line="312" w:lineRule="exact"/>
        <w:ind w:left="0" w:right="0" w:firstLine="440"/>
        <w:jc w:val="both"/>
      </w:pPr>
      <w:bookmarkStart w:id="731" w:name="bookmark731"/>
      <w:bookmarkEnd w:id="731"/>
      <w:r>
        <w:rPr>
          <w:color w:val="000000"/>
          <w:spacing w:val="0"/>
          <w:w w:val="100"/>
          <w:position w:val="0"/>
        </w:rPr>
        <w:t>以公允价值计量且其变动计入当期损益的金融负债。该类金融负债包括交易性金融负债（含属于金融负债的衍生工 具）和指定为以公允价值计量且其变动计入当期损益的金融负债。初始确认后，对于该类金融负债以公允价值进行后续计量， 除与套期会计有关外，交易性金融负债公允价值变动形成的利得或损失（包括利息费用）计入当期损益。指定为以公允价值 计量且其变动计入当期损益的金融负债的，由企业自身信用风险变动引起的该金融负债公允价值的变动金额，计入其他综合 收益，其他公允价值变动计入当期损益。如果对该金融负债的自身信用风险变动的影响计入其他综合收益会造成或扩大损益 中的会计错配的，本公司将该金融负债的全部利得或损失计入当期损益。</w:t>
      </w:r>
    </w:p>
    <w:p>
      <w:pPr>
        <w:pStyle w:val="Style30"/>
        <w:keepNext w:val="0"/>
        <w:keepLines w:val="0"/>
        <w:widowControl w:val="0"/>
        <w:numPr>
          <w:ilvl w:val="0"/>
          <w:numId w:val="27"/>
        </w:numPr>
        <w:shd w:val="clear" w:color="auto" w:fill="auto"/>
        <w:tabs>
          <w:tab w:pos="755" w:val="left"/>
        </w:tabs>
        <w:bidi w:val="0"/>
        <w:spacing w:before="0" w:after="100" w:line="312" w:lineRule="exact"/>
        <w:ind w:left="0" w:right="0" w:firstLine="440"/>
        <w:jc w:val="both"/>
      </w:pPr>
      <w:bookmarkStart w:id="732" w:name="bookmark732"/>
      <w:bookmarkEnd w:id="732"/>
      <w:r>
        <w:rPr>
          <w:color w:val="000000"/>
          <w:spacing w:val="0"/>
          <w:w w:val="100"/>
          <w:position w:val="0"/>
        </w:rPr>
        <w:t>以摊余成本计量的金融负债。初始确认后，对此类金融负债采用实际利率法以摊余成本计量。</w:t>
      </w:r>
    </w:p>
    <w:p>
      <w:pPr>
        <w:pStyle w:val="Style30"/>
        <w:keepNext w:val="0"/>
        <w:keepLines w:val="0"/>
        <w:widowControl w:val="0"/>
        <w:shd w:val="clear" w:color="auto" w:fill="auto"/>
        <w:tabs>
          <w:tab w:pos="914" w:val="left"/>
        </w:tabs>
        <w:bidi w:val="0"/>
        <w:spacing w:before="0" w:after="0" w:line="240" w:lineRule="auto"/>
        <w:ind w:left="0" w:right="0" w:firstLine="440"/>
        <w:jc w:val="both"/>
      </w:pPr>
      <w:bookmarkStart w:id="733" w:name="bookmark733"/>
      <w:r>
        <w:rPr>
          <w:color w:val="000000"/>
          <w:spacing w:val="0"/>
          <w:w w:val="100"/>
          <w:position w:val="0"/>
        </w:rPr>
        <w:t>（</w:t>
      </w:r>
      <w:bookmarkEnd w:id="733"/>
      <w:r>
        <w:rPr>
          <w:color w:val="000000"/>
          <w:spacing w:val="0"/>
          <w:w w:val="100"/>
          <w:position w:val="0"/>
        </w:rPr>
        <w:t>三）</w:t>
        <w:tab/>
        <w:t>本公司对金融工具的公允价值的确认方法</w:t>
      </w:r>
    </w:p>
    <w:p>
      <w:pPr>
        <w:pStyle w:val="Style3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如存在活跃市场的金融工具，以活跃市场中的报价确定其公允价值；如不存在活跃市场的金融工具，采用估值技术确 定其公允价值。估值技术主要包括市场法、收益法和成本法。在有限情况下，如果用以确定公允价值的近期信息不足，或者 公允价值的可能估计金额分布范围很广，而成本代表了该范围内对公允价值的最佳估计的，该成本可代表其在该分布范围内 对公允价值的恰当估计。本公司利用初始确认日后可获得的关于被投资方业绩和经营的所有信息，判断成本能否代表公允价 值。</w:t>
      </w:r>
    </w:p>
    <w:p>
      <w:pPr>
        <w:pStyle w:val="Style30"/>
        <w:keepNext w:val="0"/>
        <w:keepLines w:val="0"/>
        <w:widowControl w:val="0"/>
        <w:shd w:val="clear" w:color="auto" w:fill="auto"/>
        <w:bidi w:val="0"/>
        <w:spacing w:before="0" w:after="0" w:line="240" w:lineRule="auto"/>
        <w:ind w:left="0" w:right="0" w:firstLine="540"/>
        <w:jc w:val="left"/>
      </w:pPr>
      <w:bookmarkStart w:id="734" w:name="bookmark734"/>
      <w:r>
        <w:rPr>
          <w:color w:val="000000"/>
          <w:spacing w:val="0"/>
          <w:w w:val="100"/>
          <w:position w:val="0"/>
        </w:rPr>
        <w:t>（</w:t>
      </w:r>
      <w:bookmarkEnd w:id="734"/>
      <w:r>
        <w:rPr>
          <w:color w:val="000000"/>
          <w:spacing w:val="0"/>
          <w:w w:val="100"/>
          <w:position w:val="0"/>
        </w:rPr>
        <w:t>四）金融资产和金融负债转移的确认依据和计量方法</w:t>
      </w:r>
    </w:p>
    <w:p>
      <w:pPr>
        <w:pStyle w:val="Style30"/>
        <w:keepNext w:val="0"/>
        <w:keepLines w:val="0"/>
        <w:widowControl w:val="0"/>
        <w:shd w:val="clear" w:color="auto" w:fill="auto"/>
        <w:tabs>
          <w:tab w:pos="857" w:val="left"/>
        </w:tabs>
        <w:bidi w:val="0"/>
        <w:spacing w:before="0" w:after="0" w:line="313" w:lineRule="exact"/>
        <w:ind w:left="0" w:right="0" w:firstLine="440"/>
        <w:jc w:val="left"/>
      </w:pPr>
      <w:bookmarkStart w:id="735" w:name="bookmark735"/>
      <w:r>
        <w:rPr>
          <w:color w:val="000000"/>
          <w:spacing w:val="0"/>
          <w:w w:val="100"/>
          <w:position w:val="0"/>
        </w:rPr>
        <w:t>（</w:t>
      </w:r>
      <w:bookmarkEnd w:id="735"/>
      <w:r>
        <w:rPr>
          <w:color w:val="000000"/>
          <w:spacing w:val="0"/>
          <w:w w:val="100"/>
          <w:position w:val="0"/>
        </w:rPr>
        <w:t>1）</w:t>
        <w:tab/>
      </w:r>
      <w:r>
        <w:rPr>
          <w:color w:val="000000"/>
          <w:spacing w:val="0"/>
          <w:w w:val="100"/>
          <w:position w:val="0"/>
        </w:rPr>
        <w:t>金融资产</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本公司金融资产满足下列条件之一的，予以终止确认：①收取该金融资产现金流量的合同权利终止；②该金融资产已 转移，且本公司转移了金融资产所有权上几乎所有的风险和报酬；③该金融资产已转移，虽然本公司既没有转移也没有保留 金融资产所有权上几乎所有报酬的，但未保留对该金融资产的控制。</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本公司既没有转移也没有保留金融资产所有权上几乎所有报酬的，且保留了对该金融资产控制的，按照继续涉入被转 移金融资产的程度确认有关金融资产，并相应确认相关负债。</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金融资产转移整体满足终止确认条件的，将以下两项金额的差额计入当期损益：①被转移金融资产在终止确认日的账 面价值;②因转移金融资产而收到的对价，与原直接计入其他综合收益的公允价值变动累计额中对应终止确认部分的金额（涉 及转移的金融资产为分类为以公允价值计量且其变动计入其他综合收益的金融资产）之和。</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金融资产部分转移满足终止确认条件的，将所转移金融资产整体的账面价值，在终止确认部分和未终止确认部分之间， 先按照转移日各自的相对公允价值进行分摊，然后将以下两项金额的差额计入当期损益：①终止确认部分在终止确认日的账 面价值；②终止确认部分收到的对价，与原计入其他综合收益的公允价值变动累计额中对应终止确认部分的金额（涉及转移 的金融资产为分类为以公允价值计量且其变动计入其他综合收益的金融资产）之和。</w:t>
      </w:r>
    </w:p>
    <w:p>
      <w:pPr>
        <w:pStyle w:val="Style30"/>
        <w:keepNext w:val="0"/>
        <w:keepLines w:val="0"/>
        <w:widowControl w:val="0"/>
        <w:shd w:val="clear" w:color="auto" w:fill="auto"/>
        <w:tabs>
          <w:tab w:pos="857" w:val="left"/>
        </w:tabs>
        <w:bidi w:val="0"/>
        <w:spacing w:before="0" w:after="0" w:line="313" w:lineRule="exact"/>
        <w:ind w:left="0" w:right="0" w:firstLine="440"/>
        <w:jc w:val="both"/>
      </w:pPr>
      <w:bookmarkStart w:id="736" w:name="bookmark736"/>
      <w:r>
        <w:rPr>
          <w:color w:val="000000"/>
          <w:spacing w:val="0"/>
          <w:w w:val="100"/>
          <w:position w:val="0"/>
        </w:rPr>
        <w:t>（</w:t>
      </w:r>
      <w:bookmarkEnd w:id="736"/>
      <w:r>
        <w:rPr>
          <w:color w:val="000000"/>
          <w:spacing w:val="0"/>
          <w:w w:val="100"/>
          <w:position w:val="0"/>
        </w:rPr>
        <w:t>2）</w:t>
        <w:tab/>
      </w:r>
      <w:r>
        <w:rPr>
          <w:color w:val="000000"/>
          <w:spacing w:val="0"/>
          <w:w w:val="100"/>
          <w:position w:val="0"/>
        </w:rPr>
        <w:t>金融负债</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0"/>
        <w:keepNext w:val="0"/>
        <w:keepLines w:val="0"/>
        <w:widowControl w:val="0"/>
        <w:shd w:val="clear" w:color="auto" w:fill="auto"/>
        <w:bidi w:val="0"/>
        <w:spacing w:before="0" w:after="0" w:line="313" w:lineRule="exact"/>
        <w:ind w:left="0" w:right="0" w:firstLine="440"/>
        <w:jc w:val="both"/>
      </w:pPr>
      <w:bookmarkStart w:id="737" w:name="bookmark737"/>
      <w:r>
        <w:rPr>
          <w:color w:val="000000"/>
          <w:spacing w:val="0"/>
          <w:w w:val="100"/>
          <w:position w:val="0"/>
        </w:rPr>
        <w:t>（</w:t>
      </w:r>
      <w:bookmarkEnd w:id="737"/>
      <w:r>
        <w:rPr>
          <w:color w:val="000000"/>
          <w:spacing w:val="0"/>
          <w:w w:val="100"/>
          <w:position w:val="0"/>
        </w:rPr>
        <w:t>五）预期信用损失的确定方法及会计处理方法</w:t>
      </w:r>
    </w:p>
    <w:p>
      <w:pPr>
        <w:pStyle w:val="Style30"/>
        <w:keepNext w:val="0"/>
        <w:keepLines w:val="0"/>
        <w:widowControl w:val="0"/>
        <w:numPr>
          <w:ilvl w:val="0"/>
          <w:numId w:val="29"/>
        </w:numPr>
        <w:shd w:val="clear" w:color="auto" w:fill="auto"/>
        <w:bidi w:val="0"/>
        <w:spacing w:before="0" w:after="0" w:line="313" w:lineRule="exact"/>
        <w:ind w:left="0" w:right="0" w:firstLine="440"/>
        <w:jc w:val="both"/>
      </w:pPr>
      <w:bookmarkStart w:id="738" w:name="bookmark738"/>
      <w:bookmarkEnd w:id="738"/>
      <w:r>
        <w:rPr>
          <w:color w:val="000000"/>
          <w:spacing w:val="0"/>
          <w:w w:val="100"/>
          <w:position w:val="0"/>
        </w:rPr>
        <w:t>预期信用损失的确定方法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本公司以预期信用损失为基础，对以摊余成本计量的金融资产（含应收款项）、分类为以公允价值计量且其变动计入其 他综合收益的金融资产（含应收款项融资）、租赁应收款进行减值会计处理并确认损失准备。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本公司在每个资产负债表日评估相关金融工具的信用风险自初始确认后是否显著增加，将金融工具发生信用减值的过 程分为三个阶段，对于不同阶段的金融工具减值采用不同的会计处理方法：</w:t>
      </w:r>
      <w:r>
        <w:rPr>
          <w:color w:val="000000"/>
          <w:spacing w:val="0"/>
          <w:w w:val="100"/>
          <w:position w:val="0"/>
        </w:rPr>
        <w:t>（1）</w:t>
      </w:r>
      <w:r>
        <w:rPr>
          <w:color w:val="000000"/>
          <w:spacing w:val="0"/>
          <w:w w:val="100"/>
          <w:position w:val="0"/>
        </w:rPr>
        <w:t>第一阶段，金融工具的信用风险自初始确认 后未显著增加的，本公司按照该金融工具未来</w:t>
      </w:r>
      <w:r>
        <w:rPr>
          <w:color w:val="000000"/>
          <w:spacing w:val="0"/>
          <w:w w:val="100"/>
          <w:position w:val="0"/>
        </w:rPr>
        <w:t>12</w:t>
      </w:r>
      <w:r>
        <w:rPr>
          <w:color w:val="000000"/>
          <w:spacing w:val="0"/>
          <w:w w:val="100"/>
          <w:position w:val="0"/>
        </w:rPr>
        <w:t>个月的预期信用损失计量损失准备，并按照其账面余额（即未扣除减值准备） 和实际利率计算利息收入；</w:t>
      </w:r>
      <w:r>
        <w:rPr>
          <w:color w:val="000000"/>
          <w:spacing w:val="0"/>
          <w:w w:val="100"/>
          <w:position w:val="0"/>
        </w:rPr>
        <w:t>（2</w:t>
      </w:r>
      <w:r>
        <w:rPr>
          <w:color w:val="000000"/>
          <w:spacing w:val="0"/>
          <w:w w:val="100"/>
          <w:position w:val="0"/>
        </w:rPr>
        <w:t>）第二阶段，金融工具的信用风险自初始确认后已显著增加但未发生信用减值的，本公司按照 该金融工具整个存续期的预期信用损失计量损失准备，并按照其账面余额和实际利率计算利息收入；</w:t>
      </w:r>
      <w:r>
        <w:rPr>
          <w:color w:val="000000"/>
          <w:spacing w:val="0"/>
          <w:w w:val="100"/>
          <w:position w:val="0"/>
        </w:rPr>
        <w:t>（3</w:t>
      </w:r>
      <w:r>
        <w:rPr>
          <w:color w:val="000000"/>
          <w:spacing w:val="0"/>
          <w:w w:val="100"/>
          <w:position w:val="0"/>
        </w:rPr>
        <w:t>）第三阶段，初始确 认后发生信用减值的，本公司按照该金融工具整个存续期的预期信用损失计量损失准备，并按照其摊余成本（账面余额减已 计提减值准备）和实际利率计算利息收入。</w:t>
      </w:r>
    </w:p>
    <w:p>
      <w:pPr>
        <w:pStyle w:val="Style30"/>
        <w:keepNext w:val="0"/>
        <w:keepLines w:val="0"/>
        <w:widowControl w:val="0"/>
        <w:shd w:val="clear" w:color="auto" w:fill="auto"/>
        <w:tabs>
          <w:tab w:pos="857" w:val="left"/>
        </w:tabs>
        <w:bidi w:val="0"/>
        <w:spacing w:before="0" w:after="0" w:line="313" w:lineRule="exact"/>
        <w:ind w:left="0" w:right="0" w:firstLine="440"/>
        <w:jc w:val="both"/>
      </w:pPr>
      <w:bookmarkStart w:id="739" w:name="bookmark739"/>
      <w:r>
        <w:rPr>
          <w:color w:val="000000"/>
          <w:spacing w:val="0"/>
          <w:w w:val="100"/>
          <w:position w:val="0"/>
        </w:rPr>
        <w:t>（</w:t>
      </w:r>
      <w:bookmarkEnd w:id="739"/>
      <w:r>
        <w:rPr>
          <w:color w:val="000000"/>
          <w:spacing w:val="0"/>
          <w:w w:val="100"/>
          <w:position w:val="0"/>
        </w:rPr>
        <w:t>1）</w:t>
        <w:tab/>
      </w:r>
      <w:r>
        <w:rPr>
          <w:color w:val="000000"/>
          <w:spacing w:val="0"/>
          <w:w w:val="100"/>
          <w:position w:val="0"/>
        </w:rPr>
        <w:t>较低信用风险的金融工具计量损失准备的方法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对于在资产负债表日具有较低信用风险的金融工具，本公司可以不用与其初始确认时的信用风险进行比较，而直接做 出该工具的信用风险自初始确认后未显著增加的假定。</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如果金融工具的违约风险较低，债务人在短期内履行其合同现金流量义务的能力很强，并且即便较长时期内经济形势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30"/>
        <w:keepNext w:val="0"/>
        <w:keepLines w:val="0"/>
        <w:widowControl w:val="0"/>
        <w:shd w:val="clear" w:color="auto" w:fill="auto"/>
        <w:tabs>
          <w:tab w:pos="857" w:val="left"/>
        </w:tabs>
        <w:bidi w:val="0"/>
        <w:spacing w:before="0" w:after="0" w:line="313" w:lineRule="exact"/>
        <w:ind w:left="0" w:right="0" w:firstLine="440"/>
        <w:jc w:val="both"/>
      </w:pPr>
      <w:bookmarkStart w:id="740" w:name="bookmark740"/>
      <w:r>
        <w:rPr>
          <w:color w:val="000000"/>
          <w:spacing w:val="0"/>
          <w:w w:val="100"/>
          <w:position w:val="0"/>
        </w:rPr>
        <w:t>（</w:t>
      </w:r>
      <w:bookmarkEnd w:id="740"/>
      <w:r>
        <w:rPr>
          <w:color w:val="000000"/>
          <w:spacing w:val="0"/>
          <w:w w:val="100"/>
          <w:position w:val="0"/>
        </w:rPr>
        <w:t>2）</w:t>
        <w:tab/>
      </w:r>
      <w:r>
        <w:rPr>
          <w:color w:val="000000"/>
          <w:spacing w:val="0"/>
          <w:w w:val="100"/>
          <w:position w:val="0"/>
        </w:rPr>
        <w:t>应收款项、租赁应收款计量损失准备的方法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①不包含重大融资成分的应收款项。对于由《企业会计准则第</w:t>
      </w:r>
      <w:r>
        <w:rPr>
          <w:color w:val="000000"/>
          <w:spacing w:val="0"/>
          <w:w w:val="100"/>
          <w:position w:val="0"/>
        </w:rPr>
        <w:t>14</w:t>
      </w:r>
      <w:r>
        <w:rPr>
          <w:color w:val="000000"/>
          <w:spacing w:val="0"/>
          <w:w w:val="100"/>
          <w:position w:val="0"/>
        </w:rPr>
        <w:t>号一一收入》规范的交易形成的不含重大融资成分的 应收款项，本公司采用简化方法，即始终按整个存续期预期信用损失计量损失准备。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根据金融工具的性质，本公司以单项金融资产或金融资产组合为基础评估信用风险是否显著增加。本公司根据信用风 险特征将应收票据、应收账款划分为若干组合，在组合基础上计算预期信用损失，确定组合的依据如下：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rPr>
        <w:t>1：</w:t>
      </w:r>
      <w:r>
        <w:rPr>
          <w:color w:val="000000"/>
          <w:spacing w:val="0"/>
          <w:w w:val="100"/>
          <w:position w:val="0"/>
        </w:rPr>
        <w:t>应收关联方的款项</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rPr>
        <w:t>2：</w:t>
      </w:r>
      <w:r>
        <w:rPr>
          <w:color w:val="000000"/>
          <w:spacing w:val="0"/>
          <w:w w:val="100"/>
          <w:position w:val="0"/>
        </w:rPr>
        <w:t>应收客户款项</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对于划分为组合的应收账款，本公司参考历史信用损失经验，结合当前状况及对未来经济状况的预测，编制应收账款 账龄与整个存续期预期信用损失率对照表，计算预期信用损失。对于划分为组合的应收票据，本公司参考历史信用损失经验， </w:t>
      </w:r>
      <w:r>
        <w:rPr>
          <w:color w:val="000000"/>
          <w:spacing w:val="0"/>
          <w:w w:val="100"/>
          <w:position w:val="0"/>
        </w:rPr>
        <w:t>结合当前状况及对未来经济状况的预测，通过违约风险敞口和整个存续期预期信用损失率，计算预期信用损失。</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②包含重大融资成分的应收款项和租赁应收款。对于包含重大融资成分的应收款项、和《企业会计准则第</w:t>
      </w:r>
      <w:r>
        <w:rPr>
          <w:color w:val="000000"/>
          <w:spacing w:val="0"/>
          <w:w w:val="100"/>
          <w:position w:val="0"/>
        </w:rPr>
        <w:t>21</w:t>
      </w:r>
      <w:r>
        <w:rPr>
          <w:color w:val="000000"/>
          <w:spacing w:val="0"/>
          <w:w w:val="100"/>
          <w:position w:val="0"/>
        </w:rPr>
        <w:t>号一一租 赁》规范的租赁应收款，本公司按照一般方法，即“三阶段”模型计量损失准备。</w:t>
      </w:r>
    </w:p>
    <w:p>
      <w:pPr>
        <w:pStyle w:val="Style30"/>
        <w:keepNext w:val="0"/>
        <w:keepLines w:val="0"/>
        <w:widowControl w:val="0"/>
        <w:shd w:val="clear" w:color="auto" w:fill="auto"/>
        <w:bidi w:val="0"/>
        <w:spacing w:before="0" w:after="0" w:line="313" w:lineRule="exact"/>
        <w:ind w:left="0" w:right="0" w:firstLine="440"/>
        <w:jc w:val="both"/>
      </w:pPr>
      <w:bookmarkStart w:id="741" w:name="bookmark741"/>
      <w:r>
        <w:rPr>
          <w:color w:val="000000"/>
          <w:spacing w:val="0"/>
          <w:w w:val="100"/>
          <w:position w:val="0"/>
        </w:rPr>
        <w:t>（</w:t>
      </w:r>
      <w:bookmarkEnd w:id="741"/>
      <w:r>
        <w:rPr>
          <w:color w:val="000000"/>
          <w:spacing w:val="0"/>
          <w:w w:val="100"/>
          <w:position w:val="0"/>
        </w:rPr>
        <w:t>4）</w:t>
      </w:r>
      <w:r>
        <w:rPr>
          <w:color w:val="000000"/>
          <w:spacing w:val="0"/>
          <w:w w:val="100"/>
          <w:position w:val="0"/>
        </w:rPr>
        <w:t>其他金融资产计量损失准备的方法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对于除上述以外的金融资产，如：其他应收款等，本公司按照一般方法，即“三阶段”模型计量损失准备。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本公司根据款项性质将其他应收款划分为若干组合，在组合基础上计算预期信用损失，确定组合的依据如下：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rPr>
        <w:t>1：</w:t>
      </w:r>
      <w:r>
        <w:rPr>
          <w:color w:val="000000"/>
          <w:spacing w:val="0"/>
          <w:w w:val="100"/>
          <w:position w:val="0"/>
        </w:rPr>
        <w:t>押金及保证金</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rPr>
        <w:t>2：</w:t>
      </w:r>
      <w:r>
        <w:rPr>
          <w:color w:val="000000"/>
          <w:spacing w:val="0"/>
          <w:w w:val="100"/>
          <w:position w:val="0"/>
        </w:rPr>
        <w:t>代垫款项</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rPr>
        <w:t>3：</w:t>
      </w:r>
      <w:r>
        <w:rPr>
          <w:color w:val="000000"/>
          <w:spacing w:val="0"/>
          <w:w w:val="100"/>
          <w:position w:val="0"/>
        </w:rPr>
        <w:t>关联方款项</w:t>
      </w:r>
    </w:p>
    <w:p>
      <w:pPr>
        <w:pStyle w:val="Style30"/>
        <w:keepNext w:val="0"/>
        <w:keepLines w:val="0"/>
        <w:widowControl w:val="0"/>
        <w:numPr>
          <w:ilvl w:val="0"/>
          <w:numId w:val="29"/>
        </w:numPr>
        <w:shd w:val="clear" w:color="auto" w:fill="auto"/>
        <w:bidi w:val="0"/>
        <w:spacing w:before="0" w:after="0" w:line="313" w:lineRule="exact"/>
        <w:ind w:left="0" w:right="0" w:firstLine="440"/>
        <w:jc w:val="both"/>
      </w:pPr>
      <w:bookmarkStart w:id="742" w:name="bookmark742"/>
      <w:bookmarkEnd w:id="742"/>
      <w:r>
        <w:rPr>
          <w:color w:val="000000"/>
          <w:spacing w:val="0"/>
          <w:w w:val="100"/>
          <w:position w:val="0"/>
        </w:rPr>
        <w:t>预期信用损失的会计处理方法</w:t>
      </w:r>
    </w:p>
    <w:p>
      <w:pPr>
        <w:pStyle w:val="Style30"/>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失准备的增加或转回金额，应当作为减值损失或利得计入当期损益，并根据金融工具的种类，抵减该金融资产在资产负债表 中列示的账面价值或计入预计负债（贷款承诺或财务担保合同）或计入其他综合收益（以公允价值计量且其变动计入其他综 合收益的债权投资）。</w:t>
      </w:r>
    </w:p>
    <w:p>
      <w:pPr>
        <w:pStyle w:val="Style33"/>
        <w:keepNext/>
        <w:keepLines/>
        <w:widowControl w:val="0"/>
        <w:shd w:val="clear" w:color="auto" w:fill="auto"/>
        <w:tabs>
          <w:tab w:pos="469" w:val="left"/>
        </w:tabs>
        <w:bidi w:val="0"/>
        <w:spacing w:before="0" w:after="26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43"/>
      <w:bookmarkEnd w:id="744"/>
      <w:bookmarkEnd w:id="746"/>
    </w:p>
    <w:p>
      <w:pPr>
        <w:pStyle w:val="Style30"/>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本公司对应收票据的预期信用损失的确定方法及会计处理方法，详见本章节</w:t>
      </w:r>
      <w:r>
        <w:rPr>
          <w:color w:val="000000"/>
          <w:spacing w:val="0"/>
          <w:w w:val="100"/>
          <w:position w:val="0"/>
        </w:rPr>
        <w:t>“10</w:t>
      </w:r>
      <w:r>
        <w:rPr>
          <w:color w:val="000000"/>
          <w:spacing w:val="0"/>
          <w:w w:val="100"/>
          <w:position w:val="0"/>
        </w:rPr>
        <w:t>、金融资产工具”。</w:t>
      </w:r>
    </w:p>
    <w:p>
      <w:pPr>
        <w:pStyle w:val="Style33"/>
        <w:keepNext/>
        <w:keepLines/>
        <w:widowControl w:val="0"/>
        <w:shd w:val="clear" w:color="auto" w:fill="auto"/>
        <w:tabs>
          <w:tab w:pos="469" w:val="left"/>
        </w:tabs>
        <w:bidi w:val="0"/>
        <w:spacing w:before="0" w:after="2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47"/>
      <w:bookmarkEnd w:id="748"/>
      <w:bookmarkEnd w:id="750"/>
    </w:p>
    <w:p>
      <w:pPr>
        <w:pStyle w:val="Style30"/>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本公司对应收账款的预期信用损失的确定方法及会计处理方法，详见本章节</w:t>
      </w:r>
      <w:r>
        <w:rPr>
          <w:color w:val="000000"/>
          <w:spacing w:val="0"/>
          <w:w w:val="100"/>
          <w:position w:val="0"/>
        </w:rPr>
        <w:t>“10</w:t>
      </w:r>
      <w:r>
        <w:rPr>
          <w:color w:val="000000"/>
          <w:spacing w:val="0"/>
          <w:w w:val="100"/>
          <w:position w:val="0"/>
        </w:rPr>
        <w:t>、金融资产工具”。</w:t>
      </w:r>
    </w:p>
    <w:p>
      <w:pPr>
        <w:pStyle w:val="Style33"/>
        <w:keepNext/>
        <w:keepLines/>
        <w:widowControl w:val="0"/>
        <w:shd w:val="clear" w:color="auto" w:fill="auto"/>
        <w:tabs>
          <w:tab w:pos="469" w:val="left"/>
        </w:tabs>
        <w:bidi w:val="0"/>
        <w:spacing w:before="0" w:after="26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51"/>
      <w:bookmarkEnd w:id="752"/>
      <w:bookmarkEnd w:id="754"/>
    </w:p>
    <w:p>
      <w:pPr>
        <w:pStyle w:val="Style30"/>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不适用。</w:t>
      </w:r>
    </w:p>
    <w:p>
      <w:pPr>
        <w:pStyle w:val="Style33"/>
        <w:keepNext/>
        <w:keepLines/>
        <w:widowControl w:val="0"/>
        <w:shd w:val="clear" w:color="auto" w:fill="auto"/>
        <w:tabs>
          <w:tab w:pos="469"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55"/>
      <w:bookmarkEnd w:id="756"/>
      <w:bookmarkEnd w:id="758"/>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本公司对其他应收款的预期信用损失的确定方法及会计处理方法，详见本章节</w:t>
      </w:r>
      <w:r>
        <w:rPr>
          <w:color w:val="000000"/>
          <w:spacing w:val="0"/>
          <w:w w:val="100"/>
          <w:position w:val="0"/>
        </w:rPr>
        <w:t>“10</w:t>
      </w:r>
      <w:r>
        <w:rPr>
          <w:color w:val="000000"/>
          <w:spacing w:val="0"/>
          <w:w w:val="100"/>
          <w:position w:val="0"/>
        </w:rPr>
        <w:t>、金融资产工具”。</w:t>
      </w:r>
    </w:p>
    <w:p>
      <w:pPr>
        <w:pStyle w:val="Style33"/>
        <w:keepNext/>
        <w:keepLines/>
        <w:widowControl w:val="0"/>
        <w:shd w:val="clear" w:color="auto" w:fill="auto"/>
        <w:tabs>
          <w:tab w:pos="469" w:val="left"/>
        </w:tabs>
        <w:bidi w:val="0"/>
        <w:spacing w:before="0" w:after="26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59"/>
      <w:bookmarkEnd w:id="760"/>
      <w:bookmarkEnd w:id="762"/>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1）</w:t>
        <w:tab/>
      </w:r>
      <w:r>
        <w:rPr>
          <w:color w:val="000000"/>
          <w:spacing w:val="0"/>
          <w:w w:val="100"/>
          <w:position w:val="0"/>
        </w:rPr>
        <w:t>存货的分类</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中耗用的材料和物料等。主要包括原材料、在产品等。</w:t>
      </w:r>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764" w:name="bookmark764"/>
      <w:r>
        <w:rPr>
          <w:color w:val="000000"/>
          <w:spacing w:val="0"/>
          <w:w w:val="100"/>
          <w:position w:val="0"/>
        </w:rPr>
        <w:t>（</w:t>
      </w:r>
      <w:bookmarkEnd w:id="764"/>
      <w:r>
        <w:rPr>
          <w:color w:val="000000"/>
          <w:spacing w:val="0"/>
          <w:w w:val="100"/>
          <w:position w:val="0"/>
        </w:rPr>
        <w:t>2）</w:t>
        <w:tab/>
      </w:r>
      <w:r>
        <w:rPr>
          <w:color w:val="000000"/>
          <w:spacing w:val="0"/>
          <w:w w:val="100"/>
          <w:position w:val="0"/>
        </w:rPr>
        <w:t>发出存货的计价方法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存货发出时，采取个别计价法确定其发出的实际成本。</w:t>
      </w:r>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765" w:name="bookmark765"/>
      <w:r>
        <w:rPr>
          <w:color w:val="000000"/>
          <w:spacing w:val="0"/>
          <w:w w:val="100"/>
          <w:position w:val="0"/>
        </w:rPr>
        <w:t>（</w:t>
      </w:r>
      <w:bookmarkEnd w:id="765"/>
      <w:r>
        <w:rPr>
          <w:color w:val="000000"/>
          <w:spacing w:val="0"/>
          <w:w w:val="100"/>
          <w:position w:val="0"/>
        </w:rPr>
        <w:t>3）</w:t>
        <w:tab/>
      </w:r>
      <w:r>
        <w:rPr>
          <w:color w:val="000000"/>
          <w:spacing w:val="0"/>
          <w:w w:val="100"/>
          <w:position w:val="0"/>
        </w:rPr>
        <w:t>存货跌价准备的计提方法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资产负债表日，存货按照成本与可变现净值孰低计量，并按单个存货项目计提存货跌价准备，但对于数量繁多、单价 较低的存货，按照存货类别计提存货跌价准备。</w:t>
      </w:r>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766" w:name="bookmark766"/>
      <w:r>
        <w:rPr>
          <w:color w:val="000000"/>
          <w:spacing w:val="0"/>
          <w:w w:val="100"/>
          <w:position w:val="0"/>
        </w:rPr>
        <w:t>（</w:t>
      </w:r>
      <w:bookmarkEnd w:id="766"/>
      <w:r>
        <w:rPr>
          <w:color w:val="000000"/>
          <w:spacing w:val="0"/>
          <w:w w:val="100"/>
          <w:position w:val="0"/>
        </w:rPr>
        <w:t>4）</w:t>
        <w:tab/>
      </w:r>
      <w:r>
        <w:rPr>
          <w:color w:val="000000"/>
          <w:spacing w:val="0"/>
          <w:w w:val="100"/>
          <w:position w:val="0"/>
        </w:rPr>
        <w:t>存货的盘存制度</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本公司的存货盘存制度为永续盘存制。</w:t>
      </w:r>
    </w:p>
    <w:p>
      <w:pPr>
        <w:pStyle w:val="Style30"/>
        <w:keepNext w:val="0"/>
        <w:keepLines w:val="0"/>
        <w:widowControl w:val="0"/>
        <w:shd w:val="clear" w:color="auto" w:fill="auto"/>
        <w:tabs>
          <w:tab w:pos="885" w:val="left"/>
        </w:tabs>
        <w:bidi w:val="0"/>
        <w:spacing w:before="0" w:after="260" w:line="312" w:lineRule="exact"/>
        <w:ind w:left="0" w:right="0" w:firstLine="440"/>
        <w:jc w:val="both"/>
      </w:pPr>
      <w:bookmarkStart w:id="767" w:name="bookmark767"/>
      <w:r>
        <w:rPr>
          <w:color w:val="000000"/>
          <w:spacing w:val="0"/>
          <w:w w:val="100"/>
          <w:position w:val="0"/>
        </w:rPr>
        <w:t>（</w:t>
      </w:r>
      <w:bookmarkEnd w:id="767"/>
      <w:r>
        <w:rPr>
          <w:color w:val="000000"/>
          <w:spacing w:val="0"/>
          <w:w w:val="100"/>
          <w:position w:val="0"/>
        </w:rPr>
        <w:t>5）</w:t>
        <w:tab/>
      </w:r>
      <w:r>
        <w:rPr>
          <w:color w:val="000000"/>
          <w:spacing w:val="0"/>
          <w:w w:val="100"/>
          <w:position w:val="0"/>
        </w:rPr>
        <w:t>低值易耗品和包装物的摊销方法</w:t>
      </w:r>
    </w:p>
    <w:p>
      <w:pPr>
        <w:pStyle w:val="Style30"/>
        <w:keepNext w:val="0"/>
        <w:keepLines w:val="0"/>
        <w:widowControl w:val="0"/>
        <w:shd w:val="clear" w:color="auto" w:fill="auto"/>
        <w:bidi w:val="0"/>
        <w:spacing w:before="0" w:after="400" w:line="316" w:lineRule="exact"/>
        <w:ind w:left="0" w:right="0" w:firstLine="440"/>
        <w:jc w:val="left"/>
      </w:pPr>
      <w:r>
        <w:rPr>
          <w:color w:val="000000"/>
          <w:spacing w:val="0"/>
          <w:w w:val="100"/>
          <w:position w:val="0"/>
        </w:rPr>
        <w:t>低值易耗品和包装物采用一次转销法摊销。</w:t>
      </w:r>
    </w:p>
    <w:p>
      <w:pPr>
        <w:pStyle w:val="Style33"/>
        <w:keepNext/>
        <w:keepLines/>
        <w:widowControl w:val="0"/>
        <w:shd w:val="clear" w:color="auto" w:fill="auto"/>
        <w:tabs>
          <w:tab w:pos="479"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68"/>
      <w:bookmarkEnd w:id="769"/>
      <w:bookmarkEnd w:id="771"/>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本公司将已向客户转让商品或服务而有权收取对价的权利（且该权利取决于时间流逝之外的其他因素作为合同资产列 示。</w:t>
      </w:r>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合同资产的减值准备计提参照金融工具预期信用损失法。对于不包含重大融资成分的合同资产，本公司采用简化方法计 量损失准备。对于包含重大融资成分的合同资产，本公司按照一般方法计量损失准备。</w:t>
      </w:r>
    </w:p>
    <w:p>
      <w:pPr>
        <w:pStyle w:val="Style33"/>
        <w:keepNext/>
        <w:keepLines/>
        <w:widowControl w:val="0"/>
        <w:shd w:val="clear" w:color="auto" w:fill="auto"/>
        <w:tabs>
          <w:tab w:pos="479"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72"/>
      <w:bookmarkEnd w:id="773"/>
      <w:bookmarkEnd w:id="775"/>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本公司的合同成本包括为取得合同发生的增量成本及合同履约成本。为取得合同发生的增量成本（“合同取得成本”）是 指不取得合同就不会发生的成本。该成本预期能够收回的，本公司将其作为合同取得成本确认为一项资产。</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本公司为履行合同发生的成本，不属于存货等其他企业会计准则规范范围且同时满足下列条件的，作为合同履约成本确 认为一项资产：</w:t>
      </w:r>
    </w:p>
    <w:p>
      <w:pPr>
        <w:pStyle w:val="Style30"/>
        <w:keepNext w:val="0"/>
        <w:keepLines w:val="0"/>
        <w:widowControl w:val="0"/>
        <w:numPr>
          <w:ilvl w:val="0"/>
          <w:numId w:val="31"/>
        </w:numPr>
        <w:shd w:val="clear" w:color="auto" w:fill="auto"/>
        <w:tabs>
          <w:tab w:pos="680" w:val="left"/>
        </w:tabs>
        <w:bidi w:val="0"/>
        <w:spacing w:before="0" w:after="0" w:line="316" w:lineRule="exact"/>
        <w:ind w:left="0" w:right="0"/>
        <w:jc w:val="both"/>
      </w:pPr>
      <w:bookmarkStart w:id="776" w:name="bookmark776"/>
      <w:bookmarkEnd w:id="776"/>
      <w:r>
        <w:rPr>
          <w:color w:val="000000"/>
          <w:spacing w:val="0"/>
          <w:w w:val="100"/>
          <w:position w:val="0"/>
        </w:rPr>
        <w:t>该成本与一份当前或预期取得的合同直接相关，包括直接人工、直接材料、制造费用（或类似费用）、明确由用户承 担的成本以及仅因该合同而发生的其他成本；</w:t>
      </w:r>
    </w:p>
    <w:p>
      <w:pPr>
        <w:pStyle w:val="Style30"/>
        <w:keepNext w:val="0"/>
        <w:keepLines w:val="0"/>
        <w:widowControl w:val="0"/>
        <w:numPr>
          <w:ilvl w:val="0"/>
          <w:numId w:val="31"/>
        </w:numPr>
        <w:shd w:val="clear" w:color="auto" w:fill="auto"/>
        <w:tabs>
          <w:tab w:pos="700" w:val="left"/>
        </w:tabs>
        <w:bidi w:val="0"/>
        <w:spacing w:before="0" w:after="0" w:line="316" w:lineRule="exact"/>
        <w:ind w:left="0" w:right="0"/>
        <w:jc w:val="both"/>
      </w:pPr>
      <w:bookmarkStart w:id="777" w:name="bookmark777"/>
      <w:bookmarkEnd w:id="777"/>
      <w:r>
        <w:rPr>
          <w:color w:val="000000"/>
          <w:spacing w:val="0"/>
          <w:w w:val="100"/>
          <w:position w:val="0"/>
        </w:rPr>
        <w:t>该成本增加了本公司未来用于履行履约义务的资源；</w:t>
      </w:r>
    </w:p>
    <w:p>
      <w:pPr>
        <w:pStyle w:val="Style30"/>
        <w:keepNext w:val="0"/>
        <w:keepLines w:val="0"/>
        <w:widowControl w:val="0"/>
        <w:numPr>
          <w:ilvl w:val="0"/>
          <w:numId w:val="31"/>
        </w:numPr>
        <w:shd w:val="clear" w:color="auto" w:fill="auto"/>
        <w:tabs>
          <w:tab w:pos="700" w:val="left"/>
        </w:tabs>
        <w:bidi w:val="0"/>
        <w:spacing w:before="0" w:after="0" w:line="316" w:lineRule="exact"/>
        <w:ind w:left="0" w:right="0"/>
        <w:jc w:val="both"/>
      </w:pPr>
      <w:bookmarkStart w:id="778" w:name="bookmark778"/>
      <w:bookmarkEnd w:id="778"/>
      <w:r>
        <w:rPr>
          <w:color w:val="000000"/>
          <w:spacing w:val="0"/>
          <w:w w:val="100"/>
          <w:position w:val="0"/>
        </w:rPr>
        <w:t>该成本预期能够收回。</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本公司将确认为资产的合同履约成本，初始确认时摊销期限不超过一年或一个正常营业周期的，在资产负债表计入“存 货”项目；初始确认时摊销期限在一年或一个正常营业周期以上的，在资产负债表中计入“其他非流动资产”项目。</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本公司将确认为资产的合同取得成本，初始确认时摊销期限不超过一年或一个正常营业周期的，在资产负债表计入“其 他流动资产”项目；初始确认时摊销期限在一年或一个正常营业周期以上的，在资产负债表中计入“其他非流动资产”项目。</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与合同成本有关的资产的账面价值高于下列两项的差额时，本公司将超出部分计提减值准备并确认为资产减值损失：</w:t>
      </w:r>
    </w:p>
    <w:p>
      <w:pPr>
        <w:pStyle w:val="Style30"/>
        <w:keepNext w:val="0"/>
        <w:keepLines w:val="0"/>
        <w:widowControl w:val="0"/>
        <w:numPr>
          <w:ilvl w:val="0"/>
          <w:numId w:val="33"/>
        </w:numPr>
        <w:shd w:val="clear" w:color="auto" w:fill="auto"/>
        <w:tabs>
          <w:tab w:pos="690" w:val="left"/>
        </w:tabs>
        <w:bidi w:val="0"/>
        <w:spacing w:before="0" w:after="0" w:line="316" w:lineRule="exact"/>
        <w:ind w:left="0" w:right="0"/>
        <w:jc w:val="both"/>
      </w:pPr>
      <w:bookmarkStart w:id="779" w:name="bookmark779"/>
      <w:bookmarkEnd w:id="779"/>
      <w:r>
        <w:rPr>
          <w:color w:val="000000"/>
          <w:spacing w:val="0"/>
          <w:w w:val="100"/>
          <w:position w:val="0"/>
        </w:rPr>
        <w:t>因转让与该资产相关的商品预期能够取得的剩余对价；</w:t>
      </w:r>
    </w:p>
    <w:p>
      <w:pPr>
        <w:pStyle w:val="Style30"/>
        <w:keepNext w:val="0"/>
        <w:keepLines w:val="0"/>
        <w:widowControl w:val="0"/>
        <w:numPr>
          <w:ilvl w:val="0"/>
          <w:numId w:val="33"/>
        </w:numPr>
        <w:shd w:val="clear" w:color="auto" w:fill="auto"/>
        <w:tabs>
          <w:tab w:pos="700" w:val="left"/>
        </w:tabs>
        <w:bidi w:val="0"/>
        <w:spacing w:before="0" w:after="0" w:line="316" w:lineRule="exact"/>
        <w:ind w:left="0" w:right="0"/>
        <w:jc w:val="both"/>
      </w:pPr>
      <w:bookmarkStart w:id="780" w:name="bookmark780"/>
      <w:bookmarkEnd w:id="780"/>
      <w:r>
        <w:rPr>
          <w:color w:val="000000"/>
          <w:spacing w:val="0"/>
          <w:w w:val="100"/>
          <w:position w:val="0"/>
        </w:rPr>
        <w:t>为转让该相关商品估计将要发生的成本。</w:t>
      </w:r>
    </w:p>
    <w:p>
      <w:pPr>
        <w:pStyle w:val="Style30"/>
        <w:keepNext w:val="0"/>
        <w:keepLines w:val="0"/>
        <w:widowControl w:val="0"/>
        <w:shd w:val="clear" w:color="auto" w:fill="auto"/>
        <w:bidi w:val="0"/>
        <w:spacing w:before="0" w:after="400" w:line="316" w:lineRule="exact"/>
        <w:ind w:left="0" w:right="0"/>
        <w:jc w:val="both"/>
      </w:pPr>
      <w:r>
        <w:rPr>
          <w:color w:val="000000"/>
          <w:spacing w:val="0"/>
          <w:w w:val="100"/>
          <w:position w:val="0"/>
        </w:rPr>
        <w:t>以前期间减值的因素之后发生变化，使得前述两项差额高于该资产账面价值的，应当转回原已计提的资产减值准备，并 计入当期损益，但转回后的资产账面价值不超过假定不计提减值准备情况的下该资产在转回日的账面价值。</w:t>
      </w:r>
    </w:p>
    <w:p>
      <w:pPr>
        <w:pStyle w:val="Style33"/>
        <w:keepNext/>
        <w:keepLines/>
        <w:widowControl w:val="0"/>
        <w:shd w:val="clear" w:color="auto" w:fill="auto"/>
        <w:tabs>
          <w:tab w:pos="479"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81"/>
      <w:bookmarkEnd w:id="782"/>
      <w:bookmarkEnd w:id="784"/>
    </w:p>
    <w:p>
      <w:pPr>
        <w:pStyle w:val="Style30"/>
        <w:keepNext w:val="0"/>
        <w:keepLines w:val="0"/>
        <w:widowControl w:val="0"/>
        <w:shd w:val="clear" w:color="auto" w:fill="auto"/>
        <w:bidi w:val="0"/>
        <w:spacing w:before="0" w:after="400" w:line="316" w:lineRule="exact"/>
        <w:ind w:left="0" w:right="0"/>
        <w:jc w:val="left"/>
      </w:pPr>
      <w:r>
        <w:rPr>
          <w:color w:val="000000"/>
          <w:spacing w:val="0"/>
          <w:w w:val="100"/>
          <w:position w:val="0"/>
        </w:rPr>
        <w:t>不适用。</w:t>
      </w:r>
    </w:p>
    <w:p>
      <w:pPr>
        <w:pStyle w:val="Style33"/>
        <w:keepNext/>
        <w:keepLines/>
        <w:widowControl w:val="0"/>
        <w:shd w:val="clear" w:color="auto" w:fill="auto"/>
        <w:tabs>
          <w:tab w:pos="479"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85"/>
      <w:bookmarkEnd w:id="786"/>
      <w:bookmarkEnd w:id="788"/>
    </w:p>
    <w:p>
      <w:pPr>
        <w:pStyle w:val="Style30"/>
        <w:keepNext w:val="0"/>
        <w:keepLines w:val="0"/>
        <w:widowControl w:val="0"/>
        <w:shd w:val="clear" w:color="auto" w:fill="auto"/>
        <w:bidi w:val="0"/>
        <w:spacing w:before="0" w:after="400" w:line="316" w:lineRule="exact"/>
        <w:ind w:left="0" w:right="0"/>
        <w:jc w:val="left"/>
      </w:pPr>
      <w:r>
        <w:rPr>
          <w:color w:val="000000"/>
          <w:spacing w:val="0"/>
          <w:w w:val="100"/>
          <w:position w:val="0"/>
        </w:rPr>
        <w:t>不适用。</w:t>
      </w:r>
    </w:p>
    <w:p>
      <w:pPr>
        <w:pStyle w:val="Style33"/>
        <w:keepNext/>
        <w:keepLines/>
        <w:widowControl w:val="0"/>
        <w:shd w:val="clear" w:color="auto" w:fill="auto"/>
        <w:tabs>
          <w:tab w:pos="479"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89"/>
      <w:bookmarkEnd w:id="790"/>
      <w:bookmarkEnd w:id="792"/>
    </w:p>
    <w:p>
      <w:pPr>
        <w:pStyle w:val="Style30"/>
        <w:keepNext w:val="0"/>
        <w:keepLines w:val="0"/>
        <w:widowControl w:val="0"/>
        <w:shd w:val="clear" w:color="auto" w:fill="auto"/>
        <w:bidi w:val="0"/>
        <w:spacing w:before="0" w:after="400" w:line="316" w:lineRule="exact"/>
        <w:ind w:left="0" w:right="0"/>
        <w:jc w:val="left"/>
      </w:pPr>
      <w:r>
        <w:rPr>
          <w:color w:val="000000"/>
          <w:spacing w:val="0"/>
          <w:w w:val="100"/>
          <w:position w:val="0"/>
        </w:rPr>
        <w:t>不适用。</w:t>
      </w:r>
    </w:p>
    <w:p>
      <w:pPr>
        <w:pStyle w:val="Style33"/>
        <w:keepNext/>
        <w:keepLines/>
        <w:widowControl w:val="0"/>
        <w:shd w:val="clear" w:color="auto" w:fill="auto"/>
        <w:tabs>
          <w:tab w:pos="479" w:val="left"/>
        </w:tabs>
        <w:bidi w:val="0"/>
        <w:spacing w:before="0" w:after="40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793"/>
      <w:bookmarkEnd w:id="794"/>
      <w:bookmarkEnd w:id="796"/>
    </w:p>
    <w:p>
      <w:pPr>
        <w:pStyle w:val="Style30"/>
        <w:keepNext w:val="0"/>
        <w:keepLines w:val="0"/>
        <w:widowControl w:val="0"/>
        <w:shd w:val="clear" w:color="auto" w:fill="auto"/>
        <w:bidi w:val="0"/>
        <w:spacing w:before="0" w:after="400" w:line="240" w:lineRule="auto"/>
        <w:ind w:left="0" w:right="0"/>
        <w:jc w:val="left"/>
      </w:pPr>
      <w:r>
        <w:rPr>
          <w:color w:val="000000"/>
          <w:spacing w:val="0"/>
          <w:w w:val="100"/>
          <w:position w:val="0"/>
        </w:rPr>
        <w:t>不适用。</w:t>
      </w:r>
    </w:p>
    <w:p>
      <w:pPr>
        <w:pStyle w:val="Style33"/>
        <w:keepNext/>
        <w:keepLines/>
        <w:widowControl w:val="0"/>
        <w:shd w:val="clear" w:color="auto" w:fill="auto"/>
        <w:tabs>
          <w:tab w:pos="470" w:val="left"/>
        </w:tabs>
        <w:bidi w:val="0"/>
        <w:spacing w:before="0" w:after="30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97"/>
      <w:bookmarkEnd w:id="798"/>
      <w:bookmarkEnd w:id="800"/>
    </w:p>
    <w:p>
      <w:pPr>
        <w:pStyle w:val="Style30"/>
        <w:keepNext w:val="0"/>
        <w:keepLines w:val="0"/>
        <w:widowControl w:val="0"/>
        <w:numPr>
          <w:ilvl w:val="0"/>
          <w:numId w:val="35"/>
        </w:numPr>
        <w:shd w:val="clear" w:color="auto" w:fill="auto"/>
        <w:tabs>
          <w:tab w:pos="821" w:val="left"/>
        </w:tabs>
        <w:bidi w:val="0"/>
        <w:spacing w:before="0" w:after="0" w:line="311" w:lineRule="exact"/>
        <w:ind w:left="0" w:right="0"/>
        <w:jc w:val="both"/>
      </w:pPr>
      <w:bookmarkStart w:id="801" w:name="bookmark801"/>
      <w:bookmarkEnd w:id="801"/>
      <w:r>
        <w:rPr>
          <w:color w:val="000000"/>
          <w:spacing w:val="0"/>
          <w:w w:val="100"/>
          <w:position w:val="0"/>
        </w:rPr>
        <w:t>初始投资成本确定</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对于企业合并取得的长期股权投资，如为同一控制下的企业合并，应当在合并日按照被合并方所有者权益在最终控制方 合并财务报表中的账面价值的份额作为长期股权投资的初始投资成本；非同一控制下的企业合并，按照购买日确定的合并成 本作为长期股权投资的初始投资成本；以支付现金取得的长期股权投资，初始投资成本为实际支付的购买价款；以发行权益 性证券取得的长期股权投资，初始投资成本为发行权益性证券的公允价值；通过债务重组取得的长期股权投资，其初始投资 成本按照《企业会计准则第</w:t>
      </w:r>
      <w:r>
        <w:rPr>
          <w:color w:val="000000"/>
          <w:spacing w:val="0"/>
          <w:w w:val="100"/>
          <w:position w:val="0"/>
        </w:rPr>
        <w:t>12</w:t>
      </w:r>
      <w:r>
        <w:rPr>
          <w:color w:val="000000"/>
          <w:spacing w:val="0"/>
          <w:w w:val="100"/>
          <w:position w:val="0"/>
        </w:rPr>
        <w:t>号一一债务重组》的有关规定确定；非货币性资产交换取得的长期股权投资，初始投资成本按 照《企业会计准则第</w:t>
      </w:r>
      <w:r>
        <w:rPr>
          <w:color w:val="000000"/>
          <w:spacing w:val="0"/>
          <w:w w:val="100"/>
          <w:position w:val="0"/>
        </w:rPr>
        <w:t>7</w:t>
      </w:r>
      <w:r>
        <w:rPr>
          <w:color w:val="000000"/>
          <w:spacing w:val="0"/>
          <w:w w:val="100"/>
          <w:position w:val="0"/>
        </w:rPr>
        <w:t>号一一非货币性资产交换》的有关规定确定。</w:t>
      </w:r>
    </w:p>
    <w:p>
      <w:pPr>
        <w:pStyle w:val="Style30"/>
        <w:keepNext w:val="0"/>
        <w:keepLines w:val="0"/>
        <w:widowControl w:val="0"/>
        <w:numPr>
          <w:ilvl w:val="0"/>
          <w:numId w:val="35"/>
        </w:numPr>
        <w:shd w:val="clear" w:color="auto" w:fill="auto"/>
        <w:tabs>
          <w:tab w:pos="821" w:val="left"/>
        </w:tabs>
        <w:bidi w:val="0"/>
        <w:spacing w:before="0" w:after="0" w:line="311" w:lineRule="exact"/>
        <w:ind w:left="0" w:right="0"/>
        <w:jc w:val="both"/>
      </w:pPr>
      <w:bookmarkStart w:id="802" w:name="bookmark802"/>
      <w:bookmarkEnd w:id="802"/>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核算。本公司对联营企业的权益性投资，其中一部分通过风险投资机构、共同基金、信托公司或包括投连险基金在内的类似 主体间接持有的，无论以上主体是否对这部分投资具有重大影响，本公司按照《企业会计准则第</w:t>
      </w:r>
      <w:r>
        <w:rPr>
          <w:color w:val="000000"/>
          <w:spacing w:val="0"/>
          <w:w w:val="100"/>
          <w:position w:val="0"/>
        </w:rPr>
        <w:t>22</w:t>
      </w:r>
      <w:r>
        <w:rPr>
          <w:color w:val="000000"/>
          <w:spacing w:val="0"/>
          <w:w w:val="100"/>
          <w:position w:val="0"/>
        </w:rPr>
        <w:t>号一一金融工具确认和计 量》的有关规定处理，并对其余部分采用权益法核算。</w:t>
      </w:r>
    </w:p>
    <w:p>
      <w:pPr>
        <w:pStyle w:val="Style30"/>
        <w:keepNext w:val="0"/>
        <w:keepLines w:val="0"/>
        <w:widowControl w:val="0"/>
        <w:numPr>
          <w:ilvl w:val="0"/>
          <w:numId w:val="35"/>
        </w:numPr>
        <w:shd w:val="clear" w:color="auto" w:fill="auto"/>
        <w:tabs>
          <w:tab w:pos="821" w:val="left"/>
        </w:tabs>
        <w:bidi w:val="0"/>
        <w:spacing w:before="0" w:after="0" w:line="311" w:lineRule="exact"/>
        <w:ind w:left="0" w:right="0"/>
        <w:jc w:val="both"/>
      </w:pPr>
      <w:bookmarkStart w:id="803" w:name="bookmark803"/>
      <w:bookmarkEnd w:id="803"/>
      <w:r>
        <w:rPr>
          <w:color w:val="000000"/>
          <w:spacing w:val="0"/>
          <w:w w:val="100"/>
          <w:position w:val="0"/>
        </w:rPr>
        <w:t>确定对被投资单位具有共同控制、重大影响的依据</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对被投资单位具有共同控制，是指对某项安排的回报产生重大影响的活动必须经过分享控制权的参与方一致同意后才能 决策，包括商品或劳务的销售和购买、金融资产的管理、资产的购买和处置、研究与开发活动以及融资活动等；对被投资单 位具有重大影响，是指当持有被投资单位</w:t>
      </w:r>
      <w:r>
        <w:rPr>
          <w:color w:val="000000"/>
          <w:spacing w:val="0"/>
          <w:w w:val="100"/>
          <w:position w:val="0"/>
        </w:rPr>
        <w:t>20%</w:t>
      </w:r>
      <w:r>
        <w:rPr>
          <w:color w:val="000000"/>
          <w:spacing w:val="0"/>
          <w:w w:val="100"/>
          <w:position w:val="0"/>
        </w:rPr>
        <w:t>以上至</w:t>
      </w:r>
      <w:r>
        <w:rPr>
          <w:color w:val="000000"/>
          <w:spacing w:val="0"/>
          <w:w w:val="100"/>
          <w:position w:val="0"/>
        </w:rPr>
        <w:t>50%</w:t>
      </w:r>
      <w:r>
        <w:rPr>
          <w:color w:val="000000"/>
          <w:spacing w:val="0"/>
          <w:w w:val="100"/>
          <w:position w:val="0"/>
        </w:rPr>
        <w:t>的表决权资本时，具有重大影响。或虽不足</w:t>
      </w:r>
      <w:r>
        <w:rPr>
          <w:color w:val="000000"/>
          <w:spacing w:val="0"/>
          <w:w w:val="100"/>
          <w:position w:val="0"/>
        </w:rPr>
        <w:t>20%，</w:t>
      </w:r>
      <w:r>
        <w:rPr>
          <w:color w:val="000000"/>
          <w:spacing w:val="0"/>
          <w:w w:val="100"/>
          <w:position w:val="0"/>
        </w:rPr>
        <w:t>但符合下列条件之 一时，具有重大影响：在被投资单位的董事会或类似的权力机构中派有代表；参与被投资单位的政策制定过程；向被投资单 位派出管理人员；被投资单位依赖投资公司的技术或技术资料；与被投资单位之间发生重要交易。</w:t>
      </w:r>
    </w:p>
    <w:p>
      <w:pPr>
        <w:pStyle w:val="Style33"/>
        <w:keepNext/>
        <w:keepLines/>
        <w:widowControl w:val="0"/>
        <w:shd w:val="clear" w:color="auto" w:fill="auto"/>
        <w:tabs>
          <w:tab w:pos="470" w:val="left"/>
        </w:tabs>
        <w:bidi w:val="0"/>
        <w:spacing w:before="0" w:after="30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04"/>
      <w:bookmarkEnd w:id="805"/>
      <w:bookmarkEnd w:id="807"/>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80" w:line="311" w:lineRule="exact"/>
        <w:ind w:left="0" w:right="0"/>
        <w:jc w:val="both"/>
      </w:pPr>
      <w:r>
        <w:rPr>
          <w:color w:val="000000"/>
          <w:spacing w:val="0"/>
          <w:w w:val="100"/>
          <w:position w:val="0"/>
        </w:rPr>
        <w:t>不适用</w:t>
      </w:r>
    </w:p>
    <w:p>
      <w:pPr>
        <w:pStyle w:val="Style33"/>
        <w:keepNext/>
        <w:keepLines/>
        <w:widowControl w:val="0"/>
        <w:shd w:val="clear" w:color="auto" w:fill="auto"/>
        <w:tabs>
          <w:tab w:pos="470" w:val="left"/>
        </w:tabs>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08"/>
      <w:bookmarkEnd w:id="809"/>
      <w:bookmarkEnd w:id="811"/>
    </w:p>
    <w:p>
      <w:pPr>
        <w:pStyle w:val="Style37"/>
        <w:keepNext/>
        <w:keepLines/>
        <w:widowControl w:val="0"/>
        <w:numPr>
          <w:ilvl w:val="0"/>
          <w:numId w:val="37"/>
        </w:numPr>
        <w:shd w:val="clear" w:color="auto" w:fill="auto"/>
        <w:bidi w:val="0"/>
        <w:spacing w:before="0" w:after="300" w:line="240" w:lineRule="auto"/>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确认条件</w:t>
      </w:r>
      <w:bookmarkEnd w:id="812"/>
      <w:bookmarkEnd w:id="813"/>
      <w:bookmarkEnd w:id="815"/>
    </w:p>
    <w:p>
      <w:pPr>
        <w:pStyle w:val="Style30"/>
        <w:keepNext w:val="0"/>
        <w:keepLines w:val="0"/>
        <w:widowControl w:val="0"/>
        <w:shd w:val="clear" w:color="auto" w:fill="auto"/>
        <w:bidi w:val="0"/>
        <w:spacing w:before="0" w:after="380" w:line="302" w:lineRule="exact"/>
        <w:ind w:left="0" w:right="0"/>
        <w:jc w:val="both"/>
      </w:pPr>
      <w:r>
        <w:rPr>
          <w:color w:val="000000"/>
          <w:spacing w:val="0"/>
          <w:w w:val="100"/>
          <w:position w:val="0"/>
        </w:rPr>
        <w:t>固定资产指为生产商品、提供劳务、出租或经营管理而持有的，使用寿命超过一个会计年度的有形资产。同时满足以下 条件时予以确认：与该固定资产有关的经济利益很可能流入企业；该固定资产的成本能够可靠地计量。</w:t>
      </w:r>
    </w:p>
    <w:p>
      <w:pPr>
        <w:pStyle w:val="Style37"/>
        <w:keepNext/>
        <w:keepLines/>
        <w:widowControl w:val="0"/>
        <w:numPr>
          <w:ilvl w:val="0"/>
          <w:numId w:val="37"/>
        </w:numPr>
        <w:shd w:val="clear" w:color="auto" w:fill="auto"/>
        <w:bidi w:val="0"/>
        <w:spacing w:before="0" w:after="300" w:line="240" w:lineRule="auto"/>
        <w:ind w:left="0" w:right="0" w:firstLine="140"/>
        <w:jc w:val="left"/>
      </w:pPr>
      <w:bookmarkStart w:id="816" w:name="bookmark816"/>
      <w:bookmarkStart w:id="817" w:name="bookmark817"/>
      <w:bookmarkStart w:id="818" w:name="bookmark818"/>
      <w:bookmarkStart w:id="819" w:name="bookmark819"/>
      <w:bookmarkEnd w:id="818"/>
      <w:r>
        <w:rPr>
          <w:color w:val="000000"/>
          <w:spacing w:val="0"/>
          <w:w w:val="100"/>
          <w:position w:val="0"/>
        </w:rPr>
        <w:t>折旧方法</w:t>
      </w:r>
      <w:bookmarkEnd w:id="816"/>
      <w:bookmarkEnd w:id="817"/>
      <w:bookmarkEnd w:id="819"/>
    </w:p>
    <w:tbl>
      <w:tblPr>
        <w:tblOverlap w:val="never"/>
        <w:jc w:val="center"/>
        <w:tblLayout w:type="fixed"/>
      </w:tblPr>
      <w:tblGrid>
        <w:gridCol w:w="1930"/>
        <w:gridCol w:w="191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11.88%-19.00%</w:t>
            </w:r>
          </w:p>
        </w:tc>
      </w:tr>
    </w:tbl>
    <w:p>
      <w:pPr>
        <w:widowControl w:val="0"/>
        <w:spacing w:after="299" w:line="1" w:lineRule="exact"/>
      </w:pPr>
    </w:p>
    <w:p>
      <w:pPr>
        <w:pStyle w:val="Style37"/>
        <w:keepNext/>
        <w:keepLines/>
        <w:widowControl w:val="0"/>
        <w:numPr>
          <w:ilvl w:val="0"/>
          <w:numId w:val="37"/>
        </w:numPr>
        <w:shd w:val="clear" w:color="auto" w:fill="auto"/>
        <w:bidi w:val="0"/>
        <w:spacing w:before="0" w:line="240" w:lineRule="auto"/>
        <w:ind w:left="0" w:right="0" w:firstLine="140"/>
        <w:jc w:val="left"/>
      </w:pPr>
      <w:bookmarkStart w:id="820" w:name="bookmark820"/>
      <w:bookmarkStart w:id="821" w:name="bookmark821"/>
      <w:bookmarkStart w:id="822" w:name="bookmark822"/>
      <w:bookmarkStart w:id="823" w:name="bookmark823"/>
      <w:bookmarkEnd w:id="822"/>
      <w:r>
        <w:rPr>
          <w:color w:val="000000"/>
          <w:spacing w:val="0"/>
          <w:w w:val="100"/>
          <w:position w:val="0"/>
        </w:rPr>
        <w:t>融资租入固定资产的认定依据、计价和折旧方法</w:t>
      </w:r>
      <w:bookmarkEnd w:id="820"/>
      <w:bookmarkEnd w:id="821"/>
      <w:bookmarkEnd w:id="823"/>
    </w:p>
    <w:p>
      <w:pPr>
        <w:pStyle w:val="Style30"/>
        <w:keepNext w:val="0"/>
        <w:keepLines w:val="0"/>
        <w:widowControl w:val="0"/>
        <w:shd w:val="clear" w:color="auto" w:fill="auto"/>
        <w:bidi w:val="0"/>
        <w:spacing w:before="0" w:after="400" w:line="240" w:lineRule="auto"/>
        <w:ind w:left="0" w:right="0"/>
        <w:jc w:val="both"/>
      </w:pPr>
      <w:r>
        <w:rPr>
          <w:color w:val="000000"/>
          <w:spacing w:val="0"/>
          <w:w w:val="100"/>
          <w:position w:val="0"/>
        </w:rPr>
        <w:t xml:space="preserve">融资租入固定资产为实质上转移了与资产所有权有关的全部风险和报酬的租赁。融资租入固定资产初始计价为租赁期开 </w:t>
      </w:r>
      <w:r>
        <w:rPr>
          <w:color w:val="000000"/>
          <w:spacing w:val="0"/>
          <w:w w:val="100"/>
          <w:position w:val="0"/>
        </w:rPr>
        <w:t>始日租赁资产公允价值与最低租赁付款额现值较低者作为入账价值;融资租入固定资产后续计价采用与自有固定资产相一致 的折旧政策计提折旧及减值准备。</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24"/>
      <w:bookmarkEnd w:id="825"/>
      <w:bookmarkEnd w:id="827"/>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28"/>
      <w:bookmarkEnd w:id="829"/>
      <w:bookmarkEnd w:id="831"/>
    </w:p>
    <w:p>
      <w:pPr>
        <w:pStyle w:val="Style30"/>
        <w:keepNext w:val="0"/>
        <w:keepLines w:val="0"/>
        <w:widowControl w:val="0"/>
        <w:shd w:val="clear" w:color="auto" w:fill="auto"/>
        <w:tabs>
          <w:tab w:pos="830" w:val="left"/>
        </w:tabs>
        <w:bidi w:val="0"/>
        <w:spacing w:before="0" w:after="0" w:line="310" w:lineRule="exact"/>
        <w:ind w:left="0" w:right="0"/>
        <w:jc w:val="both"/>
      </w:pPr>
      <w:bookmarkStart w:id="832" w:name="bookmark832"/>
      <w:r>
        <w:rPr>
          <w:color w:val="000000"/>
          <w:spacing w:val="0"/>
          <w:w w:val="100"/>
          <w:position w:val="0"/>
        </w:rPr>
        <w:t>（</w:t>
      </w:r>
      <w:bookmarkEnd w:id="832"/>
      <w:r>
        <w:rPr>
          <w:color w:val="000000"/>
          <w:spacing w:val="0"/>
          <w:w w:val="100"/>
          <w:position w:val="0"/>
        </w:rPr>
        <w:t>1）</w:t>
        <w:tab/>
      </w:r>
      <w:r>
        <w:rPr>
          <w:color w:val="000000"/>
          <w:spacing w:val="0"/>
          <w:w w:val="100"/>
          <w:position w:val="0"/>
        </w:rPr>
        <w:t>借款费用资本化的确认原则</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30"/>
        <w:keepNext w:val="0"/>
        <w:keepLines w:val="0"/>
        <w:widowControl w:val="0"/>
        <w:shd w:val="clear" w:color="auto" w:fill="auto"/>
        <w:tabs>
          <w:tab w:pos="830" w:val="left"/>
        </w:tabs>
        <w:bidi w:val="0"/>
        <w:spacing w:before="0" w:after="0" w:line="310" w:lineRule="exact"/>
        <w:ind w:left="0" w:right="0"/>
        <w:jc w:val="both"/>
      </w:pPr>
      <w:bookmarkStart w:id="833" w:name="bookmark833"/>
      <w:r>
        <w:rPr>
          <w:color w:val="000000"/>
          <w:spacing w:val="0"/>
          <w:w w:val="100"/>
          <w:position w:val="0"/>
        </w:rPr>
        <w:t>（</w:t>
      </w:r>
      <w:bookmarkEnd w:id="833"/>
      <w:r>
        <w:rPr>
          <w:color w:val="000000"/>
          <w:spacing w:val="0"/>
          <w:w w:val="100"/>
          <w:position w:val="0"/>
        </w:rPr>
        <w:t>2）</w:t>
        <w:tab/>
      </w:r>
      <w:r>
        <w:rPr>
          <w:color w:val="000000"/>
          <w:spacing w:val="0"/>
          <w:w w:val="100"/>
          <w:position w:val="0"/>
        </w:rPr>
        <w:t>资本化金额计算方法</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资本化期间，是指从借款费用开始资本化时点到停止资本化时点的期间。借款费用暂停资本化的期间不包括在内。在购 建或生产过程中发生非正常中断、且中断时间连续超过</w:t>
      </w:r>
      <w:r>
        <w:rPr>
          <w:color w:val="000000"/>
          <w:spacing w:val="0"/>
          <w:w w:val="100"/>
          <w:position w:val="0"/>
        </w:rPr>
        <w:t>3</w:t>
      </w:r>
      <w:r>
        <w:rPr>
          <w:color w:val="000000"/>
          <w:spacing w:val="0"/>
          <w:w w:val="100"/>
          <w:position w:val="0"/>
        </w:rPr>
        <w:t>个月的，应当暂停借款费用的资本化。</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借入专门借款，按照专门借款当期实际发生的利息费用，减去将尚未动用的借款资金存入银行取得的利息收入或进行暂 时性投资取得的投资收益后的金额确定；占用一般借款按照累计资产支出超过专门借款部分的资产支出加权平均数乘以所占 用一般借款的资本化率计算确定，资本化率为一般借款的加权平均利率；借款存在折价或溢价的，按照实际利率法确定每一 会计期间应摊销的折价或溢价金额，调整每期利息金额。</w:t>
      </w:r>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34"/>
      <w:bookmarkEnd w:id="835"/>
      <w:bookmarkEnd w:id="837"/>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38"/>
      <w:bookmarkEnd w:id="839"/>
      <w:bookmarkEnd w:id="841"/>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42"/>
      <w:bookmarkEnd w:id="843"/>
      <w:bookmarkEnd w:id="845"/>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40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3</w:t>
      </w:r>
      <w:bookmarkEnd w:id="84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6"/>
      <w:bookmarkEnd w:id="847"/>
      <w:bookmarkEnd w:id="849"/>
    </w:p>
    <w:p>
      <w:pPr>
        <w:pStyle w:val="Style37"/>
        <w:keepNext/>
        <w:keepLines/>
        <w:widowControl w:val="0"/>
        <w:shd w:val="clear" w:color="auto" w:fill="auto"/>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0"/>
      <w:bookmarkEnd w:id="851"/>
      <w:bookmarkEnd w:id="853"/>
    </w:p>
    <w:p>
      <w:pPr>
        <w:pStyle w:val="Style30"/>
        <w:keepNext w:val="0"/>
        <w:keepLines w:val="0"/>
        <w:widowControl w:val="0"/>
        <w:numPr>
          <w:ilvl w:val="0"/>
          <w:numId w:val="39"/>
        </w:numPr>
        <w:shd w:val="clear" w:color="auto" w:fill="auto"/>
        <w:bidi w:val="0"/>
        <w:spacing w:before="0" w:after="0" w:line="312" w:lineRule="exact"/>
        <w:ind w:left="0" w:right="0"/>
        <w:jc w:val="both"/>
      </w:pPr>
      <w:bookmarkStart w:id="854" w:name="bookmark854"/>
      <w:bookmarkEnd w:id="854"/>
      <w:r>
        <w:rPr>
          <w:color w:val="000000"/>
          <w:spacing w:val="0"/>
          <w:w w:val="100"/>
          <w:position w:val="0"/>
        </w:rPr>
        <w:t>无形资产的计价方法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本公司无形资产按照成本进行初始计量。购入的无形资产，按实际支付的价款和相关支出作为实际成本。投资者投入的 无形资产，按投资合同或协议约定的价值确定实际成本，但合同或协议约定价值不公允的，按公允价值确定实际成本。自行 开发的无形资产，其成本为达到预定用途前所发生的支出总额。</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本公司无形资产后续计量方法分别为：使用寿命有限无形资产采用直线法摊销，并在年度终了，对无形资产的使用寿命 和摊销方法进行复核，如与原先估计数存在差异的，进行相应的调整；使用寿命不确定的无形资产不摊销，但在年度终了， </w:t>
      </w:r>
      <w:r>
        <w:rPr>
          <w:color w:val="000000"/>
          <w:spacing w:val="0"/>
          <w:w w:val="100"/>
          <w:position w:val="0"/>
        </w:rPr>
        <w:t>对使用寿命进行复核，当有确凿证据表明其使用寿命是有限的，则估计其使用寿命，按直线法进行摊销。</w:t>
      </w:r>
    </w:p>
    <w:p>
      <w:pPr>
        <w:pStyle w:val="Style30"/>
        <w:keepNext w:val="0"/>
        <w:keepLines w:val="0"/>
        <w:widowControl w:val="0"/>
        <w:numPr>
          <w:ilvl w:val="0"/>
          <w:numId w:val="39"/>
        </w:numPr>
        <w:shd w:val="clear" w:color="auto" w:fill="auto"/>
        <w:bidi w:val="0"/>
        <w:spacing w:before="0" w:after="0" w:line="312" w:lineRule="exact"/>
        <w:ind w:left="0" w:right="0"/>
        <w:jc w:val="both"/>
      </w:pPr>
      <w:bookmarkStart w:id="855" w:name="bookmark855"/>
      <w:bookmarkEnd w:id="855"/>
      <w:r>
        <w:rPr>
          <w:color w:val="000000"/>
          <w:spacing w:val="0"/>
          <w:w w:val="100"/>
          <w:position w:val="0"/>
        </w:rPr>
        <w:t>使用寿命不确定的判断依据</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本公司将无法预见该资产为公司带来经济利益的期限，或使用期限不确定的无形资产确定为使用寿命不确定的无形资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每年年末，对使用寿命不确定的无形资产的使用寿命进行复核，主要采取自下而上的方式，由无形资产使用相关部门进 行基础复核，评价使用寿命不确定判断依据是否存在变化等。</w:t>
      </w:r>
    </w:p>
    <w:p>
      <w:pPr>
        <w:pStyle w:val="Style37"/>
        <w:keepNext/>
        <w:keepLines/>
        <w:widowControl w:val="0"/>
        <w:shd w:val="clear" w:color="auto" w:fill="auto"/>
        <w:bidi w:val="0"/>
        <w:spacing w:before="0" w:after="2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6"/>
      <w:bookmarkEnd w:id="857"/>
      <w:bookmarkEnd w:id="859"/>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内部研究开发项目研究阶段的支出，于发生时计入当期损益；开发阶段的支出，满足确认为无形资产条件的转入无形资 产核算。</w:t>
      </w:r>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3</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60"/>
      <w:bookmarkEnd w:id="861"/>
      <w:bookmarkEnd w:id="863"/>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长期股权投资、采用成本模式计量的投资性房地产、固定资产、在建工程、采用成本模式计量的生产性生物资产、油气 资产、无形资产等长期资产于资产负债表日存在减值迹象的，进行减值测试。减值测试结果表明资产的可收回金额低于其账 面价值的，按其差额计提减值准备并计入减值损失。</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在财务报表中单独列示的商誉，无论是否存在减值迹象，至少每年进行减值测试。减值测试时，商誉的账面价值分摊至 预期从企业合并的协同效应中受益的资产组或资产组组合。测试结果表明包含分摊的商誉的资产组或资产组组合的可收回金 额低于其账面价值的，确认相应的减值损失。减值损失金额先抵减分摊至该资产组或资产组组合的商誉的账面价值，再根据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30"/>
        <w:keepNext w:val="0"/>
        <w:keepLines w:val="0"/>
        <w:widowControl w:val="0"/>
        <w:shd w:val="clear" w:color="auto" w:fill="auto"/>
        <w:bidi w:val="0"/>
        <w:spacing w:before="0" w:after="380" w:line="311" w:lineRule="exact"/>
        <w:ind w:left="0" w:right="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3</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64"/>
      <w:bookmarkEnd w:id="865"/>
      <w:bookmarkEnd w:id="867"/>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本公司长期待摊费用是指已经支出，但受益期限在一年以上（不含一年）的各项费用。长期待摊费用按费用项目的受益 期限分期摊销。若长期待摊的费用项目不能使以后会计期间受益，则将尚未摊销的该项目的摊余价值全部转入当期损益。</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68"/>
      <w:bookmarkEnd w:id="869"/>
      <w:bookmarkEnd w:id="871"/>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本公司将已收或应收客户对价而应向客户转让商品或提供服务的义务列示为合同负债。</w:t>
      </w:r>
    </w:p>
    <w:p>
      <w:pPr>
        <w:pStyle w:val="Style33"/>
        <w:keepNext/>
        <w:keepLines/>
        <w:widowControl w:val="0"/>
        <w:shd w:val="clear" w:color="auto" w:fill="auto"/>
        <w:tabs>
          <w:tab w:pos="474" w:val="left"/>
        </w:tabs>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3</w:t>
      </w:r>
      <w:bookmarkEnd w:id="87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2"/>
      <w:bookmarkEnd w:id="873"/>
      <w:bookmarkEnd w:id="875"/>
    </w:p>
    <w:p>
      <w:pPr>
        <w:pStyle w:val="Style37"/>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6"/>
      <w:bookmarkEnd w:id="877"/>
      <w:bookmarkEnd w:id="879"/>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在职工为本公司提供服务的会计期间，将实际发生的短期薪酬确认为负债，并计入当期损益，企业会计准则要求或允许 </w:t>
      </w:r>
      <w:r>
        <w:rPr>
          <w:color w:val="000000"/>
          <w:spacing w:val="0"/>
          <w:w w:val="100"/>
          <w:position w:val="0"/>
        </w:rPr>
        <w:t>计入资产成本的除外。本公司发生的职工福利费，在实际发生时根据实际发生额计入当期损益或相关资产成本。职工福利费 为非货币性福利的，按照公允价值计量。本公司为职工缴纳的医疗保险费、工伤保险费、生育保险费等社会保险费和住房公 积金，以及按规定提取的工会经费和职工教育经费，在职工提供服务的会计期间，根据规定的计提基础和计提比例计算确定 相应的职工薪酬金额，并确认相应负债，计入当期损益或相关资产成本。</w:t>
      </w:r>
    </w:p>
    <w:p>
      <w:pPr>
        <w:pStyle w:val="Style37"/>
        <w:keepNext/>
        <w:keepLines/>
        <w:widowControl w:val="0"/>
        <w:shd w:val="clear" w:color="auto" w:fill="auto"/>
        <w:tabs>
          <w:tab w:pos="448" w:val="left"/>
        </w:tabs>
        <w:bidi w:val="0"/>
        <w:spacing w:before="0" w:after="280" w:line="240" w:lineRule="auto"/>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0"/>
      <w:bookmarkEnd w:id="881"/>
      <w:bookmarkEnd w:id="883"/>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本公司在职工提供服务的会计期间，根据设定提存计划计算的应缴存金额确认为负债,并计入当期损益或相关资产成本。 根据预期累计福利单位法确定的公式将设定受益计划产生的福利义务归属于职工提供服务的期间，并计入当期损益或相关资 产成本。</w:t>
      </w:r>
    </w:p>
    <w:p>
      <w:pPr>
        <w:pStyle w:val="Style37"/>
        <w:keepNext/>
        <w:keepLines/>
        <w:widowControl w:val="0"/>
        <w:shd w:val="clear" w:color="auto" w:fill="auto"/>
        <w:tabs>
          <w:tab w:pos="448"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4"/>
      <w:bookmarkEnd w:id="885"/>
      <w:bookmarkEnd w:id="887"/>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本公司向职工提供辞退福利时，在下列两者孰早日确认辞退福利产生的职工薪酬负债，并计入当期损益：本公司不能单 方面撤回因解除劳动关系计划或裁减建议所提供的辞退福利时；本公司确认与涉及支付辞退福利的重组相关的成本或费用 时。</w:t>
      </w:r>
    </w:p>
    <w:p>
      <w:pPr>
        <w:pStyle w:val="Style37"/>
        <w:keepNext/>
        <w:keepLines/>
        <w:widowControl w:val="0"/>
        <w:shd w:val="clear" w:color="auto" w:fill="auto"/>
        <w:tabs>
          <w:tab w:pos="448"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88"/>
      <w:bookmarkEnd w:id="889"/>
      <w:bookmarkEnd w:id="891"/>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本公司向职工提供的其他长期职工福利，符合设定提存计划条件的，应当按照有关设定提存计划的规定进行处理；除此 外，根据设定受益计划的有关规定，确认和计量其他长期职工福利净负债或净资产。</w:t>
      </w:r>
    </w:p>
    <w:p>
      <w:pPr>
        <w:pStyle w:val="Style33"/>
        <w:keepNext/>
        <w:keepLines/>
        <w:widowControl w:val="0"/>
        <w:shd w:val="clear" w:color="auto" w:fill="auto"/>
        <w:tabs>
          <w:tab w:pos="443" w:val="left"/>
        </w:tabs>
        <w:bidi w:val="0"/>
        <w:spacing w:before="0" w:after="2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892"/>
      <w:bookmarkEnd w:id="893"/>
      <w:bookmarkEnd w:id="895"/>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不适用。</w:t>
      </w:r>
    </w:p>
    <w:p>
      <w:pPr>
        <w:pStyle w:val="Style33"/>
        <w:keepNext/>
        <w:keepLines/>
        <w:widowControl w:val="0"/>
        <w:shd w:val="clear" w:color="auto" w:fill="auto"/>
        <w:tabs>
          <w:tab w:pos="443" w:val="left"/>
        </w:tabs>
        <w:bidi w:val="0"/>
        <w:spacing w:before="0" w:after="2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w:t>
      </w:r>
      <w:bookmarkEnd w:id="89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896"/>
      <w:bookmarkEnd w:id="897"/>
      <w:bookmarkEnd w:id="899"/>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当与或有事项相关的义务是公司承担的现时义务，且履行该义务很可能导致经济利益流出，同时其金额能够可靠地计量 时确认该义务为预计负债。本公司按照履行相关现时义务所需支出的最佳估计数进行初始计量，如所需支出存在一个连续范 围，且该范围内各种结果发生的可能性相同，最佳估计数按照该范围内的中间值确定；如涉及多个项目，按照各种可能结果 及相关概率计算确定最佳估计数。</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资产负债表日应当对预计负债账面价值进行复核，有确凿证据表明该账面价值不能真实反映当前最佳估计数，应当按照 当前最佳估计数对该账面价值进行调整。</w:t>
      </w:r>
    </w:p>
    <w:p>
      <w:pPr>
        <w:pStyle w:val="Style33"/>
        <w:keepNext/>
        <w:keepLines/>
        <w:widowControl w:val="0"/>
        <w:shd w:val="clear" w:color="auto" w:fill="auto"/>
        <w:tabs>
          <w:tab w:pos="44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00"/>
      <w:bookmarkEnd w:id="901"/>
      <w:bookmarkEnd w:id="903"/>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本公司股份支付包括以权益结算的股份支付和以现金结算的股份支付。以权益结算的股份支付换取职工提供服务的，以 授予职工权益工具的公允价值计量。存在活跃市场的，按照活跃市场中的报价确定；不存在活跃市场的，采用估值技术确定， 包括参考熟悉情况并自愿交易的各方最近进行的市场交易中使用的价格、参照实质上相同的其他金融工具的当前公允价值、 现金流量折现法和期权定价模型等。</w:t>
      </w:r>
    </w:p>
    <w:p>
      <w:pPr>
        <w:pStyle w:val="Style30"/>
        <w:keepNext w:val="0"/>
        <w:keepLines w:val="0"/>
        <w:widowControl w:val="0"/>
        <w:shd w:val="clear" w:color="auto" w:fill="auto"/>
        <w:bidi w:val="0"/>
        <w:spacing w:before="0" w:after="340" w:line="313" w:lineRule="exact"/>
        <w:ind w:left="0" w:right="0"/>
        <w:jc w:val="both"/>
      </w:pPr>
      <w:r>
        <w:rPr>
          <w:color w:val="000000"/>
          <w:spacing w:val="0"/>
          <w:w w:val="100"/>
          <w:position w:val="0"/>
        </w:rPr>
        <w:t>在各个资产负债表日，根据最新取得的可行权人数变动、业绩指标完成情况等后续信息，修正预计可行权的股票期权数 量，并以此为依据确认各期应分摊的费用。对于跨越多个会计期间的期权费用，一般可以按照该期权在某会计期间内等待期 长度占整个等待期长度的比例进行分摊。</w:t>
      </w:r>
    </w:p>
    <w:p>
      <w:pPr>
        <w:pStyle w:val="Style33"/>
        <w:keepNext/>
        <w:keepLines/>
        <w:widowControl w:val="0"/>
        <w:shd w:val="clear" w:color="auto" w:fill="auto"/>
        <w:tabs>
          <w:tab w:pos="449"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04"/>
      <w:bookmarkEnd w:id="905"/>
      <w:bookmarkEnd w:id="907"/>
    </w:p>
    <w:p>
      <w:pPr>
        <w:pStyle w:val="Style30"/>
        <w:keepNext w:val="0"/>
        <w:keepLines w:val="0"/>
        <w:widowControl w:val="0"/>
        <w:shd w:val="clear" w:color="auto" w:fill="auto"/>
        <w:bidi w:val="0"/>
        <w:spacing w:before="0" w:after="400" w:line="313" w:lineRule="exact"/>
        <w:ind w:left="0" w:right="0"/>
        <w:jc w:val="left"/>
      </w:pPr>
      <w:r>
        <w:rPr>
          <w:color w:val="000000"/>
          <w:spacing w:val="0"/>
          <w:w w:val="100"/>
          <w:position w:val="0"/>
        </w:rPr>
        <w:t>不适用。</w:t>
      </w:r>
    </w:p>
    <w:p>
      <w:pPr>
        <w:pStyle w:val="Style33"/>
        <w:keepNext/>
        <w:keepLines/>
        <w:widowControl w:val="0"/>
        <w:shd w:val="clear" w:color="auto" w:fill="auto"/>
        <w:tabs>
          <w:tab w:pos="449"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08"/>
      <w:bookmarkEnd w:id="909"/>
      <w:bookmarkEnd w:id="911"/>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户转让可明确区分商品的承诺。交易价格是指本公司因向客户转让商品而预期有权收取的对价金额，不包括代第三方收取的 款项以及本公司预期将退还给客户的款项。</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收入确认方法：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本公司与客户之间的合同通常包含</w:t>
      </w:r>
      <w:r>
        <w:rPr>
          <w:color w:val="000000"/>
          <w:spacing w:val="0"/>
          <w:w w:val="100"/>
          <w:position w:val="0"/>
        </w:rPr>
        <w:t>IT</w:t>
      </w:r>
      <w:r>
        <w:rPr>
          <w:color w:val="000000"/>
          <w:spacing w:val="0"/>
          <w:w w:val="100"/>
          <w:position w:val="0"/>
        </w:rPr>
        <w:t>产品销售、</w:t>
      </w:r>
      <w:r>
        <w:rPr>
          <w:color w:val="000000"/>
          <w:spacing w:val="0"/>
          <w:w w:val="100"/>
          <w:position w:val="0"/>
        </w:rPr>
        <w:t>IT</w:t>
      </w:r>
      <w:r>
        <w:rPr>
          <w:color w:val="000000"/>
          <w:spacing w:val="0"/>
          <w:w w:val="100"/>
          <w:position w:val="0"/>
        </w:rPr>
        <w:t>运维服务、软件解决方案等多项承诺。对于其中可单独区分的设备销 售和安装服务，本公司将其分别作为单项履约义务。对于由不可单独区分的产品销售和运维服务组成的组合，由于客户能够 从每一个组合或每一个组合与其他易于获得的资源一起使用中受益，且这些组合彼此之间可明确区分，故本公司将上述每一 个组合分别构成单项履约义务。由于上述可单独区分的产品销售和运维服务、以及由不可单独区分的产品销售和运维服务的 组合的控制权均在客户验收时转移至客户，本集团在相应的单项履约义务履行后，客户验收完成时点确认该单项履约义务的 收入。</w:t>
      </w:r>
    </w:p>
    <w:p>
      <w:pPr>
        <w:pStyle w:val="Style30"/>
        <w:keepNext w:val="0"/>
        <w:keepLines w:val="0"/>
        <w:widowControl w:val="0"/>
        <w:shd w:val="clear" w:color="auto" w:fill="auto"/>
        <w:tabs>
          <w:tab w:pos="801" w:val="left"/>
        </w:tabs>
        <w:bidi w:val="0"/>
        <w:spacing w:before="0" w:after="0" w:line="313" w:lineRule="exact"/>
        <w:ind w:left="0" w:right="0"/>
        <w:jc w:val="both"/>
      </w:pPr>
      <w:bookmarkStart w:id="912" w:name="bookmark912"/>
      <w:r>
        <w:rPr>
          <w:color w:val="000000"/>
          <w:spacing w:val="0"/>
          <w:w w:val="100"/>
          <w:position w:val="0"/>
        </w:rPr>
        <w:t>（</w:t>
      </w:r>
      <w:bookmarkEnd w:id="912"/>
      <w:r>
        <w:rPr>
          <w:color w:val="000000"/>
          <w:spacing w:val="0"/>
          <w:w w:val="100"/>
          <w:position w:val="0"/>
        </w:rPr>
        <w:t>1）</w:t>
        <w:tab/>
      </w:r>
      <w:r>
        <w:rPr>
          <w:color w:val="000000"/>
          <w:spacing w:val="0"/>
          <w:w w:val="100"/>
          <w:position w:val="0"/>
        </w:rPr>
        <w:t>销售商品合同</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本公司与客户之间的销售商品合同通常仅包含转让商品的履约义务。本公司转让商品的履约义务不满足在某一时段内履 行的三个条件，所以本公司通常在综合考虑了下列因素的基础上，在到货验收完成时点确认收入：取得商品的现时收款权利、 商品所有权上的主要风险和报酬的转移、商品的法定所有权的转移、商品实物资产的转移、客户接受该商品。</w:t>
      </w:r>
    </w:p>
    <w:p>
      <w:pPr>
        <w:pStyle w:val="Style30"/>
        <w:keepNext w:val="0"/>
        <w:keepLines w:val="0"/>
        <w:widowControl w:val="0"/>
        <w:shd w:val="clear" w:color="auto" w:fill="auto"/>
        <w:tabs>
          <w:tab w:pos="801" w:val="left"/>
        </w:tabs>
        <w:bidi w:val="0"/>
        <w:spacing w:before="0" w:after="0" w:line="313" w:lineRule="exact"/>
        <w:ind w:left="0" w:right="0"/>
        <w:jc w:val="both"/>
      </w:pPr>
      <w:bookmarkStart w:id="913" w:name="bookmark913"/>
      <w:r>
        <w:rPr>
          <w:color w:val="000000"/>
          <w:spacing w:val="0"/>
          <w:w w:val="100"/>
          <w:position w:val="0"/>
        </w:rPr>
        <w:t>（</w:t>
      </w:r>
      <w:bookmarkEnd w:id="913"/>
      <w:r>
        <w:rPr>
          <w:color w:val="000000"/>
          <w:spacing w:val="0"/>
          <w:w w:val="100"/>
          <w:position w:val="0"/>
        </w:rPr>
        <w:t>2）</w:t>
        <w:tab/>
      </w:r>
      <w:r>
        <w:rPr>
          <w:color w:val="000000"/>
          <w:spacing w:val="0"/>
          <w:w w:val="100"/>
          <w:position w:val="0"/>
        </w:rPr>
        <w:t>提供服务合同</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本公司与客户之间的提供服务合同通常包含维护保障服务、运维服务，由于本公司履约的同时客户即取得并消耗本集团 履约所带来的经济利益，本公司将其作为在某一时段内履行的履约义务，按照履约进度确认收入。</w:t>
      </w:r>
    </w:p>
    <w:p>
      <w:pPr>
        <w:pStyle w:val="Style30"/>
        <w:keepNext w:val="0"/>
        <w:keepLines w:val="0"/>
        <w:widowControl w:val="0"/>
        <w:shd w:val="clear" w:color="auto" w:fill="auto"/>
        <w:tabs>
          <w:tab w:pos="801" w:val="left"/>
        </w:tabs>
        <w:bidi w:val="0"/>
        <w:spacing w:before="0" w:after="0" w:line="313" w:lineRule="exact"/>
        <w:ind w:left="0" w:right="0"/>
        <w:jc w:val="both"/>
      </w:pPr>
      <w:bookmarkStart w:id="914" w:name="bookmark914"/>
      <w:r>
        <w:rPr>
          <w:color w:val="000000"/>
          <w:spacing w:val="0"/>
          <w:w w:val="100"/>
          <w:position w:val="0"/>
        </w:rPr>
        <w:t>（</w:t>
      </w:r>
      <w:bookmarkEnd w:id="914"/>
      <w:r>
        <w:rPr>
          <w:color w:val="000000"/>
          <w:spacing w:val="0"/>
          <w:w w:val="100"/>
          <w:position w:val="0"/>
        </w:rPr>
        <w:t>3）</w:t>
        <w:tab/>
      </w:r>
      <w:r>
        <w:rPr>
          <w:color w:val="000000"/>
          <w:spacing w:val="0"/>
          <w:w w:val="100"/>
          <w:position w:val="0"/>
        </w:rPr>
        <w:t>可变对价</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本公司部分与客户之间的合同存在现金折扣和价保等，形成可变对价。本公司按照期望值或最有可能发生金额确定可变 对价的最佳估计数,但包含可变对价的交易价格不超过在相关不确定性消除时累计已确认收入极可能不会发生重大转回的金 额。</w:t>
      </w:r>
    </w:p>
    <w:p>
      <w:pPr>
        <w:pStyle w:val="Style30"/>
        <w:keepNext w:val="0"/>
        <w:keepLines w:val="0"/>
        <w:widowControl w:val="0"/>
        <w:shd w:val="clear" w:color="auto" w:fill="auto"/>
        <w:tabs>
          <w:tab w:pos="801" w:val="left"/>
        </w:tabs>
        <w:bidi w:val="0"/>
        <w:spacing w:before="0" w:after="0" w:line="315" w:lineRule="exact"/>
        <w:ind w:left="0" w:right="0"/>
        <w:jc w:val="both"/>
      </w:pPr>
      <w:bookmarkStart w:id="915" w:name="bookmark915"/>
      <w:r>
        <w:rPr>
          <w:color w:val="000000"/>
          <w:spacing w:val="0"/>
          <w:w w:val="100"/>
          <w:position w:val="0"/>
        </w:rPr>
        <w:t>（</w:t>
      </w:r>
      <w:bookmarkEnd w:id="915"/>
      <w:r>
        <w:rPr>
          <w:color w:val="000000"/>
          <w:spacing w:val="0"/>
          <w:w w:val="100"/>
          <w:position w:val="0"/>
        </w:rPr>
        <w:t>4）</w:t>
        <w:tab/>
      </w:r>
      <w:r>
        <w:rPr>
          <w:color w:val="000000"/>
          <w:spacing w:val="0"/>
          <w:w w:val="100"/>
          <w:position w:val="0"/>
        </w:rPr>
        <w:t>质保义务</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根据合同约定、法律规定等，本公司为所销售的商品及所建造的资产等提供质量保证。对于为向客户保证所销售的商品 符合既定标准的保证类质量保证，本公司按照三、（二十五）进行会计处理。对于为向客户保证所销售的商品符合既定标准 之外提供了一项单独服务的服务类质量保证，本公司将其作为一项单项履约义务，按照提供商品和服务类质量保证的单独售 价的相对比例，将部分交易价格分摊至服务类质量保证，并在客户取得服务控制权时确认收入。在评估质量保证是否在向客 户保证所销售商品符合既定标准之外提供了一项单独服务时，本公司考虑该质量保证是否为法定要求、质量保证期限以及本 公司承诺履行任务的性质等因素。</w:t>
      </w:r>
    </w:p>
    <w:p>
      <w:pPr>
        <w:pStyle w:val="Style30"/>
        <w:keepNext w:val="0"/>
        <w:keepLines w:val="0"/>
        <w:widowControl w:val="0"/>
        <w:shd w:val="clear" w:color="auto" w:fill="auto"/>
        <w:tabs>
          <w:tab w:pos="801" w:val="left"/>
        </w:tabs>
        <w:bidi w:val="0"/>
        <w:spacing w:before="0" w:after="0" w:line="315" w:lineRule="exact"/>
        <w:ind w:left="0" w:right="0"/>
        <w:jc w:val="both"/>
      </w:pPr>
      <w:bookmarkStart w:id="916" w:name="bookmark916"/>
      <w:r>
        <w:rPr>
          <w:color w:val="000000"/>
          <w:spacing w:val="0"/>
          <w:w w:val="100"/>
          <w:position w:val="0"/>
        </w:rPr>
        <w:t>（</w:t>
      </w:r>
      <w:bookmarkEnd w:id="916"/>
      <w:r>
        <w:rPr>
          <w:color w:val="000000"/>
          <w:spacing w:val="0"/>
          <w:w w:val="100"/>
          <w:position w:val="0"/>
        </w:rPr>
        <w:t>5）</w:t>
        <w:tab/>
      </w:r>
      <w:r>
        <w:rPr>
          <w:color w:val="000000"/>
          <w:spacing w:val="0"/>
          <w:w w:val="100"/>
          <w:position w:val="0"/>
        </w:rPr>
        <w:t>合同变更</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本公司与客户之间的合同发生合同变更时：</w:t>
      </w:r>
    </w:p>
    <w:p>
      <w:pPr>
        <w:pStyle w:val="Style30"/>
        <w:keepNext w:val="0"/>
        <w:keepLines w:val="0"/>
        <w:widowControl w:val="0"/>
        <w:shd w:val="clear" w:color="auto" w:fill="auto"/>
        <w:tabs>
          <w:tab w:pos="1065" w:val="left"/>
        </w:tabs>
        <w:bidi w:val="0"/>
        <w:spacing w:before="0" w:after="0" w:line="315" w:lineRule="exact"/>
        <w:ind w:left="0" w:right="0" w:firstLine="740"/>
        <w:jc w:val="both"/>
      </w:pPr>
      <w:bookmarkStart w:id="917" w:name="bookmark917"/>
      <w:r>
        <w:rPr>
          <w:color w:val="000000"/>
          <w:spacing w:val="0"/>
          <w:w w:val="100"/>
          <w:position w:val="0"/>
        </w:rPr>
        <w:t>1</w:t>
      </w:r>
      <w:bookmarkEnd w:id="917"/>
      <w:r>
        <w:rPr>
          <w:color w:val="000000"/>
          <w:spacing w:val="0"/>
          <w:w w:val="100"/>
          <w:position w:val="0"/>
        </w:rPr>
        <w:t>）</w:t>
        <w:tab/>
      </w:r>
      <w:r>
        <w:rPr>
          <w:color w:val="000000"/>
          <w:spacing w:val="0"/>
          <w:w w:val="100"/>
          <w:position w:val="0"/>
        </w:rPr>
        <w:t>如果合同变更增加了可明确区分的服务及合同价款，且新增合同价款反映了新</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增服务单独售价的，本公司将该合同变更作为一份单独的合同进行会计处理；</w:t>
      </w:r>
    </w:p>
    <w:p>
      <w:pPr>
        <w:pStyle w:val="Style30"/>
        <w:keepNext w:val="0"/>
        <w:keepLines w:val="0"/>
        <w:widowControl w:val="0"/>
        <w:shd w:val="clear" w:color="auto" w:fill="auto"/>
        <w:tabs>
          <w:tab w:pos="1054" w:val="left"/>
        </w:tabs>
        <w:bidi w:val="0"/>
        <w:spacing w:before="0" w:after="0" w:line="315" w:lineRule="exact"/>
        <w:ind w:left="0" w:right="0" w:firstLine="740"/>
        <w:jc w:val="both"/>
      </w:pPr>
      <w:bookmarkStart w:id="918" w:name="bookmark918"/>
      <w:r>
        <w:rPr>
          <w:color w:val="000000"/>
          <w:spacing w:val="0"/>
          <w:w w:val="100"/>
          <w:position w:val="0"/>
        </w:rPr>
        <w:t>2</w:t>
      </w:r>
      <w:bookmarkEnd w:id="918"/>
      <w:r>
        <w:rPr>
          <w:color w:val="000000"/>
          <w:spacing w:val="0"/>
          <w:w w:val="100"/>
          <w:position w:val="0"/>
        </w:rPr>
        <w:t>）</w:t>
        <w:tab/>
      </w:r>
      <w:r>
        <w:rPr>
          <w:color w:val="000000"/>
          <w:spacing w:val="0"/>
          <w:w w:val="100"/>
          <w:position w:val="0"/>
        </w:rPr>
        <w:t>如果合同变更不属于上述第</w:t>
      </w:r>
      <w:r>
        <w:rPr>
          <w:color w:val="000000"/>
          <w:spacing w:val="0"/>
          <w:w w:val="100"/>
          <w:position w:val="0"/>
        </w:rPr>
        <w:t>1</w:t>
      </w:r>
      <w:r>
        <w:rPr>
          <w:color w:val="000000"/>
          <w:spacing w:val="0"/>
          <w:w w:val="100"/>
          <w:position w:val="0"/>
        </w:rPr>
        <w:t>种情形，且在合同变更日已转让的服务与未转让的服务之间可明确区分的，本公司 将其视为原合同终止，同时，将原合同未履约部分与合同变更部分合并为新合同进行会计处理；</w:t>
      </w:r>
    </w:p>
    <w:p>
      <w:pPr>
        <w:pStyle w:val="Style30"/>
        <w:keepNext w:val="0"/>
        <w:keepLines w:val="0"/>
        <w:widowControl w:val="0"/>
        <w:shd w:val="clear" w:color="auto" w:fill="auto"/>
        <w:bidi w:val="0"/>
        <w:spacing w:before="0" w:after="0" w:line="315" w:lineRule="exact"/>
        <w:ind w:left="0" w:right="0" w:firstLine="660"/>
        <w:jc w:val="both"/>
      </w:pPr>
      <w:bookmarkStart w:id="919" w:name="bookmark919"/>
      <w:r>
        <w:rPr>
          <w:color w:val="000000"/>
          <w:spacing w:val="0"/>
          <w:w w:val="100"/>
          <w:position w:val="0"/>
        </w:rPr>
        <w:t>3</w:t>
      </w:r>
      <w:bookmarkEnd w:id="919"/>
      <w:r>
        <w:rPr>
          <w:color w:val="000000"/>
          <w:spacing w:val="0"/>
          <w:w w:val="100"/>
          <w:position w:val="0"/>
        </w:rPr>
        <w:t>）</w:t>
      </w:r>
      <w:r>
        <w:rPr>
          <w:color w:val="000000"/>
          <w:spacing w:val="0"/>
          <w:w w:val="100"/>
          <w:position w:val="0"/>
        </w:rPr>
        <w:t>如果合同变更不属于上述第</w:t>
      </w:r>
      <w:r>
        <w:rPr>
          <w:color w:val="000000"/>
          <w:spacing w:val="0"/>
          <w:w w:val="100"/>
          <w:position w:val="0"/>
        </w:rPr>
        <w:t>1</w:t>
      </w:r>
      <w:r>
        <w:rPr>
          <w:color w:val="000000"/>
          <w:spacing w:val="0"/>
          <w:w w:val="100"/>
          <w:position w:val="0"/>
        </w:rPr>
        <w:t>种情形，且在合同变更日已转让的服务与未转让的服务之间不可明确区分，本公司 将该合同变更部分作为原合同的组成部分进行会计处理，由此产生的对已确认收入的影响，在合同变更日调整当期收入。</w:t>
      </w:r>
    </w:p>
    <w:p>
      <w:pPr>
        <w:pStyle w:val="Style30"/>
        <w:keepNext w:val="0"/>
        <w:keepLines w:val="0"/>
        <w:widowControl w:val="0"/>
        <w:shd w:val="clear" w:color="auto" w:fill="auto"/>
        <w:bidi w:val="0"/>
        <w:spacing w:before="0" w:after="0" w:line="315" w:lineRule="exact"/>
        <w:ind w:left="0" w:right="0"/>
        <w:jc w:val="both"/>
      </w:pPr>
      <w:bookmarkStart w:id="920" w:name="bookmark920"/>
      <w:r>
        <w:rPr>
          <w:color w:val="000000"/>
          <w:spacing w:val="0"/>
          <w:w w:val="100"/>
          <w:position w:val="0"/>
        </w:rPr>
        <w:t>（</w:t>
      </w:r>
      <w:bookmarkEnd w:id="920"/>
      <w:r>
        <w:rPr>
          <w:color w:val="000000"/>
          <w:spacing w:val="0"/>
          <w:w w:val="100"/>
          <w:position w:val="0"/>
        </w:rPr>
        <w:t>6）</w:t>
      </w:r>
      <w:r>
        <w:rPr>
          <w:color w:val="000000"/>
          <w:spacing w:val="0"/>
          <w:w w:val="100"/>
          <w:position w:val="0"/>
        </w:rPr>
        <w:t>收入确认的具体应用</w:t>
      </w:r>
    </w:p>
    <w:p>
      <w:pPr>
        <w:pStyle w:val="Style30"/>
        <w:keepNext w:val="0"/>
        <w:keepLines w:val="0"/>
        <w:widowControl w:val="0"/>
        <w:shd w:val="clear" w:color="auto" w:fill="auto"/>
        <w:tabs>
          <w:tab w:pos="1014" w:val="left"/>
        </w:tabs>
        <w:bidi w:val="0"/>
        <w:spacing w:before="0" w:after="0" w:line="315" w:lineRule="exact"/>
        <w:ind w:left="0" w:right="0" w:firstLine="660"/>
        <w:jc w:val="both"/>
      </w:pPr>
      <w:bookmarkStart w:id="921" w:name="bookmark921"/>
      <w:r>
        <w:rPr>
          <w:color w:val="000000"/>
          <w:spacing w:val="0"/>
          <w:w w:val="100"/>
          <w:position w:val="0"/>
        </w:rPr>
        <w:t>1</w:t>
      </w:r>
      <w:bookmarkEnd w:id="921"/>
      <w:r>
        <w:rPr>
          <w:color w:val="000000"/>
          <w:spacing w:val="0"/>
          <w:w w:val="100"/>
          <w:position w:val="0"/>
        </w:rPr>
        <w:t>）</w:t>
        <w:tab/>
      </w:r>
      <w:r>
        <w:rPr>
          <w:color w:val="000000"/>
          <w:spacing w:val="0"/>
          <w:w w:val="100"/>
          <w:position w:val="0"/>
        </w:rPr>
        <w:t>IT</w:t>
      </w:r>
      <w:r>
        <w:rPr>
          <w:color w:val="000000"/>
          <w:spacing w:val="0"/>
          <w:w w:val="100"/>
          <w:position w:val="0"/>
        </w:rPr>
        <w:t>基础设施建设</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IT</w:t>
      </w:r>
      <w:r>
        <w:rPr>
          <w:color w:val="000000"/>
          <w:spacing w:val="0"/>
          <w:w w:val="100"/>
          <w:position w:val="0"/>
        </w:rPr>
        <w:t>基础设施建设业务根据银行业</w:t>
      </w:r>
      <w:r>
        <w:rPr>
          <w:color w:val="000000"/>
          <w:spacing w:val="0"/>
          <w:w w:val="100"/>
          <w:position w:val="0"/>
        </w:rPr>
        <w:t>IT</w:t>
      </w:r>
      <w:r>
        <w:rPr>
          <w:color w:val="000000"/>
          <w:spacing w:val="0"/>
          <w:w w:val="100"/>
          <w:position w:val="0"/>
        </w:rPr>
        <w:t>基础设施建设不同层次的需求，为客户提供规划设计咨询、软硬件选型采购与部署实 施等覆盖</w:t>
      </w:r>
      <w:r>
        <w:rPr>
          <w:color w:val="000000"/>
          <w:spacing w:val="0"/>
          <w:w w:val="100"/>
          <w:position w:val="0"/>
        </w:rPr>
        <w:t>IT</w:t>
      </w:r>
      <w:r>
        <w:rPr>
          <w:color w:val="000000"/>
          <w:spacing w:val="0"/>
          <w:w w:val="100"/>
          <w:position w:val="0"/>
        </w:rPr>
        <w:t>基础设施建设全生命周期的解决方案和服务，同时结合自有知识产权的软件产品为客户提供增值服务。同时，公 司还代理销售相关的</w:t>
      </w:r>
      <w:r>
        <w:rPr>
          <w:color w:val="000000"/>
          <w:spacing w:val="0"/>
          <w:w w:val="100"/>
          <w:position w:val="0"/>
        </w:rPr>
        <w:t>IT</w:t>
      </w:r>
      <w:r>
        <w:rPr>
          <w:color w:val="000000"/>
          <w:spacing w:val="0"/>
          <w:w w:val="100"/>
          <w:position w:val="0"/>
        </w:rPr>
        <w:t>基础设施产品。</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此类产品（除代理销售产品外）在产品交付并经客户验收合格后确认收入。</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代理销售相关的</w:t>
      </w:r>
      <w:r>
        <w:rPr>
          <w:color w:val="000000"/>
          <w:spacing w:val="0"/>
          <w:w w:val="100"/>
          <w:position w:val="0"/>
        </w:rPr>
        <w:t>IT</w:t>
      </w:r>
      <w:r>
        <w:rPr>
          <w:color w:val="000000"/>
          <w:spacing w:val="0"/>
          <w:w w:val="100"/>
          <w:position w:val="0"/>
        </w:rPr>
        <w:t>基础设施产品在产品交付客户时确认收入。</w:t>
      </w:r>
    </w:p>
    <w:p>
      <w:pPr>
        <w:pStyle w:val="Style30"/>
        <w:keepNext w:val="0"/>
        <w:keepLines w:val="0"/>
        <w:widowControl w:val="0"/>
        <w:shd w:val="clear" w:color="auto" w:fill="auto"/>
        <w:tabs>
          <w:tab w:pos="1023" w:val="left"/>
        </w:tabs>
        <w:bidi w:val="0"/>
        <w:spacing w:before="0" w:after="0" w:line="315" w:lineRule="exact"/>
        <w:ind w:left="0" w:right="0" w:firstLine="660"/>
        <w:jc w:val="both"/>
      </w:pPr>
      <w:bookmarkStart w:id="922" w:name="bookmark922"/>
      <w:r>
        <w:rPr>
          <w:color w:val="000000"/>
          <w:spacing w:val="0"/>
          <w:w w:val="100"/>
          <w:position w:val="0"/>
        </w:rPr>
        <w:t>2</w:t>
      </w:r>
      <w:bookmarkEnd w:id="922"/>
      <w:r>
        <w:rPr>
          <w:color w:val="000000"/>
          <w:spacing w:val="0"/>
          <w:w w:val="100"/>
          <w:position w:val="0"/>
        </w:rPr>
        <w:t>）</w:t>
        <w:tab/>
      </w:r>
      <w:r>
        <w:rPr>
          <w:color w:val="000000"/>
          <w:spacing w:val="0"/>
          <w:w w:val="100"/>
          <w:position w:val="0"/>
        </w:rPr>
        <w:t>IT</w:t>
      </w:r>
      <w:r>
        <w:rPr>
          <w:color w:val="000000"/>
          <w:spacing w:val="0"/>
          <w:w w:val="100"/>
          <w:position w:val="0"/>
        </w:rPr>
        <w:t>运维服务</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IT</w:t>
      </w:r>
      <w:r>
        <w:rPr>
          <w:color w:val="000000"/>
          <w:spacing w:val="0"/>
          <w:w w:val="100"/>
          <w:position w:val="0"/>
        </w:rPr>
        <w:t>运维服务业务主要为客户提供软硬件系统运维支持服务，包括基础软硬件维保、系统运维、专项运维、系统调优、产 品培训等。</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此类服务主要根据相关合同约定的服务期间按期确认收入。</w:t>
      </w:r>
    </w:p>
    <w:p>
      <w:pPr>
        <w:pStyle w:val="Style30"/>
        <w:keepNext w:val="0"/>
        <w:keepLines w:val="0"/>
        <w:widowControl w:val="0"/>
        <w:shd w:val="clear" w:color="auto" w:fill="auto"/>
        <w:tabs>
          <w:tab w:pos="1023" w:val="left"/>
        </w:tabs>
        <w:bidi w:val="0"/>
        <w:spacing w:before="0" w:after="0" w:line="315" w:lineRule="exact"/>
        <w:ind w:left="0" w:right="0" w:firstLine="660"/>
        <w:jc w:val="both"/>
      </w:pPr>
      <w:bookmarkStart w:id="923" w:name="bookmark923"/>
      <w:r>
        <w:rPr>
          <w:color w:val="000000"/>
          <w:spacing w:val="0"/>
          <w:w w:val="100"/>
          <w:position w:val="0"/>
        </w:rPr>
        <w:t>3</w:t>
      </w:r>
      <w:bookmarkEnd w:id="923"/>
      <w:r>
        <w:rPr>
          <w:color w:val="000000"/>
          <w:spacing w:val="0"/>
          <w:w w:val="100"/>
          <w:position w:val="0"/>
        </w:rPr>
        <w:t>）</w:t>
        <w:tab/>
      </w:r>
      <w:r>
        <w:rPr>
          <w:color w:val="000000"/>
          <w:spacing w:val="0"/>
          <w:w w:val="100"/>
          <w:position w:val="0"/>
        </w:rPr>
        <w:t>软件解决方案</w:t>
      </w:r>
    </w:p>
    <w:p>
      <w:pPr>
        <w:pStyle w:val="Style30"/>
        <w:keepNext w:val="0"/>
        <w:keepLines w:val="0"/>
        <w:widowControl w:val="0"/>
        <w:shd w:val="clear" w:color="auto" w:fill="auto"/>
        <w:bidi w:val="0"/>
        <w:spacing w:before="0" w:after="0" w:line="315" w:lineRule="exact"/>
        <w:ind w:left="380" w:right="0" w:firstLine="0"/>
        <w:jc w:val="left"/>
      </w:pPr>
      <w:r>
        <w:rPr>
          <w:color w:val="000000"/>
          <w:spacing w:val="0"/>
          <w:w w:val="100"/>
          <w:position w:val="0"/>
        </w:rPr>
        <w:t>软件解决方案业务是向客户提供以自主平台软件为基础的软件系统开发服务，包括定制软件开发、定量软件开发服务。 定制开发是指合同签订时有明确开发需求，在软件系统上线运行并经客户验收后按履约义务金额确认收入。</w:t>
      </w:r>
    </w:p>
    <w:p>
      <w:pPr>
        <w:pStyle w:val="Style30"/>
        <w:keepNext w:val="0"/>
        <w:keepLines w:val="0"/>
        <w:widowControl w:val="0"/>
        <w:shd w:val="clear" w:color="auto" w:fill="auto"/>
        <w:bidi w:val="0"/>
        <w:spacing w:before="0" w:after="400" w:line="315" w:lineRule="exact"/>
        <w:ind w:left="0" w:right="0"/>
        <w:jc w:val="both"/>
      </w:pPr>
      <w:r>
        <w:rPr>
          <w:color w:val="000000"/>
          <w:spacing w:val="0"/>
          <w:w w:val="100"/>
          <w:position w:val="0"/>
        </w:rPr>
        <w:t>定量开发是指合同约定按照开发工作量结算，在提供相应工作量的开发劳务并经客户确认后，确认对应工作量劳务的收 入。</w:t>
      </w:r>
    </w:p>
    <w:p>
      <w:pPr>
        <w:pStyle w:val="Style33"/>
        <w:keepNext/>
        <w:keepLines/>
        <w:widowControl w:val="0"/>
        <w:shd w:val="clear" w:color="auto" w:fill="auto"/>
        <w:bidi w:val="0"/>
        <w:spacing w:before="0" w:after="2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4</w:t>
      </w:r>
      <w:bookmarkEnd w:id="92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24"/>
      <w:bookmarkEnd w:id="925"/>
      <w:bookmarkEnd w:id="927"/>
    </w:p>
    <w:p>
      <w:pPr>
        <w:pStyle w:val="Style30"/>
        <w:keepNext w:val="0"/>
        <w:keepLines w:val="0"/>
        <w:widowControl w:val="0"/>
        <w:shd w:val="clear" w:color="auto" w:fill="auto"/>
        <w:tabs>
          <w:tab w:pos="719" w:val="left"/>
        </w:tabs>
        <w:bidi w:val="0"/>
        <w:spacing w:before="0" w:after="0" w:line="312" w:lineRule="exact"/>
        <w:ind w:left="0" w:right="0"/>
        <w:jc w:val="both"/>
      </w:pPr>
      <w:bookmarkStart w:id="928" w:name="bookmark928"/>
      <w:r>
        <w:rPr>
          <w:color w:val="000000"/>
          <w:spacing w:val="0"/>
          <w:w w:val="100"/>
          <w:position w:val="0"/>
        </w:rPr>
        <w:t>1</w:t>
      </w:r>
      <w:bookmarkEnd w:id="928"/>
      <w:r>
        <w:rPr>
          <w:color w:val="000000"/>
          <w:spacing w:val="0"/>
          <w:w w:val="100"/>
          <w:position w:val="0"/>
        </w:rPr>
        <w:t>、</w:t>
        <w:tab/>
        <w:t>政府补助类型</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政府补助是指本公司从政府无偿取得的货币性资产或非货币性资产（但不包括政府作为所有者投入的资本），主要划分 为与资产相关的政府补助和与收益相关的政府补助两类型。</w:t>
      </w:r>
    </w:p>
    <w:p>
      <w:pPr>
        <w:pStyle w:val="Style30"/>
        <w:keepNext w:val="0"/>
        <w:keepLines w:val="0"/>
        <w:widowControl w:val="0"/>
        <w:shd w:val="clear" w:color="auto" w:fill="auto"/>
        <w:tabs>
          <w:tab w:pos="729" w:val="left"/>
        </w:tabs>
        <w:bidi w:val="0"/>
        <w:spacing w:before="0" w:after="0" w:line="312" w:lineRule="exact"/>
        <w:ind w:left="0" w:right="0"/>
        <w:jc w:val="both"/>
      </w:pPr>
      <w:bookmarkStart w:id="929" w:name="bookmark929"/>
      <w:r>
        <w:rPr>
          <w:color w:val="000000"/>
          <w:spacing w:val="0"/>
          <w:w w:val="100"/>
          <w:position w:val="0"/>
        </w:rPr>
        <w:t>2</w:t>
      </w:r>
      <w:bookmarkEnd w:id="929"/>
      <w:r>
        <w:rPr>
          <w:color w:val="000000"/>
          <w:spacing w:val="0"/>
          <w:w w:val="100"/>
          <w:position w:val="0"/>
        </w:rPr>
        <w:t>、</w:t>
        <w:tab/>
        <w:t>政府补助会计处理</w:t>
      </w:r>
    </w:p>
    <w:p>
      <w:pPr>
        <w:pStyle w:val="Style30"/>
        <w:keepNext w:val="0"/>
        <w:keepLines w:val="0"/>
        <w:widowControl w:val="0"/>
        <w:shd w:val="clear" w:color="auto" w:fill="auto"/>
        <w:tabs>
          <w:tab w:pos="830" w:val="left"/>
        </w:tabs>
        <w:bidi w:val="0"/>
        <w:spacing w:before="0" w:after="0" w:line="312" w:lineRule="exact"/>
        <w:ind w:left="0" w:right="0"/>
        <w:jc w:val="both"/>
      </w:pPr>
      <w:bookmarkStart w:id="930" w:name="bookmark930"/>
      <w:r>
        <w:rPr>
          <w:color w:val="000000"/>
          <w:spacing w:val="0"/>
          <w:w w:val="100"/>
          <w:position w:val="0"/>
        </w:rPr>
        <w:t>（</w:t>
      </w:r>
      <w:bookmarkEnd w:id="930"/>
      <w:r>
        <w:rPr>
          <w:color w:val="000000"/>
          <w:spacing w:val="0"/>
          <w:w w:val="100"/>
          <w:position w:val="0"/>
        </w:rPr>
        <w:t>1）</w:t>
        <w:tab/>
      </w:r>
      <w:r>
        <w:rPr>
          <w:color w:val="000000"/>
          <w:spacing w:val="0"/>
          <w:w w:val="100"/>
          <w:position w:val="0"/>
        </w:rPr>
        <w:t>与资产相关的政府补助会计处理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本公司取得的、用于购建或以其他方式形成长期资产的政府补助，确认为与资产相关的政府补助，与资产相关的政府补 助，确认为递延收益，自相关资产可供使用时起，按照相关资产的预计使用期限，将递延收益平均分摊转入当期损益，其中 与本公司日常活动相关的，计入其他收益或冲减相关成本费用，与本公司日常活动无关的，计入营业外收入。</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按照名义金额计量的政府补助，直接计入当期损益。</w:t>
      </w:r>
    </w:p>
    <w:p>
      <w:pPr>
        <w:pStyle w:val="Style30"/>
        <w:keepNext w:val="0"/>
        <w:keepLines w:val="0"/>
        <w:widowControl w:val="0"/>
        <w:shd w:val="clear" w:color="auto" w:fill="auto"/>
        <w:tabs>
          <w:tab w:pos="830" w:val="left"/>
        </w:tabs>
        <w:bidi w:val="0"/>
        <w:spacing w:before="0" w:after="0" w:line="312" w:lineRule="exact"/>
        <w:ind w:left="0" w:right="0"/>
        <w:jc w:val="both"/>
      </w:pPr>
      <w:bookmarkStart w:id="931" w:name="bookmark931"/>
      <w:r>
        <w:rPr>
          <w:color w:val="000000"/>
          <w:spacing w:val="0"/>
          <w:w w:val="100"/>
          <w:position w:val="0"/>
        </w:rPr>
        <w:t>（</w:t>
      </w:r>
      <w:bookmarkEnd w:id="931"/>
      <w:r>
        <w:rPr>
          <w:color w:val="000000"/>
          <w:spacing w:val="0"/>
          <w:w w:val="100"/>
          <w:position w:val="0"/>
        </w:rPr>
        <w:t>2）</w:t>
        <w:tab/>
      </w:r>
      <w:r>
        <w:rPr>
          <w:color w:val="000000"/>
          <w:spacing w:val="0"/>
          <w:w w:val="100"/>
          <w:position w:val="0"/>
        </w:rPr>
        <w:t>与收益相关的政府补助会计处理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除与资产相关的政府补助之外的政府补助，确认为与收益相关的政府补助。分别下列情况处理：用于补偿企业以后期间 的相关费用或损失的，确认为递延收益，并在确认相关费用的期间，计入当期损益。用于补偿企业已发生的相关费用或损失 的，直接计入当期损益。计入当期损益时，与本公司日常活动相关的政府补助，计入其他收益或冲减相关成本费用；与本公 司日常活动无关的政府补助，计入营业外收入。</w:t>
      </w:r>
    </w:p>
    <w:p>
      <w:pPr>
        <w:pStyle w:val="Style30"/>
        <w:keepNext w:val="0"/>
        <w:keepLines w:val="0"/>
        <w:widowControl w:val="0"/>
        <w:shd w:val="clear" w:color="auto" w:fill="auto"/>
        <w:tabs>
          <w:tab w:pos="729" w:val="left"/>
        </w:tabs>
        <w:bidi w:val="0"/>
        <w:spacing w:before="0" w:after="0" w:line="312" w:lineRule="exact"/>
        <w:ind w:left="0" w:right="0"/>
        <w:jc w:val="both"/>
      </w:pPr>
      <w:bookmarkStart w:id="932" w:name="bookmark932"/>
      <w:r>
        <w:rPr>
          <w:color w:val="000000"/>
          <w:spacing w:val="0"/>
          <w:w w:val="100"/>
          <w:position w:val="0"/>
        </w:rPr>
        <w:t>3</w:t>
      </w:r>
      <w:bookmarkEnd w:id="932"/>
      <w:r>
        <w:rPr>
          <w:color w:val="000000"/>
          <w:spacing w:val="0"/>
          <w:w w:val="100"/>
          <w:position w:val="0"/>
        </w:rPr>
        <w:t>、</w:t>
        <w:tab/>
        <w:t>区分与资产相关政府补助和与收益相关政府补助的具体标准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若政府文件未明确规定补助对象，将该政府补助划分为与资产相关或与收益相关的判断依据：本公司取得的、用于购建 或以其他方式形成长期资产的政府补助，确认为与资产相关的政府补助，除与资产相关的政府补助之外的政府补助，确认为 与收益相关的政府补助。</w:t>
      </w:r>
    </w:p>
    <w:p>
      <w:pPr>
        <w:pStyle w:val="Style30"/>
        <w:keepNext w:val="0"/>
        <w:keepLines w:val="0"/>
        <w:widowControl w:val="0"/>
        <w:shd w:val="clear" w:color="auto" w:fill="auto"/>
        <w:tabs>
          <w:tab w:pos="734" w:val="left"/>
        </w:tabs>
        <w:bidi w:val="0"/>
        <w:spacing w:before="0" w:after="0" w:line="312" w:lineRule="exact"/>
        <w:ind w:left="0" w:right="0"/>
        <w:jc w:val="both"/>
      </w:pPr>
      <w:bookmarkStart w:id="933" w:name="bookmark933"/>
      <w:r>
        <w:rPr>
          <w:color w:val="000000"/>
          <w:spacing w:val="0"/>
          <w:w w:val="100"/>
          <w:position w:val="0"/>
        </w:rPr>
        <w:t>4</w:t>
      </w:r>
      <w:bookmarkEnd w:id="933"/>
      <w:r>
        <w:rPr>
          <w:color w:val="000000"/>
          <w:spacing w:val="0"/>
          <w:w w:val="100"/>
          <w:position w:val="0"/>
        </w:rPr>
        <w:t>、</w:t>
        <w:tab/>
        <w:t>政府补助的确认时点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按照应收金额计量的政府补助，在期末有确凿证据表明能够符合财政扶持政策规定的相关条件且预计能够收到财政扶持 资金时予以确认。除按照应收金额计量的政府补助外的其他政府补助，在实际收到补助款项时予以确认。</w:t>
      </w:r>
    </w:p>
    <w:p>
      <w:pPr>
        <w:pStyle w:val="Style30"/>
        <w:keepNext w:val="0"/>
        <w:keepLines w:val="0"/>
        <w:widowControl w:val="0"/>
        <w:shd w:val="clear" w:color="auto" w:fill="auto"/>
        <w:tabs>
          <w:tab w:pos="734" w:val="left"/>
        </w:tabs>
        <w:bidi w:val="0"/>
        <w:spacing w:before="0" w:after="0" w:line="312" w:lineRule="exact"/>
        <w:ind w:left="0" w:right="0"/>
        <w:jc w:val="both"/>
      </w:pPr>
      <w:bookmarkStart w:id="934" w:name="bookmark934"/>
      <w:r>
        <w:rPr>
          <w:color w:val="000000"/>
          <w:spacing w:val="0"/>
          <w:w w:val="100"/>
          <w:position w:val="0"/>
        </w:rPr>
        <w:t>5</w:t>
      </w:r>
      <w:bookmarkEnd w:id="934"/>
      <w:r>
        <w:rPr>
          <w:color w:val="000000"/>
          <w:spacing w:val="0"/>
          <w:w w:val="100"/>
          <w:position w:val="0"/>
        </w:rPr>
        <w:t>、</w:t>
        <w:tab/>
        <w:t>政策性优惠贷款贴息的会计处理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（1）</w:t>
      </w:r>
      <w:r>
        <w:rPr>
          <w:color w:val="000000"/>
          <w:spacing w:val="0"/>
          <w:w w:val="100"/>
          <w:position w:val="0"/>
        </w:rPr>
        <w:t xml:space="preserve">财政将贴息资金拨付给贷款银行，由贷款银行以政策性优惠利率向本公司提供贷款的，本公司以实际收到的借款 </w:t>
      </w:r>
      <w:r>
        <w:rPr>
          <w:color w:val="000000"/>
          <w:spacing w:val="0"/>
          <w:w w:val="100"/>
          <w:position w:val="0"/>
        </w:rPr>
        <w:t>金额作为借款的入账价值，按照借款本金和该政策性优惠利率计算相关借款费用。</w:t>
      </w:r>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5"/>
      <w:bookmarkEnd w:id="936"/>
      <w:bookmarkEnd w:id="938"/>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（1）</w:t>
      </w:r>
      <w:r>
        <w:rPr>
          <w:color w:val="000000"/>
          <w:spacing w:val="0"/>
          <w:w w:val="100"/>
          <w:position w:val="0"/>
        </w:rPr>
        <w:t>根据资产、负债的账面价值与其计税基础之间的差额（未作为资产和负债确认的项目按照税法规定可以确定其计 税基础的，确定该计税基础为其差额），按照预期收回该资产或清偿该负债期间的适用税率计算确认递延所得税资产或递延 所得税负债。</w:t>
      </w:r>
    </w:p>
    <w:p>
      <w:pPr>
        <w:pStyle w:val="Style30"/>
        <w:keepNext w:val="0"/>
        <w:keepLines w:val="0"/>
        <w:widowControl w:val="0"/>
        <w:shd w:val="clear" w:color="auto" w:fill="auto"/>
        <w:tabs>
          <w:tab w:pos="963" w:val="left"/>
        </w:tabs>
        <w:bidi w:val="0"/>
        <w:spacing w:before="0" w:after="0" w:line="314" w:lineRule="exact"/>
        <w:ind w:left="0" w:right="0" w:firstLine="440"/>
        <w:jc w:val="both"/>
      </w:pPr>
      <w:bookmarkStart w:id="939" w:name="bookmark939"/>
      <w:r>
        <w:rPr>
          <w:color w:val="000000"/>
          <w:spacing w:val="0"/>
          <w:w w:val="100"/>
          <w:position w:val="0"/>
        </w:rPr>
        <w:t>（</w:t>
      </w:r>
      <w:bookmarkEnd w:id="939"/>
      <w:r>
        <w:rPr>
          <w:color w:val="000000"/>
          <w:spacing w:val="0"/>
          <w:w w:val="100"/>
          <w:position w:val="0"/>
        </w:rPr>
        <w:t>2）</w:t>
        <w:tab/>
      </w:r>
      <w:r>
        <w:rPr>
          <w:color w:val="000000"/>
          <w:spacing w:val="0"/>
          <w:w w:val="100"/>
          <w:position w:val="0"/>
        </w:rPr>
        <w:t>递延所得税资产的确认以很可能取得用来抵扣可抵扣暂时性差异的应纳税所得额为限。资产负债表日，有确凿证 据表明未来期间很可能获得足够的应纳税所得额用来抵扣可抵扣暂时性差异的，确认以前会计期间未确认的递延所得税资 产。如未来期间很可能无法获得足够的应纳税所得额用以抵扣递延所得税资产的，则减记递延所得税资产的账面价值。</w:t>
      </w:r>
    </w:p>
    <w:p>
      <w:pPr>
        <w:pStyle w:val="Style30"/>
        <w:keepNext w:val="0"/>
        <w:keepLines w:val="0"/>
        <w:widowControl w:val="0"/>
        <w:shd w:val="clear" w:color="auto" w:fill="auto"/>
        <w:tabs>
          <w:tab w:pos="963" w:val="left"/>
        </w:tabs>
        <w:bidi w:val="0"/>
        <w:spacing w:before="0" w:after="380" w:line="314" w:lineRule="exact"/>
        <w:ind w:left="0" w:right="0" w:firstLine="440"/>
        <w:jc w:val="both"/>
      </w:pPr>
      <w:bookmarkStart w:id="940" w:name="bookmark940"/>
      <w:r>
        <w:rPr>
          <w:color w:val="000000"/>
          <w:spacing w:val="0"/>
          <w:w w:val="100"/>
          <w:position w:val="0"/>
        </w:rPr>
        <w:t>（</w:t>
      </w:r>
      <w:bookmarkEnd w:id="940"/>
      <w:r>
        <w:rPr>
          <w:color w:val="000000"/>
          <w:spacing w:val="0"/>
          <w:w w:val="100"/>
          <w:position w:val="0"/>
        </w:rPr>
        <w:t>3）</w:t>
        <w:tab/>
      </w:r>
      <w:r>
        <w:rPr>
          <w:color w:val="000000"/>
          <w:spacing w:val="0"/>
          <w:w w:val="100"/>
          <w:position w:val="0"/>
        </w:rPr>
        <w:t>对与子公司及联营企业投资相关的应纳税暂时性差异，确认递延所得税负债，除非本公司能够控制暂时性差异转 回的时间且该暂时性差异在可预见的未来很可能不会转回。对与子公司及联营企业投资相关的可抵扣暂时性差异，当该暂时 性差异在可预见的未来很可能转回且未来很可能获得用来抵扣可抵扣暂时性差异的应纳税所得额时，确认递延所得税资产。</w:t>
      </w:r>
    </w:p>
    <w:p>
      <w:pPr>
        <w:pStyle w:val="Style33"/>
        <w:keepNext/>
        <w:keepLines/>
        <w:widowControl w:val="0"/>
        <w:shd w:val="clear" w:color="auto" w:fill="auto"/>
        <w:tabs>
          <w:tab w:pos="478" w:val="left"/>
        </w:tabs>
        <w:bidi w:val="0"/>
        <w:spacing w:before="0" w:after="38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41"/>
      <w:bookmarkEnd w:id="942"/>
      <w:bookmarkEnd w:id="944"/>
    </w:p>
    <w:p>
      <w:pPr>
        <w:pStyle w:val="Style37"/>
        <w:keepNext/>
        <w:keepLines/>
        <w:widowControl w:val="0"/>
        <w:shd w:val="clear" w:color="auto" w:fill="auto"/>
        <w:tabs>
          <w:tab w:pos="483"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5"/>
      <w:bookmarkEnd w:id="946"/>
      <w:bookmarkEnd w:id="948"/>
    </w:p>
    <w:p>
      <w:pPr>
        <w:pStyle w:val="Style30"/>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经营租赁的租金支出在租赁期内按照直线法计入相关资产成本或当期损益。</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49"/>
      <w:bookmarkEnd w:id="950"/>
      <w:bookmarkEnd w:id="952"/>
    </w:p>
    <w:p>
      <w:pPr>
        <w:pStyle w:val="Style30"/>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以租赁资产的公允价值与最低租赁付款额的现值两者中较低者作为租入资产的入账价值，租入资产的入账价值与最低 租赁付款额之间的差额作为未确认融资费用，在租赁期内按实际利率法摊销。最低租赁付款额扣除未确认融资费用后的余额 作为长期应付款列示。</w:t>
      </w:r>
    </w:p>
    <w:p>
      <w:pPr>
        <w:pStyle w:val="Style33"/>
        <w:keepNext/>
        <w:keepLines/>
        <w:widowControl w:val="0"/>
        <w:shd w:val="clear" w:color="auto" w:fill="auto"/>
        <w:tabs>
          <w:tab w:pos="478" w:val="left"/>
        </w:tabs>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4</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53"/>
      <w:bookmarkEnd w:id="954"/>
      <w:bookmarkEnd w:id="956"/>
    </w:p>
    <w:p>
      <w:pPr>
        <w:pStyle w:val="Style33"/>
        <w:keepNext/>
        <w:keepLines/>
        <w:widowControl w:val="0"/>
        <w:shd w:val="clear" w:color="auto" w:fill="auto"/>
        <w:tabs>
          <w:tab w:pos="478" w:val="left"/>
        </w:tabs>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57"/>
      <w:bookmarkEnd w:id="958"/>
      <w:bookmarkEnd w:id="960"/>
    </w:p>
    <w:p>
      <w:pPr>
        <w:pStyle w:val="Style37"/>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1"/>
      <w:bookmarkEnd w:id="962"/>
      <w:bookmarkEnd w:id="964"/>
    </w:p>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5150"/>
        <w:gridCol w:w="2462"/>
        <w:gridCol w:w="19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财政部于</w:t>
            </w:r>
            <w:r>
              <w:rPr>
                <w:color w:val="000000"/>
                <w:spacing w:val="0"/>
                <w:w w:val="100"/>
                <w:position w:val="0"/>
              </w:rPr>
              <w:t>2017</w:t>
            </w:r>
            <w:r>
              <w:rPr>
                <w:color w:val="000000"/>
                <w:spacing w:val="0"/>
                <w:w w:val="100"/>
                <w:position w:val="0"/>
              </w:rPr>
              <w:t>年颁布了修订后的《企业会计准则第</w:t>
            </w:r>
            <w:r>
              <w:rPr>
                <w:color w:val="000000"/>
                <w:spacing w:val="0"/>
                <w:w w:val="100"/>
                <w:position w:val="0"/>
              </w:rPr>
              <w:t>14</w:t>
            </w:r>
            <w:r>
              <w:rPr>
                <w:color w:val="000000"/>
                <w:spacing w:val="0"/>
                <w:w w:val="100"/>
                <w:position w:val="0"/>
              </w:rPr>
              <w:t>号一收 入》（以下简称“新收入准则本公司于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 执行新收入准则以及通知，对会计政策相关内容进行调整。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本次会计政策变更经公司董 事会</w:t>
            </w:r>
            <w:r>
              <w:rPr>
                <w:color w:val="000000"/>
                <w:spacing w:val="0"/>
                <w:w w:val="100"/>
                <w:position w:val="0"/>
              </w:rPr>
              <w:t>2020</w:t>
            </w:r>
            <w:r>
              <w:rPr>
                <w:color w:val="000000"/>
                <w:spacing w:val="0"/>
                <w:w w:val="100"/>
                <w:position w:val="0"/>
              </w:rPr>
              <w:t>年第一次定期会议 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rPr>
        <w:t>本公司执行新收入准则对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日合并资产负债表及母公司资产负债表各项目的影响汇总如下:</w:t>
      </w:r>
    </w:p>
    <w:tbl>
      <w:tblPr>
        <w:tblOverlap w:val="never"/>
        <w:jc w:val="center"/>
        <w:tblLayout w:type="fixed"/>
      </w:tblPr>
      <w:tblGrid>
        <w:gridCol w:w="1944"/>
        <w:gridCol w:w="2990"/>
        <w:gridCol w:w="1690"/>
        <w:gridCol w:w="298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会计政策变更前</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新收入准则影响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81,138, </w:t>
            </w:r>
            <w:r>
              <w:rPr>
                <w:color w:val="000000"/>
                <w:spacing w:val="0"/>
                <w:w w:val="100"/>
                <w:position w:val="0"/>
              </w:rPr>
              <w:t xml:space="preserve">378. </w:t>
            </w: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-81,138,378.52</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1,904,021.50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1,904,021.50</w:t>
            </w:r>
          </w:p>
        </w:tc>
      </w:tr>
    </w:tbl>
    <w:p>
      <w:pPr>
        <w:widowControl w:val="0"/>
        <w:spacing w:line="1" w:lineRule="exact"/>
      </w:pPr>
      <w:r>
        <w:br w:type="page"/>
      </w:r>
    </w:p>
    <w:tbl>
      <w:tblPr>
        <w:tblOverlap w:val="never"/>
        <w:jc w:val="center"/>
        <w:tblLayout w:type="fixed"/>
      </w:tblPr>
      <w:tblGrid>
        <w:gridCol w:w="1944"/>
        <w:gridCol w:w="2976"/>
        <w:gridCol w:w="1704"/>
        <w:gridCol w:w="30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会计政策变更前</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新收入准则影响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会计政策变更后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63, 430, </w:t>
            </w:r>
            <w:r>
              <w:rPr>
                <w:color w:val="000000"/>
                <w:spacing w:val="0"/>
                <w:w w:val="100"/>
                <w:position w:val="0"/>
              </w:rPr>
              <w:t xml:space="preserve">550. </w:t>
            </w: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-63,430,550.93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1,642,652.98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1,642,652.98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61, 787, </w:t>
            </w:r>
            <w:r>
              <w:rPr>
                <w:color w:val="000000"/>
                <w:spacing w:val="0"/>
                <w:w w:val="100"/>
                <w:position w:val="0"/>
              </w:rPr>
              <w:t xml:space="preserve">897.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61, 787, </w:t>
            </w:r>
            <w:r>
              <w:rPr>
                <w:color w:val="000000"/>
                <w:spacing w:val="0"/>
                <w:w w:val="100"/>
                <w:position w:val="0"/>
              </w:rPr>
              <w:t xml:space="preserve">897. </w:t>
            </w:r>
            <w:r>
              <w:rPr>
                <w:color w:val="000000"/>
                <w:spacing w:val="0"/>
                <w:w w:val="100"/>
                <w:position w:val="0"/>
              </w:rPr>
              <w:t>95</w:t>
            </w:r>
          </w:p>
        </w:tc>
      </w:tr>
    </w:tbl>
    <w:p>
      <w:pPr>
        <w:widowControl w:val="0"/>
        <w:spacing w:after="619" w:line="1" w:lineRule="exact"/>
      </w:pPr>
    </w:p>
    <w:p>
      <w:pPr>
        <w:widowControl w:val="0"/>
        <w:spacing w:line="1" w:lineRule="exact"/>
      </w:pPr>
      <w:r>
        <mc:AlternateContent>
          <mc:Choice Requires="wps">
            <w:drawing>
              <wp:anchor distT="0" distB="177800" distL="0" distR="0" simplePos="0" relativeHeight="125829386" behindDoc="0" locked="0" layoutInCell="1" allowOverlap="1">
                <wp:simplePos x="0" y="0"/>
                <wp:positionH relativeFrom="page">
                  <wp:posOffset>710565</wp:posOffset>
                </wp:positionH>
                <wp:positionV relativeFrom="paragraph">
                  <wp:posOffset>0</wp:posOffset>
                </wp:positionV>
                <wp:extent cx="481330" cy="149225"/>
                <wp:wrapTopAndBottom/>
                <wp:docPr id="47" name="Shape 4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wps:txbx>
                      <wps:bodyPr wrap="none" lIns="0" tIns="0" rIns="0" bIns="0">
                        <a:noAutoFit/>
                      </wps:bodyPr>
                    </wps:wsp>
                  </a:graphicData>
                </a:graphic>
              </wp:anchor>
            </w:drawing>
          </mc:Choice>
          <mc:Fallback>
            <w:pict>
              <v:shape id="_x0000_s1073" type="#_x0000_t202" style="position:absolute;margin-left:55.950000000000003pt;margin-top:0;width:37.899999999999999pt;height:11.75pt;z-index:-125829367;mso-wrap-distance-left:0;mso-wrap-distance-right:0;mso-wrap-distance-bottom:14.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v:textbox>
                <w10:wrap type="topAndBottom" anchorx="page"/>
              </v:shape>
            </w:pict>
          </mc:Fallback>
        </mc:AlternateContent>
      </w:r>
      <w:r>
        <mc:AlternateContent>
          <mc:Choice Requires="wps">
            <w:drawing>
              <wp:anchor distT="3175" distB="180340" distL="0" distR="0" simplePos="0" relativeHeight="125829388" behindDoc="0" locked="0" layoutInCell="1" allowOverlap="1">
                <wp:simplePos x="0" y="0"/>
                <wp:positionH relativeFrom="page">
                  <wp:posOffset>4163695</wp:posOffset>
                </wp:positionH>
                <wp:positionV relativeFrom="paragraph">
                  <wp:posOffset>3175</wp:posOffset>
                </wp:positionV>
                <wp:extent cx="774065" cy="143510"/>
                <wp:wrapTopAndBottom/>
                <wp:docPr id="49" name="Shape 49"/>
                <a:graphic xmlns:a="http://schemas.openxmlformats.org/drawingml/2006/main">
                  <a:graphicData uri="http://schemas.microsoft.com/office/word/2010/wordprocessingShape">
                    <wps:wsp>
                      <wps:cNvSpPr txBox="1"/>
                      <wps:spPr>
                        <a:xfrm>
                          <a:ext cx="77406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79, 234, </w:t>
                            </w:r>
                            <w:r>
                              <w:rPr>
                                <w:color w:val="000000"/>
                                <w:spacing w:val="0"/>
                                <w:w w:val="100"/>
                                <w:position w:val="0"/>
                              </w:rPr>
                              <w:t xml:space="preserve">357. </w:t>
                            </w:r>
                            <w:r>
                              <w:rPr>
                                <w:color w:val="000000"/>
                                <w:spacing w:val="0"/>
                                <w:w w:val="100"/>
                                <w:position w:val="0"/>
                              </w:rPr>
                              <w:t>02</w:t>
                            </w:r>
                          </w:p>
                        </w:txbxContent>
                      </wps:txbx>
                      <wps:bodyPr wrap="none" lIns="0" tIns="0" rIns="0" bIns="0">
                        <a:noAutoFit/>
                      </wps:bodyPr>
                    </wps:wsp>
                  </a:graphicData>
                </a:graphic>
              </wp:anchor>
            </w:drawing>
          </mc:Choice>
          <mc:Fallback>
            <w:pict>
              <v:shape id="_x0000_s1075" type="#_x0000_t202" style="position:absolute;margin-left:327.85000000000002pt;margin-top:0.25pt;width:60.950000000000003pt;height:11.300000000000001pt;z-index:-125829365;mso-wrap-distance-left:0;mso-wrap-distance-top:0.25pt;mso-wrap-distance-right:0;mso-wrap-distance-bottom:14.20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79, 234, </w:t>
                      </w:r>
                      <w:r>
                        <w:rPr>
                          <w:color w:val="000000"/>
                          <w:spacing w:val="0"/>
                          <w:w w:val="100"/>
                          <w:position w:val="0"/>
                        </w:rPr>
                        <w:t xml:space="preserve">357. </w:t>
                      </w:r>
                      <w:r>
                        <w:rPr>
                          <w:color w:val="000000"/>
                          <w:spacing w:val="0"/>
                          <w:w w:val="100"/>
                          <w:position w:val="0"/>
                        </w:rPr>
                        <w:t>02</w:t>
                      </w:r>
                    </w:p>
                  </w:txbxContent>
                </v:textbox>
                <w10:wrap type="topAndBottom" anchorx="page"/>
              </v:shape>
            </w:pict>
          </mc:Fallback>
        </mc:AlternateContent>
      </w:r>
      <w:r>
        <mc:AlternateContent>
          <mc:Choice Requires="wps">
            <w:drawing>
              <wp:anchor distT="3175" distB="180340" distL="0" distR="0" simplePos="0" relativeHeight="125829390" behindDoc="0" locked="0" layoutInCell="1" allowOverlap="1">
                <wp:simplePos x="0" y="0"/>
                <wp:positionH relativeFrom="page">
                  <wp:posOffset>5995670</wp:posOffset>
                </wp:positionH>
                <wp:positionV relativeFrom="paragraph">
                  <wp:posOffset>3175</wp:posOffset>
                </wp:positionV>
                <wp:extent cx="765175" cy="143510"/>
                <wp:wrapTopAndBottom/>
                <wp:docPr id="51" name="Shape 51"/>
                <a:graphic xmlns:a="http://schemas.openxmlformats.org/drawingml/2006/main">
                  <a:graphicData uri="http://schemas.microsoft.com/office/word/2010/wordprocessingShape">
                    <wps:wsp>
                      <wps:cNvSpPr txBox="1"/>
                      <wps:spPr>
                        <a:xfrm>
                          <a:ext cx="76517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79, 234, </w:t>
                            </w:r>
                            <w:r>
                              <w:rPr>
                                <w:color w:val="000000"/>
                                <w:spacing w:val="0"/>
                                <w:w w:val="100"/>
                                <w:position w:val="0"/>
                              </w:rPr>
                              <w:t xml:space="preserve">357. </w:t>
                            </w:r>
                            <w:r>
                              <w:rPr>
                                <w:color w:val="000000"/>
                                <w:spacing w:val="0"/>
                                <w:w w:val="100"/>
                                <w:position w:val="0"/>
                              </w:rPr>
                              <w:t>02</w:t>
                            </w:r>
                          </w:p>
                        </w:txbxContent>
                      </wps:txbx>
                      <wps:bodyPr wrap="none" lIns="0" tIns="0" rIns="0" bIns="0">
                        <a:noAutoFit/>
                      </wps:bodyPr>
                    </wps:wsp>
                  </a:graphicData>
                </a:graphic>
              </wp:anchor>
            </w:drawing>
          </mc:Choice>
          <mc:Fallback>
            <w:pict>
              <v:shape id="_x0000_s1077" type="#_x0000_t202" style="position:absolute;margin-left:472.10000000000002pt;margin-top:0.25pt;width:60.25pt;height:11.300000000000001pt;z-index:-125829363;mso-wrap-distance-left:0;mso-wrap-distance-top:0.25pt;mso-wrap-distance-right:0;mso-wrap-distance-bottom:14.20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79, 234, </w:t>
                      </w:r>
                      <w:r>
                        <w:rPr>
                          <w:color w:val="000000"/>
                          <w:spacing w:val="0"/>
                          <w:w w:val="100"/>
                          <w:position w:val="0"/>
                        </w:rPr>
                        <w:t xml:space="preserve">357. </w:t>
                      </w:r>
                      <w:r>
                        <w:rPr>
                          <w:color w:val="000000"/>
                          <w:spacing w:val="0"/>
                          <w:w w:val="100"/>
                          <w:position w:val="0"/>
                        </w:rPr>
                        <w:t>02</w:t>
                      </w:r>
                    </w:p>
                  </w:txbxContent>
                </v:textbox>
                <w10:wrap type="topAndBottom" anchorx="page"/>
              </v:shape>
            </w:pict>
          </mc:Fallback>
        </mc:AlternateContent>
      </w:r>
    </w:p>
    <w:p>
      <w:pPr>
        <w:pStyle w:val="Style37"/>
        <w:keepNext/>
        <w:keepLines/>
        <w:widowControl w:val="0"/>
        <w:numPr>
          <w:ilvl w:val="0"/>
          <w:numId w:val="41"/>
        </w:numPr>
        <w:shd w:val="clear" w:color="auto" w:fill="auto"/>
        <w:bidi w:val="0"/>
        <w:spacing w:before="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重要会计估计变更</w:t>
      </w:r>
      <w:bookmarkEnd w:id="965"/>
      <w:bookmarkEnd w:id="966"/>
      <w:bookmarkEnd w:id="968"/>
    </w:p>
    <w:p>
      <w:pPr>
        <w:pStyle w:val="Style28"/>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334"/>
        <w:gridCol w:w="2054"/>
        <w:gridCol w:w="1786"/>
        <w:gridCol w:w="14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根据公司业务发展需要，为更加客观、公允、谨慎的 反映公司的财务状况和经营成果，提供更加可靠、准 确的会计信息，公司依照企业会计准则的相关规定， 对无形资产的摊销年限进行会计估计变更。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本次会计估计变更经公 司董事会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次定期会议审议通过。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2357"/>
        <w:gridCol w:w="2021"/>
      </w:tblGrid>
      <w:tr>
        <w:trPr>
          <w:trHeight w:val="33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本次调整如下：</w:t>
            </w:r>
          </w:p>
        </w:tc>
      </w:tr>
      <w:tr>
        <w:trPr>
          <w:trHeight w:val="322"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原摊销年限</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变更后摊销年限</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2-10 </w:t>
            </w:r>
            <w:r>
              <w:rPr>
                <w:color w:val="000000"/>
                <w:spacing w:val="0"/>
                <w:w w:val="100"/>
                <w:position w:val="0"/>
              </w:rPr>
              <w:t>年</w:t>
            </w:r>
          </w:p>
        </w:tc>
      </w:tr>
    </w:tbl>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rPr>
        <w:t>该会计估计变更执行日期为</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p>
    <w:p>
      <w:pPr>
        <w:widowControl w:val="0"/>
        <w:spacing w:after="379" w:line="1" w:lineRule="exact"/>
      </w:pPr>
    </w:p>
    <w:p>
      <w:pPr>
        <w:pStyle w:val="Style37"/>
        <w:keepNext/>
        <w:keepLines/>
        <w:widowControl w:val="0"/>
        <w:numPr>
          <w:ilvl w:val="0"/>
          <w:numId w:val="41"/>
        </w:numPr>
        <w:shd w:val="clear" w:color="auto" w:fill="auto"/>
        <w:tabs>
          <w:tab w:pos="483" w:val="left"/>
        </w:tabs>
        <w:bidi w:val="0"/>
        <w:spacing w:before="0" w:line="240" w:lineRule="auto"/>
        <w:ind w:left="0" w:right="0" w:firstLine="0"/>
        <w:jc w:val="left"/>
      </w:pPr>
      <w:bookmarkStart w:id="969" w:name="bookmark969"/>
      <w:bookmarkStart w:id="970" w:name="bookmark970"/>
      <w:bookmarkStart w:id="971" w:name="bookmark971"/>
      <w:bookmarkStart w:id="972" w:name="bookmark972"/>
      <w:bookmarkEnd w:id="97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69"/>
      <w:bookmarkEnd w:id="970"/>
      <w:bookmarkEnd w:id="97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w:t>
      </w: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462"/>
        <w:gridCol w:w="2453"/>
        <w:gridCol w:w="204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185,551,060.47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185,551,060.47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576,585,149.59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576,585,149.59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02"/>
        <w:gridCol w:w="2462"/>
        <w:gridCol w:w="2453"/>
        <w:gridCol w:w="2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74,670,870.26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74,670,870.26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21,046,895.54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21,046,895.54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770,804,974.38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770,804,974.38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3,267,679.95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3,267,679.95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1,632,180230.19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1,632,180230.19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115,906,847.02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115,906,847.02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72,093,470.72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72,093,470.72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21,109,187.36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21,109,187.36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15,463,842.35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15,463,842.35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3,017,058.33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3,017,058.33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02"/>
        <w:gridCol w:w="2462"/>
        <w:gridCol w:w="2453"/>
        <w:gridCol w:w="2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234,943,526.64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234,943,526.64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1,867,123,756.83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1,867,123,756.83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556,346,771.11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556,346,771.11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68,497,282.05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68,497282.05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229,180,209.70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229,180,209.70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81,138,378.52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-81,138,378.52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79,234,357.02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79,234,357.02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59,882,882.84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59,882,882.84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7,262,014.46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10287,463.26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10,287,463.26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1,904,021.50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1,904,021.50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1,012,595,001.94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1,012,595,001.94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02"/>
        <w:gridCol w:w="2462"/>
        <w:gridCol w:w="2453"/>
        <w:gridCol w:w="2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1,012,595,001.94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1,012,595,001.94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854,528,754.89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854,528,754.89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854,528,754.89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854,528,754.89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1,867,123,756.83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1,867,123,756.83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根据准则的规定公司做出以下调整:</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本报告期对期初预收账款进行重分类，原预收账款均为已收客户对价，应向客户转让商品的款项，将其中不含税金额分 类为合同负债，增值税金额分类为其他流动负债。</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462"/>
        <w:gridCol w:w="2448"/>
        <w:gridCol w:w="202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164,933,130.41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164,933,130.41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2462"/>
        <w:gridCol w:w="2448"/>
        <w:gridCol w:w="20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576,585,149.59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576,585,149.59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46,623,531.06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46,623,531.06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127,186,726.71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127,186,726.71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755,570,822.70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755,570,822.70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3,267,679.95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3,267,679.95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1,674,420,640.42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1,674,420,640.42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72,093,470.72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72,093,470.72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21,109,187.36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21,109,187.36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15,463,842.35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15,463,842.35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3,017,058.33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3,017,058.33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173,036,679.62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173,036,679.62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2462"/>
        <w:gridCol w:w="2448"/>
        <w:gridCol w:w="20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556,346,771.11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556,346,771.11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68,497282.05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68,497,282.05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229,017,209.66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229,017,209.66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63,430,550.93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-63,430,550.93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63,430,550.93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63,430,550.93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59,882,882.84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59,882,882.84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7,211,138.49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7,211,138.49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10,286,958.26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10 2 86,958.26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994,672,793.34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994,672,793.34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994,672,793.34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994,672,793.34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181,096,722.00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4"/>
        <w:gridCol w:w="2462"/>
        <w:gridCol w:w="2448"/>
        <w:gridCol w:w="20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319,145,846.56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318,759,127.74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318,759,127.74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852,784,526.70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852,784,526.70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1,847,457,320.04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根据准则的规定公司做出以下调整:</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本报告期对期初预收账款进行重分类，原预收账款均为已收客户对价，应向客户转让商品的款项，将其中不含税金额分 类为合同负债，增值税金额分类为其他流动负债。</w:t>
      </w:r>
    </w:p>
    <w:p>
      <w:pPr>
        <w:pStyle w:val="Style37"/>
        <w:keepNext/>
        <w:keepLines/>
        <w:widowControl w:val="0"/>
        <w:shd w:val="clear" w:color="auto" w:fill="auto"/>
        <w:bidi w:val="0"/>
        <w:spacing w:before="0" w:after="32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3"/>
      <w:bookmarkEnd w:id="974"/>
      <w:bookmarkEnd w:id="976"/>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77"/>
      <w:bookmarkEnd w:id="978"/>
      <w:bookmarkEnd w:id="979"/>
    </w:p>
    <w:p>
      <w:pPr>
        <w:pStyle w:val="Style26"/>
        <w:keepNext/>
        <w:keepLines/>
        <w:widowControl w:val="0"/>
        <w:shd w:val="clear" w:color="auto" w:fill="auto"/>
        <w:bidi w:val="0"/>
        <w:spacing w:before="0" w:after="38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六</w:t>
      </w:r>
      <w:bookmarkEnd w:id="982"/>
      <w:r>
        <w:rPr>
          <w:color w:val="000000"/>
          <w:spacing w:val="0"/>
          <w:w w:val="100"/>
          <w:position w:val="0"/>
        </w:rPr>
        <w:t>、税项</w:t>
      </w:r>
      <w:bookmarkEnd w:id="980"/>
      <w:bookmarkEnd w:id="981"/>
      <w:bookmarkEnd w:id="983"/>
    </w:p>
    <w:p>
      <w:pPr>
        <w:pStyle w:val="Style33"/>
        <w:keepNext/>
        <w:keepLines/>
        <w:widowControl w:val="0"/>
        <w:shd w:val="clear" w:color="auto" w:fill="auto"/>
        <w:bidi w:val="0"/>
        <w:spacing w:before="0" w:after="32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color w:val="000000"/>
          <w:spacing w:val="0"/>
          <w:w w:val="100"/>
          <w:position w:val="0"/>
        </w:rPr>
        <w:t>、主要税种及税率</w:t>
      </w:r>
      <w:bookmarkEnd w:id="984"/>
      <w:bookmarkEnd w:id="985"/>
      <w:bookmarkEnd w:id="987"/>
    </w:p>
    <w:tbl>
      <w:tblPr>
        <w:tblOverlap w:val="never"/>
        <w:jc w:val="center"/>
        <w:tblLayout w:type="fixed"/>
      </w:tblPr>
      <w:tblGrid>
        <w:gridCol w:w="1872"/>
        <w:gridCol w:w="5573"/>
        <w:gridCol w:w="20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应纳增值额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应纳税额按应纳税销售额乘以适用税率扣除当期允计抵 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北京先进数通数字科技有限公司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color w:val="000000"/>
          <w:spacing w:val="0"/>
          <w:w w:val="100"/>
          <w:position w:val="0"/>
        </w:rPr>
        <w:t>、税收优惠</w:t>
      </w:r>
      <w:bookmarkEnd w:id="988"/>
      <w:bookmarkEnd w:id="989"/>
      <w:bookmarkEnd w:id="991"/>
    </w:p>
    <w:p>
      <w:pPr>
        <w:pStyle w:val="Style30"/>
        <w:keepNext w:val="0"/>
        <w:keepLines w:val="0"/>
        <w:widowControl w:val="0"/>
        <w:numPr>
          <w:ilvl w:val="0"/>
          <w:numId w:val="43"/>
        </w:numPr>
        <w:shd w:val="clear" w:color="auto" w:fill="auto"/>
        <w:bidi w:val="0"/>
        <w:spacing w:before="0" w:after="320" w:line="240" w:lineRule="auto"/>
        <w:ind w:left="0" w:right="0"/>
        <w:jc w:val="left"/>
      </w:pPr>
      <w:bookmarkStart w:id="992" w:name="bookmark992"/>
      <w:bookmarkEnd w:id="992"/>
      <w:r>
        <w:rPr>
          <w:color w:val="000000"/>
          <w:spacing w:val="0"/>
          <w:w w:val="100"/>
          <w:position w:val="0"/>
        </w:rPr>
        <w:t>企业所得税税收优惠</w:t>
      </w:r>
    </w:p>
    <w:p>
      <w:pPr>
        <w:pStyle w:val="Style30"/>
        <w:keepNext w:val="0"/>
        <w:keepLines w:val="0"/>
        <w:widowControl w:val="0"/>
        <w:shd w:val="clear" w:color="auto" w:fill="auto"/>
        <w:bidi w:val="0"/>
        <w:spacing w:before="0" w:after="0" w:line="314" w:lineRule="exact"/>
        <w:ind w:left="520" w:right="0"/>
        <w:jc w:val="both"/>
      </w:pPr>
      <w:r>
        <w:rPr>
          <w:color w:val="000000"/>
          <w:spacing w:val="0"/>
          <w:w w:val="100"/>
          <w:position w:val="0"/>
        </w:rPr>
        <w:t>公司经北京市科学技术委员会、北京市财政局、北京市国家税务局、北京市地方税务局认定和批准，于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 取得</w:t>
      </w:r>
      <w:r>
        <w:rPr>
          <w:color w:val="000000"/>
          <w:spacing w:val="0"/>
          <w:w w:val="100"/>
          <w:position w:val="0"/>
        </w:rPr>
        <w:t>GR202011006518</w:t>
      </w:r>
      <w:r>
        <w:rPr>
          <w:color w:val="000000"/>
          <w:spacing w:val="0"/>
          <w:w w:val="100"/>
          <w:position w:val="0"/>
        </w:rPr>
        <w:t>号高新技术企业证书，有效期三年。公司自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日止按</w:t>
      </w:r>
      <w:r>
        <w:rPr>
          <w:color w:val="000000"/>
          <w:spacing w:val="0"/>
          <w:w w:val="100"/>
          <w:position w:val="0"/>
        </w:rPr>
        <w:t>15%</w:t>
      </w:r>
      <w:r>
        <w:rPr>
          <w:color w:val="000000"/>
          <w:spacing w:val="0"/>
          <w:w w:val="100"/>
          <w:position w:val="0"/>
        </w:rPr>
        <w:t>的企业所得税率 征收企业所得税。</w:t>
      </w:r>
    </w:p>
    <w:p>
      <w:pPr>
        <w:pStyle w:val="Style30"/>
        <w:keepNext w:val="0"/>
        <w:keepLines w:val="0"/>
        <w:widowControl w:val="0"/>
        <w:shd w:val="clear" w:color="auto" w:fill="auto"/>
        <w:bidi w:val="0"/>
        <w:spacing w:before="0" w:after="0" w:line="314" w:lineRule="exact"/>
        <w:ind w:left="520" w:right="0"/>
        <w:jc w:val="both"/>
      </w:pPr>
      <w:r>
        <w:rPr>
          <w:color w:val="000000"/>
          <w:spacing w:val="0"/>
          <w:w w:val="100"/>
          <w:position w:val="0"/>
        </w:rPr>
        <w:t>公司子公司北京泛融科技有限公司经北京市科学技术委员会、北京市财政局、北京市国家税务局、北京市地方税务局认 定和批准，于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日取得</w:t>
      </w:r>
      <w:r>
        <w:rPr>
          <w:color w:val="000000"/>
          <w:spacing w:val="0"/>
          <w:w w:val="100"/>
          <w:position w:val="0"/>
        </w:rPr>
        <w:t>GR201811001252</w:t>
      </w:r>
      <w:r>
        <w:rPr>
          <w:color w:val="000000"/>
          <w:spacing w:val="0"/>
          <w:w w:val="100"/>
          <w:position w:val="0"/>
        </w:rPr>
        <w:t>号高新技术企业证书，有效期三年。公司自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日止按</w:t>
      </w:r>
      <w:r>
        <w:rPr>
          <w:color w:val="000000"/>
          <w:spacing w:val="0"/>
          <w:w w:val="100"/>
          <w:position w:val="0"/>
        </w:rPr>
        <w:t>15%</w:t>
      </w:r>
      <w:r>
        <w:rPr>
          <w:color w:val="000000"/>
          <w:spacing w:val="0"/>
          <w:w w:val="100"/>
          <w:position w:val="0"/>
        </w:rPr>
        <w:t>的企业所得税率征收企业所得税。</w:t>
      </w:r>
    </w:p>
    <w:p>
      <w:pPr>
        <w:pStyle w:val="Style30"/>
        <w:keepNext w:val="0"/>
        <w:keepLines w:val="0"/>
        <w:widowControl w:val="0"/>
        <w:numPr>
          <w:ilvl w:val="0"/>
          <w:numId w:val="43"/>
        </w:numPr>
        <w:shd w:val="clear" w:color="auto" w:fill="auto"/>
        <w:bidi w:val="0"/>
        <w:spacing w:before="0" w:after="0" w:line="314" w:lineRule="exact"/>
        <w:ind w:left="0" w:right="0" w:firstLine="900"/>
        <w:jc w:val="left"/>
      </w:pPr>
      <w:bookmarkStart w:id="993" w:name="bookmark993"/>
      <w:bookmarkEnd w:id="993"/>
      <w:r>
        <w:rPr>
          <w:color w:val="000000"/>
          <w:spacing w:val="0"/>
          <w:w w:val="100"/>
          <w:position w:val="0"/>
        </w:rPr>
        <w:t>增值税税收优惠</w:t>
      </w:r>
    </w:p>
    <w:p>
      <w:pPr>
        <w:pStyle w:val="Style30"/>
        <w:keepNext w:val="0"/>
        <w:keepLines w:val="0"/>
        <w:widowControl w:val="0"/>
        <w:shd w:val="clear" w:color="auto" w:fill="auto"/>
        <w:bidi w:val="0"/>
        <w:spacing w:before="0" w:after="0" w:line="314" w:lineRule="exact"/>
        <w:ind w:left="520" w:right="0"/>
        <w:jc w:val="both"/>
      </w:pPr>
      <w:r>
        <w:rPr>
          <w:color w:val="000000"/>
          <w:spacing w:val="0"/>
          <w:w w:val="100"/>
          <w:position w:val="0"/>
        </w:rPr>
        <w:t>依据国务院下发的《国务院关于印发进一步鼓励软件产业和集成电路产业发展若干政策的通知》（国发</w:t>
      </w:r>
      <w:r>
        <w:rPr>
          <w:color w:val="000000"/>
          <w:spacing w:val="0"/>
          <w:w w:val="100"/>
          <w:position w:val="0"/>
        </w:rPr>
        <w:t>[2011]4</w:t>
      </w:r>
      <w:r>
        <w:rPr>
          <w:color w:val="000000"/>
          <w:spacing w:val="0"/>
          <w:w w:val="100"/>
          <w:position w:val="0"/>
        </w:rPr>
        <w:t>号）的规 定，以及财政部、国家税务总局联合下发的《财政部、国家税务总局关于软件产品增值税政策的通知》（财税</w:t>
      </w:r>
      <w:r>
        <w:rPr>
          <w:color w:val="000000"/>
          <w:spacing w:val="0"/>
          <w:w w:val="100"/>
          <w:position w:val="0"/>
        </w:rPr>
        <w:t>[2011]100</w:t>
      </w:r>
      <w:r>
        <w:rPr>
          <w:color w:val="000000"/>
          <w:spacing w:val="0"/>
          <w:w w:val="100"/>
          <w:position w:val="0"/>
        </w:rPr>
        <w:t>号） 的规定，自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日起，公司销售其自行开发生产的软件产品，按适用税率征收增值税后，对其增值税实际税负超过</w:t>
      </w:r>
      <w:r>
        <w:rPr>
          <w:color w:val="000000"/>
          <w:spacing w:val="0"/>
          <w:w w:val="100"/>
          <w:position w:val="0"/>
        </w:rPr>
        <w:t xml:space="preserve">3% </w:t>
      </w:r>
      <w:r>
        <w:rPr>
          <w:color w:val="000000"/>
          <w:spacing w:val="0"/>
          <w:w w:val="100"/>
          <w:position w:val="0"/>
        </w:rPr>
        <w:t>的部分实行即征即退政策。</w:t>
      </w:r>
    </w:p>
    <w:p>
      <w:pPr>
        <w:pStyle w:val="Style30"/>
        <w:keepNext w:val="0"/>
        <w:keepLines w:val="0"/>
        <w:widowControl w:val="0"/>
        <w:shd w:val="clear" w:color="auto" w:fill="auto"/>
        <w:bidi w:val="0"/>
        <w:spacing w:before="0" w:after="0" w:line="314" w:lineRule="exact"/>
        <w:ind w:left="520" w:right="0"/>
        <w:jc w:val="both"/>
      </w:pPr>
      <w:r>
        <w:rPr>
          <w:color w:val="000000"/>
          <w:spacing w:val="0"/>
          <w:w w:val="100"/>
          <w:position w:val="0"/>
        </w:rPr>
        <w:t>依据《财政部国家税务总局关于全面推开营业税改征增值税试点的通知》（财税〔</w:t>
      </w:r>
      <w:r>
        <w:rPr>
          <w:color w:val="000000"/>
          <w:spacing w:val="0"/>
          <w:w w:val="100"/>
          <w:position w:val="0"/>
        </w:rPr>
        <w:t>2016</w:t>
      </w:r>
      <w:r>
        <w:rPr>
          <w:color w:val="000000"/>
          <w:spacing w:val="0"/>
          <w:w w:val="100"/>
          <w:position w:val="0"/>
        </w:rPr>
        <w:t xml:space="preserve">〕 </w:t>
      </w:r>
      <w:r>
        <w:rPr>
          <w:color w:val="000000"/>
          <w:spacing w:val="0"/>
          <w:w w:val="100"/>
          <w:position w:val="0"/>
        </w:rPr>
        <w:t>36</w:t>
      </w:r>
      <w:r>
        <w:rPr>
          <w:color w:val="000000"/>
          <w:spacing w:val="0"/>
          <w:w w:val="100"/>
          <w:position w:val="0"/>
        </w:rPr>
        <w:t>号）的规定，试点纳税人提 供技术转让、技术开发和与之相关的技术咨询、技术服务，免征增值税。</w:t>
      </w:r>
    </w:p>
    <w:p>
      <w:pPr>
        <w:pStyle w:val="Style30"/>
        <w:keepNext w:val="0"/>
        <w:keepLines w:val="0"/>
        <w:widowControl w:val="0"/>
        <w:shd w:val="clear" w:color="auto" w:fill="auto"/>
        <w:bidi w:val="0"/>
        <w:spacing w:before="0" w:after="380" w:line="314" w:lineRule="exact"/>
        <w:ind w:left="0" w:right="0" w:firstLine="5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3"/>
        <w:keepNext/>
        <w:keepLines/>
        <w:widowControl w:val="0"/>
        <w:shd w:val="clear" w:color="auto" w:fill="auto"/>
        <w:bidi w:val="0"/>
        <w:spacing w:before="0" w:after="380" w:line="240" w:lineRule="auto"/>
        <w:ind w:left="0" w:right="0" w:firstLine="52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color w:val="000000"/>
          <w:spacing w:val="0"/>
          <w:w w:val="100"/>
          <w:position w:val="0"/>
        </w:rPr>
        <w:t>、其他</w:t>
      </w:r>
      <w:bookmarkEnd w:id="994"/>
      <w:bookmarkEnd w:id="995"/>
      <w:bookmarkEnd w:id="997"/>
    </w:p>
    <w:p>
      <w:pPr>
        <w:pStyle w:val="Style26"/>
        <w:keepNext/>
        <w:keepLines/>
        <w:widowControl w:val="0"/>
        <w:shd w:val="clear" w:color="auto" w:fill="auto"/>
        <w:bidi w:val="0"/>
        <w:spacing w:before="0" w:after="380" w:line="240" w:lineRule="auto"/>
        <w:ind w:left="0" w:right="0" w:firstLine="520"/>
        <w:jc w:val="left"/>
      </w:pPr>
      <w:bookmarkStart w:id="1000" w:name="bookmark1000"/>
      <w:bookmarkStart w:id="1001" w:name="bookmark1001"/>
      <w:bookmarkStart w:id="998" w:name="bookmark998"/>
      <w:bookmarkStart w:id="999" w:name="bookmark999"/>
      <w:r>
        <w:rPr>
          <w:color w:val="000000"/>
          <w:spacing w:val="0"/>
          <w:w w:val="100"/>
          <w:position w:val="0"/>
        </w:rPr>
        <w:t>七</w:t>
      </w:r>
      <w:bookmarkEnd w:id="1000"/>
      <w:r>
        <w:rPr>
          <w:color w:val="000000"/>
          <w:spacing w:val="0"/>
          <w:w w:val="100"/>
          <w:position w:val="0"/>
        </w:rPr>
        <w:t>、合并财务报表项目注释</w:t>
      </w:r>
      <w:bookmarkEnd w:id="1001"/>
      <w:bookmarkEnd w:id="998"/>
      <w:bookmarkEnd w:id="999"/>
    </w:p>
    <w:p>
      <w:pPr>
        <w:pStyle w:val="Style33"/>
        <w:keepNext/>
        <w:keepLines/>
        <w:widowControl w:val="0"/>
        <w:shd w:val="clear" w:color="auto" w:fill="auto"/>
        <w:bidi w:val="0"/>
        <w:spacing w:before="0" w:after="380" w:line="240" w:lineRule="auto"/>
        <w:ind w:left="0" w:right="0" w:firstLine="52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color w:val="000000"/>
          <w:spacing w:val="0"/>
          <w:w w:val="100"/>
          <w:position w:val="0"/>
        </w:rPr>
        <w:t>、货币资金</w:t>
      </w:r>
      <w:bookmarkEnd w:id="1002"/>
      <w:bookmarkEnd w:id="1003"/>
      <w:bookmarkEnd w:id="1005"/>
    </w:p>
    <w:p>
      <w:pPr>
        <w:pStyle w:val="Style30"/>
        <w:keepNext w:val="0"/>
        <w:keepLines w:val="0"/>
        <w:widowControl w:val="0"/>
        <w:shd w:val="clear" w:color="auto" w:fill="auto"/>
        <w:bidi w:val="0"/>
        <w:spacing w:before="0" w:after="60" w:line="240" w:lineRule="auto"/>
        <w:ind w:left="0" w:right="50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312,046,290.55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166,474,865.70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19,074,164.99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185,551,060.47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26" w:lineRule="exact"/>
        <w:ind w:left="520" w:right="0"/>
        <w:jc w:val="both"/>
      </w:pPr>
      <w:r>
        <w:rPr>
          <w:color w:val="000000"/>
          <w:spacing w:val="0"/>
          <w:w w:val="100"/>
          <w:position w:val="0"/>
        </w:rPr>
        <w:t>本期末其他货币资金系保函保证金，其中于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后到期的金额</w:t>
      </w:r>
      <w:r>
        <w:rPr>
          <w:color w:val="000000"/>
          <w:spacing w:val="0"/>
          <w:w w:val="100"/>
          <w:position w:val="0"/>
        </w:rPr>
        <w:t xml:space="preserve">1,773, </w:t>
      </w:r>
      <w:r>
        <w:rPr>
          <w:color w:val="000000"/>
          <w:spacing w:val="0"/>
          <w:w w:val="100"/>
          <w:position w:val="0"/>
        </w:rPr>
        <w:t xml:space="preserve">151. </w:t>
      </w:r>
      <w:r>
        <w:rPr>
          <w:color w:val="000000"/>
          <w:spacing w:val="0"/>
          <w:w w:val="100"/>
          <w:position w:val="0"/>
        </w:rPr>
        <w:t>17</w:t>
      </w:r>
      <w:r>
        <w:rPr>
          <w:color w:val="000000"/>
          <w:spacing w:val="0"/>
          <w:w w:val="100"/>
          <w:position w:val="0"/>
        </w:rPr>
        <w:t>元。货币资金中不存在其他因抵押 或冻结等对使用有限制、存放在境外、有潜在回收风险的款项。</w:t>
      </w:r>
    </w:p>
    <w:p>
      <w:pPr>
        <w:pStyle w:val="Style33"/>
        <w:keepNext/>
        <w:keepLines/>
        <w:widowControl w:val="0"/>
        <w:shd w:val="clear" w:color="auto" w:fill="auto"/>
        <w:tabs>
          <w:tab w:pos="888" w:val="left"/>
        </w:tabs>
        <w:bidi w:val="0"/>
        <w:spacing w:before="0" w:after="380" w:line="240" w:lineRule="auto"/>
        <w:ind w:left="0" w:right="0" w:firstLine="52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color w:val="000000"/>
          <w:spacing w:val="0"/>
          <w:w w:val="100"/>
          <w:position w:val="0"/>
        </w:rPr>
        <w:t>、</w:t>
        <w:tab/>
        <w:t>交易性金融资产</w:t>
      </w:r>
      <w:bookmarkEnd w:id="1006"/>
      <w:bookmarkEnd w:id="1007"/>
      <w:bookmarkEnd w:id="1009"/>
    </w:p>
    <w:p>
      <w:pPr>
        <w:pStyle w:val="Style33"/>
        <w:keepNext/>
        <w:keepLines/>
        <w:widowControl w:val="0"/>
        <w:shd w:val="clear" w:color="auto" w:fill="auto"/>
        <w:tabs>
          <w:tab w:pos="888" w:val="left"/>
        </w:tabs>
        <w:bidi w:val="0"/>
        <w:spacing w:before="0" w:after="380" w:line="240" w:lineRule="auto"/>
        <w:ind w:left="0" w:right="0" w:firstLine="52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color w:val="000000"/>
          <w:spacing w:val="0"/>
          <w:w w:val="100"/>
          <w:position w:val="0"/>
        </w:rPr>
        <w:t>、</w:t>
        <w:tab/>
        <w:t>衍生金融资产</w:t>
      </w:r>
      <w:bookmarkEnd w:id="1010"/>
      <w:bookmarkEnd w:id="1011"/>
      <w:bookmarkEnd w:id="1013"/>
    </w:p>
    <w:p>
      <w:pPr>
        <w:pStyle w:val="Style33"/>
        <w:keepNext/>
        <w:keepLines/>
        <w:widowControl w:val="0"/>
        <w:shd w:val="clear" w:color="auto" w:fill="auto"/>
        <w:tabs>
          <w:tab w:pos="888" w:val="left"/>
        </w:tabs>
        <w:bidi w:val="0"/>
        <w:spacing w:before="0" w:after="380" w:line="240" w:lineRule="auto"/>
        <w:ind w:left="0" w:right="0" w:firstLine="52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w:t>
      </w:r>
      <w:bookmarkEnd w:id="1016"/>
      <w:r>
        <w:rPr>
          <w:color w:val="000000"/>
          <w:spacing w:val="0"/>
          <w:w w:val="100"/>
          <w:position w:val="0"/>
        </w:rPr>
        <w:t>、</w:t>
        <w:tab/>
        <w:t>应收票据</w:t>
      </w:r>
      <w:bookmarkEnd w:id="1014"/>
      <w:bookmarkEnd w:id="1015"/>
      <w:bookmarkEnd w:id="1017"/>
    </w:p>
    <w:p>
      <w:pPr>
        <w:pStyle w:val="Style37"/>
        <w:keepNext/>
        <w:keepLines/>
        <w:widowControl w:val="0"/>
        <w:shd w:val="clear" w:color="auto" w:fill="auto"/>
        <w:bidi w:val="0"/>
        <w:spacing w:before="0" w:line="240" w:lineRule="auto"/>
        <w:ind w:left="0" w:right="0" w:firstLine="52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8"/>
      <w:bookmarkEnd w:id="1019"/>
      <w:bookmarkEnd w:id="1021"/>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38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1003" w:val="left"/>
        </w:tabs>
        <w:bidi w:val="0"/>
        <w:spacing w:before="0" w:after="420" w:line="240" w:lineRule="auto"/>
        <w:ind w:left="0" w:right="0" w:firstLine="52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22"/>
      <w:bookmarkEnd w:id="1023"/>
      <w:bookmarkEnd w:id="1025"/>
    </w:p>
    <w:p>
      <w:pPr>
        <w:pStyle w:val="Style3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1003" w:val="left"/>
        </w:tabs>
        <w:bidi w:val="0"/>
        <w:spacing w:before="0" w:line="240" w:lineRule="auto"/>
        <w:ind w:left="0" w:right="0" w:firstLine="52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26"/>
      <w:bookmarkEnd w:id="1027"/>
      <w:bookmarkEnd w:id="1029"/>
    </w:p>
    <w:p>
      <w:pPr>
        <w:pStyle w:val="Style37"/>
        <w:keepNext/>
        <w:keepLines/>
        <w:widowControl w:val="0"/>
        <w:shd w:val="clear" w:color="auto" w:fill="auto"/>
        <w:tabs>
          <w:tab w:pos="1003" w:val="left"/>
        </w:tabs>
        <w:bidi w:val="0"/>
        <w:spacing w:before="0" w:line="240" w:lineRule="auto"/>
        <w:ind w:left="0" w:right="0" w:firstLine="52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30"/>
      <w:bookmarkEnd w:id="1031"/>
      <w:bookmarkEnd w:id="1033"/>
    </w:p>
    <w:p>
      <w:pPr>
        <w:pStyle w:val="Style37"/>
        <w:keepNext/>
        <w:keepLines/>
        <w:widowControl w:val="0"/>
        <w:shd w:val="clear" w:color="auto" w:fill="auto"/>
        <w:tabs>
          <w:tab w:pos="1003" w:val="left"/>
        </w:tabs>
        <w:bidi w:val="0"/>
        <w:spacing w:before="0" w:line="240" w:lineRule="auto"/>
        <w:ind w:left="0" w:right="0" w:firstLine="520"/>
        <w:jc w:val="both"/>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34"/>
      <w:bookmarkEnd w:id="1035"/>
      <w:bookmarkEnd w:id="1037"/>
    </w:p>
    <w:p>
      <w:pPr>
        <w:pStyle w:val="Style37"/>
        <w:keepNext/>
        <w:keepLines/>
        <w:widowControl w:val="0"/>
        <w:shd w:val="clear" w:color="auto" w:fill="auto"/>
        <w:tabs>
          <w:tab w:pos="1003" w:val="left"/>
        </w:tabs>
        <w:bidi w:val="0"/>
        <w:spacing w:before="0" w:line="240" w:lineRule="auto"/>
        <w:ind w:left="0" w:right="0" w:firstLine="520"/>
        <w:jc w:val="both"/>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38"/>
      <w:bookmarkEnd w:id="1039"/>
      <w:bookmarkEnd w:id="1041"/>
    </w:p>
    <w:p>
      <w:pPr>
        <w:pStyle w:val="Style33"/>
        <w:keepNext/>
        <w:keepLines/>
        <w:widowControl w:val="0"/>
        <w:shd w:val="clear" w:color="auto" w:fill="auto"/>
        <w:bidi w:val="0"/>
        <w:spacing w:before="0" w:after="380" w:line="240" w:lineRule="auto"/>
        <w:ind w:left="0" w:right="0" w:firstLine="52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5</w:t>
      </w:r>
      <w:bookmarkEnd w:id="1044"/>
      <w:r>
        <w:rPr>
          <w:color w:val="000000"/>
          <w:spacing w:val="0"/>
          <w:w w:val="100"/>
          <w:position w:val="0"/>
        </w:rPr>
        <w:t>、应收账款</w:t>
      </w:r>
      <w:bookmarkEnd w:id="1042"/>
      <w:bookmarkEnd w:id="1043"/>
      <w:bookmarkEnd w:id="1045"/>
    </w:p>
    <w:p>
      <w:pPr>
        <w:pStyle w:val="Style37"/>
        <w:keepNext/>
        <w:keepLines/>
        <w:widowControl w:val="0"/>
        <w:shd w:val="clear" w:color="auto" w:fill="auto"/>
        <w:bidi w:val="0"/>
        <w:spacing w:before="0" w:line="240" w:lineRule="auto"/>
        <w:ind w:left="0" w:right="0" w:firstLine="52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6"/>
      <w:bookmarkEnd w:id="1047"/>
      <w:bookmarkEnd w:id="1049"/>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1507"/>
        <w:gridCol w:w="1195"/>
        <w:gridCol w:w="763"/>
        <w:gridCol w:w="1094"/>
        <w:gridCol w:w="768"/>
        <w:gridCol w:w="1152"/>
        <w:gridCol w:w="931"/>
        <w:gridCol w:w="691"/>
        <w:gridCol w:w="854"/>
        <w:gridCol w:w="614"/>
        <w:gridCol w:w="114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1,158,669.14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1,158,669.14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622,627,526.47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11,857,590.19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610,769,936.28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5 8 7,081,544.34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576,585,149.59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622,627,526.47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11,857,590.19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610,769,936.28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587,081,544.34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576,585,149.59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623,177,526.47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12,407,590.</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610,769,936.28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588,240,213.48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11,655,063.89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576,585,149.59</w:t>
            </w:r>
          </w:p>
        </w:tc>
      </w:tr>
    </w:tbl>
    <w:p>
      <w:pPr>
        <w:spacing w:lineRule="exact" w:line="1"/>
        <w:rPr>
          <w:sz w:val="2"/>
          <w:szCs w:val="2"/>
        </w:rPr>
      </w:pPr>
      <w:r>
        <w:br w:type="page"/>
      </w:r>
    </w:p>
    <w:p>
      <w:pPr>
        <w:pStyle w:val="Style57"/>
        <w:keepNext w:val="0"/>
        <w:keepLines w:val="0"/>
        <w:widowControl w:val="0"/>
        <w:shd w:val="clear" w:color="auto" w:fill="auto"/>
        <w:bidi w:val="0"/>
        <w:spacing w:before="0" w:line="240" w:lineRule="auto"/>
        <w:ind w:left="0" w:right="0" w:firstLine="52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550,000.00</w:t>
      </w:r>
    </w:p>
    <w:p>
      <w:pPr>
        <w:pStyle w:val="Style30"/>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单位：元</w:t>
      </w:r>
    </w:p>
    <w:tbl>
      <w:tblPr>
        <w:tblOverlap w:val="never"/>
        <w:jc w:val="center"/>
        <w:tblLayout w:type="fixed"/>
      </w:tblPr>
      <w:tblGrid>
        <w:gridCol w:w="1925"/>
        <w:gridCol w:w="1920"/>
        <w:gridCol w:w="1810"/>
        <w:gridCol w:w="1301"/>
        <w:gridCol w:w="263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涉诉款项，预计收回时间较长</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11,857,590.19</w:t>
      </w:r>
    </w:p>
    <w:p>
      <w:pPr>
        <w:widowControl w:val="0"/>
        <w:spacing w:after="139" w:line="1" w:lineRule="exact"/>
      </w:pPr>
    </w:p>
    <w:p>
      <w:pPr>
        <w:pStyle w:val="Style30"/>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590,255,131.07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5,902,551.31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13222,913.41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661,145.67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7,632,708.25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763,270.83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8,867,508.81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2,660,252.64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1,557,790.38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778,895.19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1,091,474.55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1,091,474.55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622,627,526.47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11,857,590.19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590,255,131.07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13222,913.41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7,632,708.25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12,066,773.74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8,867,508.81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2,027,875.85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1,171,389.08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623,177,526.47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339" w:line="1" w:lineRule="exact"/>
      </w:pPr>
    </w:p>
    <w:p>
      <w:pPr>
        <w:pStyle w:val="Style37"/>
        <w:keepNext/>
        <w:keepLines/>
        <w:widowControl w:val="0"/>
        <w:shd w:val="clear" w:color="auto" w:fill="auto"/>
        <w:bidi w:val="0"/>
        <w:spacing w:before="0" w:after="420" w:line="240" w:lineRule="auto"/>
        <w:ind w:left="0" w:right="0" w:firstLine="52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0"/>
      <w:bookmarkEnd w:id="1051"/>
      <w:bookmarkEnd w:id="1053"/>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本期计提坏账准备情况：</w:t>
      </w:r>
      <w:r>
        <w:br w:type="page"/>
      </w:r>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1776"/>
        <w:gridCol w:w="1368"/>
        <w:gridCol w:w="1368"/>
        <w:gridCol w:w="1368"/>
        <w:gridCol w:w="1373"/>
        <w:gridCol w:w="912"/>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1,158,669.14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2,367,324.62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1,006,129.18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11,857,590.19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11,655,063.89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2,367,324.62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1,614,798.32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12,407,590.19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其中本期坏账准备收回或转回金额重要的:</w:t>
      </w:r>
    </w:p>
    <w:p>
      <w:pPr>
        <w:pStyle w:val="Style37"/>
        <w:keepNext/>
        <w:keepLines/>
        <w:widowControl w:val="0"/>
        <w:shd w:val="clear" w:color="auto" w:fill="auto"/>
        <w:bidi w:val="0"/>
        <w:spacing w:before="0" w:after="400" w:line="240" w:lineRule="auto"/>
        <w:ind w:left="0" w:right="0" w:firstLine="660"/>
        <w:jc w:val="left"/>
      </w:pPr>
      <w:bookmarkStart w:id="1054" w:name="bookmark1054"/>
      <w:bookmarkStart w:id="1055" w:name="bookmark1055"/>
      <w:bookmarkStart w:id="1056" w:name="bookmark1056"/>
      <w:r>
        <w:rPr>
          <w:color w:val="000000"/>
          <w:spacing w:val="0"/>
          <w:w w:val="100"/>
          <w:position w:val="0"/>
        </w:rPr>
        <w:t>⑶本期实际核销的应收账款情况</w:t>
      </w:r>
      <w:bookmarkEnd w:id="1054"/>
      <w:bookmarkEnd w:id="1055"/>
      <w:bookmarkEnd w:id="1056"/>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1,614,798.32</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应收账款核销说明：</w:t>
      </w:r>
    </w:p>
    <w:p>
      <w:pPr>
        <w:pStyle w:val="Style37"/>
        <w:keepNext/>
        <w:keepLines/>
        <w:widowControl w:val="0"/>
        <w:shd w:val="clear" w:color="auto" w:fill="auto"/>
        <w:bidi w:val="0"/>
        <w:spacing w:before="0" w:after="400" w:line="240" w:lineRule="auto"/>
        <w:ind w:left="0" w:right="0" w:firstLine="660"/>
        <w:jc w:val="left"/>
      </w:pPr>
      <w:bookmarkStart w:id="1057" w:name="bookmark1057"/>
      <w:bookmarkStart w:id="1058" w:name="bookmark1058"/>
      <w:bookmarkStart w:id="1059" w:name="bookmark1059"/>
      <w:r>
        <w:rPr>
          <w:color w:val="000000"/>
          <w:spacing w:val="0"/>
          <w:w w:val="100"/>
          <w:position w:val="0"/>
        </w:rPr>
        <w:t>⑷按欠款方归集的期末余额前五名的应收账款情况</w:t>
      </w:r>
      <w:bookmarkEnd w:id="1057"/>
      <w:bookmarkEnd w:id="1058"/>
      <w:bookmarkEnd w:id="1059"/>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1992"/>
        <w:gridCol w:w="2534"/>
        <w:gridCol w:w="2534"/>
        <w:gridCol w:w="25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102,360,798.00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1,023,607.98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86,447,945.35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864,479.45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82289,736.18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822,897.36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70,4872 58.84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704,872.59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25,500272.69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255,002.73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367,086,011.06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tabs>
          <w:tab w:pos="1003" w:val="left"/>
        </w:tabs>
        <w:bidi w:val="0"/>
        <w:spacing w:before="0" w:after="360" w:line="240" w:lineRule="auto"/>
        <w:ind w:left="0" w:right="0" w:firstLine="52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0"/>
      <w:bookmarkEnd w:id="1061"/>
      <w:bookmarkEnd w:id="1063"/>
    </w:p>
    <w:p>
      <w:pPr>
        <w:pStyle w:val="Style37"/>
        <w:keepNext/>
        <w:keepLines/>
        <w:widowControl w:val="0"/>
        <w:shd w:val="clear" w:color="auto" w:fill="auto"/>
        <w:tabs>
          <w:tab w:pos="1003" w:val="left"/>
        </w:tabs>
        <w:bidi w:val="0"/>
        <w:spacing w:before="0" w:after="400" w:line="240" w:lineRule="auto"/>
        <w:ind w:left="0" w:right="0" w:firstLine="52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4"/>
      <w:bookmarkEnd w:id="1065"/>
      <w:bookmarkEnd w:id="1067"/>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52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6</w:t>
      </w:r>
      <w:bookmarkEnd w:id="1070"/>
      <w:r>
        <w:rPr>
          <w:color w:val="000000"/>
          <w:spacing w:val="0"/>
          <w:w w:val="100"/>
          <w:position w:val="0"/>
        </w:rPr>
        <w:t>、应收款项融资</w:t>
      </w:r>
      <w:bookmarkEnd w:id="1068"/>
      <w:bookmarkEnd w:id="1069"/>
      <w:bookmarkEnd w:id="1071"/>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如是按照预期信用损失一般模型计提应收款项融资减值准备，请参照其他应收款的披露方式披露减值准备的相关信息:</w:t>
      </w:r>
      <w:r>
        <w:br w:type="page"/>
      </w: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52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、预付款项</w:t>
      </w:r>
      <w:bookmarkEnd w:id="1072"/>
      <w:bookmarkEnd w:id="1073"/>
      <w:bookmarkEnd w:id="1075"/>
    </w:p>
    <w:p>
      <w:pPr>
        <w:pStyle w:val="Style37"/>
        <w:keepNext/>
        <w:keepLines/>
        <w:widowControl w:val="0"/>
        <w:shd w:val="clear" w:color="auto" w:fill="auto"/>
        <w:bidi w:val="0"/>
        <w:spacing w:before="0" w:after="360" w:line="240" w:lineRule="auto"/>
        <w:ind w:left="0" w:right="0" w:firstLine="52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6"/>
      <w:bookmarkEnd w:id="1077"/>
      <w:bookmarkEnd w:id="10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29,064,718.27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59,086,093.30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4,151,730.36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107,471.00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11,003,206.23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580,657.81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74,670,870.26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66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0"/>
      <w:bookmarkEnd w:id="1081"/>
      <w:bookmarkEnd w:id="1083"/>
    </w:p>
    <w:tbl>
      <w:tblPr>
        <w:tblOverlap w:val="never"/>
        <w:jc w:val="left"/>
        <w:tblLayout w:type="fixed"/>
      </w:tblPr>
      <w:tblGrid>
        <w:gridCol w:w="1570"/>
        <w:gridCol w:w="1618"/>
        <w:gridCol w:w="217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占预付款项总额的比例（%）</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14, 630, </w:t>
            </w:r>
            <w:r>
              <w:rPr>
                <w:color w:val="000000"/>
                <w:spacing w:val="0"/>
                <w:w w:val="100"/>
                <w:position w:val="0"/>
              </w:rPr>
              <w:t xml:space="preserve">463.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49. </w:t>
            </w:r>
            <w:r>
              <w:rPr>
                <w:color w:val="000000"/>
                <w:spacing w:val="0"/>
                <w:w w:val="100"/>
                <w:position w:val="0"/>
              </w:rPr>
              <w:t>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6,385,037.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 </w:t>
            </w:r>
            <w:r>
              <w:rPr>
                <w:color w:val="000000"/>
                <w:spacing w:val="0"/>
                <w:w w:val="100"/>
                <w:position w:val="0"/>
              </w:rPr>
              <w:t>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1,971,286.9(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25, 132, </w:t>
            </w:r>
            <w:r>
              <w:rPr>
                <w:color w:val="000000"/>
                <w:spacing w:val="0"/>
                <w:w w:val="100"/>
                <w:position w:val="0"/>
              </w:rPr>
              <w:t xml:space="preserve">054.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84. </w:t>
            </w:r>
            <w:r>
              <w:rPr>
                <w:color w:val="000000"/>
                <w:spacing w:val="0"/>
                <w:w w:val="100"/>
                <w:position w:val="0"/>
              </w:rPr>
              <w:t>47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52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8</w:t>
      </w:r>
      <w:bookmarkEnd w:id="1086"/>
      <w:r>
        <w:rPr>
          <w:color w:val="000000"/>
          <w:spacing w:val="0"/>
          <w:w w:val="100"/>
          <w:position w:val="0"/>
        </w:rPr>
        <w:t>、其他应收款</w:t>
      </w:r>
      <w:bookmarkEnd w:id="1084"/>
      <w:bookmarkEnd w:id="1085"/>
      <w:bookmarkEnd w:id="1087"/>
    </w:p>
    <w:p>
      <w:pPr>
        <w:pStyle w:val="Style30"/>
        <w:keepNext w:val="0"/>
        <w:keepLines w:val="0"/>
        <w:widowControl w:val="0"/>
        <w:shd w:val="clear" w:color="auto" w:fill="auto"/>
        <w:bidi w:val="0"/>
        <w:spacing w:before="0" w:after="80" w:line="240" w:lineRule="auto"/>
        <w:ind w:left="946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16,592,518.57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21,046,895.54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16,592,518. 57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21,046,895.54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2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8"/>
      <w:bookmarkEnd w:id="1089"/>
      <w:bookmarkEnd w:id="1091"/>
    </w:p>
    <w:p>
      <w:pPr>
        <w:pStyle w:val="Style69"/>
        <w:keepNext/>
        <w:keepLines/>
        <w:widowControl w:val="0"/>
        <w:shd w:val="clear" w:color="auto" w:fill="auto"/>
        <w:bidi w:val="0"/>
        <w:spacing w:before="0" w:line="240" w:lineRule="auto"/>
        <w:ind w:left="0" w:right="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color w:val="000000"/>
          <w:spacing w:val="0"/>
          <w:w w:val="100"/>
          <w:position w:val="0"/>
        </w:rPr>
        <w:t>）应收利息分类</w:t>
      </w:r>
      <w:bookmarkEnd w:id="1092"/>
      <w:bookmarkEnd w:id="1093"/>
      <w:bookmarkEnd w:id="1095"/>
    </w:p>
    <w:p>
      <w:pPr>
        <w:pStyle w:val="Style69"/>
        <w:keepNext/>
        <w:keepLines/>
        <w:widowControl w:val="0"/>
        <w:shd w:val="clear" w:color="auto" w:fill="auto"/>
        <w:tabs>
          <w:tab w:pos="907" w:val="left"/>
        </w:tabs>
        <w:bidi w:val="0"/>
        <w:spacing w:before="0" w:line="240" w:lineRule="auto"/>
        <w:ind w:left="0" w:right="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color w:val="000000"/>
          <w:spacing w:val="0"/>
          <w:w w:val="100"/>
          <w:position w:val="0"/>
        </w:rPr>
        <w:t>）</w:t>
        <w:tab/>
        <w:t>重要逾期利息</w:t>
      </w:r>
      <w:bookmarkEnd w:id="1096"/>
      <w:bookmarkEnd w:id="1097"/>
      <w:bookmarkEnd w:id="1099"/>
    </w:p>
    <w:p>
      <w:pPr>
        <w:pStyle w:val="Style69"/>
        <w:keepNext/>
        <w:keepLines/>
        <w:widowControl w:val="0"/>
        <w:shd w:val="clear" w:color="auto" w:fill="auto"/>
        <w:tabs>
          <w:tab w:pos="907" w:val="left"/>
        </w:tabs>
        <w:bidi w:val="0"/>
        <w:spacing w:before="0" w:line="240" w:lineRule="auto"/>
        <w:ind w:left="0" w:right="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w:t>
        <w:tab/>
        <w:t>坏账准备计提情况</w:t>
      </w:r>
      <w:bookmarkEnd w:id="1100"/>
      <w:bookmarkEnd w:id="1101"/>
      <w:bookmarkEnd w:id="1103"/>
    </w:p>
    <w:p>
      <w:pPr>
        <w:pStyle w:val="Style30"/>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1003" w:val="left"/>
        </w:tabs>
        <w:bidi w:val="0"/>
        <w:spacing w:before="0" w:after="360" w:line="240" w:lineRule="auto"/>
        <w:ind w:left="0" w:right="0" w:firstLine="52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04"/>
      <w:bookmarkEnd w:id="1105"/>
      <w:bookmarkEnd w:id="1107"/>
    </w:p>
    <w:p>
      <w:pPr>
        <w:pStyle w:val="Style69"/>
        <w:keepNext/>
        <w:keepLines/>
        <w:widowControl w:val="0"/>
        <w:shd w:val="clear" w:color="auto" w:fill="auto"/>
        <w:tabs>
          <w:tab w:pos="898" w:val="left"/>
        </w:tabs>
        <w:bidi w:val="0"/>
        <w:spacing w:before="0" w:line="240" w:lineRule="auto"/>
        <w:ind w:left="0" w:right="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color w:val="000000"/>
          <w:spacing w:val="0"/>
          <w:w w:val="100"/>
          <w:position w:val="0"/>
        </w:rPr>
        <w:t>）</w:t>
        <w:tab/>
        <w:t>应收股利分类</w:t>
      </w:r>
      <w:bookmarkEnd w:id="1108"/>
      <w:bookmarkEnd w:id="1109"/>
      <w:bookmarkEnd w:id="1111"/>
    </w:p>
    <w:p>
      <w:pPr>
        <w:pStyle w:val="Style69"/>
        <w:keepNext/>
        <w:keepLines/>
        <w:widowControl w:val="0"/>
        <w:shd w:val="clear" w:color="auto" w:fill="auto"/>
        <w:tabs>
          <w:tab w:pos="907" w:val="left"/>
        </w:tabs>
        <w:bidi w:val="0"/>
        <w:spacing w:before="0" w:line="240" w:lineRule="auto"/>
        <w:ind w:left="0" w:right="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12"/>
      <w:bookmarkEnd w:id="1113"/>
      <w:bookmarkEnd w:id="1115"/>
    </w:p>
    <w:p>
      <w:pPr>
        <w:pStyle w:val="Style69"/>
        <w:keepNext/>
        <w:keepLines/>
        <w:widowControl w:val="0"/>
        <w:shd w:val="clear" w:color="auto" w:fill="auto"/>
        <w:bidi w:val="0"/>
        <w:spacing w:before="0" w:line="240" w:lineRule="auto"/>
        <w:ind w:left="0" w:right="0"/>
        <w:jc w:val="left"/>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1116"/>
      <w:bookmarkEnd w:id="1117"/>
      <w:bookmarkEnd w:id="1118"/>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7"/>
        <w:keepNext/>
        <w:keepLines/>
        <w:widowControl w:val="0"/>
        <w:shd w:val="clear" w:color="auto" w:fill="auto"/>
        <w:tabs>
          <w:tab w:pos="1003" w:val="left"/>
        </w:tabs>
        <w:bidi w:val="0"/>
        <w:spacing w:before="0" w:after="360" w:line="240" w:lineRule="auto"/>
        <w:ind w:left="0" w:right="0" w:firstLine="52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19"/>
      <w:bookmarkEnd w:id="1120"/>
      <w:bookmarkEnd w:id="1122"/>
    </w:p>
    <w:p>
      <w:pPr>
        <w:pStyle w:val="Style69"/>
        <w:keepNext/>
        <w:keepLines/>
        <w:widowControl w:val="0"/>
        <w:shd w:val="clear" w:color="auto" w:fill="auto"/>
        <w:bidi w:val="0"/>
        <w:spacing w:before="0" w:line="240" w:lineRule="auto"/>
        <w:ind w:left="0" w:right="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）其他应收款按款项性质分类情况</w:t>
      </w:r>
      <w:bookmarkEnd w:id="1123"/>
      <w:bookmarkEnd w:id="1124"/>
      <w:bookmarkEnd w:id="1126"/>
    </w:p>
    <w:p>
      <w:pPr>
        <w:pStyle w:val="Style30"/>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15,399,629.78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19,756,683.64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1,517,290.60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310,128.20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17,525,134.96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21,584,102.44</w:t>
            </w:r>
          </w:p>
        </w:tc>
      </w:tr>
    </w:tbl>
    <w:p>
      <w:pPr>
        <w:widowControl w:val="0"/>
        <w:spacing w:after="359" w:line="1" w:lineRule="exact"/>
      </w:pPr>
    </w:p>
    <w:p>
      <w:pPr>
        <w:pStyle w:val="Style69"/>
        <w:keepNext/>
        <w:keepLines/>
        <w:widowControl w:val="0"/>
        <w:shd w:val="clear" w:color="auto" w:fill="auto"/>
        <w:bidi w:val="0"/>
        <w:spacing w:before="0" w:line="240" w:lineRule="auto"/>
        <w:ind w:left="0" w:right="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1127"/>
      <w:bookmarkEnd w:id="1128"/>
      <w:bookmarkEnd w:id="11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646"/>
        <w:gridCol w:w="2102"/>
        <w:gridCol w:w="2102"/>
        <w:gridCol w:w="112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537,206.90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537,206.90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395,409.49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395,409.49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932,616.39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932,616.39</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按账龄披露</w:t>
      </w:r>
      <w:r>
        <w:br w:type="page"/>
      </w:r>
    </w:p>
    <w:p>
      <w:pPr>
        <w:pStyle w:val="Style30"/>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10,637,631.45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4,074,424.61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1,544,554.07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1,268,524.83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830,994.87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437,529.96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17,525,134.96</w:t>
            </w:r>
          </w:p>
        </w:tc>
      </w:tr>
    </w:tbl>
    <w:p>
      <w:pPr>
        <w:widowControl w:val="0"/>
        <w:spacing w:after="359" w:line="1" w:lineRule="exact"/>
      </w:pPr>
    </w:p>
    <w:p>
      <w:pPr>
        <w:pStyle w:val="Style69"/>
        <w:keepNext/>
        <w:keepLines/>
        <w:widowControl w:val="0"/>
        <w:shd w:val="clear" w:color="auto" w:fill="auto"/>
        <w:bidi w:val="0"/>
        <w:spacing w:before="0" w:after="400" w:line="240" w:lineRule="auto"/>
        <w:ind w:left="0" w:right="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color w:val="000000"/>
          <w:spacing w:val="0"/>
          <w:w w:val="100"/>
          <w:position w:val="0"/>
        </w:rPr>
        <w:t>）本期计提、收回或转回的坏账准备情况</w:t>
      </w:r>
      <w:bookmarkEnd w:id="1130"/>
      <w:bookmarkEnd w:id="1131"/>
      <w:bookmarkEnd w:id="1133"/>
    </w:p>
    <w:p>
      <w:pPr>
        <w:pStyle w:val="Style30"/>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099"/>
        <w:gridCol w:w="1334"/>
        <w:gridCol w:w="1330"/>
        <w:gridCol w:w="1142"/>
        <w:gridCol w:w="989"/>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537,206.90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390,234.88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932,616.39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537,206.90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390,234.88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932,616.39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其中本期坏账准备转回或收回金额重要的：</w:t>
      </w:r>
    </w:p>
    <w:p>
      <w:pPr>
        <w:pStyle w:val="Style69"/>
        <w:keepNext/>
        <w:keepLines/>
        <w:widowControl w:val="0"/>
        <w:shd w:val="clear" w:color="auto" w:fill="auto"/>
        <w:tabs>
          <w:tab w:pos="907" w:val="left"/>
        </w:tabs>
        <w:bidi w:val="0"/>
        <w:spacing w:before="0" w:after="400" w:line="240" w:lineRule="auto"/>
        <w:ind w:left="0" w:right="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4</w:t>
      </w:r>
      <w:bookmarkEnd w:id="1136"/>
      <w:r>
        <w:rPr>
          <w:color w:val="000000"/>
          <w:spacing w:val="0"/>
          <w:w w:val="100"/>
          <w:position w:val="0"/>
        </w:rPr>
        <w:t>）</w:t>
        <w:tab/>
        <w:t>本期实际核销的其他应收款情况</w:t>
      </w:r>
      <w:bookmarkEnd w:id="1134"/>
      <w:bookmarkEnd w:id="1135"/>
      <w:bookmarkEnd w:id="1137"/>
    </w:p>
    <w:p>
      <w:pPr>
        <w:pStyle w:val="Style69"/>
        <w:keepNext/>
        <w:keepLines/>
        <w:widowControl w:val="0"/>
        <w:shd w:val="clear" w:color="auto" w:fill="auto"/>
        <w:tabs>
          <w:tab w:pos="907" w:val="left"/>
        </w:tabs>
        <w:bidi w:val="0"/>
        <w:spacing w:before="0" w:line="240" w:lineRule="auto"/>
        <w:ind w:left="0" w:right="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5</w:t>
      </w:r>
      <w:bookmarkEnd w:id="1140"/>
      <w:r>
        <w:rPr>
          <w:color w:val="000000"/>
          <w:spacing w:val="0"/>
          <w:w w:val="100"/>
          <w:position w:val="0"/>
        </w:rPr>
        <w:t>）</w:t>
        <w:tab/>
        <w:t>按欠款方归集的期末余额前五名的其他应收款情况</w:t>
      </w:r>
      <w:bookmarkEnd w:id="1138"/>
      <w:bookmarkEnd w:id="1139"/>
      <w:bookmarkEnd w:id="11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334"/>
        <w:gridCol w:w="1589"/>
        <w:gridCol w:w="1594"/>
        <w:gridCol w:w="1886"/>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2,122,645.00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308600</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1359645</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207,388.25</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1,770,213.00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570313</w:t>
            </w:r>
            <w:r>
              <w:rPr>
                <w:color w:val="000000"/>
                <w:spacing w:val="0"/>
                <w:w w:val="100"/>
                <w:position w:val="0"/>
              </w:rPr>
              <w:t>；</w:t>
            </w:r>
          </w:p>
          <w:p>
            <w:pPr>
              <w:pStyle w:val="Style2"/>
              <w:keepNext w:val="0"/>
              <w:keepLines w:val="0"/>
              <w:widowControl w:val="0"/>
              <w:numPr>
                <w:ilvl w:val="0"/>
                <w:numId w:val="45"/>
              </w:numPr>
              <w:shd w:val="clear" w:color="auto" w:fill="auto"/>
              <w:tabs>
                <w:tab w:pos="125"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
              <w:keepNext w:val="0"/>
              <w:keepLines w:val="0"/>
              <w:widowControl w:val="0"/>
              <w:numPr>
                <w:ilvl w:val="0"/>
                <w:numId w:val="45"/>
              </w:numPr>
              <w:shd w:val="clear" w:color="auto" w:fill="auto"/>
              <w:tabs>
                <w:tab w:pos="154" w:val="left"/>
              </w:tabs>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1189900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125,193.13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937,580.00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884,189.00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721,804.00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6,436,431.00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395,520.31</w:t>
            </w:r>
          </w:p>
        </w:tc>
      </w:tr>
    </w:tbl>
    <w:p>
      <w:pPr>
        <w:pStyle w:val="Style69"/>
        <w:keepNext/>
        <w:keepLines/>
        <w:widowControl w:val="0"/>
        <w:shd w:val="clear" w:color="auto" w:fill="auto"/>
        <w:tabs>
          <w:tab w:pos="907" w:val="left"/>
        </w:tabs>
        <w:bidi w:val="0"/>
        <w:spacing w:before="0" w:line="240" w:lineRule="auto"/>
        <w:ind w:left="0" w:right="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6</w:t>
      </w:r>
      <w:bookmarkEnd w:id="1144"/>
      <w:r>
        <w:rPr>
          <w:color w:val="000000"/>
          <w:spacing w:val="0"/>
          <w:w w:val="100"/>
          <w:position w:val="0"/>
        </w:rPr>
        <w:t>）</w:t>
        <w:tab/>
        <w:t>涉及政府补助的应收款项</w:t>
      </w:r>
      <w:bookmarkEnd w:id="1142"/>
      <w:bookmarkEnd w:id="1143"/>
      <w:bookmarkEnd w:id="1145"/>
    </w:p>
    <w:p>
      <w:pPr>
        <w:pStyle w:val="Style69"/>
        <w:keepNext/>
        <w:keepLines/>
        <w:widowControl w:val="0"/>
        <w:shd w:val="clear" w:color="auto" w:fill="auto"/>
        <w:tabs>
          <w:tab w:pos="902" w:val="left"/>
        </w:tabs>
        <w:bidi w:val="0"/>
        <w:spacing w:before="0" w:line="240" w:lineRule="auto"/>
        <w:ind w:left="0" w:right="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7</w:t>
      </w:r>
      <w:bookmarkEnd w:id="1148"/>
      <w:r>
        <w:rPr>
          <w:color w:val="000000"/>
          <w:spacing w:val="0"/>
          <w:w w:val="100"/>
          <w:position w:val="0"/>
        </w:rPr>
        <w:t>）</w:t>
        <w:tab/>
        <w:t>因金融资产转移而终止确认的其他应收款</w:t>
      </w:r>
      <w:bookmarkEnd w:id="1146"/>
      <w:bookmarkEnd w:id="1147"/>
      <w:bookmarkEnd w:id="1149"/>
    </w:p>
    <w:p>
      <w:pPr>
        <w:pStyle w:val="Style69"/>
        <w:keepNext/>
        <w:keepLines/>
        <w:widowControl w:val="0"/>
        <w:shd w:val="clear" w:color="auto" w:fill="auto"/>
        <w:tabs>
          <w:tab w:pos="907" w:val="left"/>
        </w:tabs>
        <w:bidi w:val="0"/>
        <w:spacing w:before="0" w:line="240" w:lineRule="auto"/>
        <w:ind w:left="0" w:right="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8</w:t>
      </w:r>
      <w:bookmarkEnd w:id="1152"/>
      <w:r>
        <w:rPr>
          <w:color w:val="000000"/>
          <w:spacing w:val="0"/>
          <w:w w:val="100"/>
          <w:position w:val="0"/>
        </w:rPr>
        <w:t>）</w:t>
        <w:tab/>
        <w:t>转移其他应收款且继续涉入形成的资产、负债金额</w:t>
      </w:r>
      <w:bookmarkEnd w:id="1150"/>
      <w:bookmarkEnd w:id="1151"/>
      <w:bookmarkEnd w:id="1153"/>
    </w:p>
    <w:p>
      <w:pPr>
        <w:pStyle w:val="Style33"/>
        <w:keepNext/>
        <w:keepLines/>
        <w:widowControl w:val="0"/>
        <w:shd w:val="clear" w:color="auto" w:fill="auto"/>
        <w:bidi w:val="0"/>
        <w:spacing w:before="0" w:after="360" w:line="240" w:lineRule="auto"/>
        <w:ind w:left="0" w:right="0" w:firstLine="52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9</w:t>
      </w:r>
      <w:bookmarkEnd w:id="1156"/>
      <w:r>
        <w:rPr>
          <w:color w:val="000000"/>
          <w:spacing w:val="0"/>
          <w:w w:val="100"/>
          <w:position w:val="0"/>
        </w:rPr>
        <w:t>、存货</w:t>
      </w:r>
      <w:bookmarkEnd w:id="1154"/>
      <w:bookmarkEnd w:id="1155"/>
      <w:bookmarkEnd w:id="1157"/>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否</w:t>
      </w:r>
    </w:p>
    <w:p>
      <w:pPr>
        <w:pStyle w:val="Style37"/>
        <w:keepNext/>
        <w:keepLines/>
        <w:widowControl w:val="0"/>
        <w:shd w:val="clear" w:color="auto" w:fill="auto"/>
        <w:bidi w:val="0"/>
        <w:spacing w:before="0" w:after="360" w:line="240" w:lineRule="auto"/>
        <w:ind w:left="0" w:right="0" w:firstLine="520"/>
        <w:jc w:val="both"/>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8"/>
      <w:bookmarkEnd w:id="1159"/>
      <w:bookmarkEnd w:id="11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636,980,869.74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636,980,869.74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659,790,617.52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659,790,617.52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168,613,145.17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168,613,145.17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111,014,356.86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111,014,356.86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770,804,974.38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770,804,974.38</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660"/>
        <w:jc w:val="left"/>
      </w:pPr>
      <w:bookmarkStart w:id="1162" w:name="bookmark1162"/>
      <w:bookmarkStart w:id="1163" w:name="bookmark1163"/>
      <w:bookmarkStart w:id="1164" w:name="bookmark1164"/>
      <w:bookmarkStart w:id="1165" w:name="bookmark1165"/>
      <w:r>
        <w:rPr>
          <w:color w:val="000000"/>
          <w:spacing w:val="0"/>
          <w:w w:val="100"/>
          <w:position w:val="0"/>
        </w:rPr>
        <w:t>⑵</w:t>
      </w:r>
      <w:bookmarkEnd w:id="1164"/>
      <w:r>
        <w:rPr>
          <w:color w:val="000000"/>
          <w:spacing w:val="0"/>
          <w:w w:val="100"/>
          <w:position w:val="0"/>
        </w:rPr>
        <w:t>存货跌价准备和合同履约成本减值准备</w:t>
      </w:r>
      <w:bookmarkEnd w:id="1162"/>
      <w:bookmarkEnd w:id="1163"/>
      <w:bookmarkEnd w:id="1165"/>
    </w:p>
    <w:p>
      <w:pPr>
        <w:pStyle w:val="Style37"/>
        <w:keepNext/>
        <w:keepLines/>
        <w:widowControl w:val="0"/>
        <w:shd w:val="clear" w:color="auto" w:fill="auto"/>
        <w:tabs>
          <w:tab w:pos="1003" w:val="left"/>
        </w:tabs>
        <w:bidi w:val="0"/>
        <w:spacing w:before="0" w:after="360" w:line="240" w:lineRule="auto"/>
        <w:ind w:left="0" w:right="0" w:firstLine="52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66"/>
      <w:bookmarkEnd w:id="1167"/>
      <w:bookmarkEnd w:id="1169"/>
    </w:p>
    <w:p>
      <w:pPr>
        <w:pStyle w:val="Style37"/>
        <w:keepNext/>
        <w:keepLines/>
        <w:widowControl w:val="0"/>
        <w:shd w:val="clear" w:color="auto" w:fill="auto"/>
        <w:tabs>
          <w:tab w:pos="1003" w:val="left"/>
        </w:tabs>
        <w:bidi w:val="0"/>
        <w:spacing w:before="0" w:after="360" w:line="240" w:lineRule="auto"/>
        <w:ind w:left="0" w:right="0" w:firstLine="52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70"/>
      <w:bookmarkEnd w:id="1171"/>
      <w:bookmarkEnd w:id="1173"/>
    </w:p>
    <w:p>
      <w:pPr>
        <w:pStyle w:val="Style33"/>
        <w:keepNext/>
        <w:keepLines/>
        <w:widowControl w:val="0"/>
        <w:shd w:val="clear" w:color="auto" w:fill="auto"/>
        <w:tabs>
          <w:tab w:pos="989" w:val="left"/>
        </w:tabs>
        <w:bidi w:val="0"/>
        <w:spacing w:before="0" w:after="240" w:line="240" w:lineRule="auto"/>
        <w:ind w:left="0" w:right="0" w:firstLine="52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174"/>
      <w:bookmarkEnd w:id="1175"/>
      <w:bookmarkEnd w:id="1177"/>
    </w:p>
    <w:p>
      <w:pPr>
        <w:pStyle w:val="Style30"/>
        <w:keepNext w:val="0"/>
        <w:keepLines w:val="0"/>
        <w:widowControl w:val="0"/>
        <w:shd w:val="clear" w:color="auto" w:fill="auto"/>
        <w:bidi w:val="0"/>
        <w:spacing w:before="0" w:after="0" w:line="346" w:lineRule="exact"/>
        <w:ind w:left="0" w:right="0" w:firstLine="520"/>
        <w:jc w:val="left"/>
      </w:pPr>
      <w:r>
        <w:rPr>
          <w:color w:val="000000"/>
          <w:spacing w:val="0"/>
          <w:w w:val="100"/>
          <w:position w:val="0"/>
        </w:rPr>
        <w:t>合同资产的账面价值在本期内发生的重大变动金额和原因：</w:t>
      </w:r>
    </w:p>
    <w:p>
      <w:pPr>
        <w:pStyle w:val="Style30"/>
        <w:keepNext w:val="0"/>
        <w:keepLines w:val="0"/>
        <w:widowControl w:val="0"/>
        <w:shd w:val="clear" w:color="auto" w:fill="auto"/>
        <w:bidi w:val="0"/>
        <w:spacing w:before="0" w:after="0" w:line="346" w:lineRule="exact"/>
        <w:ind w:left="520" w:right="0" w:firstLine="20"/>
        <w:jc w:val="left"/>
      </w:pPr>
      <w:r>
        <w:rPr>
          <w:color w:val="000000"/>
          <w:spacing w:val="0"/>
          <w:w w:val="100"/>
          <w:position w:val="0"/>
        </w:rPr>
        <w:t xml:space="preserve">如是按照预期信用损失一般模型计提合同资产坏账准备，请参照其他应收款的披露方式披露坏账准备的相关信息: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46" w:lineRule="exact"/>
        <w:ind w:left="0" w:right="0" w:firstLine="52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360" w:line="346" w:lineRule="exact"/>
        <w:ind w:left="0" w:right="0" w:firstLine="520"/>
        <w:jc w:val="left"/>
      </w:pPr>
      <w:r>
        <w:rPr>
          <w:color w:val="000000"/>
          <w:spacing w:val="0"/>
          <w:w w:val="100"/>
          <w:position w:val="0"/>
        </w:rPr>
        <w:t>其他说明：</w:t>
      </w:r>
    </w:p>
    <w:p>
      <w:pPr>
        <w:pStyle w:val="Style33"/>
        <w:keepNext/>
        <w:keepLines/>
        <w:widowControl w:val="0"/>
        <w:shd w:val="clear" w:color="auto" w:fill="auto"/>
        <w:tabs>
          <w:tab w:pos="989" w:val="left"/>
        </w:tabs>
        <w:bidi w:val="0"/>
        <w:spacing w:before="0" w:after="360" w:line="240" w:lineRule="auto"/>
        <w:ind w:left="0" w:right="0" w:firstLine="52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78"/>
      <w:bookmarkEnd w:id="1179"/>
      <w:bookmarkEnd w:id="1181"/>
    </w:p>
    <w:p>
      <w:pPr>
        <w:pStyle w:val="Style33"/>
        <w:keepNext/>
        <w:keepLines/>
        <w:widowControl w:val="0"/>
        <w:shd w:val="clear" w:color="auto" w:fill="auto"/>
        <w:tabs>
          <w:tab w:pos="989" w:val="left"/>
        </w:tabs>
        <w:bidi w:val="0"/>
        <w:spacing w:before="0" w:after="360" w:line="240" w:lineRule="auto"/>
        <w:ind w:left="0" w:right="0" w:firstLine="52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82"/>
      <w:bookmarkEnd w:id="1183"/>
      <w:bookmarkEnd w:id="1185"/>
    </w:p>
    <w:p>
      <w:pPr>
        <w:pStyle w:val="Style33"/>
        <w:keepNext/>
        <w:keepLines/>
        <w:widowControl w:val="0"/>
        <w:shd w:val="clear" w:color="auto" w:fill="auto"/>
        <w:bidi w:val="0"/>
        <w:spacing w:before="0" w:after="380" w:line="240" w:lineRule="auto"/>
        <w:ind w:left="0" w:right="0" w:firstLine="52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86"/>
      <w:bookmarkEnd w:id="1187"/>
      <w:bookmarkEnd w:id="1189"/>
    </w:p>
    <w:p>
      <w:pPr>
        <w:pStyle w:val="Style30"/>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7,748,135.44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3,267,679.95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7,754,763.24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3,267,679.95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其他说明：</w:t>
      </w:r>
    </w:p>
    <w:p>
      <w:pPr>
        <w:pStyle w:val="Style33"/>
        <w:keepNext/>
        <w:keepLines/>
        <w:widowControl w:val="0"/>
        <w:shd w:val="clear" w:color="auto" w:fill="auto"/>
        <w:tabs>
          <w:tab w:pos="989" w:val="left"/>
        </w:tabs>
        <w:bidi w:val="0"/>
        <w:spacing w:before="0" w:after="380" w:line="240" w:lineRule="auto"/>
        <w:ind w:left="0" w:right="0" w:firstLine="52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190"/>
      <w:bookmarkEnd w:id="1191"/>
      <w:bookmarkEnd w:id="1193"/>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其他说明：</w:t>
      </w:r>
    </w:p>
    <w:p>
      <w:pPr>
        <w:pStyle w:val="Style33"/>
        <w:keepNext/>
        <w:keepLines/>
        <w:widowControl w:val="0"/>
        <w:shd w:val="clear" w:color="auto" w:fill="auto"/>
        <w:tabs>
          <w:tab w:pos="989" w:val="left"/>
        </w:tabs>
        <w:bidi w:val="0"/>
        <w:spacing w:before="0" w:after="380" w:line="240" w:lineRule="auto"/>
        <w:ind w:left="0" w:right="0" w:firstLine="52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194"/>
      <w:bookmarkEnd w:id="1195"/>
      <w:bookmarkEnd w:id="1197"/>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其他说明：</w:t>
      </w:r>
    </w:p>
    <w:p>
      <w:pPr>
        <w:pStyle w:val="Style33"/>
        <w:keepNext/>
        <w:keepLines/>
        <w:widowControl w:val="0"/>
        <w:shd w:val="clear" w:color="auto" w:fill="auto"/>
        <w:tabs>
          <w:tab w:pos="989" w:val="left"/>
        </w:tabs>
        <w:bidi w:val="0"/>
        <w:spacing w:before="0" w:after="380" w:line="240" w:lineRule="auto"/>
        <w:ind w:left="0" w:right="0" w:firstLine="52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98"/>
      <w:bookmarkEnd w:id="1199"/>
      <w:bookmarkEnd w:id="1201"/>
    </w:p>
    <w:p>
      <w:pPr>
        <w:pStyle w:val="Style37"/>
        <w:keepNext/>
        <w:keepLines/>
        <w:widowControl w:val="0"/>
        <w:shd w:val="clear" w:color="auto" w:fill="auto"/>
        <w:tabs>
          <w:tab w:pos="1003" w:val="left"/>
        </w:tabs>
        <w:bidi w:val="0"/>
        <w:spacing w:before="0" w:line="240" w:lineRule="auto"/>
        <w:ind w:left="0" w:right="0" w:firstLine="52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02"/>
      <w:bookmarkEnd w:id="1203"/>
      <w:bookmarkEnd w:id="1205"/>
    </w:p>
    <w:p>
      <w:pPr>
        <w:pStyle w:val="Style30"/>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1003" w:val="left"/>
        </w:tabs>
        <w:bidi w:val="0"/>
        <w:spacing w:before="0" w:line="240" w:lineRule="auto"/>
        <w:ind w:left="0" w:right="0" w:firstLine="52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06"/>
      <w:bookmarkEnd w:id="1207"/>
      <w:bookmarkEnd w:id="1209"/>
    </w:p>
    <w:p>
      <w:pPr>
        <w:pStyle w:val="Style37"/>
        <w:keepNext/>
        <w:keepLines/>
        <w:widowControl w:val="0"/>
        <w:shd w:val="clear" w:color="auto" w:fill="auto"/>
        <w:tabs>
          <w:tab w:pos="1003" w:val="left"/>
        </w:tabs>
        <w:bidi w:val="0"/>
        <w:spacing w:before="0" w:line="240" w:lineRule="auto"/>
        <w:ind w:left="0" w:right="0" w:firstLine="52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10"/>
      <w:bookmarkEnd w:id="1211"/>
      <w:bookmarkEnd w:id="1213"/>
      <w:r>
        <w:br w:type="page"/>
      </w:r>
    </w:p>
    <w:p>
      <w:pPr>
        <w:pStyle w:val="Style33"/>
        <w:keepNext/>
        <w:keepLines/>
        <w:widowControl w:val="0"/>
        <w:shd w:val="clear" w:color="auto" w:fill="auto"/>
        <w:bidi w:val="0"/>
        <w:spacing w:before="0" w:after="400" w:line="240" w:lineRule="auto"/>
        <w:ind w:left="0" w:right="0" w:firstLine="50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4"/>
      <w:bookmarkEnd w:id="1215"/>
      <w:bookmarkEnd w:id="12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970"/>
        <w:gridCol w:w="917"/>
        <w:gridCol w:w="802"/>
        <w:gridCol w:w="936"/>
        <w:gridCol w:w="806"/>
        <w:gridCol w:w="792"/>
        <w:gridCol w:w="806"/>
        <w:gridCol w:w="792"/>
        <w:gridCol w:w="936"/>
        <w:gridCol w:w="998"/>
        <w:gridCol w:w="80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期初余额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共青城银汐 投资管理合 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Times New Roman" w:eastAsia="Times New Roman" w:hAnsi="Times New Roman" w:cs="Times New Roman"/>
                <w:color w:val="000000"/>
                <w:spacing w:val="0"/>
                <w:w w:val="100"/>
                <w:position w:val="0"/>
                <w:sz w:val="10"/>
                <w:szCs w:val="10"/>
              </w:rPr>
              <w:t>103,444,799.84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59,957,797.80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163,402,597.64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北京泛融科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0"/>
                <w:szCs w:val="10"/>
              </w:rPr>
            </w:pPr>
            <w:r>
              <w:rPr>
                <w:rFonts w:ascii="Times New Roman" w:eastAsia="Times New Roman" w:hAnsi="Times New Roman" w:cs="Times New Roman"/>
                <w:color w:val="000000"/>
                <w:spacing w:val="0"/>
                <w:w w:val="100"/>
                <w:position w:val="0"/>
                <w:sz w:val="10"/>
                <w:szCs w:val="10"/>
              </w:rPr>
              <w:t>6,703248.67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1,083333.00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-7,786,581.67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北京海同科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0"/>
                <w:szCs w:val="10"/>
              </w:rPr>
            </w:pPr>
            <w:r>
              <w:rPr>
                <w:rFonts w:ascii="Times New Roman" w:eastAsia="Times New Roman" w:hAnsi="Times New Roman" w:cs="Times New Roman"/>
                <w:color w:val="000000"/>
                <w:spacing w:val="0"/>
                <w:w w:val="100"/>
                <w:position w:val="0"/>
                <w:sz w:val="10"/>
                <w:szCs w:val="10"/>
              </w:rPr>
              <w:t>5,758,798.51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534,039.13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6,292,837.64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Times New Roman" w:eastAsia="Times New Roman" w:hAnsi="Times New Roman" w:cs="Times New Roman"/>
                <w:color w:val="000000"/>
                <w:spacing w:val="0"/>
                <w:w w:val="100"/>
                <w:position w:val="0"/>
                <w:sz w:val="10"/>
                <w:szCs w:val="10"/>
              </w:rPr>
              <w:t>115,906,847.02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1,083333.00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60,491,836.93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-7,786,581.67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169,695,435.28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Times New Roman" w:eastAsia="Times New Roman" w:hAnsi="Times New Roman" w:cs="Times New Roman"/>
                <w:color w:val="000000"/>
                <w:spacing w:val="0"/>
                <w:w w:val="100"/>
                <w:position w:val="0"/>
                <w:sz w:val="10"/>
                <w:szCs w:val="10"/>
              </w:rPr>
              <w:t>115,906,847.02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1,083,333.00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60,491,836.93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-7,786,581.67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0"/>
                <w:szCs w:val="10"/>
              </w:rPr>
            </w:pPr>
            <w:r>
              <w:rPr>
                <w:rFonts w:ascii="Times New Roman" w:eastAsia="Times New Roman" w:hAnsi="Times New Roman" w:cs="Times New Roman"/>
                <w:color w:val="000000"/>
                <w:spacing w:val="0"/>
                <w:w w:val="100"/>
                <w:position w:val="0"/>
                <w:sz w:val="10"/>
                <w:szCs w:val="10"/>
              </w:rPr>
              <w:t>169,695,435.28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09"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400" w:line="240" w:lineRule="auto"/>
        <w:ind w:left="0" w:right="0" w:firstLine="50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18"/>
      <w:bookmarkEnd w:id="1219"/>
      <w:bookmarkEnd w:id="1221"/>
    </w:p>
    <w:p>
      <w:pPr>
        <w:pStyle w:val="Style30"/>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苏州优圣美智能系统有限公司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0"/>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378"/>
        <w:gridCol w:w="1368"/>
        <w:gridCol w:w="1066"/>
        <w:gridCol w:w="1013"/>
        <w:gridCol w:w="1378"/>
        <w:gridCol w:w="2006"/>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指定为以公允价值计 量且其变动计入其他 综合收益的原因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的原因</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苏州优圣美智 能系统有限公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该项目为非交易性权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公司经评估， 该项目公允价 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bl>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其他说明：</w:t>
      </w:r>
    </w:p>
    <w:p>
      <w:pPr>
        <w:pStyle w:val="Style3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注：公司于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月对苏州优圣美智能系统有限公司（以下简称“优圣美”）投资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万元，根据优圣美的经营状况，公司 对该投资的公允价值进行重新评估，具体情况为：①因优圣美研发的产品没有取得良好的市场效应、没有在手订单；②优圣 </w:t>
      </w:r>
      <w:r>
        <w:rPr>
          <w:color w:val="000000"/>
          <w:spacing w:val="0"/>
          <w:w w:val="100"/>
          <w:position w:val="0"/>
        </w:rPr>
        <w:t>美管理人员及核心技术人员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年下半年返回美国，争取新的投资机会，尚未取得任何进展，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年新冠疫情爆发，公司相 关人员滞留美国，公司经营陷入停滞；③公司与优圣美管理层通过多次沟通，均未获得优圣美未来持续经营的确切答复。综 合该实际情况，基于谨慎性原则，公司对该项投资的公允价值评估为零。</w:t>
      </w:r>
    </w:p>
    <w:p>
      <w:pPr>
        <w:pStyle w:val="Style33"/>
        <w:keepNext/>
        <w:keepLines/>
        <w:widowControl w:val="0"/>
        <w:shd w:val="clear" w:color="auto" w:fill="auto"/>
        <w:tabs>
          <w:tab w:pos="989" w:val="left"/>
        </w:tabs>
        <w:bidi w:val="0"/>
        <w:spacing w:before="0" w:after="380" w:line="240" w:lineRule="auto"/>
        <w:ind w:left="500" w:right="0" w:firstLine="2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22"/>
      <w:bookmarkEnd w:id="1223"/>
      <w:bookmarkEnd w:id="1225"/>
    </w:p>
    <w:p>
      <w:pPr>
        <w:pStyle w:val="Style33"/>
        <w:keepNext/>
        <w:keepLines/>
        <w:widowControl w:val="0"/>
        <w:shd w:val="clear" w:color="auto" w:fill="auto"/>
        <w:tabs>
          <w:tab w:pos="978" w:val="left"/>
        </w:tabs>
        <w:bidi w:val="0"/>
        <w:spacing w:before="0" w:after="380" w:line="240" w:lineRule="auto"/>
        <w:ind w:left="0" w:right="0" w:firstLine="50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26"/>
      <w:bookmarkEnd w:id="1227"/>
      <w:bookmarkEnd w:id="1229"/>
    </w:p>
    <w:p>
      <w:pPr>
        <w:pStyle w:val="Style37"/>
        <w:keepNext/>
        <w:keepLines/>
        <w:widowControl w:val="0"/>
        <w:shd w:val="clear" w:color="auto" w:fill="auto"/>
        <w:bidi w:val="0"/>
        <w:spacing w:before="0" w:after="260" w:line="240" w:lineRule="auto"/>
        <w:ind w:left="0" w:right="0" w:firstLine="640"/>
        <w:jc w:val="left"/>
      </w:pPr>
      <w:bookmarkStart w:id="1230" w:name="bookmark1230"/>
      <w:bookmarkStart w:id="1231" w:name="bookmark1231"/>
      <w:bookmarkStart w:id="1232" w:name="bookmark1232"/>
      <w:r>
        <w:rPr>
          <w:color w:val="000000"/>
          <w:spacing w:val="0"/>
          <w:w w:val="100"/>
          <w:position w:val="0"/>
        </w:rPr>
        <w:t>⑴采用成本计量模式的投资性房地产</w:t>
      </w:r>
      <w:bookmarkEnd w:id="1230"/>
      <w:bookmarkEnd w:id="1231"/>
      <w:bookmarkEnd w:id="1232"/>
    </w:p>
    <w:p>
      <w:pPr>
        <w:pStyle w:val="Style30"/>
        <w:keepNext w:val="0"/>
        <w:keepLines w:val="0"/>
        <w:widowControl w:val="0"/>
        <w:shd w:val="clear" w:color="auto" w:fill="auto"/>
        <w:bidi w:val="0"/>
        <w:spacing w:before="0" w:after="380" w:line="319"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60" w:line="240" w:lineRule="auto"/>
        <w:ind w:left="0" w:right="0" w:firstLine="640"/>
        <w:jc w:val="left"/>
      </w:pPr>
      <w:bookmarkStart w:id="1233" w:name="bookmark1233"/>
      <w:bookmarkStart w:id="1234" w:name="bookmark1234"/>
      <w:bookmarkStart w:id="1235" w:name="bookmark1235"/>
      <w:r>
        <w:rPr>
          <w:color w:val="000000"/>
          <w:spacing w:val="0"/>
          <w:w w:val="100"/>
          <w:position w:val="0"/>
        </w:rPr>
        <w:t>⑵采用公允价值计量模式的投资性房地产</w:t>
      </w:r>
      <w:bookmarkEnd w:id="1233"/>
      <w:bookmarkEnd w:id="1234"/>
      <w:bookmarkEnd w:id="1235"/>
    </w:p>
    <w:p>
      <w:pPr>
        <w:pStyle w:val="Style30"/>
        <w:keepNext w:val="0"/>
        <w:keepLines w:val="0"/>
        <w:widowControl w:val="0"/>
        <w:shd w:val="clear" w:color="auto" w:fill="auto"/>
        <w:bidi w:val="0"/>
        <w:spacing w:before="0" w:after="380" w:line="319"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47"/>
        </w:numPr>
        <w:shd w:val="clear" w:color="auto" w:fill="auto"/>
        <w:bidi w:val="0"/>
        <w:spacing w:before="0" w:line="240" w:lineRule="auto"/>
        <w:ind w:left="0" w:right="0" w:firstLine="50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未办妥产权证书的投资性房地产情况</w:t>
      </w:r>
      <w:bookmarkEnd w:id="1236"/>
      <w:bookmarkEnd w:id="1237"/>
      <w:bookmarkEnd w:id="1239"/>
    </w:p>
    <w:p>
      <w:pPr>
        <w:pStyle w:val="Style33"/>
        <w:keepNext/>
        <w:keepLines/>
        <w:widowControl w:val="0"/>
        <w:shd w:val="clear" w:color="auto" w:fill="auto"/>
        <w:tabs>
          <w:tab w:pos="978" w:val="left"/>
        </w:tabs>
        <w:bidi w:val="0"/>
        <w:spacing w:before="0" w:after="380" w:line="240" w:lineRule="auto"/>
        <w:ind w:left="0" w:right="0" w:firstLine="50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40"/>
      <w:bookmarkEnd w:id="1241"/>
      <w:bookmarkEnd w:id="1243"/>
    </w:p>
    <w:p>
      <w:pPr>
        <w:pStyle w:val="Style30"/>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72,093,470.72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72,093,470.72</w:t>
            </w:r>
          </w:p>
        </w:tc>
      </w:tr>
    </w:tbl>
    <w:p>
      <w:pPr>
        <w:widowControl w:val="0"/>
        <w:spacing w:after="319" w:line="1" w:lineRule="exact"/>
      </w:pPr>
    </w:p>
    <w:p>
      <w:pPr>
        <w:pStyle w:val="Style37"/>
        <w:keepNext/>
        <w:keepLines/>
        <w:widowControl w:val="0"/>
        <w:numPr>
          <w:ilvl w:val="0"/>
          <w:numId w:val="49"/>
        </w:numPr>
        <w:shd w:val="clear" w:color="auto" w:fill="auto"/>
        <w:bidi w:val="0"/>
        <w:spacing w:before="0" w:line="240" w:lineRule="auto"/>
        <w:ind w:left="0" w:right="0" w:firstLine="6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固定资产情况</w:t>
      </w:r>
      <w:bookmarkEnd w:id="1244"/>
      <w:bookmarkEnd w:id="1245"/>
      <w:bookmarkEnd w:id="1247"/>
    </w:p>
    <w:p>
      <w:pPr>
        <w:pStyle w:val="Style30"/>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2232"/>
        <w:gridCol w:w="1920"/>
        <w:gridCol w:w="1910"/>
        <w:gridCol w:w="1920"/>
        <w:gridCol w:w="15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65,556,526.72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18,382,632.58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84,880,317.65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5,308,508.53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5,627,834.19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5,308,508.53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5,627,834.19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4,053,644.52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4,053,644.52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4,053,644.52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4,053,644.52</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65,556,526.72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19,637,496.59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1,260,484.01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86,454,507.32</w:t>
            </w:r>
          </w:p>
        </w:tc>
      </w:tr>
    </w:tbl>
    <w:p>
      <w:pPr>
        <w:widowControl w:val="0"/>
        <w:spacing w:line="1" w:lineRule="exact"/>
      </w:pPr>
      <w:r>
        <w:br w:type="page"/>
      </w:r>
    </w:p>
    <w:tbl>
      <w:tblPr>
        <w:tblOverlap w:val="never"/>
        <w:jc w:val="center"/>
        <w:tblLayout w:type="fixed"/>
      </w:tblPr>
      <w:tblGrid>
        <w:gridCol w:w="2232"/>
        <w:gridCol w:w="1920"/>
        <w:gridCol w:w="1910"/>
        <w:gridCol w:w="1920"/>
        <w:gridCol w:w="15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3,006,867.72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9,159,234.51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620,744.70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12,786,846.93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1,855,573.20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2,790,858.98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4,743,743.74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1,855,573.20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2,790,858.98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4,743,743.74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3,850,962.09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3,850,962.09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3,850,962.09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3,850,962.09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4,862,440.92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8,099,131.40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718,056.26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13,679,628.58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60,694,085.80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11,538,365.19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542,427.75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72,774,878.74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62,549,659.00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9,223,398.07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320,413.65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72,093,470.72</w:t>
            </w:r>
          </w:p>
        </w:tc>
      </w:tr>
    </w:tbl>
    <w:p>
      <w:pPr>
        <w:widowControl w:val="0"/>
        <w:spacing w:after="359" w:line="1" w:lineRule="exact"/>
      </w:pPr>
    </w:p>
    <w:p>
      <w:pPr>
        <w:pStyle w:val="Style37"/>
        <w:keepNext/>
        <w:keepLines/>
        <w:widowControl w:val="0"/>
        <w:numPr>
          <w:ilvl w:val="0"/>
          <w:numId w:val="49"/>
        </w:numPr>
        <w:shd w:val="clear" w:color="auto" w:fill="auto"/>
        <w:tabs>
          <w:tab w:pos="983" w:val="left"/>
        </w:tabs>
        <w:bidi w:val="0"/>
        <w:spacing w:before="0" w:after="360" w:line="240" w:lineRule="auto"/>
        <w:ind w:left="0" w:right="0" w:firstLine="50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暂时闲置的固定资产情况</w:t>
      </w:r>
      <w:bookmarkEnd w:id="1248"/>
      <w:bookmarkEnd w:id="1249"/>
      <w:bookmarkEnd w:id="1251"/>
    </w:p>
    <w:p>
      <w:pPr>
        <w:pStyle w:val="Style37"/>
        <w:keepNext/>
        <w:keepLines/>
        <w:widowControl w:val="0"/>
        <w:numPr>
          <w:ilvl w:val="0"/>
          <w:numId w:val="49"/>
        </w:numPr>
        <w:shd w:val="clear" w:color="auto" w:fill="auto"/>
        <w:tabs>
          <w:tab w:pos="983" w:val="left"/>
        </w:tabs>
        <w:bidi w:val="0"/>
        <w:spacing w:before="0" w:after="360" w:line="240" w:lineRule="auto"/>
        <w:ind w:left="0" w:right="0" w:firstLine="50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通过融资租赁租入的固定资产情况</w:t>
      </w:r>
      <w:bookmarkEnd w:id="1252"/>
      <w:bookmarkEnd w:id="1253"/>
      <w:bookmarkEnd w:id="1255"/>
    </w:p>
    <w:p>
      <w:pPr>
        <w:pStyle w:val="Style37"/>
        <w:keepNext/>
        <w:keepLines/>
        <w:widowControl w:val="0"/>
        <w:numPr>
          <w:ilvl w:val="0"/>
          <w:numId w:val="49"/>
        </w:numPr>
        <w:shd w:val="clear" w:color="auto" w:fill="auto"/>
        <w:tabs>
          <w:tab w:pos="983" w:val="left"/>
        </w:tabs>
        <w:bidi w:val="0"/>
        <w:spacing w:before="0" w:after="360" w:line="240" w:lineRule="auto"/>
        <w:ind w:left="0" w:right="0" w:firstLine="50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通过经营租赁租出的固定资产</w:t>
      </w:r>
      <w:bookmarkEnd w:id="1256"/>
      <w:bookmarkEnd w:id="1257"/>
      <w:bookmarkEnd w:id="1259"/>
    </w:p>
    <w:p>
      <w:pPr>
        <w:pStyle w:val="Style37"/>
        <w:keepNext/>
        <w:keepLines/>
        <w:widowControl w:val="0"/>
        <w:numPr>
          <w:ilvl w:val="0"/>
          <w:numId w:val="49"/>
        </w:numPr>
        <w:shd w:val="clear" w:color="auto" w:fill="auto"/>
        <w:tabs>
          <w:tab w:pos="983" w:val="left"/>
        </w:tabs>
        <w:bidi w:val="0"/>
        <w:spacing w:before="0" w:after="360" w:line="240" w:lineRule="auto"/>
        <w:ind w:left="0" w:right="0" w:firstLine="50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未办妥产权证书的固定资产情况</w:t>
      </w:r>
      <w:bookmarkEnd w:id="1260"/>
      <w:bookmarkEnd w:id="1261"/>
      <w:bookmarkEnd w:id="1263"/>
    </w:p>
    <w:p>
      <w:pPr>
        <w:pStyle w:val="Style37"/>
        <w:keepNext/>
        <w:keepLines/>
        <w:widowControl w:val="0"/>
        <w:numPr>
          <w:ilvl w:val="0"/>
          <w:numId w:val="49"/>
        </w:numPr>
        <w:shd w:val="clear" w:color="auto" w:fill="auto"/>
        <w:tabs>
          <w:tab w:pos="983" w:val="left"/>
        </w:tabs>
        <w:bidi w:val="0"/>
        <w:spacing w:before="0" w:after="360" w:line="240" w:lineRule="auto"/>
        <w:ind w:left="0" w:right="0" w:firstLine="50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固定资产清理</w:t>
      </w:r>
      <w:bookmarkEnd w:id="1264"/>
      <w:bookmarkEnd w:id="1265"/>
      <w:bookmarkEnd w:id="1267"/>
    </w:p>
    <w:p>
      <w:pPr>
        <w:pStyle w:val="Style33"/>
        <w:keepNext/>
        <w:keepLines/>
        <w:widowControl w:val="0"/>
        <w:shd w:val="clear" w:color="auto" w:fill="auto"/>
        <w:tabs>
          <w:tab w:pos="978" w:val="left"/>
        </w:tabs>
        <w:bidi w:val="0"/>
        <w:spacing w:before="0" w:after="360" w:line="240" w:lineRule="auto"/>
        <w:ind w:left="0" w:right="0" w:firstLine="50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268"/>
      <w:bookmarkEnd w:id="1269"/>
      <w:bookmarkEnd w:id="1271"/>
    </w:p>
    <w:p>
      <w:pPr>
        <w:pStyle w:val="Style33"/>
        <w:keepNext/>
        <w:keepLines/>
        <w:widowControl w:val="0"/>
        <w:shd w:val="clear" w:color="auto" w:fill="auto"/>
        <w:tabs>
          <w:tab w:pos="978" w:val="left"/>
        </w:tabs>
        <w:bidi w:val="0"/>
        <w:spacing w:before="0" w:after="360" w:line="240" w:lineRule="auto"/>
        <w:ind w:left="0" w:right="0" w:firstLine="50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72"/>
      <w:bookmarkEnd w:id="1273"/>
      <w:bookmarkEnd w:id="1275"/>
    </w:p>
    <w:p>
      <w:pPr>
        <w:pStyle w:val="Style37"/>
        <w:keepNext/>
        <w:keepLines/>
        <w:widowControl w:val="0"/>
        <w:numPr>
          <w:ilvl w:val="0"/>
          <w:numId w:val="51"/>
        </w:numPr>
        <w:shd w:val="clear" w:color="auto" w:fill="auto"/>
        <w:bidi w:val="0"/>
        <w:spacing w:before="0" w:after="360" w:line="240" w:lineRule="auto"/>
        <w:ind w:left="0" w:right="0" w:firstLine="50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采用成本计量模式的生产性生物资产</w:t>
      </w:r>
      <w:bookmarkEnd w:id="1276"/>
      <w:bookmarkEnd w:id="1277"/>
      <w:bookmarkEnd w:id="1279"/>
    </w:p>
    <w:p>
      <w:pPr>
        <w:pStyle w:val="Style3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51"/>
        </w:numPr>
        <w:shd w:val="clear" w:color="auto" w:fill="auto"/>
        <w:bidi w:val="0"/>
        <w:spacing w:before="0" w:line="240" w:lineRule="auto"/>
        <w:ind w:left="0" w:right="0" w:firstLine="50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采用公允价值计量模式的生产性生物资产</w:t>
      </w:r>
      <w:bookmarkEnd w:id="1280"/>
      <w:bookmarkEnd w:id="1281"/>
      <w:bookmarkEnd w:id="1283"/>
    </w:p>
    <w:p>
      <w:pPr>
        <w:pStyle w:val="Style30"/>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78" w:val="left"/>
        </w:tabs>
        <w:bidi w:val="0"/>
        <w:spacing w:before="0" w:after="380" w:line="240" w:lineRule="auto"/>
        <w:ind w:left="0" w:right="0" w:firstLine="50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84"/>
      <w:bookmarkEnd w:id="1285"/>
      <w:bookmarkEnd w:id="1287"/>
    </w:p>
    <w:p>
      <w:pPr>
        <w:pStyle w:val="Style30"/>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78" w:val="left"/>
        </w:tabs>
        <w:bidi w:val="0"/>
        <w:spacing w:before="0" w:after="380" w:line="240" w:lineRule="auto"/>
        <w:ind w:left="0" w:right="0" w:firstLine="50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88"/>
      <w:bookmarkEnd w:id="1289"/>
      <w:bookmarkEnd w:id="1291"/>
    </w:p>
    <w:p>
      <w:pPr>
        <w:pStyle w:val="Style33"/>
        <w:keepNext/>
        <w:keepLines/>
        <w:widowControl w:val="0"/>
        <w:shd w:val="clear" w:color="auto" w:fill="auto"/>
        <w:tabs>
          <w:tab w:pos="978" w:val="left"/>
        </w:tabs>
        <w:bidi w:val="0"/>
        <w:spacing w:before="0" w:after="380" w:line="240" w:lineRule="auto"/>
        <w:ind w:left="0" w:right="0" w:firstLine="50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292"/>
      <w:bookmarkEnd w:id="1293"/>
      <w:bookmarkEnd w:id="1295"/>
    </w:p>
    <w:p>
      <w:pPr>
        <w:pStyle w:val="Style37"/>
        <w:keepNext/>
        <w:keepLines/>
        <w:widowControl w:val="0"/>
        <w:numPr>
          <w:ilvl w:val="0"/>
          <w:numId w:val="53"/>
        </w:numPr>
        <w:shd w:val="clear" w:color="auto" w:fill="auto"/>
        <w:bidi w:val="0"/>
        <w:spacing w:before="0" w:line="240" w:lineRule="auto"/>
        <w:ind w:left="0" w:right="0" w:firstLine="500"/>
        <w:jc w:val="both"/>
      </w:pPr>
      <w:bookmarkStart w:id="1296" w:name="bookmark1296"/>
      <w:bookmarkStart w:id="1297" w:name="bookmark1297"/>
      <w:bookmarkStart w:id="1298" w:name="bookmark1298"/>
      <w:bookmarkStart w:id="1299" w:name="bookmark1299"/>
      <w:bookmarkEnd w:id="1298"/>
      <w:r>
        <w:rPr>
          <w:color w:val="000000"/>
          <w:spacing w:val="0"/>
          <w:w w:val="100"/>
          <w:position w:val="0"/>
        </w:rPr>
        <w:t>无形资产情况</w:t>
      </w:r>
      <w:bookmarkEnd w:id="1296"/>
      <w:bookmarkEnd w:id="1297"/>
      <w:bookmarkEnd w:id="12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200"/>
        <w:gridCol w:w="893"/>
        <w:gridCol w:w="1234"/>
        <w:gridCol w:w="1373"/>
        <w:gridCol w:w="1354"/>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22272,117.23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6,021,013.73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28,293,130.96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48,143,366.40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48,155247.59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19,838,599.76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19,838,599.76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28,304,766.64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28,304,766.64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70,415,483.63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6,032,894.92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76,448,378.55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2,748,401.72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4,435,541.88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7,183,943.60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11,158,254.78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11,635,950.79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11,158,254.78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11,635,950.79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13,906,656.50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4,913,237.89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18,819,894.39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66"/>
        <w:gridCol w:w="1200"/>
        <w:gridCol w:w="893"/>
        <w:gridCol w:w="1234"/>
        <w:gridCol w:w="1373"/>
        <w:gridCol w:w="1354"/>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56,508,827.13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57,628,484.16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19,523,715.51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1,585,471.85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21,109,187.36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25.95%</w:t>
      </w:r>
      <w:r>
        <w:rPr>
          <w:color w:val="000000"/>
          <w:spacing w:val="0"/>
          <w:w w:val="100"/>
          <w:position w:val="0"/>
        </w:rPr>
        <w:t>。</w:t>
      </w:r>
    </w:p>
    <w:p>
      <w:pPr>
        <w:widowControl w:val="0"/>
        <w:spacing w:after="319" w:line="1" w:lineRule="exact"/>
      </w:pPr>
    </w:p>
    <w:p>
      <w:pPr>
        <w:pStyle w:val="Style37"/>
        <w:keepNext/>
        <w:keepLines/>
        <w:widowControl w:val="0"/>
        <w:shd w:val="clear" w:color="auto" w:fill="auto"/>
        <w:bidi w:val="0"/>
        <w:spacing w:before="0" w:line="240" w:lineRule="auto"/>
        <w:ind w:left="0" w:right="0" w:firstLine="36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0"/>
      <w:bookmarkEnd w:id="1301"/>
      <w:bookmarkEnd w:id="1303"/>
    </w:p>
    <w:p>
      <w:pPr>
        <w:pStyle w:val="Style33"/>
        <w:keepNext/>
        <w:keepLines/>
        <w:widowControl w:val="0"/>
        <w:shd w:val="clear" w:color="auto" w:fill="auto"/>
        <w:bidi w:val="0"/>
        <w:spacing w:before="0" w:after="380" w:line="240" w:lineRule="auto"/>
        <w:ind w:left="0" w:right="0" w:firstLine="36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04"/>
      <w:bookmarkEnd w:id="1305"/>
      <w:bookmarkEnd w:id="13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320"/>
        <w:gridCol w:w="1296"/>
        <w:gridCol w:w="1238"/>
        <w:gridCol w:w="658"/>
        <w:gridCol w:w="1262"/>
        <w:gridCol w:w="1008"/>
        <w:gridCol w:w="590"/>
        <w:gridCol w:w="13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架构的金 融渠道和业务平台</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Starring6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5,045,960.97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5,045,960.97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企业数据管理及应用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软件包</w:t>
            </w:r>
            <w:r>
              <w:rPr>
                <w:rFonts w:ascii="Times New Roman" w:eastAsia="Times New Roman" w:hAnsi="Times New Roman" w:cs="Times New Roman"/>
                <w:color w:val="000000"/>
                <w:spacing w:val="0"/>
                <w:w w:val="100"/>
                <w:position w:val="0"/>
                <w:sz w:val="15"/>
                <w:szCs w:val="15"/>
              </w:rPr>
              <w:t>iMOIA</w:t>
            </w: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574,642.77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统一客户服务平台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UCSP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1,419,886.84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1,419,886.84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运维服务体系建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869,134.95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先进数通金融交易 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3,830,724.09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7,823,964.39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4,825,685.25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6,829,003.23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iMOIA</w:t>
            </w:r>
            <w:r>
              <w:rPr>
                <w:color w:val="000000"/>
                <w:spacing w:val="0"/>
                <w:w w:val="100"/>
                <w:position w:val="0"/>
              </w:rPr>
              <w:t>新组件研发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594,440.76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1,306,555.61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1,900,996.37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金融大数据管理及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1,470,229.77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1,349,962.34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2,820,192.11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智能网络管理及运 维平台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1,658,822.20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588,252.79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2,247,074.99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蜂巢链区块链系统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6,780,137.01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6,780,137.01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蜂巢链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1,468,458.37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1,145,306.40</w:t>
            </w:r>
          </w:p>
        </w:tc>
      </w:tr>
    </w:tbl>
    <w:p>
      <w:pPr>
        <w:widowControl w:val="0"/>
        <w:spacing w:line="1" w:lineRule="exact"/>
      </w:pPr>
      <w:r>
        <w:br w:type="page"/>
      </w:r>
    </w:p>
    <w:tbl>
      <w:tblPr>
        <w:tblOverlap w:val="never"/>
        <w:jc w:val="center"/>
        <w:tblLayout w:type="fixed"/>
      </w:tblPr>
      <w:tblGrid>
        <w:gridCol w:w="1709"/>
        <w:gridCol w:w="1325"/>
        <w:gridCol w:w="1296"/>
        <w:gridCol w:w="1238"/>
        <w:gridCol w:w="658"/>
        <w:gridCol w:w="1262"/>
        <w:gridCol w:w="1008"/>
        <w:gridCol w:w="590"/>
        <w:gridCol w:w="13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15,463,842.35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11,068,735.13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8,248,595.38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19,838,599.76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14,942,573.10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其他说明</w:t>
      </w:r>
    </w:p>
    <w:tbl>
      <w:tblPr>
        <w:tblOverlap w:val="never"/>
        <w:jc w:val="center"/>
        <w:tblLayout w:type="fixed"/>
      </w:tblPr>
      <w:tblGrid>
        <w:gridCol w:w="2818"/>
        <w:gridCol w:w="1406"/>
        <w:gridCol w:w="3350"/>
        <w:gridCol w:w="2323"/>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资本化开始时点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资本化的具体依据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截至</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期末的研发进度</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基于</w:t>
            </w:r>
            <w:r>
              <w:rPr>
                <w:rFonts w:ascii="Times New Roman" w:eastAsia="Times New Roman" w:hAnsi="Times New Roman" w:cs="Times New Roman"/>
                <w:color w:val="000000"/>
                <w:spacing w:val="0"/>
                <w:w w:val="100"/>
                <w:position w:val="0"/>
                <w:sz w:val="16"/>
                <w:szCs w:val="16"/>
              </w:rPr>
              <w:t>SOA</w:t>
            </w:r>
            <w:r>
              <w:rPr>
                <w:color w:val="000000"/>
                <w:spacing w:val="0"/>
                <w:w w:val="100"/>
                <w:position w:val="0"/>
                <w:sz w:val="15"/>
                <w:szCs w:val="15"/>
              </w:rPr>
              <w:t>架构的金融渠道和业务平台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 xml:space="preserve">Starring6 </w:t>
            </w: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通过立项评审，开展开发工作，逐步实现目标功</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企业数据管理及应用软件包</w:t>
            </w:r>
            <w:r>
              <w:rPr>
                <w:rFonts w:ascii="Times New Roman" w:eastAsia="Times New Roman" w:hAnsi="Times New Roman" w:cs="Times New Roman"/>
                <w:color w:val="000000"/>
                <w:spacing w:val="0"/>
                <w:w w:val="100"/>
                <w:position w:val="0"/>
                <w:sz w:val="16"/>
                <w:szCs w:val="16"/>
              </w:rPr>
              <w:t>iMOIA</w:t>
            </w: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统一客户服务平台</w:t>
            </w:r>
            <w:r>
              <w:rPr>
                <w:rFonts w:ascii="Times New Roman" w:eastAsia="Times New Roman" w:hAnsi="Times New Roman" w:cs="Times New Roman"/>
                <w:color w:val="000000"/>
                <w:spacing w:val="0"/>
                <w:w w:val="100"/>
                <w:position w:val="0"/>
                <w:sz w:val="16"/>
                <w:szCs w:val="16"/>
              </w:rPr>
              <w:t>UCSP</w:t>
            </w: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大数据平台及应用</w:t>
            </w:r>
            <w:r>
              <w:rPr>
                <w:rFonts w:ascii="Times New Roman" w:eastAsia="Times New Roman" w:hAnsi="Times New Roman" w:cs="Times New Roman"/>
                <w:color w:val="000000"/>
                <w:spacing w:val="0"/>
                <w:w w:val="100"/>
                <w:position w:val="0"/>
                <w:sz w:val="16"/>
                <w:szCs w:val="16"/>
              </w:rPr>
              <w:t>BDPAS</w:t>
            </w:r>
            <w:r>
              <w:rPr>
                <w:color w:val="000000"/>
                <w:spacing w:val="0"/>
                <w:w w:val="100"/>
                <w:position w:val="0"/>
                <w:sz w:val="15"/>
                <w:szCs w:val="15"/>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创智平台研发项目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5"/>
                <w:szCs w:val="15"/>
              </w:rPr>
              <w:t>运维服务体系建设项目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先进数通金融交易云平台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实施中</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iMOIA</w:t>
            </w:r>
            <w:r>
              <w:rPr>
                <w:color w:val="000000"/>
                <w:spacing w:val="0"/>
                <w:w w:val="100"/>
                <w:position w:val="0"/>
                <w:sz w:val="15"/>
                <w:szCs w:val="15"/>
              </w:rPr>
              <w:t>新组件研发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实施中</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金融大数据管理及服务平台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实施中</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智能网络管理及运维平台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实施中</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蜂巢链区块链系统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已完成，并已取得软件著作权</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区块链+存证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通过立项评审，开展开发工作，逐步实现目标功 能及达到其他预期要求-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实施中</w:t>
            </w:r>
          </w:p>
        </w:tc>
      </w:tr>
    </w:tbl>
    <w:p>
      <w:pPr>
        <w:widowControl w:val="0"/>
        <w:spacing w:after="319" w:line="1" w:lineRule="exact"/>
      </w:pPr>
    </w:p>
    <w:p>
      <w:pPr>
        <w:pStyle w:val="Style33"/>
        <w:keepNext/>
        <w:keepLines/>
        <w:widowControl w:val="0"/>
        <w:shd w:val="clear" w:color="auto" w:fill="auto"/>
        <w:tabs>
          <w:tab w:pos="838" w:val="left"/>
        </w:tabs>
        <w:bidi w:val="0"/>
        <w:spacing w:before="0" w:after="360" w:line="240" w:lineRule="auto"/>
        <w:ind w:left="0" w:right="0" w:firstLine="36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08"/>
      <w:bookmarkEnd w:id="1309"/>
      <w:bookmarkEnd w:id="1311"/>
    </w:p>
    <w:p>
      <w:pPr>
        <w:pStyle w:val="Style33"/>
        <w:keepNext/>
        <w:keepLines/>
        <w:widowControl w:val="0"/>
        <w:shd w:val="clear" w:color="auto" w:fill="auto"/>
        <w:tabs>
          <w:tab w:pos="838" w:val="left"/>
        </w:tabs>
        <w:bidi w:val="0"/>
        <w:spacing w:before="0" w:after="400" w:line="240" w:lineRule="auto"/>
        <w:ind w:left="0" w:right="0" w:firstLine="36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312"/>
      <w:bookmarkEnd w:id="1313"/>
      <w:bookmarkEnd w:id="1315"/>
    </w:p>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328,637.36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2,123,683.50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1,353,120.86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328,637.36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2,123,683.50</w:t>
            </w:r>
          </w:p>
        </w:tc>
      </w:tr>
    </w:tbl>
    <w:p>
      <w:pPr>
        <w:widowControl w:val="0"/>
        <w:spacing w:after="7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36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6"/>
      <w:bookmarkEnd w:id="1317"/>
      <w:bookmarkEnd w:id="1319"/>
    </w:p>
    <w:p>
      <w:pPr>
        <w:pStyle w:val="Style37"/>
        <w:keepNext/>
        <w:keepLines/>
        <w:widowControl w:val="0"/>
        <w:numPr>
          <w:ilvl w:val="0"/>
          <w:numId w:val="55"/>
        </w:numPr>
        <w:shd w:val="clear" w:color="auto" w:fill="auto"/>
        <w:bidi w:val="0"/>
        <w:spacing w:before="0" w:line="240" w:lineRule="auto"/>
        <w:ind w:left="0" w:right="0" w:firstLine="36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未经抵销的递延所得税资产</w:t>
      </w:r>
      <w:bookmarkEnd w:id="1320"/>
      <w:bookmarkEnd w:id="1321"/>
      <w:bookmarkEnd w:id="13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4"/>
        <w:gridCol w:w="1824"/>
        <w:gridCol w:w="1656"/>
        <w:gridCol w:w="1704"/>
        <w:gridCol w:w="16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13,338,651.18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2,198,875.72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12,187,445.40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1,828,116.81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2,174,731.01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13,138,494.47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1,970,774.17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7,247,031.53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1,087,054.73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以公允价值计量且计入其他综合 收益的金融资产公允价值变动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6,813,530.80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1,022,029.62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暂估入账成本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41,465,407.46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20,113,722.20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3,017,058.33</w:t>
            </w:r>
          </w:p>
        </w:tc>
      </w:tr>
    </w:tbl>
    <w:p>
      <w:pPr>
        <w:widowControl w:val="0"/>
        <w:spacing w:after="319" w:line="1" w:lineRule="exact"/>
      </w:pPr>
    </w:p>
    <w:p>
      <w:pPr>
        <w:pStyle w:val="Style37"/>
        <w:keepNext/>
        <w:keepLines/>
        <w:widowControl w:val="0"/>
        <w:numPr>
          <w:ilvl w:val="0"/>
          <w:numId w:val="55"/>
        </w:numPr>
        <w:shd w:val="clear" w:color="auto" w:fill="auto"/>
        <w:bidi w:val="0"/>
        <w:spacing w:before="0" w:line="240" w:lineRule="auto"/>
        <w:ind w:left="0" w:right="0" w:firstLine="50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未经抵销的递延所得税负债</w:t>
      </w:r>
      <w:bookmarkEnd w:id="1324"/>
      <w:bookmarkEnd w:id="1325"/>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27,357,733.20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4,103,659.98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57,402,597.60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14,350,649.40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90,760,330.80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55"/>
        </w:numPr>
        <w:shd w:val="clear" w:color="auto" w:fill="auto"/>
        <w:bidi w:val="0"/>
        <w:spacing w:before="0" w:line="240" w:lineRule="auto"/>
        <w:ind w:left="0" w:right="0" w:firstLine="50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以抵销后净额列示的递延所得税资产或负债</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抵销后递延所得税资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抵销后递延所得税资</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3,017,058.33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19,954,309. 38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55"/>
        </w:numPr>
        <w:shd w:val="clear" w:color="auto" w:fill="auto"/>
        <w:bidi w:val="0"/>
        <w:spacing w:before="0" w:line="240" w:lineRule="auto"/>
        <w:ind w:left="0" w:right="0" w:firstLine="50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未确认递延所得税资产明细</w:t>
      </w:r>
      <w:bookmarkEnd w:id="1332"/>
      <w:bookmarkEnd w:id="1333"/>
      <w:bookmarkEnd w:id="1335"/>
      <w:r>
        <w:br w:type="page"/>
      </w:r>
    </w:p>
    <w:p>
      <w:pPr>
        <w:pStyle w:val="Style37"/>
        <w:keepNext/>
        <w:keepLines/>
        <w:widowControl w:val="0"/>
        <w:shd w:val="clear" w:color="auto" w:fill="auto"/>
        <w:bidi w:val="0"/>
        <w:spacing w:before="0" w:line="240" w:lineRule="auto"/>
        <w:ind w:left="0" w:right="0" w:firstLine="500"/>
        <w:jc w:val="left"/>
      </w:pPr>
      <w:bookmarkStart w:id="1336" w:name="bookmark1336"/>
      <w:bookmarkStart w:id="1337" w:name="bookmark1337"/>
      <w:bookmarkStart w:id="1338" w:name="bookmark1338"/>
      <w:r>
        <w:rPr>
          <w:color w:val="000000"/>
          <w:spacing w:val="0"/>
          <w:w w:val="100"/>
          <w:position w:val="0"/>
        </w:rPr>
        <w:t>⑸未确认递延所得税资产的可抵扣亏损将于以下年度到期</w:t>
      </w:r>
      <w:bookmarkEnd w:id="1336"/>
      <w:bookmarkEnd w:id="1337"/>
      <w:bookmarkEnd w:id="1338"/>
    </w:p>
    <w:p>
      <w:pPr>
        <w:pStyle w:val="Style33"/>
        <w:keepNext/>
        <w:keepLines/>
        <w:widowControl w:val="0"/>
        <w:shd w:val="clear" w:color="auto" w:fill="auto"/>
        <w:bidi w:val="0"/>
        <w:spacing w:before="0" w:after="380" w:line="240" w:lineRule="auto"/>
        <w:ind w:left="0" w:right="0" w:firstLine="36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39"/>
      <w:bookmarkEnd w:id="1340"/>
      <w:bookmarkEnd w:id="13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1258"/>
        <w:gridCol w:w="1070"/>
        <w:gridCol w:w="1373"/>
        <w:gridCol w:w="1051"/>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23269,011.59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23269,011.59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43"/>
      <w:bookmarkEnd w:id="1344"/>
      <w:bookmarkEnd w:id="1346"/>
    </w:p>
    <w:p>
      <w:pPr>
        <w:pStyle w:val="Style37"/>
        <w:keepNext/>
        <w:keepLines/>
        <w:widowControl w:val="0"/>
        <w:numPr>
          <w:ilvl w:val="0"/>
          <w:numId w:val="57"/>
        </w:numPr>
        <w:shd w:val="clear" w:color="auto" w:fill="auto"/>
        <w:bidi w:val="0"/>
        <w:spacing w:before="0" w:line="240" w:lineRule="auto"/>
        <w:ind w:left="0" w:right="0" w:firstLine="500"/>
        <w:jc w:val="both"/>
      </w:pPr>
      <w:bookmarkStart w:id="1347" w:name="bookmark1347"/>
      <w:bookmarkStart w:id="1348" w:name="bookmark1348"/>
      <w:bookmarkStart w:id="1349" w:name="bookmark1349"/>
      <w:bookmarkStart w:id="1350" w:name="bookmark1350"/>
      <w:bookmarkEnd w:id="1349"/>
      <w:r>
        <w:rPr>
          <w:color w:val="000000"/>
          <w:spacing w:val="0"/>
          <w:w w:val="100"/>
          <w:position w:val="0"/>
        </w:rPr>
        <w:t>短期借款分类</w:t>
      </w:r>
      <w:bookmarkEnd w:id="1347"/>
      <w:bookmarkEnd w:id="1348"/>
      <w:bookmarkEnd w:id="1350"/>
    </w:p>
    <w:p>
      <w:pPr>
        <w:pStyle w:val="Style30"/>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546,346,771.11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556,346,771.11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短期借款分类的说明：</w:t>
      </w:r>
    </w:p>
    <w:p>
      <w:pPr>
        <w:pStyle w:val="Style37"/>
        <w:keepNext/>
        <w:keepLines/>
        <w:widowControl w:val="0"/>
        <w:numPr>
          <w:ilvl w:val="0"/>
          <w:numId w:val="57"/>
        </w:numPr>
        <w:shd w:val="clear" w:color="auto" w:fill="auto"/>
        <w:bidi w:val="0"/>
        <w:spacing w:before="0" w:line="240" w:lineRule="auto"/>
        <w:ind w:left="0" w:right="0" w:firstLine="36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已逾期未偿还的短期借款情况</w:t>
      </w:r>
      <w:bookmarkEnd w:id="1351"/>
      <w:bookmarkEnd w:id="1352"/>
      <w:bookmarkEnd w:id="1354"/>
    </w:p>
    <w:p>
      <w:pPr>
        <w:pStyle w:val="Style33"/>
        <w:keepNext/>
        <w:keepLines/>
        <w:widowControl w:val="0"/>
        <w:shd w:val="clear" w:color="auto" w:fill="auto"/>
        <w:tabs>
          <w:tab w:pos="838" w:val="left"/>
        </w:tabs>
        <w:bidi w:val="0"/>
        <w:spacing w:before="0" w:after="380" w:line="240" w:lineRule="auto"/>
        <w:ind w:left="0" w:right="0" w:firstLine="36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55"/>
      <w:bookmarkEnd w:id="1356"/>
      <w:bookmarkEnd w:id="1358"/>
    </w:p>
    <w:p>
      <w:pPr>
        <w:pStyle w:val="Style33"/>
        <w:keepNext/>
        <w:keepLines/>
        <w:widowControl w:val="0"/>
        <w:shd w:val="clear" w:color="auto" w:fill="auto"/>
        <w:tabs>
          <w:tab w:pos="838" w:val="left"/>
        </w:tabs>
        <w:bidi w:val="0"/>
        <w:spacing w:before="0" w:after="380" w:line="240" w:lineRule="auto"/>
        <w:ind w:left="0" w:right="0" w:firstLine="36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59"/>
      <w:bookmarkEnd w:id="1360"/>
      <w:bookmarkEnd w:id="1362"/>
    </w:p>
    <w:p>
      <w:pPr>
        <w:pStyle w:val="Style33"/>
        <w:keepNext/>
        <w:keepLines/>
        <w:widowControl w:val="0"/>
        <w:shd w:val="clear" w:color="auto" w:fill="auto"/>
        <w:tabs>
          <w:tab w:pos="838" w:val="left"/>
        </w:tabs>
        <w:bidi w:val="0"/>
        <w:spacing w:before="0" w:after="380" w:line="240" w:lineRule="auto"/>
        <w:ind w:left="0" w:right="0" w:firstLine="36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63"/>
      <w:bookmarkEnd w:id="1364"/>
      <w:bookmarkEnd w:id="1366"/>
    </w:p>
    <w:p>
      <w:pPr>
        <w:pStyle w:val="Style30"/>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329,592,988.05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38238,731.80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30258,550.25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341,306,564.05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68,497282.05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after="380" w:line="240" w:lineRule="auto"/>
        <w:ind w:left="0" w:right="0" w:firstLine="36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67"/>
      <w:bookmarkEnd w:id="1368"/>
      <w:bookmarkEnd w:id="1370"/>
    </w:p>
    <w:p>
      <w:pPr>
        <w:pStyle w:val="Style37"/>
        <w:keepNext/>
        <w:keepLines/>
        <w:widowControl w:val="0"/>
        <w:shd w:val="clear" w:color="auto" w:fill="auto"/>
        <w:bidi w:val="0"/>
        <w:spacing w:before="0" w:line="240" w:lineRule="auto"/>
        <w:ind w:left="0" w:right="0" w:firstLine="360"/>
        <w:jc w:val="both"/>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1"/>
      <w:bookmarkEnd w:id="1372"/>
      <w:bookmarkEnd w:id="1374"/>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119,579244.12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211,990,003.84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17,190205.86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229,180,209.70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0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5"/>
      <w:bookmarkEnd w:id="1376"/>
      <w:bookmarkEnd w:id="1378"/>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3,460,082.52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1,534,150.91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1,373,227.93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6,367,461.36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tabs>
          <w:tab w:pos="838" w:val="left"/>
        </w:tabs>
        <w:bidi w:val="0"/>
        <w:spacing w:before="0" w:after="380" w:line="240" w:lineRule="auto"/>
        <w:ind w:left="0" w:right="0" w:firstLine="36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379"/>
      <w:bookmarkEnd w:id="1380"/>
      <w:bookmarkEnd w:id="1382"/>
    </w:p>
    <w:p>
      <w:pPr>
        <w:pStyle w:val="Style33"/>
        <w:keepNext/>
        <w:keepLines/>
        <w:widowControl w:val="0"/>
        <w:shd w:val="clear" w:color="auto" w:fill="auto"/>
        <w:tabs>
          <w:tab w:pos="838" w:val="left"/>
        </w:tabs>
        <w:bidi w:val="0"/>
        <w:spacing w:before="0" w:after="380" w:line="240" w:lineRule="auto"/>
        <w:ind w:left="0" w:right="0" w:firstLine="36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383"/>
      <w:bookmarkEnd w:id="1384"/>
      <w:bookmarkEnd w:id="1386"/>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79234,357.02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79234,357.02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6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87"/>
      <w:bookmarkEnd w:id="1388"/>
      <w:bookmarkEnd w:id="1390"/>
    </w:p>
    <w:p>
      <w:pPr>
        <w:pStyle w:val="Style37"/>
        <w:keepNext/>
        <w:keepLines/>
        <w:widowControl w:val="0"/>
        <w:shd w:val="clear" w:color="auto" w:fill="auto"/>
        <w:bidi w:val="0"/>
        <w:spacing w:before="0" w:line="240" w:lineRule="auto"/>
        <w:ind w:left="0" w:right="0" w:firstLine="36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1"/>
      <w:bookmarkEnd w:id="1392"/>
      <w:bookmarkEnd w:id="13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694"/>
        <w:gridCol w:w="1733"/>
        <w:gridCol w:w="1632"/>
        <w:gridCol w:w="162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58,745,300.99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326,198,033.04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317,218,245.14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67,725,088.89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1,137,581.85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14,480,250.05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14,349,820.44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1,268,011.46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708,241.38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59,882,882.84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341,386,524.47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332,276,306.96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68,993,100.35</w:t>
            </w:r>
          </w:p>
        </w:tc>
      </w:tr>
    </w:tbl>
    <w:p>
      <w:pPr>
        <w:spacing w:lineRule="exact" w:line="1"/>
        <w:rPr>
          <w:sz w:val="2"/>
          <w:szCs w:val="2"/>
        </w:rPr>
      </w:pPr>
      <w:r>
        <w:br w:type="page"/>
      </w:r>
    </w:p>
    <w:p>
      <w:pPr>
        <w:pStyle w:val="Style37"/>
        <w:keepNext/>
        <w:keepLines/>
        <w:widowControl w:val="0"/>
        <w:numPr>
          <w:ilvl w:val="0"/>
          <w:numId w:val="53"/>
        </w:numPr>
        <w:shd w:val="clear" w:color="auto" w:fill="auto"/>
        <w:bidi w:val="0"/>
        <w:spacing w:before="0" w:line="240" w:lineRule="auto"/>
        <w:ind w:left="0" w:right="0" w:firstLine="500"/>
        <w:jc w:val="both"/>
      </w:pPr>
      <w:bookmarkStart w:id="1395" w:name="bookmark1395"/>
      <w:bookmarkStart w:id="1396" w:name="bookmark1396"/>
      <w:bookmarkStart w:id="1397" w:name="bookmark1397"/>
      <w:bookmarkStart w:id="1398" w:name="bookmark1398"/>
      <w:bookmarkEnd w:id="1397"/>
      <w:r>
        <w:rPr>
          <w:color w:val="000000"/>
          <w:spacing w:val="0"/>
          <w:w w:val="100"/>
          <w:position w:val="0"/>
        </w:rPr>
        <w:t>短期薪酬列示</w:t>
      </w:r>
      <w:bookmarkEnd w:id="1395"/>
      <w:bookmarkEnd w:id="1396"/>
      <w:bookmarkEnd w:id="1398"/>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592"/>
        <w:gridCol w:w="1752"/>
        <w:gridCol w:w="1742"/>
        <w:gridCol w:w="1800"/>
        <w:gridCol w:w="168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56,946,423.72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292,489,666.50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283,906,141.66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65,529,948.56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2,883,213.81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2,883,213.81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772,882.27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13,208,813.01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12,988,465.95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993,229.33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701,533.73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12,848,891.81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12,572,896.73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977,528.81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145,178.30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214,742.90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1,025,995.00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17,616,339.72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17,440,423.72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1,201,911.00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58,745,300.99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326,198,033.04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317,218,245.14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67,725,088.89</w:t>
            </w:r>
          </w:p>
        </w:tc>
      </w:tr>
    </w:tbl>
    <w:p>
      <w:pPr>
        <w:widowControl w:val="0"/>
        <w:spacing w:after="319" w:line="1" w:lineRule="exact"/>
      </w:pPr>
    </w:p>
    <w:p>
      <w:pPr>
        <w:pStyle w:val="Style37"/>
        <w:keepNext/>
        <w:keepLines/>
        <w:widowControl w:val="0"/>
        <w:numPr>
          <w:ilvl w:val="0"/>
          <w:numId w:val="53"/>
        </w:numPr>
        <w:shd w:val="clear" w:color="auto" w:fill="auto"/>
        <w:bidi w:val="0"/>
        <w:spacing w:before="0" w:line="240" w:lineRule="auto"/>
        <w:ind w:left="0" w:right="0" w:firstLine="50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设定提存计划列示</w:t>
      </w:r>
      <w:bookmarkEnd w:id="1399"/>
      <w:bookmarkEnd w:id="1400"/>
      <w:bookmarkEnd w:id="14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1,086,343.55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13,838,474.63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13,698,792.88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1,226,025.30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41,986.16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1,137,581.85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14,480,250. 05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14,349,820.44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1,268,011.46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03"/>
      <w:bookmarkEnd w:id="1404"/>
      <w:bookmarkEnd w:id="1406"/>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5,412,285.69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10,900,927.05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6,277,563.96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835,981.15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777,052.22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377,683.96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162,368.57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5,435.49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108,245.71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3,623.66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165,816.85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4,473.40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17,963,308.98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7,262,014.46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36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7"/>
      <w:bookmarkEnd w:id="1408"/>
      <w:bookmarkEnd w:id="1410"/>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10287,463.26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10287,463.26</w:t>
            </w:r>
          </w:p>
        </w:tc>
      </w:tr>
    </w:tbl>
    <w:p>
      <w:pPr>
        <w:widowControl w:val="0"/>
        <w:spacing w:after="359" w:line="1" w:lineRule="exact"/>
      </w:pPr>
    </w:p>
    <w:p>
      <w:pPr>
        <w:pStyle w:val="Style37"/>
        <w:keepNext/>
        <w:keepLines/>
        <w:widowControl w:val="0"/>
        <w:shd w:val="clear" w:color="auto" w:fill="auto"/>
        <w:tabs>
          <w:tab w:pos="843" w:val="left"/>
        </w:tabs>
        <w:bidi w:val="0"/>
        <w:spacing w:before="0" w:after="360" w:line="240" w:lineRule="auto"/>
        <w:ind w:left="0" w:right="0" w:firstLine="36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11"/>
      <w:bookmarkEnd w:id="1412"/>
      <w:bookmarkEnd w:id="1414"/>
    </w:p>
    <w:p>
      <w:pPr>
        <w:pStyle w:val="Style37"/>
        <w:keepNext/>
        <w:keepLines/>
        <w:widowControl w:val="0"/>
        <w:shd w:val="clear" w:color="auto" w:fill="auto"/>
        <w:tabs>
          <w:tab w:pos="843" w:val="left"/>
        </w:tabs>
        <w:bidi w:val="0"/>
        <w:spacing w:before="0" w:after="360" w:line="240" w:lineRule="auto"/>
        <w:ind w:left="0" w:right="0" w:firstLine="36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15"/>
      <w:bookmarkEnd w:id="1416"/>
      <w:bookmarkEnd w:id="1418"/>
    </w:p>
    <w:p>
      <w:pPr>
        <w:pStyle w:val="Style37"/>
        <w:keepNext/>
        <w:keepLines/>
        <w:widowControl w:val="0"/>
        <w:shd w:val="clear" w:color="auto" w:fill="auto"/>
        <w:tabs>
          <w:tab w:pos="843" w:val="left"/>
        </w:tabs>
        <w:bidi w:val="0"/>
        <w:spacing w:before="0" w:after="360" w:line="240" w:lineRule="auto"/>
        <w:ind w:left="0" w:right="0" w:firstLine="36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19"/>
      <w:bookmarkEnd w:id="1420"/>
      <w:bookmarkEnd w:id="1422"/>
    </w:p>
    <w:p>
      <w:pPr>
        <w:pStyle w:val="Style69"/>
        <w:keepNext/>
        <w:keepLines/>
        <w:widowControl w:val="0"/>
        <w:shd w:val="clear" w:color="auto" w:fill="auto"/>
        <w:bidi w:val="0"/>
        <w:spacing w:before="0" w:line="240" w:lineRule="auto"/>
        <w:ind w:left="0" w:right="0" w:firstLine="36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color w:val="000000"/>
          <w:spacing w:val="0"/>
          <w:w w:val="100"/>
          <w:position w:val="0"/>
        </w:rPr>
        <w:t>）按款项性质列示其他应付款</w:t>
      </w:r>
      <w:bookmarkEnd w:id="1423"/>
      <w:bookmarkEnd w:id="1424"/>
      <w:bookmarkEnd w:id="1426"/>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654,358.46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417,455.44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894,830.44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664,376.00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16,752,120.00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9,205,025.52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154,195.22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10287,463.26</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36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7"/>
      <w:bookmarkEnd w:id="1428"/>
      <w:bookmarkEnd w:id="1430"/>
    </w:p>
    <w:p>
      <w:pPr>
        <w:pStyle w:val="Style33"/>
        <w:keepNext/>
        <w:keepLines/>
        <w:widowControl w:val="0"/>
        <w:shd w:val="clear" w:color="auto" w:fill="auto"/>
        <w:tabs>
          <w:tab w:pos="838" w:val="left"/>
        </w:tabs>
        <w:bidi w:val="0"/>
        <w:spacing w:before="0" w:after="360" w:line="240" w:lineRule="auto"/>
        <w:ind w:left="0" w:right="0" w:firstLine="36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31"/>
      <w:bookmarkEnd w:id="1432"/>
      <w:bookmarkEnd w:id="1434"/>
    </w:p>
    <w:p>
      <w:pPr>
        <w:pStyle w:val="Style33"/>
        <w:keepNext/>
        <w:keepLines/>
        <w:widowControl w:val="0"/>
        <w:shd w:val="clear" w:color="auto" w:fill="auto"/>
        <w:tabs>
          <w:tab w:pos="838" w:val="left"/>
        </w:tabs>
        <w:bidi w:val="0"/>
        <w:spacing w:before="0" w:after="360" w:line="240" w:lineRule="auto"/>
        <w:ind w:left="0" w:right="0" w:firstLine="36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35"/>
      <w:bookmarkEnd w:id="1436"/>
      <w:bookmarkEnd w:id="1438"/>
    </w:p>
    <w:p>
      <w:pPr>
        <w:pStyle w:val="Style33"/>
        <w:keepNext/>
        <w:keepLines/>
        <w:widowControl w:val="0"/>
        <w:shd w:val="clear" w:color="auto" w:fill="auto"/>
        <w:tabs>
          <w:tab w:pos="838" w:val="left"/>
        </w:tabs>
        <w:bidi w:val="0"/>
        <w:spacing w:before="0" w:after="400" w:line="240" w:lineRule="auto"/>
        <w:ind w:left="0" w:right="0" w:firstLine="36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39"/>
      <w:bookmarkEnd w:id="1440"/>
      <w:bookmarkEnd w:id="1442"/>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预收合同相关税款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6,243,005.05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1,904,021.50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6,243,005.05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1,904,021.50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短期应付债券的增减变动:</w:t>
      </w:r>
    </w:p>
    <w:p>
      <w:pPr>
        <w:pStyle w:val="Style33"/>
        <w:keepNext/>
        <w:keepLines/>
        <w:widowControl w:val="0"/>
        <w:shd w:val="clear" w:color="auto" w:fill="auto"/>
        <w:bidi w:val="0"/>
        <w:spacing w:before="0" w:after="360" w:line="240" w:lineRule="auto"/>
        <w:ind w:left="0" w:right="0" w:firstLine="36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43"/>
      <w:bookmarkEnd w:id="1444"/>
      <w:bookmarkEnd w:id="1446"/>
    </w:p>
    <w:p>
      <w:pPr>
        <w:pStyle w:val="Style37"/>
        <w:keepNext/>
        <w:keepLines/>
        <w:widowControl w:val="0"/>
        <w:shd w:val="clear" w:color="auto" w:fill="auto"/>
        <w:bidi w:val="0"/>
        <w:spacing w:before="0" w:after="360" w:line="240" w:lineRule="auto"/>
        <w:ind w:left="0" w:right="0" w:firstLine="500"/>
        <w:jc w:val="both"/>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47"/>
      <w:bookmarkEnd w:id="1448"/>
      <w:bookmarkEnd w:id="1449"/>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其他说明，包括利率区间:</w:t>
      </w:r>
    </w:p>
    <w:p>
      <w:pPr>
        <w:pStyle w:val="Style33"/>
        <w:keepNext/>
        <w:keepLines/>
        <w:widowControl w:val="0"/>
        <w:shd w:val="clear" w:color="auto" w:fill="auto"/>
        <w:tabs>
          <w:tab w:pos="838" w:val="left"/>
        </w:tabs>
        <w:bidi w:val="0"/>
        <w:spacing w:before="0" w:after="360" w:line="240" w:lineRule="auto"/>
        <w:ind w:left="0" w:right="0" w:firstLine="36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50"/>
      <w:bookmarkEnd w:id="1451"/>
      <w:bookmarkEnd w:id="1453"/>
    </w:p>
    <w:p>
      <w:pPr>
        <w:pStyle w:val="Style33"/>
        <w:keepNext/>
        <w:keepLines/>
        <w:widowControl w:val="0"/>
        <w:shd w:val="clear" w:color="auto" w:fill="auto"/>
        <w:tabs>
          <w:tab w:pos="838" w:val="left"/>
        </w:tabs>
        <w:bidi w:val="0"/>
        <w:spacing w:before="0" w:after="360" w:line="240" w:lineRule="auto"/>
        <w:ind w:left="0" w:right="0" w:firstLine="36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54"/>
      <w:bookmarkEnd w:id="1455"/>
      <w:bookmarkEnd w:id="1457"/>
    </w:p>
    <w:p>
      <w:pPr>
        <w:pStyle w:val="Style33"/>
        <w:keepNext/>
        <w:keepLines/>
        <w:widowControl w:val="0"/>
        <w:shd w:val="clear" w:color="auto" w:fill="auto"/>
        <w:tabs>
          <w:tab w:pos="838" w:val="left"/>
        </w:tabs>
        <w:bidi w:val="0"/>
        <w:spacing w:before="0" w:after="360" w:line="240" w:lineRule="auto"/>
        <w:ind w:left="0" w:right="0" w:firstLine="36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58"/>
      <w:bookmarkEnd w:id="1459"/>
      <w:bookmarkEnd w:id="1461"/>
    </w:p>
    <w:p>
      <w:pPr>
        <w:pStyle w:val="Style33"/>
        <w:keepNext/>
        <w:keepLines/>
        <w:widowControl w:val="0"/>
        <w:shd w:val="clear" w:color="auto" w:fill="auto"/>
        <w:tabs>
          <w:tab w:pos="838" w:val="left"/>
        </w:tabs>
        <w:bidi w:val="0"/>
        <w:spacing w:before="0" w:after="360" w:line="240" w:lineRule="auto"/>
        <w:ind w:left="0" w:right="0" w:firstLine="36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62"/>
      <w:bookmarkEnd w:id="1463"/>
      <w:bookmarkEnd w:id="1465"/>
    </w:p>
    <w:p>
      <w:pPr>
        <w:pStyle w:val="Style33"/>
        <w:keepNext/>
        <w:keepLines/>
        <w:widowControl w:val="0"/>
        <w:shd w:val="clear" w:color="auto" w:fill="auto"/>
        <w:tabs>
          <w:tab w:pos="838" w:val="left"/>
        </w:tabs>
        <w:bidi w:val="0"/>
        <w:spacing w:before="0" w:after="360" w:line="240" w:lineRule="auto"/>
        <w:ind w:left="0" w:right="0" w:firstLine="36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66"/>
      <w:bookmarkEnd w:id="1467"/>
      <w:bookmarkEnd w:id="1469"/>
    </w:p>
    <w:p>
      <w:pPr>
        <w:pStyle w:val="Style33"/>
        <w:keepNext/>
        <w:keepLines/>
        <w:widowControl w:val="0"/>
        <w:shd w:val="clear" w:color="auto" w:fill="auto"/>
        <w:tabs>
          <w:tab w:pos="838" w:val="left"/>
        </w:tabs>
        <w:bidi w:val="0"/>
        <w:spacing w:before="0" w:after="360" w:line="240" w:lineRule="auto"/>
        <w:ind w:left="0" w:right="0" w:firstLine="36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70"/>
      <w:bookmarkEnd w:id="1471"/>
      <w:bookmarkEnd w:id="1473"/>
    </w:p>
    <w:p>
      <w:pPr>
        <w:pStyle w:val="Style33"/>
        <w:keepNext/>
        <w:keepLines/>
        <w:widowControl w:val="0"/>
        <w:shd w:val="clear" w:color="auto" w:fill="auto"/>
        <w:tabs>
          <w:tab w:pos="838" w:val="left"/>
        </w:tabs>
        <w:bidi w:val="0"/>
        <w:spacing w:before="0" w:after="360" w:line="240" w:lineRule="auto"/>
        <w:ind w:left="0" w:right="0" w:firstLine="36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5</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74"/>
      <w:bookmarkEnd w:id="1475"/>
      <w:bookmarkEnd w:id="1477"/>
    </w:p>
    <w:p>
      <w:pPr>
        <w:pStyle w:val="Style33"/>
        <w:keepNext/>
        <w:keepLines/>
        <w:widowControl w:val="0"/>
        <w:shd w:val="clear" w:color="auto" w:fill="auto"/>
        <w:tabs>
          <w:tab w:pos="838" w:val="left"/>
        </w:tabs>
        <w:bidi w:val="0"/>
        <w:spacing w:before="0" w:after="360" w:line="240" w:lineRule="auto"/>
        <w:ind w:left="0" w:right="0" w:firstLine="36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78"/>
      <w:bookmarkEnd w:id="1479"/>
      <w:bookmarkEnd w:id="14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406"/>
        <w:gridCol w:w="1195"/>
        <w:gridCol w:w="787"/>
        <w:gridCol w:w="1291"/>
        <w:gridCol w:w="1195"/>
        <w:gridCol w:w="1354"/>
        <w:gridCol w:w="137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181,096,722.00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54,329,016.00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54,707,311.00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其他说明：</w:t>
      </w:r>
    </w:p>
    <w:p>
      <w:pPr>
        <w:pStyle w:val="Style33"/>
        <w:keepNext/>
        <w:keepLines/>
        <w:widowControl w:val="0"/>
        <w:shd w:val="clear" w:color="auto" w:fill="auto"/>
        <w:tabs>
          <w:tab w:pos="838" w:val="left"/>
        </w:tabs>
        <w:bidi w:val="0"/>
        <w:spacing w:before="0" w:after="360" w:line="240" w:lineRule="auto"/>
        <w:ind w:left="0" w:right="0" w:firstLine="36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82"/>
      <w:bookmarkEnd w:id="1483"/>
      <w:bookmarkEnd w:id="1485"/>
    </w:p>
    <w:p>
      <w:pPr>
        <w:pStyle w:val="Style33"/>
        <w:keepNext/>
        <w:keepLines/>
        <w:widowControl w:val="0"/>
        <w:shd w:val="clear" w:color="auto" w:fill="auto"/>
        <w:tabs>
          <w:tab w:pos="838" w:val="left"/>
        </w:tabs>
        <w:bidi w:val="0"/>
        <w:spacing w:before="0" w:after="360" w:line="240" w:lineRule="auto"/>
        <w:ind w:left="0" w:right="0" w:firstLine="36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86"/>
      <w:bookmarkEnd w:id="1487"/>
      <w:bookmarkEnd w:id="14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311,898,815.00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8,552,362.00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54,574,967.00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265,876,210.00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7,247,031.56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10,982,324.88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13,138,494.44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319,145,846.56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19,534,686.88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59,665,829.00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279,014,704.44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14" w:lineRule="exact"/>
        <w:ind w:left="360" w:right="0" w:firstLine="340"/>
        <w:jc w:val="left"/>
      </w:pPr>
      <w:r>
        <w:rPr>
          <w:color w:val="000000"/>
          <w:spacing w:val="0"/>
          <w:w w:val="100"/>
          <w:position w:val="0"/>
        </w:rPr>
        <w:t>注</w:t>
      </w:r>
      <w:r>
        <w:rPr>
          <w:color w:val="000000"/>
          <w:spacing w:val="0"/>
          <w:w w:val="100"/>
          <w:position w:val="0"/>
        </w:rPr>
        <w:t>1：</w:t>
      </w:r>
      <w:r>
        <w:rPr>
          <w:color w:val="000000"/>
          <w:spacing w:val="0"/>
          <w:w w:val="100"/>
          <w:position w:val="0"/>
        </w:rPr>
        <w:t>①资本溢价（股本溢价）本期增加</w:t>
      </w:r>
      <w:r>
        <w:rPr>
          <w:color w:val="000000"/>
          <w:spacing w:val="0"/>
          <w:w w:val="100"/>
          <w:position w:val="0"/>
        </w:rPr>
        <w:t xml:space="preserve">5, 090, </w:t>
      </w:r>
      <w:r>
        <w:rPr>
          <w:color w:val="000000"/>
          <w:spacing w:val="0"/>
          <w:w w:val="100"/>
          <w:position w:val="0"/>
        </w:rPr>
        <w:t xml:space="preserve">862. </w:t>
      </w:r>
      <w:r>
        <w:rPr>
          <w:color w:val="000000"/>
          <w:spacing w:val="0"/>
          <w:w w:val="100"/>
          <w:position w:val="0"/>
        </w:rPr>
        <w:t>00</w:t>
      </w:r>
      <w:r>
        <w:rPr>
          <w:color w:val="000000"/>
          <w:spacing w:val="0"/>
          <w:w w:val="100"/>
          <w:position w:val="0"/>
        </w:rPr>
        <w:t>元，系限制性股票激励计划首次授予股票第二个解除限售期增加 股本溢价所致；②资本溢价（股本溢价）本期增加</w:t>
      </w:r>
      <w:r>
        <w:rPr>
          <w:color w:val="000000"/>
          <w:spacing w:val="0"/>
          <w:w w:val="100"/>
          <w:position w:val="0"/>
        </w:rPr>
        <w:t>3,461,500.00</w:t>
      </w:r>
      <w:r>
        <w:rPr>
          <w:color w:val="000000"/>
          <w:spacing w:val="0"/>
          <w:w w:val="100"/>
          <w:position w:val="0"/>
        </w:rPr>
        <w:t>元，系收到</w:t>
      </w:r>
      <w:r>
        <w:rPr>
          <w:color w:val="000000"/>
          <w:spacing w:val="0"/>
          <w:w w:val="100"/>
          <w:position w:val="0"/>
        </w:rPr>
        <w:t>2020</w:t>
      </w:r>
      <w:r>
        <w:rPr>
          <w:color w:val="000000"/>
          <w:spacing w:val="0"/>
          <w:w w:val="100"/>
          <w:position w:val="0"/>
        </w:rPr>
        <w:t>年限制性股票激励款（第一类）款项。</w:t>
      </w:r>
    </w:p>
    <w:p>
      <w:pPr>
        <w:pStyle w:val="Style30"/>
        <w:keepNext w:val="0"/>
        <w:keepLines w:val="0"/>
        <w:widowControl w:val="0"/>
        <w:shd w:val="clear" w:color="auto" w:fill="auto"/>
        <w:bidi w:val="0"/>
        <w:spacing w:before="0" w:after="0" w:line="314" w:lineRule="exact"/>
        <w:ind w:left="360" w:right="0" w:firstLine="340"/>
        <w:jc w:val="left"/>
      </w:pPr>
      <w:r>
        <w:rPr>
          <w:color w:val="000000"/>
          <w:spacing w:val="0"/>
          <w:w w:val="100"/>
          <w:position w:val="0"/>
        </w:rPr>
        <w:t>注</w:t>
      </w:r>
      <w:r>
        <w:rPr>
          <w:color w:val="000000"/>
          <w:spacing w:val="0"/>
          <w:w w:val="100"/>
          <w:position w:val="0"/>
        </w:rPr>
        <w:t>2：</w:t>
      </w:r>
      <w:r>
        <w:rPr>
          <w:color w:val="000000"/>
          <w:spacing w:val="0"/>
          <w:w w:val="100"/>
          <w:position w:val="0"/>
        </w:rPr>
        <w:t>①资本溢价（股本溢价）本期减少</w:t>
      </w:r>
      <w:r>
        <w:rPr>
          <w:color w:val="000000"/>
          <w:spacing w:val="0"/>
          <w:w w:val="100"/>
          <w:position w:val="0"/>
        </w:rPr>
        <w:t xml:space="preserve">245, </w:t>
      </w:r>
      <w:r>
        <w:rPr>
          <w:color w:val="000000"/>
          <w:spacing w:val="0"/>
          <w:w w:val="100"/>
          <w:position w:val="0"/>
        </w:rPr>
        <w:t>951.00</w:t>
      </w:r>
      <w:r>
        <w:rPr>
          <w:color w:val="000000"/>
          <w:spacing w:val="0"/>
          <w:w w:val="100"/>
          <w:position w:val="0"/>
        </w:rPr>
        <w:t>元系回购注销部分限制性股票所致；②资本溢价（股本溢价）本期 减少</w:t>
      </w:r>
      <w:r>
        <w:rPr>
          <w:color w:val="000000"/>
          <w:spacing w:val="0"/>
          <w:w w:val="100"/>
          <w:position w:val="0"/>
        </w:rPr>
        <w:t xml:space="preserve">54, 329, </w:t>
      </w:r>
      <w:r>
        <w:rPr>
          <w:color w:val="000000"/>
          <w:spacing w:val="0"/>
          <w:w w:val="100"/>
          <w:position w:val="0"/>
        </w:rPr>
        <w:t xml:space="preserve">016. </w:t>
      </w:r>
      <w:r>
        <w:rPr>
          <w:color w:val="000000"/>
          <w:spacing w:val="0"/>
          <w:w w:val="100"/>
          <w:position w:val="0"/>
        </w:rPr>
        <w:t>00</w:t>
      </w:r>
      <w:r>
        <w:rPr>
          <w:color w:val="000000"/>
          <w:spacing w:val="0"/>
          <w:w w:val="100"/>
          <w:position w:val="0"/>
        </w:rPr>
        <w:t>元系资本公积转增股本所致。</w:t>
      </w:r>
    </w:p>
    <w:p>
      <w:pPr>
        <w:pStyle w:val="Style30"/>
        <w:keepNext w:val="0"/>
        <w:keepLines w:val="0"/>
        <w:widowControl w:val="0"/>
        <w:shd w:val="clear" w:color="auto" w:fill="auto"/>
        <w:bidi w:val="0"/>
        <w:spacing w:before="0" w:after="0" w:line="314" w:lineRule="exact"/>
        <w:ind w:left="0" w:right="0" w:firstLine="700"/>
        <w:jc w:val="left"/>
      </w:pPr>
      <w:r>
        <w:rPr>
          <w:color w:val="000000"/>
          <w:spacing w:val="0"/>
          <w:w w:val="100"/>
          <w:position w:val="0"/>
        </w:rPr>
        <w:t>注</w:t>
      </w:r>
      <w:r>
        <w:rPr>
          <w:color w:val="000000"/>
          <w:spacing w:val="0"/>
          <w:w w:val="100"/>
          <w:position w:val="0"/>
        </w:rPr>
        <w:t>3：</w:t>
      </w:r>
      <w:r>
        <w:rPr>
          <w:color w:val="000000"/>
          <w:spacing w:val="0"/>
          <w:w w:val="100"/>
          <w:position w:val="0"/>
        </w:rPr>
        <w:t>其他资本公积本报告期增加</w:t>
      </w:r>
      <w:r>
        <w:rPr>
          <w:color w:val="000000"/>
          <w:spacing w:val="0"/>
          <w:w w:val="100"/>
          <w:position w:val="0"/>
        </w:rPr>
        <w:t>10,982,324.88</w:t>
      </w:r>
      <w:r>
        <w:rPr>
          <w:color w:val="000000"/>
          <w:spacing w:val="0"/>
          <w:w w:val="100"/>
          <w:position w:val="0"/>
        </w:rPr>
        <w:t>元，系公司实施限制性股票激励计提的费用所致。</w:t>
      </w:r>
    </w:p>
    <w:p>
      <w:pPr>
        <w:pStyle w:val="Style30"/>
        <w:keepNext w:val="0"/>
        <w:keepLines w:val="0"/>
        <w:widowControl w:val="0"/>
        <w:shd w:val="clear" w:color="auto" w:fill="auto"/>
        <w:bidi w:val="0"/>
        <w:spacing w:before="0" w:after="380" w:line="314" w:lineRule="exact"/>
        <w:ind w:left="360" w:right="0" w:firstLine="340"/>
        <w:jc w:val="left"/>
      </w:pPr>
      <w:r>
        <w:rPr>
          <w:color w:val="000000"/>
          <w:spacing w:val="0"/>
          <w:w w:val="100"/>
          <w:position w:val="0"/>
        </w:rPr>
        <w:t>注</w:t>
      </w:r>
      <w:r>
        <w:rPr>
          <w:color w:val="000000"/>
          <w:spacing w:val="0"/>
          <w:w w:val="100"/>
          <w:position w:val="0"/>
        </w:rPr>
        <w:t>4：</w:t>
      </w:r>
      <w:r>
        <w:rPr>
          <w:color w:val="000000"/>
          <w:spacing w:val="0"/>
          <w:w w:val="100"/>
          <w:position w:val="0"/>
        </w:rPr>
        <w:t>其他资本公积本报告期减少</w:t>
      </w:r>
      <w:r>
        <w:rPr>
          <w:color w:val="000000"/>
          <w:spacing w:val="0"/>
          <w:w w:val="100"/>
          <w:position w:val="0"/>
        </w:rPr>
        <w:t xml:space="preserve">5, 090, </w:t>
      </w:r>
      <w:r>
        <w:rPr>
          <w:color w:val="000000"/>
          <w:spacing w:val="0"/>
          <w:w w:val="100"/>
          <w:position w:val="0"/>
        </w:rPr>
        <w:t xml:space="preserve">862. </w:t>
      </w:r>
      <w:r>
        <w:rPr>
          <w:color w:val="000000"/>
          <w:spacing w:val="0"/>
          <w:w w:val="100"/>
          <w:position w:val="0"/>
        </w:rPr>
        <w:t>00</w:t>
      </w:r>
      <w:r>
        <w:rPr>
          <w:color w:val="000000"/>
          <w:spacing w:val="0"/>
          <w:w w:val="100"/>
          <w:position w:val="0"/>
        </w:rPr>
        <w:t>元，系限制性股票激励计划首次授予股票第二个解除限售期减少其他资 本公积所致。</w:t>
      </w:r>
    </w:p>
    <w:p>
      <w:pPr>
        <w:pStyle w:val="Style33"/>
        <w:keepNext/>
        <w:keepLines/>
        <w:widowControl w:val="0"/>
        <w:shd w:val="clear" w:color="auto" w:fill="auto"/>
        <w:bidi w:val="0"/>
        <w:spacing w:before="0" w:after="380" w:line="240" w:lineRule="auto"/>
        <w:ind w:left="0" w:right="0" w:firstLine="36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90"/>
      <w:bookmarkEnd w:id="1491"/>
      <w:bookmarkEnd w:id="14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4,491,330.43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8,605,195.09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9,205,025.52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4,491,330.43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8,605,195.09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31" w:lineRule="exact"/>
        <w:ind w:left="0" w:right="0" w:firstLine="700"/>
        <w:jc w:val="left"/>
      </w:pPr>
      <w:r>
        <w:rPr>
          <w:color w:val="000000"/>
          <w:spacing w:val="0"/>
          <w:w w:val="100"/>
          <w:position w:val="0"/>
        </w:rPr>
        <w:t>注</w:t>
      </w:r>
      <w:r>
        <w:rPr>
          <w:color w:val="000000"/>
          <w:spacing w:val="0"/>
          <w:w w:val="100"/>
          <w:position w:val="0"/>
        </w:rPr>
        <w:t>1：</w:t>
      </w:r>
      <w:r>
        <w:rPr>
          <w:color w:val="000000"/>
          <w:spacing w:val="0"/>
          <w:w w:val="100"/>
          <w:position w:val="0"/>
        </w:rPr>
        <w:t>库存股本期减少</w:t>
      </w:r>
      <w:r>
        <w:rPr>
          <w:color w:val="000000"/>
          <w:spacing w:val="0"/>
          <w:w w:val="100"/>
          <w:position w:val="0"/>
        </w:rPr>
        <w:t xml:space="preserve">4,491, </w:t>
      </w:r>
      <w:r>
        <w:rPr>
          <w:color w:val="000000"/>
          <w:spacing w:val="0"/>
          <w:w w:val="100"/>
          <w:position w:val="0"/>
        </w:rPr>
        <w:t>330.43</w:t>
      </w:r>
      <w:r>
        <w:rPr>
          <w:color w:val="000000"/>
          <w:spacing w:val="0"/>
          <w:w w:val="100"/>
          <w:position w:val="0"/>
        </w:rPr>
        <w:t>元，主要系</w:t>
      </w:r>
      <w:r>
        <w:rPr>
          <w:color w:val="000000"/>
          <w:spacing w:val="0"/>
          <w:w w:val="100"/>
          <w:position w:val="0"/>
        </w:rPr>
        <w:t>a.</w:t>
      </w:r>
      <w:r>
        <w:rPr>
          <w:color w:val="000000"/>
          <w:spacing w:val="0"/>
          <w:w w:val="100"/>
          <w:position w:val="0"/>
        </w:rPr>
        <w:t>限制性股票符合解锁条件同时冲减其他应付款及库存</w:t>
      </w:r>
      <w:r>
        <w:rPr>
          <w:color w:val="000000"/>
          <w:spacing w:val="0"/>
          <w:w w:val="100"/>
          <w:position w:val="0"/>
        </w:rPr>
        <w:t>3,533,292.00；</w:t>
      </w:r>
    </w:p>
    <w:p>
      <w:pPr>
        <w:pStyle w:val="Style30"/>
        <w:keepNext w:val="0"/>
        <w:keepLines w:val="0"/>
        <w:widowControl w:val="0"/>
        <w:shd w:val="clear" w:color="auto" w:fill="auto"/>
        <w:bidi w:val="0"/>
        <w:spacing w:before="0" w:after="80" w:line="331" w:lineRule="exact"/>
        <w:ind w:left="360" w:right="0" w:firstLine="20"/>
        <w:jc w:val="left"/>
      </w:pPr>
      <w:r>
        <w:rPr>
          <w:color w:val="000000"/>
          <w:spacing w:val="0"/>
          <w:w w:val="100"/>
          <w:position w:val="0"/>
        </w:rPr>
        <w:t>b.</w:t>
      </w:r>
      <w:r>
        <w:rPr>
          <w:color w:val="000000"/>
          <w:spacing w:val="0"/>
          <w:w w:val="100"/>
          <w:position w:val="0"/>
        </w:rPr>
        <w:t>本报告期限制性股票股利分红冲减回购义务</w:t>
      </w:r>
      <w:r>
        <w:rPr>
          <w:color w:val="000000"/>
          <w:spacing w:val="0"/>
          <w:w w:val="100"/>
          <w:position w:val="0"/>
        </w:rPr>
        <w:t xml:space="preserve">660, </w:t>
      </w:r>
      <w:r>
        <w:rPr>
          <w:color w:val="000000"/>
          <w:spacing w:val="0"/>
          <w:w w:val="100"/>
          <w:position w:val="0"/>
        </w:rPr>
        <w:t xml:space="preserve">384. </w:t>
      </w:r>
      <w:r>
        <w:rPr>
          <w:color w:val="000000"/>
          <w:spacing w:val="0"/>
          <w:w w:val="100"/>
          <w:position w:val="0"/>
        </w:rPr>
        <w:t>43</w:t>
      </w:r>
      <w:r>
        <w:rPr>
          <w:color w:val="000000"/>
          <w:spacing w:val="0"/>
          <w:w w:val="100"/>
          <w:position w:val="0"/>
        </w:rPr>
        <w:t>元；</w:t>
      </w:r>
      <w:r>
        <w:rPr>
          <w:color w:val="000000"/>
          <w:spacing w:val="0"/>
          <w:w w:val="100"/>
          <w:position w:val="0"/>
        </w:rPr>
        <w:t>c.</w:t>
      </w:r>
      <w:r>
        <w:rPr>
          <w:color w:val="000000"/>
          <w:spacing w:val="0"/>
          <w:w w:val="100"/>
          <w:position w:val="0"/>
        </w:rPr>
        <w:t>回购注销已授予但尚未解除限售的限制性股票</w:t>
      </w:r>
      <w:r>
        <w:rPr>
          <w:color w:val="000000"/>
          <w:spacing w:val="0"/>
          <w:w w:val="100"/>
          <w:position w:val="0"/>
        </w:rPr>
        <w:t xml:space="preserve">297, </w:t>
      </w:r>
      <w:r>
        <w:rPr>
          <w:color w:val="000000"/>
          <w:spacing w:val="0"/>
          <w:w w:val="100"/>
          <w:position w:val="0"/>
        </w:rPr>
        <w:t xml:space="preserve">654. </w:t>
      </w:r>
      <w:r>
        <w:rPr>
          <w:color w:val="000000"/>
          <w:spacing w:val="0"/>
          <w:w w:val="100"/>
          <w:position w:val="0"/>
        </w:rPr>
        <w:t>00 7</w:t>
      </w:r>
      <w:r>
        <w:rPr>
          <w:color w:val="000000"/>
          <w:spacing w:val="0"/>
          <w:w w:val="100"/>
          <w:position w:val="0"/>
        </w:rPr>
        <w:t>元</w:t>
      </w:r>
      <w:r>
        <w:rPr>
          <w:color w:val="000000"/>
          <w:spacing w:val="0"/>
          <w:w w:val="100"/>
          <w:position w:val="0"/>
          <w:vertAlign w:val="superscript"/>
        </w:rPr>
        <w:t>0</w:t>
      </w:r>
    </w:p>
    <w:p>
      <w:pPr>
        <w:pStyle w:val="Style30"/>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注</w:t>
      </w:r>
      <w:r>
        <w:rPr>
          <w:color w:val="000000"/>
          <w:spacing w:val="0"/>
          <w:w w:val="100"/>
          <w:position w:val="0"/>
        </w:rPr>
        <w:t>2：</w:t>
      </w:r>
      <w:r>
        <w:rPr>
          <w:color w:val="000000"/>
          <w:spacing w:val="0"/>
          <w:w w:val="100"/>
          <w:position w:val="0"/>
        </w:rPr>
        <w:t>库存股本期增加系确认限制性股票激励回购义务</w:t>
      </w:r>
      <w:r>
        <w:rPr>
          <w:color w:val="000000"/>
          <w:spacing w:val="0"/>
          <w:w w:val="100"/>
          <w:position w:val="0"/>
        </w:rPr>
        <w:t xml:space="preserve">3, 891, </w:t>
      </w:r>
      <w:r>
        <w:rPr>
          <w:color w:val="000000"/>
          <w:spacing w:val="0"/>
          <w:w w:val="100"/>
          <w:position w:val="0"/>
        </w:rPr>
        <w:t xml:space="preserve">500. </w:t>
      </w:r>
      <w:r>
        <w:rPr>
          <w:color w:val="000000"/>
          <w:spacing w:val="0"/>
          <w:w w:val="100"/>
          <w:position w:val="0"/>
        </w:rPr>
        <w:t>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36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4"/>
      <w:bookmarkEnd w:id="1495"/>
      <w:bookmarkEnd w:id="14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1"/>
        <w:gridCol w:w="667"/>
        <w:gridCol w:w="1070"/>
        <w:gridCol w:w="1138"/>
        <w:gridCol w:w="1205"/>
        <w:gridCol w:w="994"/>
        <w:gridCol w:w="998"/>
        <w:gridCol w:w="859"/>
        <w:gridCol w:w="96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34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16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税后归</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属于少</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其他权益工具 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36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8"/>
      <w:bookmarkEnd w:id="1499"/>
      <w:bookmarkEnd w:id="1501"/>
      <w:r>
        <w:br w:type="page"/>
      </w:r>
    </w:p>
    <w:p>
      <w:pPr>
        <w:pStyle w:val="Style33"/>
        <w:keepNext/>
        <w:keepLines/>
        <w:widowControl w:val="0"/>
        <w:shd w:val="clear" w:color="auto" w:fill="auto"/>
        <w:bidi w:val="0"/>
        <w:spacing w:before="0" w:after="380" w:line="240" w:lineRule="auto"/>
        <w:ind w:left="0" w:right="0" w:firstLine="36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02"/>
      <w:bookmarkEnd w:id="1503"/>
      <w:bookmarkEnd w:id="15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50,395,802.59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42,987,855.92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7,407,946.67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50,395,802.59</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36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6"/>
      <w:bookmarkEnd w:id="1507"/>
      <w:bookmarkEnd w:id="1509"/>
    </w:p>
    <w:p>
      <w:pPr>
        <w:pStyle w:val="Style30"/>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268,108,998.88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268,108,998.88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7,407,946.67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6,485,526.99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12,676,770.54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11,998,582.88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调整期初未分配利润明细：</w:t>
      </w:r>
    </w:p>
    <w:p>
      <w:pPr>
        <w:pStyle w:val="Style30"/>
        <w:keepNext w:val="0"/>
        <w:keepLines w:val="0"/>
        <w:widowControl w:val="0"/>
        <w:shd w:val="clear" w:color="auto" w:fill="auto"/>
        <w:tabs>
          <w:tab w:pos="685" w:val="left"/>
        </w:tabs>
        <w:bidi w:val="0"/>
        <w:spacing w:before="0" w:after="120" w:line="240" w:lineRule="auto"/>
        <w:ind w:left="0" w:right="0" w:firstLine="360"/>
        <w:jc w:val="left"/>
      </w:pPr>
      <w:bookmarkStart w:id="1510" w:name="bookmark1510"/>
      <w:r>
        <w:rPr>
          <w:rFonts w:ascii="Times New Roman" w:eastAsia="Times New Roman" w:hAnsi="Times New Roman" w:cs="Times New Roman"/>
          <w:color w:val="000000"/>
          <w:spacing w:val="0"/>
          <w:w w:val="100"/>
          <w:position w:val="0"/>
          <w:sz w:val="18"/>
          <w:szCs w:val="18"/>
        </w:rPr>
        <w:t>1</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120" w:line="240" w:lineRule="auto"/>
        <w:ind w:left="0" w:right="0" w:firstLine="360"/>
        <w:jc w:val="left"/>
      </w:pPr>
      <w:bookmarkStart w:id="1511" w:name="bookmark1511"/>
      <w:r>
        <w:rPr>
          <w:rFonts w:ascii="Times New Roman" w:eastAsia="Times New Roman" w:hAnsi="Times New Roman" w:cs="Times New Roman"/>
          <w:color w:val="000000"/>
          <w:spacing w:val="0"/>
          <w:w w:val="100"/>
          <w:position w:val="0"/>
          <w:sz w:val="18"/>
          <w:szCs w:val="18"/>
        </w:rPr>
        <w:t>2</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120" w:line="240" w:lineRule="auto"/>
        <w:ind w:left="0" w:right="0" w:firstLine="360"/>
        <w:jc w:val="left"/>
      </w:pPr>
      <w:bookmarkStart w:id="1512" w:name="bookmark1512"/>
      <w:r>
        <w:rPr>
          <w:rFonts w:ascii="Times New Roman" w:eastAsia="Times New Roman" w:hAnsi="Times New Roman" w:cs="Times New Roman"/>
          <w:color w:val="000000"/>
          <w:spacing w:val="0"/>
          <w:w w:val="100"/>
          <w:position w:val="0"/>
          <w:sz w:val="18"/>
          <w:szCs w:val="18"/>
        </w:rPr>
        <w:t>3</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120" w:line="240" w:lineRule="auto"/>
        <w:ind w:left="0" w:right="0" w:firstLine="360"/>
        <w:jc w:val="left"/>
      </w:pPr>
      <w:bookmarkStart w:id="1513" w:name="bookmark1513"/>
      <w:r>
        <w:rPr>
          <w:rFonts w:ascii="Times New Roman" w:eastAsia="Times New Roman" w:hAnsi="Times New Roman" w:cs="Times New Roman"/>
          <w:color w:val="000000"/>
          <w:spacing w:val="0"/>
          <w:w w:val="100"/>
          <w:position w:val="0"/>
          <w:sz w:val="18"/>
          <w:szCs w:val="18"/>
        </w:rPr>
        <w:t>4</w:t>
      </w:r>
      <w:bookmarkEnd w:id="15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04" w:val="left"/>
        </w:tabs>
        <w:bidi w:val="0"/>
        <w:spacing w:before="0" w:after="380" w:line="240" w:lineRule="auto"/>
        <w:ind w:left="0" w:right="0" w:firstLine="360"/>
        <w:jc w:val="left"/>
      </w:pPr>
      <w:bookmarkStart w:id="1514" w:name="bookmark1514"/>
      <w:r>
        <w:rPr>
          <w:rFonts w:ascii="Times New Roman" w:eastAsia="Times New Roman" w:hAnsi="Times New Roman" w:cs="Times New Roman"/>
          <w:color w:val="000000"/>
          <w:spacing w:val="0"/>
          <w:w w:val="100"/>
          <w:position w:val="0"/>
          <w:sz w:val="18"/>
          <w:szCs w:val="18"/>
        </w:rPr>
        <w:t>5</w:t>
      </w:r>
      <w:bookmarkEnd w:id="15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36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5"/>
      <w:bookmarkEnd w:id="1516"/>
      <w:bookmarkEnd w:id="15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4,151,218,175.34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1,792,508,599.81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1,526,848,889.86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4,151,218,175.34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1,792,508,599.81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1,526,848,889.86</w:t>
            </w:r>
          </w:p>
        </w:tc>
      </w:tr>
    </w:tbl>
    <w:p>
      <w:pPr>
        <w:pStyle w:val="Style30"/>
        <w:keepNext w:val="0"/>
        <w:keepLines w:val="0"/>
        <w:widowControl w:val="0"/>
        <w:shd w:val="clear" w:color="auto" w:fill="auto"/>
        <w:bidi w:val="0"/>
        <w:spacing w:before="0" w:after="0" w:line="350" w:lineRule="exact"/>
        <w:ind w:left="360" w:right="0" w:firstLine="2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350" w:lineRule="exact"/>
        <w:ind w:left="0" w:right="0" w:firstLine="36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120" w:line="350" w:lineRule="exact"/>
        <w:ind w:left="0" w:right="0" w:firstLine="360"/>
        <w:jc w:val="left"/>
      </w:pPr>
      <w:r>
        <w:rPr>
          <w:color w:val="000000"/>
          <w:spacing w:val="0"/>
          <w:w w:val="100"/>
          <w:position w:val="0"/>
        </w:rPr>
        <w:t>无</w:t>
      </w:r>
      <w:r>
        <w:br w:type="page"/>
      </w:r>
    </w:p>
    <w:p>
      <w:pPr>
        <w:pStyle w:val="Style30"/>
        <w:keepNext w:val="0"/>
        <w:keepLines w:val="0"/>
        <w:widowControl w:val="0"/>
        <w:shd w:val="clear" w:color="auto" w:fill="auto"/>
        <w:bidi w:val="0"/>
        <w:spacing w:before="0" w:after="0" w:line="331" w:lineRule="exact"/>
        <w:ind w:left="0" w:right="0" w:firstLine="36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380" w:line="331" w:lineRule="exact"/>
        <w:ind w:left="360" w:right="0" w:firstLine="2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2,139,562,841.96</w:t>
      </w:r>
      <w:r>
        <w:rPr>
          <w:color w:val="000000"/>
          <w:spacing w:val="0"/>
          <w:w w:val="100"/>
          <w:position w:val="0"/>
        </w:rPr>
        <w:t>元，其中，元预计将 于年度确认收入，元预计将于年度确认收入，元预计将于年度确认收入。</w:t>
      </w:r>
    </w:p>
    <w:p>
      <w:pPr>
        <w:pStyle w:val="Style33"/>
        <w:keepNext/>
        <w:keepLines/>
        <w:widowControl w:val="0"/>
        <w:shd w:val="clear" w:color="auto" w:fill="auto"/>
        <w:bidi w:val="0"/>
        <w:spacing w:before="0" w:after="380" w:line="240" w:lineRule="auto"/>
        <w:ind w:left="0" w:right="0" w:firstLine="36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9"/>
      <w:bookmarkEnd w:id="1520"/>
      <w:bookmarkEnd w:id="1522"/>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2,181,449.57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1,713,913.84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734,534.51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920,323.42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2,544,121.67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1,425,077.85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489,689.69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6,835,074.40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5,290,046.14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3"/>
      <w:bookmarkEnd w:id="1524"/>
      <w:bookmarkEnd w:id="1526"/>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28,609,137.23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29,478,354.21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2,411,032.97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3,575,705.06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销售部门办公费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12,723 298.77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11,285,899.33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8,536,096.59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6,897,231.73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52,279,565.56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51237,190.33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7"/>
      <w:bookmarkEnd w:id="1528"/>
      <w:bookmarkEnd w:id="1530"/>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43,065,876.52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31,825,053.70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5,340,353.04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5,349,064.88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9,145,277.21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7,784,194.93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4,698,269.95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3,676,827.30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4,390,546.57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2,982,546.48</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10,982,324.88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6,549,489.73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77,725,805.96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58,439,547.02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31"/>
      <w:bookmarkEnd w:id="1532"/>
      <w:bookmarkEnd w:id="1534"/>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研发人员工资及社保公积金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50 262,052.48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49,560,835.33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1,460,556.72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1,460,556.72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9,979,914.03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1,699,014.58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1,089,360.79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2,139,274.21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2,692,111.42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64,781,040.38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56,501,878.84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35"/>
      <w:bookmarkEnd w:id="1536"/>
      <w:bookmarkEnd w:id="1538"/>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27,377,804.37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19,150,887.35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1,590,313.52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1,168,918.31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168,550.02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3,123,701.23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29,422,983.97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18,150,374.39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6</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39"/>
      <w:bookmarkEnd w:id="1540"/>
      <w:bookmarkEnd w:id="1542"/>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1,222,349.89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451,414.35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6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6</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3"/>
      <w:bookmarkEnd w:id="1544"/>
      <w:bookmarkEnd w:id="1546"/>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5,803,890.87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5,803,890.87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tabs>
          <w:tab w:pos="838" w:val="left"/>
        </w:tabs>
        <w:bidi w:val="0"/>
        <w:spacing w:before="0" w:after="380" w:line="240" w:lineRule="auto"/>
        <w:ind w:left="0" w:right="0" w:firstLine="36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47"/>
      <w:bookmarkEnd w:id="1548"/>
      <w:bookmarkEnd w:id="1550"/>
    </w:p>
    <w:p>
      <w:pPr>
        <w:pStyle w:val="Style33"/>
        <w:keepNext/>
        <w:keepLines/>
        <w:widowControl w:val="0"/>
        <w:shd w:val="clear" w:color="auto" w:fill="auto"/>
        <w:tabs>
          <w:tab w:pos="834" w:val="left"/>
        </w:tabs>
        <w:bidi w:val="0"/>
        <w:spacing w:before="0" w:after="380" w:line="240" w:lineRule="auto"/>
        <w:ind w:left="0" w:right="0" w:firstLine="36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7</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51"/>
      <w:bookmarkEnd w:id="1552"/>
      <w:bookmarkEnd w:id="1554"/>
    </w:p>
    <w:p>
      <w:pPr>
        <w:pStyle w:val="Style33"/>
        <w:keepNext/>
        <w:keepLines/>
        <w:widowControl w:val="0"/>
        <w:shd w:val="clear" w:color="auto" w:fill="auto"/>
        <w:tabs>
          <w:tab w:pos="838" w:val="left"/>
        </w:tabs>
        <w:bidi w:val="0"/>
        <w:spacing w:before="0" w:after="380" w:line="240" w:lineRule="auto"/>
        <w:ind w:left="0" w:right="0" w:firstLine="36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7</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555"/>
      <w:bookmarkEnd w:id="1556"/>
      <w:bookmarkEnd w:id="1558"/>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-2,370,943.83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-895,465.17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-2,761,178.71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-941,714.19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tabs>
          <w:tab w:pos="834" w:val="left"/>
        </w:tabs>
        <w:bidi w:val="0"/>
        <w:spacing w:before="0" w:after="380" w:line="240" w:lineRule="auto"/>
        <w:ind w:left="0" w:right="0" w:firstLine="36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7</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w:t>
        <w:tab/>
        <w:t>资产减值损失</w:t>
      </w:r>
      <w:bookmarkEnd w:id="1559"/>
      <w:bookmarkEnd w:id="1560"/>
      <w:bookmarkEnd w:id="1562"/>
    </w:p>
    <w:p>
      <w:pPr>
        <w:pStyle w:val="Style33"/>
        <w:keepNext/>
        <w:keepLines/>
        <w:widowControl w:val="0"/>
        <w:shd w:val="clear" w:color="auto" w:fill="auto"/>
        <w:tabs>
          <w:tab w:pos="834" w:val="left"/>
        </w:tabs>
        <w:bidi w:val="0"/>
        <w:spacing w:before="0" w:after="380" w:line="240" w:lineRule="auto"/>
        <w:ind w:left="0" w:right="0" w:firstLine="36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w:t>
        <w:tab/>
        <w:t>资产处置收益</w:t>
      </w:r>
      <w:bookmarkEnd w:id="1563"/>
      <w:bookmarkEnd w:id="1564"/>
      <w:bookmarkEnd w:id="1566"/>
    </w:p>
    <w:p>
      <w:pPr>
        <w:pStyle w:val="Style33"/>
        <w:keepNext/>
        <w:keepLines/>
        <w:widowControl w:val="0"/>
        <w:shd w:val="clear" w:color="auto" w:fill="auto"/>
        <w:tabs>
          <w:tab w:pos="834" w:val="left"/>
        </w:tabs>
        <w:bidi w:val="0"/>
        <w:spacing w:before="0" w:after="380" w:line="240" w:lineRule="auto"/>
        <w:ind w:left="0" w:right="0" w:firstLine="36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w:t>
        <w:tab/>
        <w:t>营业外收入</w:t>
      </w:r>
      <w:bookmarkEnd w:id="1567"/>
      <w:bookmarkEnd w:id="1568"/>
      <w:bookmarkEnd w:id="15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170"/>
        <w:gridCol w:w="26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287,670.51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68,118.77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287,670.51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292,670.51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93,118.77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853"/>
        <w:gridCol w:w="1061"/>
        <w:gridCol w:w="686"/>
        <w:gridCol w:w="720"/>
        <w:gridCol w:w="1224"/>
        <w:gridCol w:w="797"/>
        <w:gridCol w:w="984"/>
        <w:gridCol w:w="1008"/>
        <w:gridCol w:w="1224"/>
      </w:tblGrid>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北京海淀残疾人管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北京海淀 残疾人管 理所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27"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理所岗位补贴</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848"/>
        <w:gridCol w:w="1066"/>
        <w:gridCol w:w="686"/>
        <w:gridCol w:w="720"/>
        <w:gridCol w:w="1224"/>
        <w:gridCol w:w="797"/>
        <w:gridCol w:w="984"/>
        <w:gridCol w:w="1008"/>
        <w:gridCol w:w="1224"/>
      </w:tblGrid>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中关村科学城管理 委员会购买信用报 告专项补贴资金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 学城管理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420" w:line="240" w:lineRule="auto"/>
        <w:ind w:left="0" w:right="0" w:firstLine="36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71"/>
      <w:bookmarkEnd w:id="1572"/>
      <w:bookmarkEnd w:id="1574"/>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204,169.03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204,169.03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75"/>
      <w:bookmarkEnd w:id="1576"/>
      <w:bookmarkEnd w:id="1578"/>
    </w:p>
    <w:p>
      <w:pPr>
        <w:pStyle w:val="Style37"/>
        <w:keepNext/>
        <w:keepLines/>
        <w:widowControl w:val="0"/>
        <w:shd w:val="clear" w:color="auto" w:fill="auto"/>
        <w:bidi w:val="0"/>
        <w:spacing w:before="0" w:line="240" w:lineRule="auto"/>
        <w:ind w:left="0" w:right="0" w:firstLine="500"/>
        <w:jc w:val="both"/>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9"/>
      <w:bookmarkEnd w:id="1580"/>
      <w:bookmarkEnd w:id="1581"/>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19,466,451.77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11,858,835.05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13208,519.74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115,628.55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32,674,971.51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11,791,092.05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0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2"/>
      <w:bookmarkEnd w:id="1583"/>
      <w:bookmarkEnd w:id="1584"/>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170,819,037.98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25,622,855.70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9,127,336.09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525,972.87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553,183.96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-3,236,735.64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82,358.53</w:t>
            </w:r>
          </w:p>
        </w:tc>
      </w:tr>
    </w:tbl>
    <w:p>
      <w:pPr>
        <w:widowControl w:val="0"/>
        <w:spacing w:line="1" w:lineRule="exact"/>
      </w:pPr>
      <w:r>
        <w:br w:type="page"/>
      </w:r>
    </w:p>
    <w:tbl>
      <w:tblPr>
        <w:tblOverlap w:val="never"/>
        <w:jc w:val="center"/>
        <w:tblLayout w:type="fixed"/>
      </w:tblPr>
      <w:tblGrid>
        <w:gridCol w:w="4790"/>
        <w:gridCol w:w="48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32,674,971.51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tabs>
          <w:tab w:pos="834" w:val="left"/>
        </w:tabs>
        <w:bidi w:val="0"/>
        <w:spacing w:before="0" w:after="420" w:line="240" w:lineRule="auto"/>
        <w:ind w:left="0" w:right="0" w:firstLine="36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85"/>
      <w:bookmarkEnd w:id="1586"/>
      <w:bookmarkEnd w:id="1588"/>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tabs>
          <w:tab w:pos="834" w:val="left"/>
        </w:tabs>
        <w:bidi w:val="0"/>
        <w:spacing w:before="0" w:after="380" w:line="240" w:lineRule="auto"/>
        <w:ind w:left="0" w:right="0" w:firstLine="36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7</w:t>
      </w:r>
      <w:bookmarkEnd w:id="159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89"/>
      <w:bookmarkEnd w:id="1590"/>
      <w:bookmarkEnd w:id="1592"/>
    </w:p>
    <w:p>
      <w:pPr>
        <w:pStyle w:val="Style37"/>
        <w:keepNext/>
        <w:keepLines/>
        <w:widowControl w:val="0"/>
        <w:shd w:val="clear" w:color="auto" w:fill="auto"/>
        <w:bidi w:val="0"/>
        <w:spacing w:before="0" w:after="420" w:line="240" w:lineRule="auto"/>
        <w:ind w:left="0" w:right="0" w:firstLine="36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3"/>
      <w:bookmarkEnd w:id="1594"/>
      <w:bookmarkEnd w:id="1595"/>
    </w:p>
    <w:p>
      <w:pPr>
        <w:pStyle w:val="Style3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1,168,918.31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36,468,772.57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38,118,181.05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1,350,736.04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38,864,445.23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40,637,835.40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420" w:line="240" w:lineRule="auto"/>
        <w:ind w:left="0" w:right="0" w:firstLine="36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6"/>
      <w:bookmarkEnd w:id="1597"/>
      <w:bookmarkEnd w:id="1598"/>
    </w:p>
    <w:p>
      <w:pPr>
        <w:pStyle w:val="Style30"/>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8,536,096.59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6,897,231.73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2,411,032.97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4,375,333.89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31,693,226.92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46,016,390.51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25,600,288.41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25,639,741.59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9,145,277.21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7,784,194.93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1,110,379.70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2,670,565.42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78,496,301.80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93,383,458.07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500"/>
        <w:jc w:val="left"/>
      </w:pPr>
      <w:bookmarkStart w:id="1599" w:name="bookmark1599"/>
      <w:bookmarkStart w:id="1600" w:name="bookmark1600"/>
      <w:bookmarkStart w:id="1601" w:name="bookmark1601"/>
      <w:r>
        <w:rPr>
          <w:color w:val="000000"/>
          <w:spacing w:val="0"/>
          <w:w w:val="100"/>
          <w:position w:val="0"/>
        </w:rPr>
        <w:t>⑶收到的其他与投资活动有关的现金</w:t>
      </w:r>
      <w:bookmarkEnd w:id="1599"/>
      <w:bookmarkEnd w:id="1600"/>
      <w:bookmarkEnd w:id="1601"/>
    </w:p>
    <w:p>
      <w:pPr>
        <w:pStyle w:val="Style37"/>
        <w:keepNext/>
        <w:keepLines/>
        <w:widowControl w:val="0"/>
        <w:shd w:val="clear" w:color="auto" w:fill="auto"/>
        <w:bidi w:val="0"/>
        <w:spacing w:before="0" w:line="240" w:lineRule="auto"/>
        <w:ind w:left="0" w:right="0" w:firstLine="50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2"/>
      <w:bookmarkEnd w:id="1603"/>
      <w:bookmarkEnd w:id="1605"/>
    </w:p>
    <w:p>
      <w:pPr>
        <w:pStyle w:val="Style37"/>
        <w:keepNext/>
        <w:keepLines/>
        <w:widowControl w:val="0"/>
        <w:shd w:val="clear" w:color="auto" w:fill="auto"/>
        <w:bidi w:val="0"/>
        <w:spacing w:before="0" w:line="240" w:lineRule="auto"/>
        <w:ind w:left="0" w:right="0" w:firstLine="500"/>
        <w:jc w:val="left"/>
      </w:pPr>
      <w:bookmarkStart w:id="1606" w:name="bookmark1606"/>
      <w:bookmarkStart w:id="1607" w:name="bookmark1607"/>
      <w:bookmarkStart w:id="1608" w:name="bookmark1608"/>
      <w:r>
        <w:rPr>
          <w:color w:val="000000"/>
          <w:spacing w:val="0"/>
          <w:w w:val="100"/>
          <w:position w:val="0"/>
        </w:rPr>
        <w:t>⑸收到的其他与筹资活动有关的现金</w:t>
      </w:r>
      <w:bookmarkEnd w:id="1606"/>
      <w:bookmarkEnd w:id="1607"/>
      <w:bookmarkEnd w:id="1608"/>
      <w:r>
        <w:br w:type="page"/>
      </w:r>
    </w:p>
    <w:p>
      <w:pPr>
        <w:pStyle w:val="Style37"/>
        <w:keepNext/>
        <w:keepLines/>
        <w:widowControl w:val="0"/>
        <w:shd w:val="clear" w:color="auto" w:fill="auto"/>
        <w:bidi w:val="0"/>
        <w:spacing w:before="0" w:after="420" w:line="240" w:lineRule="auto"/>
        <w:ind w:left="0" w:right="0" w:firstLine="36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09"/>
      <w:bookmarkEnd w:id="1610"/>
      <w:bookmarkEnd w:id="1611"/>
    </w:p>
    <w:p>
      <w:pPr>
        <w:pStyle w:val="Style3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516,513.90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无追索权保理服务费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2,150,703.48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2,440,251.48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516,513.90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36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12"/>
      <w:bookmarkEnd w:id="1613"/>
      <w:bookmarkEnd w:id="1615"/>
    </w:p>
    <w:p>
      <w:pPr>
        <w:pStyle w:val="Style37"/>
        <w:keepNext/>
        <w:keepLines/>
        <w:widowControl w:val="0"/>
        <w:shd w:val="clear" w:color="auto" w:fill="auto"/>
        <w:bidi w:val="0"/>
        <w:spacing w:before="0" w:line="240" w:lineRule="auto"/>
        <w:ind w:left="0" w:right="0" w:firstLine="50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6"/>
      <w:bookmarkEnd w:id="1617"/>
      <w:bookmarkEnd w:id="16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74"/>
        <w:gridCol w:w="2294"/>
        <w:gridCol w:w="213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2,761,178.71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941,714.19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4,888,401.98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11,635,950.79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2,175,543.78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206,234.48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27,377,283.19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19,150,887.35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-60,491,836.93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-5,803,890.87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-4,000,830.83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-183,371.55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-31,744,514.85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-435,639,118.38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10,953,065.17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-158,781,297.08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205,721,699.98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151,327,239.70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-350,845,748.15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5174"/>
        <w:gridCol w:w="2294"/>
        <w:gridCol w:w="21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182,294,425.42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182,294,425.42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255,923,403.94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138,640,612.19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-73,628,978.52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00"/>
        <w:jc w:val="left"/>
      </w:pPr>
      <w:bookmarkStart w:id="1619" w:name="bookmark1619"/>
      <w:bookmarkStart w:id="1620" w:name="bookmark1620"/>
      <w:bookmarkStart w:id="1621" w:name="bookmark1621"/>
      <w:r>
        <w:rPr>
          <w:color w:val="000000"/>
          <w:spacing w:val="0"/>
          <w:w w:val="100"/>
          <w:position w:val="0"/>
        </w:rPr>
        <w:t>⑵本期支付的取得子公司的现金净额</w:t>
      </w:r>
      <w:bookmarkEnd w:id="1619"/>
      <w:bookmarkEnd w:id="1620"/>
      <w:bookmarkEnd w:id="1621"/>
    </w:p>
    <w:p>
      <w:pPr>
        <w:pStyle w:val="Style37"/>
        <w:keepNext/>
        <w:keepLines/>
        <w:widowControl w:val="0"/>
        <w:shd w:val="clear" w:color="auto" w:fill="auto"/>
        <w:tabs>
          <w:tab w:pos="983" w:val="left"/>
        </w:tabs>
        <w:bidi w:val="0"/>
        <w:spacing w:before="0" w:after="400" w:line="240" w:lineRule="auto"/>
        <w:ind w:left="0" w:right="0" w:firstLine="50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22"/>
      <w:bookmarkEnd w:id="1623"/>
      <w:bookmarkEnd w:id="1625"/>
    </w:p>
    <w:p>
      <w:pPr>
        <w:pStyle w:val="Style37"/>
        <w:keepNext/>
        <w:keepLines/>
        <w:widowControl w:val="0"/>
        <w:shd w:val="clear" w:color="auto" w:fill="auto"/>
        <w:tabs>
          <w:tab w:pos="983" w:val="left"/>
        </w:tabs>
        <w:bidi w:val="0"/>
        <w:spacing w:before="0" w:after="400" w:line="240" w:lineRule="auto"/>
        <w:ind w:left="0" w:right="0" w:firstLine="50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26"/>
      <w:bookmarkEnd w:id="1627"/>
      <w:bookmarkEnd w:id="1629"/>
    </w:p>
    <w:p>
      <w:pPr>
        <w:pStyle w:val="Style3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182,294,425.42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312,046,290.55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166,474,865.70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8,885,502.09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15,817,529.94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182,294,425.42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其他说明：</w:t>
      </w:r>
    </w:p>
    <w:p>
      <w:pPr>
        <w:pStyle w:val="Style33"/>
        <w:keepNext/>
        <w:keepLines/>
        <w:widowControl w:val="0"/>
        <w:shd w:val="clear" w:color="auto" w:fill="auto"/>
        <w:tabs>
          <w:tab w:pos="838" w:val="left"/>
        </w:tabs>
        <w:bidi w:val="0"/>
        <w:spacing w:before="0" w:after="400" w:line="240" w:lineRule="auto"/>
        <w:ind w:left="0" w:right="0" w:firstLine="36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8</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30"/>
      <w:bookmarkEnd w:id="1631"/>
      <w:bookmarkEnd w:id="1633"/>
    </w:p>
    <w:p>
      <w:pPr>
        <w:pStyle w:val="Style30"/>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说明对上年期末余额进行调整的“其他”项目名称及调整金额等事项:</w:t>
      </w:r>
    </w:p>
    <w:p>
      <w:pPr>
        <w:pStyle w:val="Style33"/>
        <w:keepNext/>
        <w:keepLines/>
        <w:widowControl w:val="0"/>
        <w:shd w:val="clear" w:color="auto" w:fill="auto"/>
        <w:tabs>
          <w:tab w:pos="838" w:val="left"/>
        </w:tabs>
        <w:bidi w:val="0"/>
        <w:spacing w:before="0" w:after="360" w:line="240" w:lineRule="auto"/>
        <w:ind w:left="0" w:right="0" w:firstLine="36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8</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34"/>
      <w:bookmarkEnd w:id="1635"/>
      <w:bookmarkEnd w:id="1637"/>
    </w:p>
    <w:p>
      <w:pPr>
        <w:pStyle w:val="Style33"/>
        <w:keepNext/>
        <w:keepLines/>
        <w:widowControl w:val="0"/>
        <w:shd w:val="clear" w:color="auto" w:fill="auto"/>
        <w:tabs>
          <w:tab w:pos="838" w:val="left"/>
        </w:tabs>
        <w:bidi w:val="0"/>
        <w:spacing w:before="0" w:after="360" w:line="240" w:lineRule="auto"/>
        <w:ind w:left="0" w:right="0" w:firstLine="36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8</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638"/>
      <w:bookmarkEnd w:id="1639"/>
      <w:bookmarkEnd w:id="1641"/>
    </w:p>
    <w:p>
      <w:pPr>
        <w:pStyle w:val="Style37"/>
        <w:keepNext/>
        <w:keepLines/>
        <w:widowControl w:val="0"/>
        <w:shd w:val="clear" w:color="auto" w:fill="auto"/>
        <w:bidi w:val="0"/>
        <w:spacing w:before="0" w:after="400" w:line="240" w:lineRule="auto"/>
        <w:ind w:left="0" w:right="0" w:firstLine="360"/>
        <w:jc w:val="both"/>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2"/>
      <w:bookmarkEnd w:id="1643"/>
      <w:bookmarkEnd w:id="1644"/>
    </w:p>
    <w:p>
      <w:pPr>
        <w:pStyle w:val="Style3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510"/>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7,452.28</w:t>
            </w:r>
          </w:p>
        </w:tc>
      </w:tr>
    </w:tbl>
    <w:p>
      <w:pPr>
        <w:widowControl w:val="0"/>
        <w:spacing w:line="1" w:lineRule="exact"/>
      </w:pP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7"/>
        <w:keepNext/>
        <w:keepLines/>
        <w:widowControl w:val="0"/>
        <w:shd w:val="clear" w:color="auto" w:fill="auto"/>
        <w:bidi w:val="0"/>
        <w:spacing w:before="0" w:after="400" w:line="331" w:lineRule="exact"/>
        <w:ind w:left="360" w:right="0" w:firstLine="20"/>
        <w:jc w:val="both"/>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45"/>
      <w:bookmarkEnd w:id="1646"/>
      <w:bookmarkEnd w:id="1647"/>
    </w:p>
    <w:p>
      <w:pPr>
        <w:pStyle w:val="Style30"/>
        <w:keepNext w:val="0"/>
        <w:keepLines w:val="0"/>
        <w:widowControl w:val="0"/>
        <w:shd w:val="clear" w:color="auto" w:fill="auto"/>
        <w:bidi w:val="0"/>
        <w:spacing w:before="0" w:after="280" w:line="240" w:lineRule="auto"/>
        <w:ind w:left="360" w:right="0" w:firstLine="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858" w:val="left"/>
        </w:tabs>
        <w:bidi w:val="0"/>
        <w:spacing w:before="0" w:after="400" w:line="331" w:lineRule="exact"/>
        <w:ind w:left="360" w:right="0" w:firstLine="2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8</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48"/>
      <w:bookmarkEnd w:id="1649"/>
      <w:bookmarkEnd w:id="1651"/>
    </w:p>
    <w:p>
      <w:pPr>
        <w:pStyle w:val="Style30"/>
        <w:keepNext w:val="0"/>
        <w:keepLines w:val="0"/>
        <w:widowControl w:val="0"/>
        <w:shd w:val="clear" w:color="auto" w:fill="auto"/>
        <w:bidi w:val="0"/>
        <w:spacing w:before="0" w:after="280" w:line="240" w:lineRule="auto"/>
        <w:ind w:left="360" w:right="0" w:firstLine="20"/>
        <w:jc w:val="both"/>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858" w:val="left"/>
        </w:tabs>
        <w:bidi w:val="0"/>
        <w:spacing w:before="0" w:after="280" w:line="331" w:lineRule="exact"/>
        <w:ind w:left="360" w:right="0" w:firstLine="2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8</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52"/>
      <w:bookmarkEnd w:id="1653"/>
      <w:bookmarkEnd w:id="1655"/>
    </w:p>
    <w:p>
      <w:pPr>
        <w:pStyle w:val="Style37"/>
        <w:keepNext/>
        <w:keepLines/>
        <w:widowControl w:val="0"/>
        <w:numPr>
          <w:ilvl w:val="0"/>
          <w:numId w:val="59"/>
        </w:numPr>
        <w:shd w:val="clear" w:color="auto" w:fill="auto"/>
        <w:tabs>
          <w:tab w:pos="863" w:val="left"/>
        </w:tabs>
        <w:bidi w:val="0"/>
        <w:spacing w:before="0" w:after="280" w:line="331" w:lineRule="exact"/>
        <w:ind w:left="360" w:right="0" w:firstLine="20"/>
        <w:jc w:val="both"/>
      </w:pPr>
      <w:bookmarkStart w:id="1656" w:name="bookmark1656"/>
      <w:bookmarkStart w:id="1657" w:name="bookmark1657"/>
      <w:bookmarkStart w:id="1658" w:name="bookmark1658"/>
      <w:bookmarkStart w:id="1659" w:name="bookmark1659"/>
      <w:bookmarkEnd w:id="1658"/>
      <w:r>
        <w:rPr>
          <w:color w:val="000000"/>
          <w:spacing w:val="0"/>
          <w:w w:val="100"/>
          <w:position w:val="0"/>
        </w:rPr>
        <w:t>政府补助基本情况</w:t>
      </w:r>
      <w:bookmarkEnd w:id="1656"/>
      <w:bookmarkEnd w:id="1657"/>
      <w:bookmarkEnd w:id="1659"/>
    </w:p>
    <w:p>
      <w:pPr>
        <w:pStyle w:val="Style37"/>
        <w:keepNext/>
        <w:keepLines/>
        <w:widowControl w:val="0"/>
        <w:numPr>
          <w:ilvl w:val="0"/>
          <w:numId w:val="59"/>
        </w:numPr>
        <w:shd w:val="clear" w:color="auto" w:fill="auto"/>
        <w:tabs>
          <w:tab w:pos="863" w:val="left"/>
        </w:tabs>
        <w:bidi w:val="0"/>
        <w:spacing w:before="0" w:after="400" w:line="331" w:lineRule="exact"/>
        <w:ind w:left="360" w:right="0" w:firstLine="20"/>
        <w:jc w:val="both"/>
      </w:pPr>
      <w:bookmarkStart w:id="1660" w:name="bookmark1660"/>
      <w:bookmarkStart w:id="1661" w:name="bookmark1661"/>
      <w:bookmarkStart w:id="1662" w:name="bookmark1662"/>
      <w:bookmarkStart w:id="1663" w:name="bookmark1663"/>
      <w:bookmarkEnd w:id="1662"/>
      <w:r>
        <w:rPr>
          <w:color w:val="000000"/>
          <w:spacing w:val="0"/>
          <w:w w:val="100"/>
          <w:position w:val="0"/>
        </w:rPr>
        <w:t>政府补助退回情况</w:t>
      </w:r>
      <w:bookmarkEnd w:id="1660"/>
      <w:bookmarkEnd w:id="1661"/>
      <w:bookmarkEnd w:id="1663"/>
    </w:p>
    <w:p>
      <w:pPr>
        <w:pStyle w:val="Style30"/>
        <w:keepNext w:val="0"/>
        <w:keepLines w:val="0"/>
        <w:widowControl w:val="0"/>
        <w:shd w:val="clear" w:color="auto" w:fill="auto"/>
        <w:bidi w:val="0"/>
        <w:spacing w:before="0" w:after="180" w:line="240" w:lineRule="auto"/>
        <w:ind w:left="360" w:right="0" w:firstLine="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360" w:right="0" w:firstLine="20"/>
        <w:jc w:val="both"/>
      </w:pPr>
      <w:r>
        <w:rPr>
          <w:color w:val="000000"/>
          <w:spacing w:val="0"/>
          <w:w w:val="100"/>
          <w:position w:val="0"/>
        </w:rPr>
        <w:t>其他说明：</w:t>
      </w:r>
    </w:p>
    <w:p>
      <w:pPr>
        <w:pStyle w:val="Style33"/>
        <w:keepNext/>
        <w:keepLines/>
        <w:widowControl w:val="0"/>
        <w:shd w:val="clear" w:color="auto" w:fill="auto"/>
        <w:tabs>
          <w:tab w:pos="858" w:val="left"/>
        </w:tabs>
        <w:bidi w:val="0"/>
        <w:spacing w:before="0" w:after="280" w:line="331" w:lineRule="exact"/>
        <w:ind w:left="360" w:right="0" w:firstLine="2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8</w:t>
      </w:r>
      <w:bookmarkEnd w:id="1666"/>
      <w:r>
        <w:rPr>
          <w:rFonts w:ascii="Times New Roman" w:eastAsia="Times New Roman" w:hAnsi="Times New Roman" w:cs="Times New Roman"/>
          <w:color w:val="000000"/>
          <w:spacing w:val="0"/>
          <w:w w:val="100"/>
          <w:position w:val="0"/>
        </w:rPr>
        <w:t>5</w:t>
      </w:r>
      <w:r>
        <w:rPr>
          <w:color w:val="000000"/>
          <w:spacing w:val="0"/>
          <w:w w:val="100"/>
          <w:position w:val="0"/>
        </w:rPr>
        <w:t>、</w:t>
        <w:tab/>
        <w:t>其他</w:t>
      </w:r>
      <w:bookmarkEnd w:id="1664"/>
      <w:bookmarkEnd w:id="1665"/>
      <w:bookmarkEnd w:id="1667"/>
      <w:r>
        <w:br w:type="page"/>
      </w:r>
    </w:p>
    <w:p>
      <w:pPr>
        <w:pStyle w:val="Style26"/>
        <w:keepNext/>
        <w:keepLines/>
        <w:widowControl w:val="0"/>
        <w:shd w:val="clear" w:color="auto" w:fill="auto"/>
        <w:bidi w:val="0"/>
        <w:spacing w:before="0" w:after="380" w:line="240" w:lineRule="auto"/>
        <w:ind w:left="0" w:right="0" w:firstLine="360"/>
        <w:jc w:val="left"/>
      </w:pPr>
      <w:bookmarkStart w:id="1668" w:name="bookmark1668"/>
      <w:bookmarkStart w:id="1669" w:name="bookmark1669"/>
      <w:bookmarkStart w:id="1670" w:name="bookmark1670"/>
      <w:bookmarkStart w:id="1671" w:name="bookmark1671"/>
      <w:r>
        <w:rPr>
          <w:color w:val="000000"/>
          <w:spacing w:val="0"/>
          <w:w w:val="100"/>
          <w:position w:val="0"/>
        </w:rPr>
        <w:t>八</w:t>
      </w:r>
      <w:bookmarkEnd w:id="1670"/>
      <w:r>
        <w:rPr>
          <w:color w:val="000000"/>
          <w:spacing w:val="0"/>
          <w:w w:val="100"/>
          <w:position w:val="0"/>
        </w:rPr>
        <w:t>、合并范围的变更</w:t>
      </w:r>
      <w:bookmarkEnd w:id="1668"/>
      <w:bookmarkEnd w:id="1669"/>
      <w:bookmarkEnd w:id="1671"/>
    </w:p>
    <w:p>
      <w:pPr>
        <w:pStyle w:val="Style33"/>
        <w:keepNext/>
        <w:keepLines/>
        <w:widowControl w:val="0"/>
        <w:shd w:val="clear" w:color="auto" w:fill="auto"/>
        <w:bidi w:val="0"/>
        <w:spacing w:before="0" w:after="380" w:line="240" w:lineRule="auto"/>
        <w:ind w:left="0" w:right="0" w:firstLine="36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bookmarkEnd w:id="1674"/>
      <w:r>
        <w:rPr>
          <w:color w:val="000000"/>
          <w:spacing w:val="0"/>
          <w:w w:val="100"/>
          <w:position w:val="0"/>
        </w:rPr>
        <w:t>、非同一控制下企业合并</w:t>
      </w:r>
      <w:bookmarkEnd w:id="1672"/>
      <w:bookmarkEnd w:id="1673"/>
      <w:bookmarkEnd w:id="1675"/>
    </w:p>
    <w:p>
      <w:pPr>
        <w:pStyle w:val="Style37"/>
        <w:keepNext/>
        <w:keepLines/>
        <w:widowControl w:val="0"/>
        <w:shd w:val="clear" w:color="auto" w:fill="auto"/>
        <w:bidi w:val="0"/>
        <w:spacing w:before="0" w:line="240" w:lineRule="auto"/>
        <w:ind w:left="0" w:right="0" w:firstLine="36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76"/>
      <w:bookmarkEnd w:id="1677"/>
      <w:bookmarkEnd w:id="16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070"/>
        <w:gridCol w:w="1296"/>
        <w:gridCol w:w="878"/>
        <w:gridCol w:w="802"/>
        <w:gridCol w:w="1061"/>
        <w:gridCol w:w="1066"/>
        <w:gridCol w:w="1128"/>
        <w:gridCol w:w="12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北京泛融科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23,931,600.00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股权转让 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-281,762.45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7"/>
        <w:keepNext/>
        <w:keepLines/>
        <w:widowControl w:val="0"/>
        <w:shd w:val="clear" w:color="auto" w:fill="auto"/>
        <w:bidi w:val="0"/>
        <w:spacing w:before="0" w:after="420" w:line="240" w:lineRule="auto"/>
        <w:ind w:left="0" w:right="0" w:firstLine="36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79"/>
      <w:bookmarkEnd w:id="1680"/>
      <w:bookmarkEnd w:id="1681"/>
    </w:p>
    <w:p>
      <w:pPr>
        <w:pStyle w:val="Style30"/>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5184"/>
        <w:gridCol w:w="4373"/>
      </w:tblGrid>
      <w:tr>
        <w:trPr>
          <w:trHeight w:val="41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合并成本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7,179,480.00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12,613,137.31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16,752,120.00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36,544,737.31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36,602238.09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-57,500.78</w:t>
            </w:r>
          </w:p>
        </w:tc>
      </w:tr>
    </w:tbl>
    <w:p>
      <w:pPr>
        <w:pStyle w:val="Style30"/>
        <w:keepNext w:val="0"/>
        <w:keepLines w:val="0"/>
        <w:widowControl w:val="0"/>
        <w:shd w:val="clear" w:color="auto" w:fill="auto"/>
        <w:bidi w:val="0"/>
        <w:spacing w:before="0" w:after="0" w:line="336" w:lineRule="exact"/>
        <w:ind w:left="360" w:right="0" w:firstLine="20"/>
        <w:jc w:val="left"/>
      </w:pPr>
      <w:r>
        <w:rPr>
          <w:color w:val="000000"/>
          <w:spacing w:val="0"/>
          <w:w w:val="100"/>
          <w:position w:val="0"/>
        </w:rPr>
        <w:t>合并成本公允价值的确定方法、或有对价及其变动的说明: 资产评估（待补充）</w:t>
      </w:r>
    </w:p>
    <w:p>
      <w:pPr>
        <w:pStyle w:val="Style30"/>
        <w:keepNext w:val="0"/>
        <w:keepLines w:val="0"/>
        <w:widowControl w:val="0"/>
        <w:shd w:val="clear" w:color="auto" w:fill="auto"/>
        <w:bidi w:val="0"/>
        <w:spacing w:before="0" w:after="0" w:line="336" w:lineRule="exact"/>
        <w:ind w:left="0" w:right="0" w:firstLine="36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380" w:line="336" w:lineRule="exact"/>
        <w:ind w:left="0" w:right="0" w:firstLine="360"/>
        <w:jc w:val="left"/>
      </w:pPr>
      <w:r>
        <w:rPr>
          <w:color w:val="000000"/>
          <w:spacing w:val="0"/>
          <w:w w:val="100"/>
          <w:position w:val="0"/>
        </w:rPr>
        <w:t>其他说明：</w:t>
      </w:r>
    </w:p>
    <w:p>
      <w:pPr>
        <w:pStyle w:val="Style37"/>
        <w:keepNext/>
        <w:keepLines/>
        <w:widowControl w:val="0"/>
        <w:shd w:val="clear" w:color="auto" w:fill="auto"/>
        <w:bidi w:val="0"/>
        <w:spacing w:before="0" w:after="420" w:line="240" w:lineRule="auto"/>
        <w:ind w:left="0" w:right="0" w:firstLine="36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82"/>
      <w:bookmarkEnd w:id="1683"/>
      <w:bookmarkEnd w:id="16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621,390.77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273,695.47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1,326,024.80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36,553,362.02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7,103,288.98</w:t>
            </w:r>
          </w:p>
        </w:tc>
      </w:tr>
    </w:tbl>
    <w:p>
      <w:pPr>
        <w:widowControl w:val="0"/>
        <w:spacing w:line="1" w:lineRule="exact"/>
      </w:pP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1,252,595.55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695,785.08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36,602 2 38.09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8,243,582.75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36,602 2 38.09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8,243,582.75</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其他说明：</w:t>
      </w:r>
    </w:p>
    <w:p>
      <w:pPr>
        <w:pStyle w:val="Style37"/>
        <w:keepNext/>
        <w:keepLines/>
        <w:widowControl w:val="0"/>
        <w:numPr>
          <w:ilvl w:val="0"/>
          <w:numId w:val="61"/>
        </w:numPr>
        <w:shd w:val="clear" w:color="auto" w:fill="auto"/>
        <w:bidi w:val="0"/>
        <w:spacing w:before="0" w:after="420" w:line="240" w:lineRule="auto"/>
        <w:ind w:left="0" w:right="0" w:firstLine="36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购买日之前持有的股权按照公允价值重新计量产生的利得或损失</w:t>
      </w:r>
      <w:bookmarkEnd w:id="1686"/>
      <w:bookmarkEnd w:id="1687"/>
      <w:bookmarkEnd w:id="1689"/>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140" w:line="240" w:lineRule="auto"/>
        <w:ind w:left="0" w:right="0" w:firstLine="360"/>
        <w:jc w:val="left"/>
      </w:pPr>
      <w:r>
        <w:rPr>
          <w:i/>
          <w:iCs/>
          <w:color w:val="000000"/>
          <w:spacing w:val="0"/>
          <w:w w:val="100"/>
          <w:position w:val="0"/>
        </w:rPr>
        <w:t>』</w:t>
      </w:r>
      <w:r>
        <w:rPr>
          <w:color w:val="000000"/>
          <w:spacing w:val="0"/>
          <w:w w:val="100"/>
          <w:position w:val="0"/>
        </w:rPr>
        <w:t>是 □否</w:t>
      </w:r>
    </w:p>
    <w:p>
      <w:pPr>
        <w:pStyle w:val="Style30"/>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单位：元</w:t>
      </w:r>
    </w:p>
    <w:tbl>
      <w:tblPr>
        <w:tblOverlap w:val="never"/>
        <w:jc w:val="center"/>
        <w:tblLayout w:type="fixed"/>
      </w:tblPr>
      <w:tblGrid>
        <w:gridCol w:w="1613"/>
        <w:gridCol w:w="1584"/>
        <w:gridCol w:w="1598"/>
        <w:gridCol w:w="1598"/>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5"/>
                <w:szCs w:val="15"/>
              </w:rPr>
            </w:pPr>
            <w:r>
              <w:rPr>
                <w:color w:val="000000"/>
                <w:spacing w:val="0"/>
                <w:w w:val="100"/>
                <w:position w:val="0"/>
                <w:sz w:val="15"/>
                <w:szCs w:val="15"/>
              </w:rPr>
              <w:t>购买日之前原持有 股权在购买日的公 允价值的确定方法</w:t>
            </w:r>
          </w:p>
          <w:p>
            <w:pPr>
              <w:pStyle w:val="Style2"/>
              <w:keepNext w:val="0"/>
              <w:keepLines w:val="0"/>
              <w:widowControl w:val="0"/>
              <w:shd w:val="clear" w:color="auto" w:fill="auto"/>
              <w:bidi w:val="0"/>
              <w:spacing w:before="0" w:after="0" w:line="305" w:lineRule="exact"/>
              <w:ind w:left="0" w:right="0" w:firstLine="400"/>
              <w:jc w:val="left"/>
              <w:rPr>
                <w:sz w:val="15"/>
                <w:szCs w:val="15"/>
              </w:rPr>
            </w:pPr>
            <w:r>
              <w:rPr>
                <w:color w:val="000000"/>
                <w:spacing w:val="0"/>
                <w:w w:val="100"/>
                <w:position w:val="0"/>
                <w:sz w:val="15"/>
                <w:szCs w:val="15"/>
              </w:rPr>
              <w:t>及主要假设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购买日之前与原持 有股权相关的其他 综合收益转入投资 收益的金额</w:t>
            </w:r>
          </w:p>
        </w:tc>
      </w:tr>
      <w:tr>
        <w:trPr>
          <w:trHeight w:val="1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北京泛融科技有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8,764,144.36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12,613,137.31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3,848,992.95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以新增股权购买 对价按比例计算 原股权公允价值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500"/>
        <w:jc w:val="left"/>
      </w:pPr>
      <w:bookmarkStart w:id="1690" w:name="bookmark1690"/>
      <w:bookmarkStart w:id="1691" w:name="bookmark1691"/>
      <w:bookmarkStart w:id="1692" w:name="bookmark1692"/>
      <w:r>
        <w:rPr>
          <w:color w:val="000000"/>
          <w:spacing w:val="0"/>
          <w:w w:val="100"/>
          <w:position w:val="0"/>
        </w:rPr>
        <w:t>⑸购买日或合并当期期末无法合理确定合并对价或被购买方可辨认资产、负债公允价值的相关说明</w:t>
      </w:r>
      <w:bookmarkEnd w:id="1690"/>
      <w:bookmarkEnd w:id="1691"/>
      <w:bookmarkEnd w:id="1692"/>
    </w:p>
    <w:p>
      <w:pPr>
        <w:pStyle w:val="Style37"/>
        <w:keepNext/>
        <w:keepLines/>
        <w:widowControl w:val="0"/>
        <w:shd w:val="clear" w:color="auto" w:fill="auto"/>
        <w:bidi w:val="0"/>
        <w:spacing w:before="0" w:after="360" w:line="240" w:lineRule="auto"/>
        <w:ind w:left="0" w:right="0" w:firstLine="36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693"/>
      <w:bookmarkEnd w:id="1694"/>
      <w:bookmarkEnd w:id="1695"/>
    </w:p>
    <w:p>
      <w:pPr>
        <w:pStyle w:val="Style33"/>
        <w:keepNext/>
        <w:keepLines/>
        <w:widowControl w:val="0"/>
        <w:shd w:val="clear" w:color="auto" w:fill="auto"/>
        <w:tabs>
          <w:tab w:pos="728" w:val="left"/>
        </w:tabs>
        <w:bidi w:val="0"/>
        <w:spacing w:before="0" w:after="360" w:line="240" w:lineRule="auto"/>
        <w:ind w:left="0" w:right="0" w:firstLine="36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bookmarkEnd w:id="1698"/>
      <w:r>
        <w:rPr>
          <w:color w:val="000000"/>
          <w:spacing w:val="0"/>
          <w:w w:val="100"/>
          <w:position w:val="0"/>
        </w:rPr>
        <w:t>、</w:t>
        <w:tab/>
        <w:t>同一控制下企业合并</w:t>
      </w:r>
      <w:bookmarkEnd w:id="1696"/>
      <w:bookmarkEnd w:id="1697"/>
      <w:bookmarkEnd w:id="1699"/>
    </w:p>
    <w:p>
      <w:pPr>
        <w:pStyle w:val="Style33"/>
        <w:keepNext/>
        <w:keepLines/>
        <w:widowControl w:val="0"/>
        <w:shd w:val="clear" w:color="auto" w:fill="auto"/>
        <w:tabs>
          <w:tab w:pos="728" w:val="left"/>
        </w:tabs>
        <w:bidi w:val="0"/>
        <w:spacing w:before="0" w:after="360" w:line="240" w:lineRule="auto"/>
        <w:ind w:left="0" w:right="0" w:firstLine="36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w:t>
        <w:tab/>
        <w:t>反向购买</w:t>
      </w:r>
      <w:bookmarkEnd w:id="1700"/>
      <w:bookmarkEnd w:id="1701"/>
      <w:bookmarkEnd w:id="1703"/>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交易基本信息、交易构成反向购买的依据、上市公司保留的资产、负债是否构成业务及其依据、合并成本的确定、按照权益</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性交易处理时调整权益的金额及其计算：</w:t>
      </w:r>
    </w:p>
    <w:p>
      <w:pPr>
        <w:pStyle w:val="Style33"/>
        <w:keepNext/>
        <w:keepLines/>
        <w:widowControl w:val="0"/>
        <w:shd w:val="clear" w:color="auto" w:fill="auto"/>
        <w:tabs>
          <w:tab w:pos="728" w:val="left"/>
        </w:tabs>
        <w:bidi w:val="0"/>
        <w:spacing w:before="0" w:after="420" w:line="240" w:lineRule="auto"/>
        <w:ind w:left="0" w:right="0" w:firstLine="36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w:t>
        <w:tab/>
        <w:t>处置子公司</w:t>
      </w:r>
      <w:bookmarkEnd w:id="1704"/>
      <w:bookmarkEnd w:id="1705"/>
      <w:bookmarkEnd w:id="1707"/>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 xml:space="preserve">□ </w:t>
      </w: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 xml:space="preserve">口 </w:t>
      </w:r>
      <w:r>
        <w:rPr>
          <w:color w:val="000000"/>
          <w:spacing w:val="0"/>
          <w:w w:val="100"/>
          <w:position w:val="0"/>
        </w:rPr>
        <w:t>是］否</w:t>
      </w:r>
    </w:p>
    <w:p>
      <w:pPr>
        <w:pStyle w:val="Style33"/>
        <w:keepNext/>
        <w:keepLines/>
        <w:widowControl w:val="0"/>
        <w:shd w:val="clear" w:color="auto" w:fill="auto"/>
        <w:tabs>
          <w:tab w:pos="728" w:val="left"/>
        </w:tabs>
        <w:bidi w:val="0"/>
        <w:spacing w:before="0" w:after="360" w:line="240" w:lineRule="auto"/>
        <w:ind w:left="0" w:right="0" w:firstLine="36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color w:val="000000"/>
          <w:spacing w:val="0"/>
          <w:w w:val="100"/>
          <w:position w:val="0"/>
        </w:rPr>
        <w:t>、</w:t>
        <w:tab/>
        <w:t>其他原因的合并范围变动</w:t>
      </w:r>
      <w:bookmarkEnd w:id="1708"/>
      <w:bookmarkEnd w:id="1709"/>
      <w:bookmarkEnd w:id="1711"/>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140" w:line="240" w:lineRule="auto"/>
        <w:ind w:left="0" w:right="0" w:firstLine="80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日本公司新设成立全资子公司北京先进数通数字科技有限公司，注册资本</w:t>
      </w:r>
      <w:r>
        <w:rPr>
          <w:color w:val="000000"/>
          <w:spacing w:val="0"/>
          <w:w w:val="100"/>
          <w:position w:val="0"/>
        </w:rPr>
        <w:t>10,000</w:t>
      </w:r>
      <w:r>
        <w:rPr>
          <w:color w:val="000000"/>
          <w:spacing w:val="0"/>
          <w:w w:val="100"/>
          <w:position w:val="0"/>
        </w:rPr>
        <w:t>万元，实际出资</w:t>
      </w:r>
      <w:r>
        <w:rPr>
          <w:color w:val="000000"/>
          <w:spacing w:val="0"/>
          <w:w w:val="100"/>
          <w:position w:val="0"/>
        </w:rPr>
        <w:t>10,000</w:t>
      </w:r>
      <w:r>
        <w:rPr>
          <w:color w:val="000000"/>
          <w:spacing w:val="0"/>
          <w:w w:val="100"/>
          <w:position w:val="0"/>
        </w:rPr>
        <w:t>万</w:t>
      </w:r>
    </w:p>
    <w:p>
      <w:pPr>
        <w:pStyle w:val="Style30"/>
        <w:keepNext w:val="0"/>
        <w:keepLines w:val="0"/>
        <w:widowControl w:val="0"/>
        <w:shd w:val="clear" w:color="auto" w:fill="auto"/>
        <w:bidi w:val="0"/>
        <w:spacing w:before="0" w:after="420" w:line="240" w:lineRule="auto"/>
        <w:ind w:left="360" w:right="0" w:firstLine="20"/>
        <w:jc w:val="left"/>
      </w:pPr>
      <w:r>
        <w:rPr>
          <w:color w:val="000000"/>
          <w:spacing w:val="0"/>
          <w:w w:val="100"/>
          <w:position w:val="0"/>
        </w:rPr>
        <w:t>7</w:t>
      </w:r>
      <w:r>
        <w:rPr>
          <w:color w:val="000000"/>
          <w:spacing w:val="0"/>
          <w:w w:val="100"/>
          <w:position w:val="0"/>
        </w:rPr>
        <w:t>元</w:t>
      </w:r>
      <w:r>
        <w:rPr>
          <w:color w:val="000000"/>
          <w:spacing w:val="0"/>
          <w:w w:val="100"/>
          <w:position w:val="0"/>
          <w:vertAlign w:val="superscript"/>
        </w:rPr>
        <w:t>0</w:t>
      </w:r>
    </w:p>
    <w:p>
      <w:pPr>
        <w:pStyle w:val="Style33"/>
        <w:keepNext/>
        <w:keepLines/>
        <w:widowControl w:val="0"/>
        <w:shd w:val="clear" w:color="auto" w:fill="auto"/>
        <w:tabs>
          <w:tab w:pos="748" w:val="left"/>
        </w:tabs>
        <w:bidi w:val="0"/>
        <w:spacing w:before="0" w:after="360" w:line="240" w:lineRule="auto"/>
        <w:ind w:left="360" w:right="0" w:firstLine="2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color w:val="000000"/>
          <w:spacing w:val="0"/>
          <w:w w:val="100"/>
          <w:position w:val="0"/>
        </w:rPr>
        <w:t>、</w:t>
        <w:tab/>
        <w:t>其他</w:t>
      </w:r>
      <w:bookmarkEnd w:id="1712"/>
      <w:bookmarkEnd w:id="1713"/>
      <w:bookmarkEnd w:id="1715"/>
    </w:p>
    <w:p>
      <w:pPr>
        <w:pStyle w:val="Style26"/>
        <w:keepNext/>
        <w:keepLines/>
        <w:widowControl w:val="0"/>
        <w:shd w:val="clear" w:color="auto" w:fill="auto"/>
        <w:bidi w:val="0"/>
        <w:spacing w:before="0" w:line="240" w:lineRule="auto"/>
        <w:ind w:left="360" w:right="0" w:firstLine="20"/>
        <w:jc w:val="left"/>
      </w:pPr>
      <w:bookmarkStart w:id="1716" w:name="bookmark1716"/>
      <w:bookmarkStart w:id="1717" w:name="bookmark1717"/>
      <w:bookmarkStart w:id="1718" w:name="bookmark1718"/>
      <w:bookmarkStart w:id="1719" w:name="bookmark1719"/>
      <w:r>
        <w:rPr>
          <w:color w:val="000000"/>
          <w:spacing w:val="0"/>
          <w:w w:val="100"/>
          <w:position w:val="0"/>
        </w:rPr>
        <w:t>九</w:t>
      </w:r>
      <w:bookmarkEnd w:id="1718"/>
      <w:r>
        <w:rPr>
          <w:color w:val="000000"/>
          <w:spacing w:val="0"/>
          <w:w w:val="100"/>
          <w:position w:val="0"/>
        </w:rPr>
        <w:t>、在其他主体中的权益</w:t>
      </w:r>
      <w:bookmarkEnd w:id="1716"/>
      <w:bookmarkEnd w:id="1717"/>
      <w:bookmarkEnd w:id="1719"/>
    </w:p>
    <w:p>
      <w:pPr>
        <w:pStyle w:val="Style33"/>
        <w:keepNext/>
        <w:keepLines/>
        <w:widowControl w:val="0"/>
        <w:shd w:val="clear" w:color="auto" w:fill="auto"/>
        <w:bidi w:val="0"/>
        <w:spacing w:before="0" w:after="360" w:line="240" w:lineRule="auto"/>
        <w:ind w:left="360" w:right="0" w:firstLine="2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0"/>
      <w:bookmarkEnd w:id="1721"/>
      <w:bookmarkEnd w:id="1722"/>
    </w:p>
    <w:p>
      <w:pPr>
        <w:pStyle w:val="Style37"/>
        <w:keepNext/>
        <w:keepLines/>
        <w:widowControl w:val="0"/>
        <w:shd w:val="clear" w:color="auto" w:fill="auto"/>
        <w:bidi w:val="0"/>
        <w:spacing w:before="0" w:after="360" w:line="240" w:lineRule="auto"/>
        <w:ind w:left="360" w:right="0" w:firstLine="2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3"/>
      <w:bookmarkEnd w:id="1724"/>
      <w:bookmarkEnd w:id="1725"/>
    </w:p>
    <w:tbl>
      <w:tblPr>
        <w:tblOverlap w:val="never"/>
        <w:jc w:val="center"/>
        <w:tblLayout w:type="fixed"/>
      </w:tblPr>
      <w:tblGrid>
        <w:gridCol w:w="2832"/>
        <w:gridCol w:w="1022"/>
        <w:gridCol w:w="734"/>
        <w:gridCol w:w="1483"/>
        <w:gridCol w:w="917"/>
        <w:gridCol w:w="816"/>
        <w:gridCol w:w="178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主要经营</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注册</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非同一控制下的企 业合并</w:t>
            </w:r>
          </w:p>
        </w:tc>
      </w:tr>
    </w:tbl>
    <w:p>
      <w:pPr>
        <w:pStyle w:val="Style30"/>
        <w:keepNext w:val="0"/>
        <w:keepLines w:val="0"/>
        <w:widowControl w:val="0"/>
        <w:shd w:val="clear" w:color="auto" w:fill="auto"/>
        <w:bidi w:val="0"/>
        <w:spacing w:before="0" w:after="0" w:line="341" w:lineRule="exact"/>
        <w:ind w:left="360" w:right="0" w:firstLine="2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41" w:lineRule="exact"/>
        <w:ind w:left="360" w:right="0" w:firstLine="2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41" w:lineRule="exact"/>
        <w:ind w:left="0" w:right="0" w:firstLine="36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60" w:line="341" w:lineRule="exact"/>
        <w:ind w:left="0" w:right="0" w:firstLine="360"/>
        <w:jc w:val="left"/>
      </w:pPr>
      <w:r>
        <w:rPr>
          <w:color w:val="000000"/>
          <w:spacing w:val="0"/>
          <w:w w:val="100"/>
          <w:position w:val="0"/>
        </w:rPr>
        <w:t>其他说明：</w:t>
      </w:r>
    </w:p>
    <w:p>
      <w:pPr>
        <w:pStyle w:val="Style37"/>
        <w:keepNext/>
        <w:keepLines/>
        <w:widowControl w:val="0"/>
        <w:numPr>
          <w:ilvl w:val="0"/>
          <w:numId w:val="63"/>
        </w:numPr>
        <w:shd w:val="clear" w:color="auto" w:fill="auto"/>
        <w:tabs>
          <w:tab w:pos="843" w:val="left"/>
        </w:tabs>
        <w:bidi w:val="0"/>
        <w:spacing w:before="0" w:after="360" w:line="240" w:lineRule="auto"/>
        <w:ind w:left="0" w:right="0" w:firstLine="36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重要的非全资子公司</w:t>
      </w:r>
      <w:bookmarkEnd w:id="1726"/>
      <w:bookmarkEnd w:id="1727"/>
      <w:bookmarkEnd w:id="1729"/>
    </w:p>
    <w:p>
      <w:pPr>
        <w:pStyle w:val="Style37"/>
        <w:keepNext/>
        <w:keepLines/>
        <w:widowControl w:val="0"/>
        <w:numPr>
          <w:ilvl w:val="0"/>
          <w:numId w:val="63"/>
        </w:numPr>
        <w:shd w:val="clear" w:color="auto" w:fill="auto"/>
        <w:tabs>
          <w:tab w:pos="843" w:val="left"/>
        </w:tabs>
        <w:bidi w:val="0"/>
        <w:spacing w:before="0" w:after="360" w:line="240" w:lineRule="auto"/>
        <w:ind w:left="0" w:right="0" w:firstLine="36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重要非全资子公司的主要财务信息</w:t>
      </w:r>
      <w:bookmarkEnd w:id="1730"/>
      <w:bookmarkEnd w:id="1731"/>
      <w:bookmarkEnd w:id="1733"/>
    </w:p>
    <w:p>
      <w:pPr>
        <w:pStyle w:val="Style37"/>
        <w:keepNext/>
        <w:keepLines/>
        <w:widowControl w:val="0"/>
        <w:shd w:val="clear" w:color="auto" w:fill="auto"/>
        <w:bidi w:val="0"/>
        <w:spacing w:before="0" w:after="360" w:line="240" w:lineRule="auto"/>
        <w:ind w:left="0" w:right="0" w:firstLine="500"/>
        <w:jc w:val="left"/>
      </w:pPr>
      <w:bookmarkStart w:id="1734" w:name="bookmark1734"/>
      <w:bookmarkStart w:id="1735" w:name="bookmark1735"/>
      <w:bookmarkStart w:id="1736" w:name="bookmark1736"/>
      <w:r>
        <w:rPr>
          <w:color w:val="000000"/>
          <w:spacing w:val="0"/>
          <w:w w:val="100"/>
          <w:position w:val="0"/>
        </w:rPr>
        <w:t>⑷使用企业集团资产和清偿企业集团债务的重大限制</w:t>
      </w:r>
      <w:bookmarkEnd w:id="1734"/>
      <w:bookmarkEnd w:id="1735"/>
      <w:bookmarkEnd w:id="1736"/>
    </w:p>
    <w:p>
      <w:pPr>
        <w:pStyle w:val="Style37"/>
        <w:keepNext/>
        <w:keepLines/>
        <w:widowControl w:val="0"/>
        <w:numPr>
          <w:ilvl w:val="0"/>
          <w:numId w:val="61"/>
        </w:numPr>
        <w:shd w:val="clear" w:color="auto" w:fill="auto"/>
        <w:bidi w:val="0"/>
        <w:spacing w:before="0" w:after="260" w:line="240" w:lineRule="auto"/>
        <w:ind w:left="0" w:right="0" w:firstLine="36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向纳入合并财务报表范围的结构化主体提供的财务支持或其他支持</w:t>
      </w:r>
      <w:bookmarkEnd w:id="1737"/>
      <w:bookmarkEnd w:id="1738"/>
      <w:bookmarkEnd w:id="1740"/>
    </w:p>
    <w:p>
      <w:pPr>
        <w:pStyle w:val="Style30"/>
        <w:keepNext w:val="0"/>
        <w:keepLines w:val="0"/>
        <w:widowControl w:val="0"/>
        <w:shd w:val="clear" w:color="auto" w:fill="auto"/>
        <w:bidi w:val="0"/>
        <w:spacing w:before="0" w:after="360" w:line="341" w:lineRule="exact"/>
        <w:ind w:left="0" w:right="0" w:firstLine="360"/>
        <w:jc w:val="left"/>
      </w:pPr>
      <w:r>
        <w:rPr>
          <w:color w:val="000000"/>
          <w:spacing w:val="0"/>
          <w:w w:val="100"/>
          <w:position w:val="0"/>
        </w:rPr>
        <w:t>其他说明：</w:t>
      </w:r>
      <w:r>
        <w:br w:type="page"/>
      </w:r>
    </w:p>
    <w:p>
      <w:pPr>
        <w:pStyle w:val="Style33"/>
        <w:keepNext/>
        <w:keepLines/>
        <w:widowControl w:val="0"/>
        <w:shd w:val="clear" w:color="auto" w:fill="auto"/>
        <w:tabs>
          <w:tab w:pos="728" w:val="left"/>
        </w:tabs>
        <w:bidi w:val="0"/>
        <w:spacing w:before="0" w:after="380" w:line="240" w:lineRule="auto"/>
        <w:ind w:left="0" w:right="0" w:firstLine="36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在子公司的所有者权益份额发生变化且仍控制子公司的交易</w:t>
      </w:r>
      <w:bookmarkEnd w:id="1741"/>
      <w:bookmarkEnd w:id="1742"/>
      <w:bookmarkEnd w:id="1744"/>
    </w:p>
    <w:p>
      <w:pPr>
        <w:pStyle w:val="Style33"/>
        <w:keepNext/>
        <w:keepLines/>
        <w:widowControl w:val="0"/>
        <w:shd w:val="clear" w:color="auto" w:fill="auto"/>
        <w:tabs>
          <w:tab w:pos="728" w:val="left"/>
        </w:tabs>
        <w:bidi w:val="0"/>
        <w:spacing w:before="0" w:after="380" w:line="240" w:lineRule="auto"/>
        <w:ind w:left="0" w:right="0" w:firstLine="36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w:t>
        <w:tab/>
        <w:t>在合营安排或联营企业中的权益</w:t>
      </w:r>
      <w:bookmarkEnd w:id="1745"/>
      <w:bookmarkEnd w:id="1746"/>
      <w:bookmarkEnd w:id="1748"/>
    </w:p>
    <w:p>
      <w:pPr>
        <w:pStyle w:val="Style37"/>
        <w:keepNext/>
        <w:keepLines/>
        <w:widowControl w:val="0"/>
        <w:shd w:val="clear" w:color="auto" w:fill="auto"/>
        <w:bidi w:val="0"/>
        <w:spacing w:before="0" w:after="320" w:line="240" w:lineRule="auto"/>
        <w:ind w:left="0" w:right="0" w:firstLine="50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9"/>
      <w:bookmarkEnd w:id="1750"/>
      <w:bookmarkEnd w:id="1751"/>
    </w:p>
    <w:tbl>
      <w:tblPr>
        <w:tblOverlap w:val="never"/>
        <w:jc w:val="center"/>
        <w:tblLayout w:type="fixed"/>
      </w:tblPr>
      <w:tblGrid>
        <w:gridCol w:w="1930"/>
        <w:gridCol w:w="1368"/>
        <w:gridCol w:w="1358"/>
        <w:gridCol w:w="1253"/>
        <w:gridCol w:w="1066"/>
        <w:gridCol w:w="1056"/>
        <w:gridCol w:w="155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共青城银汐投资管理 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江西九江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7"/>
        <w:keepNext/>
        <w:keepLines/>
        <w:widowControl w:val="0"/>
        <w:shd w:val="clear" w:color="auto" w:fill="auto"/>
        <w:tabs>
          <w:tab w:pos="843" w:val="left"/>
        </w:tabs>
        <w:bidi w:val="0"/>
        <w:spacing w:before="0" w:line="240" w:lineRule="auto"/>
        <w:ind w:left="0" w:right="0" w:firstLine="36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752"/>
      <w:bookmarkEnd w:id="1753"/>
      <w:bookmarkEnd w:id="1755"/>
    </w:p>
    <w:p>
      <w:pPr>
        <w:pStyle w:val="Style37"/>
        <w:keepNext/>
        <w:keepLines/>
        <w:widowControl w:val="0"/>
        <w:shd w:val="clear" w:color="auto" w:fill="auto"/>
        <w:tabs>
          <w:tab w:pos="843" w:val="left"/>
        </w:tabs>
        <w:bidi w:val="0"/>
        <w:spacing w:before="0" w:after="420" w:line="240" w:lineRule="auto"/>
        <w:ind w:left="0" w:right="0" w:firstLine="36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56"/>
      <w:bookmarkEnd w:id="1757"/>
      <w:bookmarkEnd w:id="1759"/>
    </w:p>
    <w:p>
      <w:pPr>
        <w:pStyle w:val="Style3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880"/>
        <w:gridCol w:w="2390"/>
        <w:gridCol w:w="2390"/>
        <w:gridCol w:w="188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共青城银汐投资管理合伙企 业（有限合伙）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共青城银汐投资管理合伙企 业（有限合伙）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北京泛融科技有限公 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126,971,996.94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3,956,240.45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144,802,316.04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7,948,612.35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271,774,312.98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11,904,852.80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10,930,875.34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10,930,875.34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270,404,312.98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973,977.46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177,897,837.04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99,049,099.84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243,494.37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-14,495239.40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4,395,700.00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6,459,754.30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6,459,754.30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-14,495239.40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4,395,700.00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163,402,597.64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103,444,799.84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6,703,248.67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3,287,409.98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206,957,267.79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18,173,948.74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-2,729,652.77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206,957,267.79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18,173,948.74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-2,729,652.77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20" w:line="240" w:lineRule="auto"/>
        <w:ind w:left="0" w:right="0" w:firstLine="500"/>
        <w:jc w:val="left"/>
      </w:pPr>
      <w:bookmarkStart w:id="1760" w:name="bookmark1760"/>
      <w:bookmarkStart w:id="1761" w:name="bookmark1761"/>
      <w:bookmarkStart w:id="1762" w:name="bookmark1762"/>
      <w:r>
        <w:rPr>
          <w:color w:val="000000"/>
          <w:spacing w:val="0"/>
          <w:w w:val="100"/>
          <w:position w:val="0"/>
        </w:rPr>
        <w:t>⑷不重要的合营企业和联营企业的汇总财务信息</w:t>
      </w:r>
      <w:bookmarkEnd w:id="1760"/>
      <w:bookmarkEnd w:id="1761"/>
      <w:bookmarkEnd w:id="1762"/>
    </w:p>
    <w:p>
      <w:pPr>
        <w:pStyle w:val="Style30"/>
        <w:keepNext w:val="0"/>
        <w:keepLines w:val="0"/>
        <w:widowControl w:val="0"/>
        <w:shd w:val="clear" w:color="auto" w:fill="auto"/>
        <w:bidi w:val="0"/>
        <w:spacing w:before="0" w:after="60" w:line="240" w:lineRule="auto"/>
        <w:ind w:left="0" w:right="36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6,292,837.64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5,758,798.51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534,039.13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-170,813.36</w:t>
            </w:r>
          </w:p>
        </w:tc>
      </w:tr>
    </w:tbl>
    <w:p>
      <w:pPr>
        <w:pStyle w:val="Style30"/>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其他说明</w:t>
      </w:r>
    </w:p>
    <w:p>
      <w:pPr>
        <w:pStyle w:val="Style37"/>
        <w:keepNext/>
        <w:keepLines/>
        <w:widowControl w:val="0"/>
        <w:shd w:val="clear" w:color="auto" w:fill="auto"/>
        <w:tabs>
          <w:tab w:pos="843" w:val="left"/>
        </w:tabs>
        <w:bidi w:val="0"/>
        <w:spacing w:before="0" w:after="360" w:line="240" w:lineRule="auto"/>
        <w:ind w:left="0" w:right="0" w:firstLine="36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63"/>
      <w:bookmarkEnd w:id="1764"/>
      <w:bookmarkEnd w:id="1766"/>
    </w:p>
    <w:p>
      <w:pPr>
        <w:pStyle w:val="Style37"/>
        <w:keepNext/>
        <w:keepLines/>
        <w:widowControl w:val="0"/>
        <w:shd w:val="clear" w:color="auto" w:fill="auto"/>
        <w:tabs>
          <w:tab w:pos="843" w:val="left"/>
        </w:tabs>
        <w:bidi w:val="0"/>
        <w:spacing w:before="0" w:after="360" w:line="240" w:lineRule="auto"/>
        <w:ind w:left="0" w:right="0" w:firstLine="36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67"/>
      <w:bookmarkEnd w:id="1768"/>
      <w:bookmarkEnd w:id="1770"/>
    </w:p>
    <w:p>
      <w:pPr>
        <w:pStyle w:val="Style37"/>
        <w:keepNext/>
        <w:keepLines/>
        <w:widowControl w:val="0"/>
        <w:shd w:val="clear" w:color="auto" w:fill="auto"/>
        <w:tabs>
          <w:tab w:pos="843" w:val="left"/>
        </w:tabs>
        <w:bidi w:val="0"/>
        <w:spacing w:before="0" w:after="360" w:line="240" w:lineRule="auto"/>
        <w:ind w:left="0" w:right="0" w:firstLine="36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71"/>
      <w:bookmarkEnd w:id="1772"/>
      <w:bookmarkEnd w:id="1774"/>
    </w:p>
    <w:p>
      <w:pPr>
        <w:pStyle w:val="Style37"/>
        <w:keepNext/>
        <w:keepLines/>
        <w:widowControl w:val="0"/>
        <w:shd w:val="clear" w:color="auto" w:fill="auto"/>
        <w:tabs>
          <w:tab w:pos="843" w:val="left"/>
        </w:tabs>
        <w:bidi w:val="0"/>
        <w:spacing w:before="0" w:after="360" w:line="240" w:lineRule="auto"/>
        <w:ind w:left="0" w:right="0" w:firstLine="36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75"/>
      <w:bookmarkEnd w:id="1776"/>
      <w:bookmarkEnd w:id="1778"/>
    </w:p>
    <w:p>
      <w:pPr>
        <w:pStyle w:val="Style33"/>
        <w:keepNext/>
        <w:keepLines/>
        <w:widowControl w:val="0"/>
        <w:shd w:val="clear" w:color="auto" w:fill="auto"/>
        <w:tabs>
          <w:tab w:pos="728" w:val="left"/>
        </w:tabs>
        <w:bidi w:val="0"/>
        <w:spacing w:before="0" w:after="360" w:line="240" w:lineRule="auto"/>
        <w:ind w:left="0" w:right="0" w:firstLine="36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4</w:t>
      </w:r>
      <w:bookmarkEnd w:id="1781"/>
      <w:r>
        <w:rPr>
          <w:color w:val="000000"/>
          <w:spacing w:val="0"/>
          <w:w w:val="100"/>
          <w:position w:val="0"/>
        </w:rPr>
        <w:t>、</w:t>
        <w:tab/>
        <w:t>重要的共同经营</w:t>
      </w:r>
      <w:bookmarkEnd w:id="1779"/>
      <w:bookmarkEnd w:id="1780"/>
      <w:bookmarkEnd w:id="1782"/>
    </w:p>
    <w:p>
      <w:pPr>
        <w:pStyle w:val="Style33"/>
        <w:keepNext/>
        <w:keepLines/>
        <w:widowControl w:val="0"/>
        <w:shd w:val="clear" w:color="auto" w:fill="auto"/>
        <w:tabs>
          <w:tab w:pos="728" w:val="left"/>
        </w:tabs>
        <w:bidi w:val="0"/>
        <w:spacing w:before="0" w:after="260" w:line="240" w:lineRule="auto"/>
        <w:ind w:left="0" w:right="0" w:firstLine="36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color w:val="000000"/>
          <w:spacing w:val="0"/>
          <w:w w:val="100"/>
          <w:position w:val="0"/>
        </w:rPr>
        <w:t>、</w:t>
        <w:tab/>
        <w:t>在未纳入合并财务报表范围的结构化主体中的权益</w:t>
      </w:r>
      <w:bookmarkEnd w:id="1783"/>
      <w:bookmarkEnd w:id="1784"/>
      <w:bookmarkEnd w:id="1786"/>
    </w:p>
    <w:p>
      <w:pPr>
        <w:pStyle w:val="Style30"/>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728" w:val="left"/>
        </w:tabs>
        <w:bidi w:val="0"/>
        <w:spacing w:before="0" w:after="360" w:line="240" w:lineRule="auto"/>
        <w:ind w:left="0" w:right="0" w:firstLine="36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color w:val="000000"/>
          <w:spacing w:val="0"/>
          <w:w w:val="100"/>
          <w:position w:val="0"/>
        </w:rPr>
        <w:t>、</w:t>
        <w:tab/>
        <w:t>其他</w:t>
      </w:r>
      <w:bookmarkEnd w:id="1787"/>
      <w:bookmarkEnd w:id="1788"/>
      <w:bookmarkEnd w:id="1790"/>
    </w:p>
    <w:p>
      <w:pPr>
        <w:pStyle w:val="Style26"/>
        <w:keepNext/>
        <w:keepLines/>
        <w:widowControl w:val="0"/>
        <w:shd w:val="clear" w:color="auto" w:fill="auto"/>
        <w:bidi w:val="0"/>
        <w:spacing w:before="0" w:after="260" w:line="240" w:lineRule="auto"/>
        <w:ind w:left="0" w:right="0" w:firstLine="360"/>
        <w:jc w:val="left"/>
      </w:pPr>
      <w:bookmarkStart w:id="1791" w:name="bookmark1791"/>
      <w:bookmarkStart w:id="1792" w:name="bookmark1792"/>
      <w:bookmarkStart w:id="1793" w:name="bookmark1793"/>
      <w:r>
        <w:rPr>
          <w:color w:val="000000"/>
          <w:spacing w:val="0"/>
          <w:w w:val="100"/>
          <w:position w:val="0"/>
        </w:rPr>
        <w:t>十、与金融工具相关的风险</w:t>
      </w:r>
      <w:bookmarkEnd w:id="1791"/>
      <w:bookmarkEnd w:id="1792"/>
      <w:bookmarkEnd w:id="1793"/>
    </w:p>
    <w:p>
      <w:pPr>
        <w:pStyle w:val="Style30"/>
        <w:keepNext w:val="0"/>
        <w:keepLines w:val="0"/>
        <w:widowControl w:val="0"/>
        <w:shd w:val="clear" w:color="auto" w:fill="auto"/>
        <w:bidi w:val="0"/>
        <w:spacing w:before="0" w:after="0" w:line="314" w:lineRule="exact"/>
        <w:ind w:left="360" w:right="0"/>
        <w:jc w:val="both"/>
      </w:pPr>
      <w:r>
        <w:rPr>
          <w:color w:val="000000"/>
          <w:spacing w:val="0"/>
          <w:w w:val="100"/>
          <w:position w:val="0"/>
        </w:rPr>
        <w:t>本公司的主要金融工具包括货币资金、应收账款、其他应收款、其他权益工具投资、短期借款、应付账款等，各项金融 工具的详细情况说明见本附注五相关项目。</w:t>
      </w:r>
    </w:p>
    <w:p>
      <w:pPr>
        <w:pStyle w:val="Style30"/>
        <w:keepNext w:val="0"/>
        <w:keepLines w:val="0"/>
        <w:widowControl w:val="0"/>
        <w:shd w:val="clear" w:color="auto" w:fill="auto"/>
        <w:bidi w:val="0"/>
        <w:spacing w:before="0" w:after="0" w:line="314" w:lineRule="exact"/>
        <w:ind w:left="360" w:right="0"/>
        <w:jc w:val="both"/>
      </w:pPr>
      <w:r>
        <w:rPr>
          <w:color w:val="000000"/>
          <w:spacing w:val="0"/>
          <w:w w:val="100"/>
          <w:position w:val="0"/>
        </w:rPr>
        <w:t>本公司在经营过程中面临的主要金融风险是：信用风险、利率风险和流动性风险。本公司从事风险管理的目标是在风险 和收益之间取得平衡，力求降低风险对本公司经营业绩的负面影响。基于该风险管理目标，本公司风险管理的基本策略是确 认和分析本公司面临的各种风险，建立适当的风险承受底线和进行风险管理，并及时可靠地对各种风险进行监督，将风险控 制在限定的范围内。</w:t>
      </w:r>
    </w:p>
    <w:p>
      <w:pPr>
        <w:pStyle w:val="Style30"/>
        <w:keepNext w:val="0"/>
        <w:keepLines w:val="0"/>
        <w:widowControl w:val="0"/>
        <w:shd w:val="clear" w:color="auto" w:fill="auto"/>
        <w:bidi w:val="0"/>
        <w:spacing w:before="0" w:after="0" w:line="314" w:lineRule="exact"/>
        <w:ind w:left="0" w:right="0" w:firstLine="740"/>
        <w:jc w:val="left"/>
      </w:pPr>
      <w:r>
        <w:rPr>
          <w:color w:val="000000"/>
          <w:spacing w:val="0"/>
          <w:w w:val="100"/>
          <w:position w:val="0"/>
        </w:rPr>
        <w:t>信用风险</w:t>
      </w:r>
    </w:p>
    <w:p>
      <w:pPr>
        <w:pStyle w:val="Style30"/>
        <w:keepNext w:val="0"/>
        <w:keepLines w:val="0"/>
        <w:widowControl w:val="0"/>
        <w:shd w:val="clear" w:color="auto" w:fill="auto"/>
        <w:bidi w:val="0"/>
        <w:spacing w:before="0" w:after="360" w:line="314" w:lineRule="exact"/>
        <w:ind w:left="360" w:right="0"/>
        <w:jc w:val="both"/>
      </w:pPr>
      <w:r>
        <w:rPr>
          <w:color w:val="000000"/>
          <w:spacing w:val="0"/>
          <w:w w:val="100"/>
          <w:position w:val="0"/>
        </w:rPr>
        <w:t>信用风险是指金融工具的一方不履行义务，造成另一方发生财务损失的风险。对于银行存款，本公司将其存放于信用评 级较高的金融机构，故其信用风险较低。对于应收账款、其他应收款和应收票据，本公司设定相关政策以控制信用风险敞口。 本公司基于对客户的财务状况、信用记录及其它因素诸如目前市场状况等评估客户的信用资质并设置相应信用期，定期对客 户信用记录进行监控，及时与客户进行结算与收款，对于信用记录不良的客户，本公司会采用书面催款、缩短信用期或取消</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信用期等方式，以确保本公司的整体信用风险在可控的范围内。</w:t>
      </w:r>
    </w:p>
    <w:p>
      <w:pPr>
        <w:pStyle w:val="Style30"/>
        <w:keepNext w:val="0"/>
        <w:keepLines w:val="0"/>
        <w:widowControl w:val="0"/>
        <w:shd w:val="clear" w:color="auto" w:fill="auto"/>
        <w:bidi w:val="0"/>
        <w:spacing w:before="0" w:after="0" w:line="313" w:lineRule="exact"/>
        <w:ind w:left="0" w:right="0" w:firstLine="740"/>
        <w:jc w:val="left"/>
      </w:pPr>
      <w:r>
        <w:rPr>
          <w:color w:val="000000"/>
          <w:spacing w:val="0"/>
          <w:w w:val="100"/>
          <w:position w:val="0"/>
        </w:rPr>
        <w:t>利率风险</w:t>
      </w:r>
    </w:p>
    <w:p>
      <w:pPr>
        <w:pStyle w:val="Style30"/>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利率风险，是指金融工具的公允价值或未来现金流量因市场利率变动而发生波动的风险。本公司面临的利率风险主要来 源于银行短期借款。本公司通过建立良好的银企关系，对授信额度、授信品种以及授信期限进行合理的设计，保障银行授信 额度充足，满足本公司融资需求。通过控制借款规模、约定提前还款条款等，合理降低利率波动风险。</w:t>
      </w:r>
    </w:p>
    <w:p>
      <w:pPr>
        <w:pStyle w:val="Style30"/>
        <w:keepNext w:val="0"/>
        <w:keepLines w:val="0"/>
        <w:widowControl w:val="0"/>
        <w:shd w:val="clear" w:color="auto" w:fill="auto"/>
        <w:bidi w:val="0"/>
        <w:spacing w:before="0" w:after="0" w:line="313" w:lineRule="exact"/>
        <w:ind w:left="0" w:right="0" w:firstLine="740"/>
        <w:jc w:val="both"/>
      </w:pPr>
      <w:r>
        <w:rPr>
          <w:color w:val="000000"/>
          <w:spacing w:val="0"/>
          <w:w w:val="100"/>
          <w:position w:val="0"/>
        </w:rPr>
        <w:t>流动性风险</w:t>
      </w:r>
    </w:p>
    <w:p>
      <w:pPr>
        <w:pStyle w:val="Style30"/>
        <w:keepNext w:val="0"/>
        <w:keepLines w:val="0"/>
        <w:widowControl w:val="0"/>
        <w:shd w:val="clear" w:color="auto" w:fill="auto"/>
        <w:bidi w:val="0"/>
        <w:spacing w:before="0" w:after="360" w:line="313" w:lineRule="exact"/>
        <w:ind w:left="380" w:right="0" w:firstLine="360"/>
        <w:jc w:val="both"/>
      </w:pPr>
      <w:r>
        <w:rPr>
          <w:color w:val="000000"/>
          <w:spacing w:val="0"/>
          <w:w w:val="100"/>
          <w:position w:val="0"/>
        </w:rPr>
        <w:t>流动风险为公司在到期日无法履行其财务义务的风险。本公司管理流动性风险时，确保有充分的现金及现金等价物并对 其进行监控，包括现金盈余的短期投资和筹措贷款以应付预计现金需求，以满足本公司经营需要。本公司管理层对银行借款 的使用情况进行监控并确保遵守借款协议。同时与金融机构进行融资磋商，以保持一定的授信额度，减低流动性风险。</w:t>
      </w:r>
    </w:p>
    <w:p>
      <w:pPr>
        <w:pStyle w:val="Style26"/>
        <w:keepNext/>
        <w:keepLines/>
        <w:widowControl w:val="0"/>
        <w:shd w:val="clear" w:color="auto" w:fill="auto"/>
        <w:bidi w:val="0"/>
        <w:spacing w:before="0" w:line="240" w:lineRule="auto"/>
        <w:ind w:left="0" w:right="0" w:firstLine="380"/>
        <w:jc w:val="left"/>
      </w:pPr>
      <w:bookmarkStart w:id="1794" w:name="bookmark1794"/>
      <w:bookmarkStart w:id="1795" w:name="bookmark1795"/>
      <w:bookmarkStart w:id="1796" w:name="bookmark1796"/>
      <w:r>
        <w:rPr>
          <w:color w:val="000000"/>
          <w:spacing w:val="0"/>
          <w:w w:val="100"/>
          <w:position w:val="0"/>
        </w:rPr>
        <w:t>十一、公允价值的披露</w:t>
      </w:r>
      <w:bookmarkEnd w:id="1794"/>
      <w:bookmarkEnd w:id="1795"/>
      <w:bookmarkEnd w:id="1796"/>
    </w:p>
    <w:p>
      <w:pPr>
        <w:pStyle w:val="Style33"/>
        <w:keepNext/>
        <w:keepLines/>
        <w:widowControl w:val="0"/>
        <w:shd w:val="clear" w:color="auto" w:fill="auto"/>
        <w:tabs>
          <w:tab w:pos="738" w:val="left"/>
        </w:tabs>
        <w:bidi w:val="0"/>
        <w:spacing w:before="0" w:after="360" w:line="240" w:lineRule="auto"/>
        <w:ind w:left="0" w:right="0" w:firstLine="38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bookmarkEnd w:id="1799"/>
      <w:r>
        <w:rPr>
          <w:color w:val="000000"/>
          <w:spacing w:val="0"/>
          <w:w w:val="100"/>
          <w:position w:val="0"/>
        </w:rPr>
        <w:t>、</w:t>
        <w:tab/>
        <w:t>以公允价值计量的资产和负债的期末公允价值</w:t>
      </w:r>
      <w:bookmarkEnd w:id="1797"/>
      <w:bookmarkEnd w:id="1798"/>
      <w:bookmarkEnd w:id="1800"/>
    </w:p>
    <w:p>
      <w:pPr>
        <w:pStyle w:val="Style33"/>
        <w:keepNext/>
        <w:keepLines/>
        <w:widowControl w:val="0"/>
        <w:shd w:val="clear" w:color="auto" w:fill="auto"/>
        <w:tabs>
          <w:tab w:pos="748" w:val="left"/>
        </w:tabs>
        <w:bidi w:val="0"/>
        <w:spacing w:before="0" w:after="280" w:line="240" w:lineRule="auto"/>
        <w:ind w:left="0" w:right="0" w:firstLine="38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bookmarkEnd w:id="1803"/>
      <w:r>
        <w:rPr>
          <w:color w:val="000000"/>
          <w:spacing w:val="0"/>
          <w:w w:val="100"/>
          <w:position w:val="0"/>
        </w:rPr>
        <w:t>、</w:t>
        <w:tab/>
        <w:t>持续和非持续第一层次公允价值计量项目市价的确定依据</w:t>
      </w:r>
      <w:bookmarkEnd w:id="1801"/>
      <w:bookmarkEnd w:id="1802"/>
      <w:bookmarkEnd w:id="1804"/>
    </w:p>
    <w:p>
      <w:pPr>
        <w:pStyle w:val="Style30"/>
        <w:keepNext w:val="0"/>
        <w:keepLines w:val="0"/>
        <w:widowControl w:val="0"/>
        <w:shd w:val="clear" w:color="auto" w:fill="auto"/>
        <w:bidi w:val="0"/>
        <w:spacing w:before="0" w:after="360" w:line="313" w:lineRule="exact"/>
        <w:ind w:left="0" w:right="0" w:firstLine="740"/>
        <w:jc w:val="both"/>
      </w:pPr>
      <w:r>
        <w:rPr>
          <w:color w:val="000000"/>
          <w:spacing w:val="0"/>
          <w:w w:val="100"/>
          <w:position w:val="0"/>
        </w:rPr>
        <w:t>是在计量日能够取得的相同资产或负债在活跃市场上未经调整的报价。</w:t>
      </w:r>
    </w:p>
    <w:p>
      <w:pPr>
        <w:pStyle w:val="Style33"/>
        <w:keepNext/>
        <w:keepLines/>
        <w:widowControl w:val="0"/>
        <w:shd w:val="clear" w:color="auto" w:fill="auto"/>
        <w:tabs>
          <w:tab w:pos="748" w:val="left"/>
        </w:tabs>
        <w:bidi w:val="0"/>
        <w:spacing w:before="0" w:after="280" w:line="240" w:lineRule="auto"/>
        <w:ind w:left="0" w:right="0" w:firstLine="38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w:t>
        <w:tab/>
        <w:t>持续和非持续第二层次公允价值计量项目，采用的估值技术和重要参数的定性及定量信息</w:t>
      </w:r>
      <w:bookmarkEnd w:id="1805"/>
      <w:bookmarkEnd w:id="1806"/>
      <w:bookmarkEnd w:id="1808"/>
    </w:p>
    <w:p>
      <w:pPr>
        <w:pStyle w:val="Style30"/>
        <w:keepNext w:val="0"/>
        <w:keepLines w:val="0"/>
        <w:widowControl w:val="0"/>
        <w:shd w:val="clear" w:color="auto" w:fill="auto"/>
        <w:bidi w:val="0"/>
        <w:spacing w:before="0" w:after="360" w:line="307" w:lineRule="exact"/>
        <w:ind w:left="380" w:right="0" w:firstLine="360"/>
        <w:jc w:val="both"/>
      </w:pPr>
      <w:r>
        <w:rPr>
          <w:color w:val="000000"/>
          <w:spacing w:val="0"/>
          <w:w w:val="100"/>
          <w:position w:val="0"/>
        </w:rPr>
        <w:t>是除第一层次输入值外相关资产或负债直接或间接可观察的输入值。第二层次输入值包括：</w:t>
      </w:r>
      <w:r>
        <w:rPr>
          <w:color w:val="000000"/>
          <w:spacing w:val="0"/>
          <w:w w:val="100"/>
          <w:position w:val="0"/>
        </w:rPr>
        <w:t>（1）</w:t>
      </w:r>
      <w:r>
        <w:rPr>
          <w:color w:val="000000"/>
          <w:spacing w:val="0"/>
          <w:w w:val="100"/>
          <w:position w:val="0"/>
        </w:rPr>
        <w:t>活跃市场中类似资产或 负债的报价；</w:t>
      </w:r>
      <w:r>
        <w:rPr>
          <w:color w:val="000000"/>
          <w:spacing w:val="0"/>
          <w:w w:val="100"/>
          <w:position w:val="0"/>
        </w:rPr>
        <w:t>（2）</w:t>
      </w:r>
      <w:r>
        <w:rPr>
          <w:color w:val="000000"/>
          <w:spacing w:val="0"/>
          <w:w w:val="100"/>
          <w:position w:val="0"/>
        </w:rPr>
        <w:t>非活跃市场中相同或类似资产或负债的报价；</w:t>
      </w:r>
      <w:r>
        <w:rPr>
          <w:color w:val="000000"/>
          <w:spacing w:val="0"/>
          <w:w w:val="100"/>
          <w:position w:val="0"/>
        </w:rPr>
        <w:t>（3）</w:t>
      </w:r>
      <w:r>
        <w:rPr>
          <w:color w:val="000000"/>
          <w:spacing w:val="0"/>
          <w:w w:val="100"/>
          <w:position w:val="0"/>
        </w:rPr>
        <w:t>除报价以外的其他可观察输入值，包括在正常报价间隔 期间可观察的利率和收益率曲线、隐含波动率和信用利差等；</w:t>
      </w:r>
      <w:r>
        <w:rPr>
          <w:color w:val="000000"/>
          <w:spacing w:val="0"/>
          <w:w w:val="100"/>
          <w:position w:val="0"/>
        </w:rPr>
        <w:t>（4</w:t>
      </w:r>
      <w:r>
        <w:rPr>
          <w:color w:val="000000"/>
          <w:spacing w:val="0"/>
          <w:w w:val="100"/>
          <w:position w:val="0"/>
        </w:rPr>
        <w:t>）市场验证的输入值等。</w:t>
      </w:r>
    </w:p>
    <w:p>
      <w:pPr>
        <w:pStyle w:val="Style33"/>
        <w:keepNext/>
        <w:keepLines/>
        <w:widowControl w:val="0"/>
        <w:shd w:val="clear" w:color="auto" w:fill="auto"/>
        <w:tabs>
          <w:tab w:pos="748" w:val="left"/>
        </w:tabs>
        <w:bidi w:val="0"/>
        <w:spacing w:before="0" w:after="280" w:line="240" w:lineRule="auto"/>
        <w:ind w:left="0" w:right="0" w:firstLine="38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w:t>
        <w:tab/>
        <w:t>持续和非持续第三层次公允价值计量项目，采用的估值技术和重要参数的定性及定量信息</w:t>
      </w:r>
      <w:bookmarkEnd w:id="1809"/>
      <w:bookmarkEnd w:id="1810"/>
      <w:bookmarkEnd w:id="1812"/>
    </w:p>
    <w:p>
      <w:pPr>
        <w:pStyle w:val="Style30"/>
        <w:keepNext w:val="0"/>
        <w:keepLines w:val="0"/>
        <w:widowControl w:val="0"/>
        <w:shd w:val="clear" w:color="auto" w:fill="auto"/>
        <w:bidi w:val="0"/>
        <w:spacing w:before="0" w:after="360" w:line="313" w:lineRule="exact"/>
        <w:ind w:left="0" w:right="0" w:firstLine="740"/>
        <w:jc w:val="both"/>
      </w:pPr>
      <w:r>
        <w:rPr>
          <w:color w:val="000000"/>
          <w:spacing w:val="0"/>
          <w:w w:val="100"/>
          <w:position w:val="0"/>
        </w:rPr>
        <w:t>是相关资产或负债的不可观察输入值。</w:t>
      </w:r>
    </w:p>
    <w:p>
      <w:pPr>
        <w:pStyle w:val="Style33"/>
        <w:keepNext/>
        <w:keepLines/>
        <w:widowControl w:val="0"/>
        <w:shd w:val="clear" w:color="auto" w:fill="auto"/>
        <w:tabs>
          <w:tab w:pos="748" w:val="left"/>
        </w:tabs>
        <w:bidi w:val="0"/>
        <w:spacing w:before="0" w:after="360" w:line="240" w:lineRule="auto"/>
        <w:ind w:left="0" w:right="0" w:firstLine="38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w:t>
        <w:tab/>
        <w:t>持续的第三层次公允价值计量项目，期初与期末账面价值间的调节信息及不可观察参数敏感性分析</w:t>
      </w:r>
      <w:bookmarkEnd w:id="1813"/>
      <w:bookmarkEnd w:id="1814"/>
      <w:bookmarkEnd w:id="1816"/>
    </w:p>
    <w:p>
      <w:pPr>
        <w:pStyle w:val="Style33"/>
        <w:keepNext/>
        <w:keepLines/>
        <w:widowControl w:val="0"/>
        <w:shd w:val="clear" w:color="auto" w:fill="auto"/>
        <w:tabs>
          <w:tab w:pos="748" w:val="left"/>
        </w:tabs>
        <w:bidi w:val="0"/>
        <w:spacing w:before="0" w:after="360" w:line="240" w:lineRule="auto"/>
        <w:ind w:left="0" w:right="0" w:firstLine="38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6</w:t>
      </w:r>
      <w:bookmarkEnd w:id="1819"/>
      <w:r>
        <w:rPr>
          <w:color w:val="000000"/>
          <w:spacing w:val="0"/>
          <w:w w:val="100"/>
          <w:position w:val="0"/>
        </w:rPr>
        <w:t>、</w:t>
        <w:tab/>
        <w:t>持续的公允价值计量项目，本期内发生各层级之间转换的，转换的原因及确定转换时点的政策</w:t>
      </w:r>
      <w:bookmarkEnd w:id="1817"/>
      <w:bookmarkEnd w:id="1818"/>
      <w:bookmarkEnd w:id="1820"/>
    </w:p>
    <w:p>
      <w:pPr>
        <w:pStyle w:val="Style33"/>
        <w:keepNext/>
        <w:keepLines/>
        <w:widowControl w:val="0"/>
        <w:shd w:val="clear" w:color="auto" w:fill="auto"/>
        <w:tabs>
          <w:tab w:pos="748" w:val="left"/>
        </w:tabs>
        <w:bidi w:val="0"/>
        <w:spacing w:before="0" w:after="280" w:line="240" w:lineRule="auto"/>
        <w:ind w:left="0" w:right="0" w:firstLine="38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color w:val="000000"/>
          <w:spacing w:val="0"/>
          <w:w w:val="100"/>
          <w:position w:val="0"/>
        </w:rPr>
        <w:t>、</w:t>
        <w:tab/>
        <w:t>本期内发生的估值技术变更及变更原因</w:t>
      </w:r>
      <w:bookmarkEnd w:id="1821"/>
      <w:bookmarkEnd w:id="1822"/>
      <w:bookmarkEnd w:id="1824"/>
    </w:p>
    <w:p>
      <w:pPr>
        <w:pStyle w:val="Style30"/>
        <w:keepNext w:val="0"/>
        <w:keepLines w:val="0"/>
        <w:widowControl w:val="0"/>
        <w:shd w:val="clear" w:color="auto" w:fill="auto"/>
        <w:bidi w:val="0"/>
        <w:spacing w:before="0" w:after="360" w:line="313" w:lineRule="exact"/>
        <w:ind w:left="0" w:right="0" w:firstLine="740"/>
        <w:jc w:val="both"/>
      </w:pPr>
      <w:r>
        <w:rPr>
          <w:color w:val="000000"/>
          <w:spacing w:val="0"/>
          <w:w w:val="100"/>
          <w:position w:val="0"/>
        </w:rPr>
        <w:t>本公司金融工具的公允价值估值技术在本年度未发生变更。</w:t>
      </w:r>
    </w:p>
    <w:p>
      <w:pPr>
        <w:pStyle w:val="Style33"/>
        <w:keepNext/>
        <w:keepLines/>
        <w:widowControl w:val="0"/>
        <w:shd w:val="clear" w:color="auto" w:fill="auto"/>
        <w:tabs>
          <w:tab w:pos="748" w:val="left"/>
        </w:tabs>
        <w:bidi w:val="0"/>
        <w:spacing w:before="0" w:after="280" w:line="240" w:lineRule="auto"/>
        <w:ind w:left="0" w:right="0" w:firstLine="38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8</w:t>
      </w:r>
      <w:bookmarkEnd w:id="1827"/>
      <w:r>
        <w:rPr>
          <w:color w:val="000000"/>
          <w:spacing w:val="0"/>
          <w:w w:val="100"/>
          <w:position w:val="0"/>
        </w:rPr>
        <w:t>、</w:t>
        <w:tab/>
        <w:t>不以公允价值计量的金融资产和金融负债的公允价值情况</w:t>
      </w:r>
      <w:bookmarkEnd w:id="1825"/>
      <w:bookmarkEnd w:id="1826"/>
      <w:bookmarkEnd w:id="1828"/>
    </w:p>
    <w:p>
      <w:pPr>
        <w:pStyle w:val="Style30"/>
        <w:keepNext w:val="0"/>
        <w:keepLines w:val="0"/>
        <w:widowControl w:val="0"/>
        <w:shd w:val="clear" w:color="auto" w:fill="auto"/>
        <w:bidi w:val="0"/>
        <w:spacing w:before="0" w:after="360" w:line="317" w:lineRule="exact"/>
        <w:ind w:left="380" w:right="0" w:firstLine="360"/>
        <w:jc w:val="both"/>
      </w:pPr>
      <w:r>
        <w:rPr>
          <w:color w:val="000000"/>
          <w:spacing w:val="0"/>
          <w:w w:val="100"/>
          <w:position w:val="0"/>
        </w:rPr>
        <w:t>不以公允价值计量的金融资产和负债主要包括：货币资金、应收账款、其他应收款、短期借款、应付款项等。上述不以 公允价值计量的金融资产和负债的账面价值与公允价值相差很小。</w:t>
      </w:r>
    </w:p>
    <w:p>
      <w:pPr>
        <w:pStyle w:val="Style33"/>
        <w:keepNext/>
        <w:keepLines/>
        <w:widowControl w:val="0"/>
        <w:shd w:val="clear" w:color="auto" w:fill="auto"/>
        <w:tabs>
          <w:tab w:pos="748" w:val="left"/>
        </w:tabs>
        <w:bidi w:val="0"/>
        <w:spacing w:before="0" w:after="360" w:line="240" w:lineRule="auto"/>
        <w:ind w:left="0" w:right="0" w:firstLine="38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9</w:t>
      </w:r>
      <w:bookmarkEnd w:id="1831"/>
      <w:r>
        <w:rPr>
          <w:color w:val="000000"/>
          <w:spacing w:val="0"/>
          <w:w w:val="100"/>
          <w:position w:val="0"/>
        </w:rPr>
        <w:t>、</w:t>
        <w:tab/>
        <w:t>其他</w:t>
      </w:r>
      <w:bookmarkEnd w:id="1829"/>
      <w:bookmarkEnd w:id="1830"/>
      <w:bookmarkEnd w:id="1832"/>
    </w:p>
    <w:p>
      <w:pPr>
        <w:pStyle w:val="Style26"/>
        <w:keepNext/>
        <w:keepLines/>
        <w:widowControl w:val="0"/>
        <w:shd w:val="clear" w:color="auto" w:fill="auto"/>
        <w:bidi w:val="0"/>
        <w:spacing w:before="0" w:after="380" w:line="240" w:lineRule="auto"/>
        <w:ind w:left="0" w:right="0" w:firstLine="360"/>
        <w:jc w:val="left"/>
      </w:pPr>
      <w:bookmarkStart w:id="1833" w:name="bookmark1833"/>
      <w:bookmarkStart w:id="1834" w:name="bookmark1834"/>
      <w:bookmarkStart w:id="1835" w:name="bookmark1835"/>
      <w:r>
        <w:rPr>
          <w:color w:val="000000"/>
          <w:spacing w:val="0"/>
          <w:w w:val="100"/>
          <w:position w:val="0"/>
        </w:rPr>
        <w:t>十二、关联方及关联交易</w:t>
      </w:r>
      <w:bookmarkEnd w:id="1833"/>
      <w:bookmarkEnd w:id="1834"/>
      <w:bookmarkEnd w:id="1835"/>
    </w:p>
    <w:p>
      <w:pPr>
        <w:pStyle w:val="Style33"/>
        <w:keepNext/>
        <w:keepLines/>
        <w:widowControl w:val="0"/>
        <w:shd w:val="clear" w:color="auto" w:fill="auto"/>
        <w:tabs>
          <w:tab w:pos="718" w:val="left"/>
        </w:tabs>
        <w:bidi w:val="0"/>
        <w:spacing w:before="0" w:after="380" w:line="240" w:lineRule="auto"/>
        <w:ind w:left="0" w:right="0" w:firstLine="36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bookmarkEnd w:id="1838"/>
      <w:r>
        <w:rPr>
          <w:color w:val="000000"/>
          <w:spacing w:val="0"/>
          <w:w w:val="100"/>
          <w:position w:val="0"/>
        </w:rPr>
        <w:t>、</w:t>
        <w:tab/>
        <w:t>本企业的母公司情况</w:t>
      </w:r>
      <w:bookmarkEnd w:id="1836"/>
      <w:bookmarkEnd w:id="1837"/>
      <w:bookmarkEnd w:id="1839"/>
    </w:p>
    <w:p>
      <w:pPr>
        <w:pStyle w:val="Style33"/>
        <w:keepNext/>
        <w:keepLines/>
        <w:widowControl w:val="0"/>
        <w:shd w:val="clear" w:color="auto" w:fill="auto"/>
        <w:tabs>
          <w:tab w:pos="728" w:val="left"/>
        </w:tabs>
        <w:bidi w:val="0"/>
        <w:spacing w:before="0" w:after="380" w:line="240" w:lineRule="auto"/>
        <w:ind w:left="0" w:right="0" w:firstLine="36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bookmarkEnd w:id="1842"/>
      <w:r>
        <w:rPr>
          <w:color w:val="000000"/>
          <w:spacing w:val="0"/>
          <w:w w:val="100"/>
          <w:position w:val="0"/>
        </w:rPr>
        <w:t>、</w:t>
        <w:tab/>
        <w:t>本企业的子公司情况</w:t>
      </w:r>
      <w:bookmarkEnd w:id="1840"/>
      <w:bookmarkEnd w:id="1841"/>
      <w:bookmarkEnd w:id="1843"/>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本企业子公司的情况详见附注九。</w:t>
      </w:r>
    </w:p>
    <w:p>
      <w:pPr>
        <w:pStyle w:val="Style33"/>
        <w:keepNext/>
        <w:keepLines/>
        <w:widowControl w:val="0"/>
        <w:shd w:val="clear" w:color="auto" w:fill="auto"/>
        <w:tabs>
          <w:tab w:pos="728" w:val="left"/>
        </w:tabs>
        <w:bidi w:val="0"/>
        <w:spacing w:before="0" w:after="380" w:line="240" w:lineRule="auto"/>
        <w:ind w:left="0" w:right="0" w:firstLine="36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本企业合营和联营企业情况</w:t>
      </w:r>
      <w:bookmarkEnd w:id="1844"/>
      <w:bookmarkEnd w:id="1845"/>
      <w:bookmarkEnd w:id="1847"/>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本企业重要的合营或联营企业详见附注九。</w:t>
      </w:r>
    </w:p>
    <w:p>
      <w:pPr>
        <w:pStyle w:val="Style3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北京海同科技有限公司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36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、其他关联方情况</w:t>
      </w:r>
      <w:bookmarkEnd w:id="1848"/>
      <w:bookmarkEnd w:id="1849"/>
      <w:bookmarkEnd w:id="1851"/>
    </w:p>
    <w:tbl>
      <w:tblPr>
        <w:tblOverlap w:val="never"/>
        <w:jc w:val="center"/>
        <w:tblLayout w:type="fixed"/>
      </w:tblPr>
      <w:tblGrid>
        <w:gridCol w:w="4094"/>
        <w:gridCol w:w="544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本公司董事、总经理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本公司董事、副总经理、董事会秘书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本公司监事会主席</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个月曾担任本公司财务总监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北京银汉创业投资有限公司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以上股份的法人股东</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中关村兴业（北京）投资管理有限公司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北京银汉创业投资有限公司控股方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西藏灿煊企业管理合伙企业（有限合伙）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关联自然人（李铠）控制的企业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关联自然人（李铠）控制的企业西藏灿煊持有其</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股权</w:t>
            </w:r>
          </w:p>
        </w:tc>
      </w:tr>
    </w:tbl>
    <w:p>
      <w:pPr>
        <w:widowControl w:val="0"/>
        <w:spacing w:line="1" w:lineRule="exact"/>
      </w:pPr>
      <w:r>
        <w:br w:type="page"/>
      </w:r>
    </w:p>
    <w:tbl>
      <w:tblPr>
        <w:tblOverlap w:val="never"/>
        <w:jc w:val="center"/>
        <w:tblLayout w:type="fixed"/>
      </w:tblPr>
      <w:tblGrid>
        <w:gridCol w:w="4094"/>
        <w:gridCol w:w="544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天津盈创企业管理合伙企业（有限合伙）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关联自然人（林鸿）及配偶持股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北京奥利伊蕾科技有限责任公司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关联自然人（罗云波配偶赵寅鸿）持股</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并担任副董事长的企业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金生无忧信息技术有限责任公司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关联自然人（苏文力）担任董事的企业</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36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、关联交易情况</w:t>
      </w:r>
      <w:bookmarkEnd w:id="1852"/>
      <w:bookmarkEnd w:id="1853"/>
      <w:bookmarkEnd w:id="1855"/>
    </w:p>
    <w:p>
      <w:pPr>
        <w:pStyle w:val="Style37"/>
        <w:keepNext/>
        <w:keepLines/>
        <w:widowControl w:val="0"/>
        <w:shd w:val="clear" w:color="auto" w:fill="auto"/>
        <w:bidi w:val="0"/>
        <w:spacing w:before="0" w:after="400" w:line="240" w:lineRule="auto"/>
        <w:ind w:left="0" w:right="0" w:firstLine="36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6"/>
      <w:bookmarkEnd w:id="1857"/>
      <w:bookmarkEnd w:id="1858"/>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4"/>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北京海同科技有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 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5,173,598.29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4,755,147.55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成都加华科技股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1,324,955.74</w:t>
            </w:r>
          </w:p>
        </w:tc>
      </w:tr>
    </w:tbl>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2414"/>
        <w:gridCol w:w="2261"/>
        <w:gridCol w:w="2256"/>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成都加华科技股份有限公司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12,576,507.59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7"/>
        <w:keepNext/>
        <w:keepLines/>
        <w:widowControl w:val="0"/>
        <w:shd w:val="clear" w:color="auto" w:fill="auto"/>
        <w:tabs>
          <w:tab w:pos="843" w:val="left"/>
        </w:tabs>
        <w:bidi w:val="0"/>
        <w:spacing w:before="0" w:after="360" w:line="240" w:lineRule="auto"/>
        <w:ind w:left="0" w:right="0" w:firstLine="36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9"/>
      <w:bookmarkEnd w:id="1860"/>
      <w:bookmarkEnd w:id="1862"/>
    </w:p>
    <w:p>
      <w:pPr>
        <w:pStyle w:val="Style37"/>
        <w:keepNext/>
        <w:keepLines/>
        <w:widowControl w:val="0"/>
        <w:shd w:val="clear" w:color="auto" w:fill="auto"/>
        <w:tabs>
          <w:tab w:pos="843" w:val="left"/>
        </w:tabs>
        <w:bidi w:val="0"/>
        <w:spacing w:before="0" w:after="360" w:line="240" w:lineRule="auto"/>
        <w:ind w:left="0" w:right="0" w:firstLine="36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63"/>
      <w:bookmarkEnd w:id="1864"/>
      <w:bookmarkEnd w:id="1866"/>
    </w:p>
    <w:p>
      <w:pPr>
        <w:pStyle w:val="Style37"/>
        <w:keepNext/>
        <w:keepLines/>
        <w:widowControl w:val="0"/>
        <w:shd w:val="clear" w:color="auto" w:fill="auto"/>
        <w:tabs>
          <w:tab w:pos="843" w:val="left"/>
        </w:tabs>
        <w:bidi w:val="0"/>
        <w:spacing w:before="0" w:after="400" w:line="240" w:lineRule="auto"/>
        <w:ind w:left="0" w:right="0" w:firstLine="36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67"/>
      <w:bookmarkEnd w:id="1868"/>
      <w:bookmarkEnd w:id="1870"/>
    </w:p>
    <w:p>
      <w:pPr>
        <w:pStyle w:val="Style30"/>
        <w:keepNext w:val="0"/>
        <w:keepLines w:val="0"/>
        <w:widowControl w:val="0"/>
        <w:shd w:val="clear" w:color="auto" w:fill="auto"/>
        <w:bidi w:val="0"/>
        <w:spacing w:before="0" w:after="500" w:line="240" w:lineRule="auto"/>
        <w:ind w:left="0" w:right="0" w:firstLine="36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3494"/>
        <w:gridCol w:w="1450"/>
        <w:gridCol w:w="1757"/>
        <w:gridCol w:w="1666"/>
        <w:gridCol w:w="1176"/>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林鸿、李铠、朱胡勇、金鳞、罗云波、杨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30,592,153.65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林鸿、李铠、朱胡勇、金鳞、罗云波、杨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62,359,130.56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林鸿、李铠、朱胡勇、金鳞、罗云波、杨 格平、吴文胜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7,048,715.79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3490"/>
        <w:gridCol w:w="1454"/>
        <w:gridCol w:w="1757"/>
        <w:gridCol w:w="1666"/>
        <w:gridCol w:w="117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林鸿、李铠、朱胡勇、金鳞、罗云波、杨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47223,672.52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林鸿、李铠、朱胡勇、金鳞、罗云波、杨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52,776,327.48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林鸿、崔静萱、李铠、王黎、朱胡勇、李 航、金鳞、刘玉萍、罗云波、赵寅鸿、杨 格平、吴文胜、陶晓华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林鸿、崔静萱、李铠、王黎、朱胡勇、李 航、金鳞、刘玉萍、罗云波、赵寅鸿、杨 格平、吴文胜、陶晓华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林鸿、崔静萱、李铠、王黎、朱胡勇、李 航、金鳞、刘玉萍、罗云波、赵寅鸿、杨 格平、吴文胜、陶晓华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61,342,477.79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林鸿、崔静萱、李铠、王黎、朱胡勇、李 航、金鳞、刘玉萍、罗云波、赵寅鸿、杨 格平、吴文胜、陶晓华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林鸿、崔静萱、李铠、王黎、朱胡勇、李 航、金鳞、刘玉萍、罗云波、赵寅鸿、杨 格平、吴文胜、陶晓华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林鸿、李铠、朱胡勇、庄云江、罗云波、 杨格平、吴文胜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林鸿、李铠、朱胡勇、庄云江、罗云波、 杨格平、吴文胜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16261,818.06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林鸿、李铠、朱胡勇、罗云波、金麟、吴 文胜、杨格平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3,738,181.94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3490"/>
        <w:gridCol w:w="1454"/>
        <w:gridCol w:w="1757"/>
        <w:gridCol w:w="1666"/>
        <w:gridCol w:w="117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13233,762.17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16,766237.83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17,223,672.52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858,516.47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林鸿、李铠、朱胡勇、罗云波、金麟、吴 文胜、杨格平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15,087,182.11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23,114,148.29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11,798,669.60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13,007,701.04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20,992298.96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36,924235.20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17,114,722.73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25,393,075.36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16,923230.32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1,628,894.77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38,940,076.82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11,083,123.20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35,123,830.00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22,123,830.00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31,669216.80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11,083,123.00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18,778,446.33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1,142,265.48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13,710245.20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3490"/>
        <w:gridCol w:w="1454"/>
        <w:gridCol w:w="1757"/>
        <w:gridCol w:w="1666"/>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1,492,873.19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15,631,483.62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9,375,573.00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73,564,134.00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31,428,809.00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15,341,507.50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李铠、王黎、林鸿、崔静萱、朱胡勇、李 航、金麟、刘玉萍、杨格平、罗云波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李铠、王黎、罗云波、赵寅鸿、朱胡勇、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李航、林鸿、崔静萱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11,083,123.00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李铠、王黎、罗云波、赵寅鸿、朱胡勇、 李航、林鸿、崔静萱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38,666,661.00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48,597,932.97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21268242.00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8,143,798.68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6,705,683.27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9,375,573.00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73,564,134.00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31,428,809.00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7"/>
        <w:keepNext/>
        <w:keepLines/>
        <w:widowControl w:val="0"/>
        <w:shd w:val="clear" w:color="auto" w:fill="auto"/>
        <w:bidi w:val="0"/>
        <w:spacing w:before="0" w:after="24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71"/>
      <w:bookmarkEnd w:id="1872"/>
      <w:bookmarkEnd w:id="1874"/>
    </w:p>
    <w:p>
      <w:pPr>
        <w:pStyle w:val="Style37"/>
        <w:keepNext/>
        <w:keepLines/>
        <w:widowControl w:val="0"/>
        <w:shd w:val="clear" w:color="auto" w:fill="auto"/>
        <w:tabs>
          <w:tab w:pos="483" w:val="left"/>
        </w:tabs>
        <w:bidi w:val="0"/>
        <w:spacing w:before="0" w:after="36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75"/>
      <w:bookmarkEnd w:id="1876"/>
      <w:bookmarkEnd w:id="1878"/>
    </w:p>
    <w:p>
      <w:pPr>
        <w:pStyle w:val="Style37"/>
        <w:keepNext/>
        <w:keepLines/>
        <w:widowControl w:val="0"/>
        <w:shd w:val="clear" w:color="auto" w:fill="auto"/>
        <w:tabs>
          <w:tab w:pos="483" w:val="left"/>
        </w:tabs>
        <w:bidi w:val="0"/>
        <w:spacing w:before="0" w:after="42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79"/>
      <w:bookmarkEnd w:id="1880"/>
      <w:bookmarkEnd w:id="18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7,033,189.40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5,205,053.00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83"/>
      <w:bookmarkEnd w:id="1884"/>
      <w:bookmarkEnd w:id="1886"/>
    </w:p>
    <w:p>
      <w:pPr>
        <w:pStyle w:val="Style33"/>
        <w:keepNext/>
        <w:keepLines/>
        <w:widowControl w:val="0"/>
        <w:shd w:val="clear" w:color="auto" w:fill="auto"/>
        <w:bidi w:val="0"/>
        <w:spacing w:before="0" w:after="36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6</w:t>
      </w:r>
      <w:bookmarkEnd w:id="1889"/>
      <w:r>
        <w:rPr>
          <w:color w:val="000000"/>
          <w:spacing w:val="0"/>
          <w:w w:val="100"/>
          <w:position w:val="0"/>
        </w:rPr>
        <w:t>、关联方应收应付款项</w:t>
      </w:r>
      <w:bookmarkEnd w:id="1887"/>
      <w:bookmarkEnd w:id="1888"/>
      <w:bookmarkEnd w:id="1890"/>
    </w:p>
    <w:p>
      <w:pPr>
        <w:pStyle w:val="Style37"/>
        <w:keepNext/>
        <w:keepLines/>
        <w:widowControl w:val="0"/>
        <w:shd w:val="clear" w:color="auto" w:fill="auto"/>
        <w:bidi w:val="0"/>
        <w:spacing w:before="0" w:after="360" w:line="240" w:lineRule="auto"/>
        <w:ind w:left="0" w:right="0" w:firstLine="0"/>
        <w:jc w:val="both"/>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91"/>
      <w:bookmarkEnd w:id="1892"/>
      <w:bookmarkEnd w:id="189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2405"/>
        <w:gridCol w:w="1594"/>
        <w:gridCol w:w="1459"/>
        <w:gridCol w:w="1594"/>
        <w:gridCol w:w="134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692,784.42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14,179,594.81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141,795.95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420" w:line="240" w:lineRule="auto"/>
        <w:ind w:left="0" w:right="0" w:firstLine="14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94"/>
      <w:bookmarkEnd w:id="1895"/>
      <w:bookmarkEnd w:id="18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北京海同科技有限公司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2,509,131.16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4,514,471.05</w:t>
            </w:r>
          </w:p>
        </w:tc>
      </w:tr>
    </w:tbl>
    <w:p>
      <w:pPr>
        <w:widowControl w:val="0"/>
        <w:spacing w:after="359" w:line="1" w:lineRule="exact"/>
      </w:pPr>
    </w:p>
    <w:p>
      <w:pPr>
        <w:pStyle w:val="Style33"/>
        <w:keepNext/>
        <w:keepLines/>
        <w:widowControl w:val="0"/>
        <w:shd w:val="clear" w:color="auto" w:fill="auto"/>
        <w:tabs>
          <w:tab w:pos="363" w:val="left"/>
        </w:tabs>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7</w:t>
      </w:r>
      <w:bookmarkEnd w:id="1899"/>
      <w:r>
        <w:rPr>
          <w:color w:val="000000"/>
          <w:spacing w:val="0"/>
          <w:w w:val="100"/>
          <w:position w:val="0"/>
        </w:rPr>
        <w:t>、</w:t>
        <w:tab/>
        <w:t>关联方承诺</w:t>
      </w:r>
      <w:bookmarkEnd w:id="1897"/>
      <w:bookmarkEnd w:id="1898"/>
      <w:bookmarkEnd w:id="1900"/>
    </w:p>
    <w:p>
      <w:pPr>
        <w:pStyle w:val="Style33"/>
        <w:keepNext/>
        <w:keepLines/>
        <w:widowControl w:val="0"/>
        <w:shd w:val="clear" w:color="auto" w:fill="auto"/>
        <w:tabs>
          <w:tab w:pos="368" w:val="left"/>
        </w:tabs>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8</w:t>
      </w:r>
      <w:bookmarkEnd w:id="1903"/>
      <w:r>
        <w:rPr>
          <w:color w:val="000000"/>
          <w:spacing w:val="0"/>
          <w:w w:val="100"/>
          <w:position w:val="0"/>
        </w:rPr>
        <w:t>、</w:t>
        <w:tab/>
        <w:t>其他</w:t>
      </w:r>
      <w:bookmarkEnd w:id="1901"/>
      <w:bookmarkEnd w:id="1902"/>
      <w:bookmarkEnd w:id="1904"/>
    </w:p>
    <w:p>
      <w:pPr>
        <w:pStyle w:val="Style26"/>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r>
        <w:rPr>
          <w:color w:val="000000"/>
          <w:spacing w:val="0"/>
          <w:w w:val="100"/>
          <w:position w:val="0"/>
        </w:rPr>
        <w:t>十三、股份支付</w:t>
      </w:r>
      <w:bookmarkEnd w:id="1905"/>
      <w:bookmarkEnd w:id="1906"/>
      <w:bookmarkEnd w:id="1907"/>
    </w:p>
    <w:p>
      <w:pPr>
        <w:pStyle w:val="Style33"/>
        <w:keepNext/>
        <w:keepLines/>
        <w:widowControl w:val="0"/>
        <w:shd w:val="clear" w:color="auto" w:fill="auto"/>
        <w:bidi w:val="0"/>
        <w:spacing w:before="0" w:after="360" w:line="240" w:lineRule="auto"/>
        <w:ind w:left="0" w:right="0" w:firstLine="0"/>
        <w:jc w:val="left"/>
      </w:pPr>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08"/>
      <w:bookmarkEnd w:id="1909"/>
      <w:bookmarkEnd w:id="1910"/>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52"/>
        <w:gridCol w:w="66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5,090,862.00</w:t>
            </w:r>
          </w:p>
        </w:tc>
      </w:tr>
    </w:tbl>
    <w:p>
      <w:pPr>
        <w:widowControl w:val="0"/>
        <w:spacing w:line="1" w:lineRule="exact"/>
      </w:pPr>
    </w:p>
    <w:tbl>
      <w:tblPr>
        <w:tblOverlap w:val="never"/>
        <w:jc w:val="center"/>
        <w:tblLayout w:type="fixed"/>
      </w:tblPr>
      <w:tblGrid>
        <w:gridCol w:w="2952"/>
        <w:gridCol w:w="66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297,656.00</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公司期末发行在外的股票期权行权 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年授予的限制性股票授予的回购价格由</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合同剩余期限为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年授予的限制性股票授予价格为</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元，合同 剩余期限为</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个月。</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both"/>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11"/>
      <w:bookmarkEnd w:id="1912"/>
      <w:bookmarkEnd w:id="1913"/>
    </w:p>
    <w:p>
      <w:pPr>
        <w:pStyle w:val="Style30"/>
        <w:keepNext w:val="0"/>
        <w:keepLines w:val="0"/>
        <w:widowControl w:val="0"/>
        <w:shd w:val="clear" w:color="auto" w:fill="auto"/>
        <w:bidi w:val="0"/>
        <w:spacing w:before="0" w:after="18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54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授予日限制性股票的公允价值基于授予日当天标的股票的收盘价与 授予价格的差价确定。</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根据每个考核年度业绩指标完成情况和可行权与可解锁人数变动等 后续信息进行确定。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13,138,494.44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10,982,324.88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tabs>
          <w:tab w:pos="326" w:val="left"/>
        </w:tabs>
        <w:bidi w:val="0"/>
        <w:spacing w:before="0" w:after="28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w:t>
        <w:tab/>
        <w:t>以现金结算的股份支付情况</w:t>
      </w:r>
      <w:bookmarkEnd w:id="1914"/>
      <w:bookmarkEnd w:id="1915"/>
      <w:bookmarkEnd w:id="1917"/>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26" w:val="left"/>
        </w:tabs>
        <w:bidi w:val="0"/>
        <w:spacing w:before="0" w:after="28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4</w:t>
      </w:r>
      <w:bookmarkEnd w:id="1920"/>
      <w:r>
        <w:rPr>
          <w:color w:val="000000"/>
          <w:spacing w:val="0"/>
          <w:w w:val="100"/>
          <w:position w:val="0"/>
        </w:rPr>
        <w:t>、</w:t>
        <w:tab/>
        <w:t>股份支付的修改、终止情况</w:t>
      </w:r>
      <w:bookmarkEnd w:id="1918"/>
      <w:bookmarkEnd w:id="1919"/>
      <w:bookmarkEnd w:id="1921"/>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日，公司第三届董事会</w:t>
      </w:r>
      <w:r>
        <w:rPr>
          <w:color w:val="000000"/>
          <w:spacing w:val="0"/>
          <w:w w:val="100"/>
          <w:position w:val="0"/>
        </w:rPr>
        <w:t>2020</w:t>
      </w:r>
      <w:r>
        <w:rPr>
          <w:color w:val="000000"/>
          <w:spacing w:val="0"/>
          <w:w w:val="100"/>
          <w:position w:val="0"/>
        </w:rPr>
        <w:t>年第二次临时会议和第三届监事会</w:t>
      </w:r>
      <w:r>
        <w:rPr>
          <w:color w:val="000000"/>
          <w:spacing w:val="0"/>
          <w:w w:val="100"/>
          <w:position w:val="0"/>
        </w:rPr>
        <w:t>2020</w:t>
      </w:r>
      <w:r>
        <w:rPr>
          <w:color w:val="000000"/>
          <w:spacing w:val="0"/>
          <w:w w:val="100"/>
          <w:position w:val="0"/>
        </w:rPr>
        <w:t>年第二次临时会议审议通过了《关于调 整</w:t>
      </w:r>
      <w:r>
        <w:rPr>
          <w:color w:val="000000"/>
          <w:spacing w:val="0"/>
          <w:w w:val="100"/>
          <w:position w:val="0"/>
        </w:rPr>
        <w:t>2018</w:t>
      </w:r>
      <w:r>
        <w:rPr>
          <w:color w:val="000000"/>
          <w:spacing w:val="0"/>
          <w:w w:val="100"/>
          <w:position w:val="0"/>
        </w:rPr>
        <w:t>年限制性股票激励计划授予权益数量和回购价格的议案》，公司于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日披露了</w:t>
      </w:r>
      <w:r>
        <w:rPr>
          <w:color w:val="000000"/>
          <w:spacing w:val="0"/>
          <w:w w:val="100"/>
          <w:position w:val="0"/>
        </w:rPr>
        <w:t>2019</w:t>
      </w:r>
      <w:r>
        <w:rPr>
          <w:color w:val="000000"/>
          <w:spacing w:val="0"/>
          <w:w w:val="100"/>
          <w:position w:val="0"/>
        </w:rPr>
        <w:t>年度分红派息、转增股 本实施方案：公司以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181,096,722</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w:t>
      </w:r>
      <w:r>
        <w:rPr>
          <w:color w:val="000000"/>
          <w:spacing w:val="0"/>
          <w:w w:val="100"/>
          <w:position w:val="0"/>
        </w:rPr>
        <w:t>0.70</w:t>
      </w:r>
      <w:r>
        <w:rPr>
          <w:color w:val="000000"/>
          <w:spacing w:val="0"/>
          <w:w w:val="100"/>
          <w:position w:val="0"/>
        </w:rPr>
        <w:t>元人民币现金（含税）， 共分配现金红利不超过人民币</w:t>
      </w:r>
      <w:r>
        <w:rPr>
          <w:color w:val="000000"/>
          <w:spacing w:val="0"/>
          <w:w w:val="100"/>
          <w:position w:val="0"/>
        </w:rPr>
        <w:t>12,676,770.54</w:t>
      </w:r>
      <w:r>
        <w:rPr>
          <w:color w:val="000000"/>
          <w:spacing w:val="0"/>
          <w:w w:val="100"/>
          <w:position w:val="0"/>
        </w:rPr>
        <w:t>元（含税）；同时，以公司</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181,096,722</w:t>
      </w:r>
      <w:r>
        <w:rPr>
          <w:color w:val="000000"/>
          <w:spacing w:val="0"/>
          <w:w w:val="100"/>
          <w:position w:val="0"/>
        </w:rPr>
        <w:t>股为基 数，每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股，共计转增</w:t>
      </w:r>
      <w:r>
        <w:rPr>
          <w:color w:val="000000"/>
          <w:spacing w:val="0"/>
          <w:w w:val="100"/>
          <w:position w:val="0"/>
        </w:rPr>
        <w:t>54, 329, 016</w:t>
      </w:r>
      <w:r>
        <w:rPr>
          <w:color w:val="000000"/>
          <w:spacing w:val="0"/>
          <w:w w:val="100"/>
          <w:position w:val="0"/>
        </w:rPr>
        <w:t>股。公司对</w:t>
      </w:r>
      <w:r>
        <w:rPr>
          <w:color w:val="000000"/>
          <w:spacing w:val="0"/>
          <w:w w:val="100"/>
          <w:position w:val="0"/>
        </w:rPr>
        <w:t>2018</w:t>
      </w:r>
      <w:r>
        <w:rPr>
          <w:color w:val="000000"/>
          <w:spacing w:val="0"/>
          <w:w w:val="100"/>
          <w:position w:val="0"/>
        </w:rPr>
        <w:t>年限制性股票激励计划授予权益数量及回购价格进行了调 整。其中，已授予但尚未解除限售的权益数量由</w:t>
      </w:r>
      <w:r>
        <w:rPr>
          <w:color w:val="000000"/>
          <w:spacing w:val="0"/>
          <w:w w:val="100"/>
          <w:position w:val="0"/>
        </w:rPr>
        <w:t>1,172,249</w:t>
      </w:r>
      <w:r>
        <w:rPr>
          <w:color w:val="000000"/>
          <w:spacing w:val="0"/>
          <w:w w:val="100"/>
          <w:position w:val="0"/>
        </w:rPr>
        <w:t>股调整为</w:t>
      </w:r>
      <w:r>
        <w:rPr>
          <w:color w:val="000000"/>
          <w:spacing w:val="0"/>
          <w:w w:val="100"/>
          <w:position w:val="0"/>
        </w:rPr>
        <w:t>1,523,923</w:t>
      </w:r>
      <w:r>
        <w:rPr>
          <w:color w:val="000000"/>
          <w:spacing w:val="0"/>
          <w:w w:val="100"/>
          <w:position w:val="0"/>
        </w:rPr>
        <w:t>股，授予限制性股票的回购价格由</w:t>
      </w:r>
      <w:r>
        <w:rPr>
          <w:color w:val="000000"/>
          <w:spacing w:val="0"/>
          <w:w w:val="100"/>
          <w:position w:val="0"/>
        </w:rPr>
        <w:t xml:space="preserve">7. </w:t>
      </w:r>
      <w:r>
        <w:rPr>
          <w:color w:val="000000"/>
          <w:spacing w:val="0"/>
          <w:w w:val="100"/>
          <w:position w:val="0"/>
        </w:rPr>
        <w:t>35</w:t>
      </w:r>
      <w:r>
        <w:rPr>
          <w:color w:val="000000"/>
          <w:spacing w:val="0"/>
          <w:w w:val="100"/>
          <w:position w:val="0"/>
        </w:rPr>
        <w:t xml:space="preserve">元 </w:t>
      </w:r>
      <w:r>
        <w:rPr>
          <w:color w:val="000000"/>
          <w:spacing w:val="0"/>
          <w:w w:val="100"/>
          <w:position w:val="0"/>
        </w:rPr>
        <w:t>/</w:t>
      </w:r>
      <w:r>
        <w:rPr>
          <w:color w:val="000000"/>
          <w:spacing w:val="0"/>
          <w:w w:val="100"/>
          <w:position w:val="0"/>
        </w:rPr>
        <w:t>股调整为</w:t>
      </w:r>
      <w:r>
        <w:rPr>
          <w:color w:val="000000"/>
          <w:spacing w:val="0"/>
          <w:w w:val="100"/>
          <w:position w:val="0"/>
        </w:rPr>
        <w:t>5.60</w:t>
      </w:r>
      <w:r>
        <w:rPr>
          <w:color w:val="000000"/>
          <w:spacing w:val="0"/>
          <w:w w:val="100"/>
          <w:position w:val="0"/>
        </w:rPr>
        <w:t>元</w:t>
      </w:r>
      <w:r>
        <w:rPr>
          <w:color w:val="000000"/>
          <w:spacing w:val="0"/>
          <w:w w:val="100"/>
          <w:position w:val="0"/>
        </w:rPr>
        <w:t>/</w:t>
      </w:r>
      <w:r>
        <w:rPr>
          <w:color w:val="000000"/>
          <w:spacing w:val="0"/>
          <w:w w:val="100"/>
          <w:position w:val="0"/>
        </w:rPr>
        <w:t>股；审议通过了《关于回购注销</w:t>
      </w:r>
      <w:r>
        <w:rPr>
          <w:color w:val="000000"/>
          <w:spacing w:val="0"/>
          <w:w w:val="100"/>
          <w:position w:val="0"/>
        </w:rPr>
        <w:t>2018</w:t>
      </w:r>
      <w:r>
        <w:rPr>
          <w:color w:val="000000"/>
          <w:spacing w:val="0"/>
          <w:w w:val="100"/>
          <w:position w:val="0"/>
        </w:rPr>
        <w:t>年限制性股票激励计划部分限制性股票的议案》，鉴于公司</w:t>
      </w:r>
      <w:r>
        <w:rPr>
          <w:color w:val="000000"/>
          <w:spacing w:val="0"/>
          <w:w w:val="100"/>
          <w:position w:val="0"/>
        </w:rPr>
        <w:t>2018</w:t>
      </w:r>
      <w:r>
        <w:rPr>
          <w:color w:val="000000"/>
          <w:spacing w:val="0"/>
          <w:w w:val="100"/>
          <w:position w:val="0"/>
        </w:rPr>
        <w:t>年 限制性股票激励计划中</w:t>
      </w:r>
      <w:r>
        <w:rPr>
          <w:color w:val="000000"/>
          <w:spacing w:val="0"/>
          <w:w w:val="100"/>
          <w:position w:val="0"/>
        </w:rPr>
        <w:t>2</w:t>
      </w:r>
      <w:r>
        <w:rPr>
          <w:color w:val="000000"/>
          <w:spacing w:val="0"/>
          <w:w w:val="100"/>
          <w:position w:val="0"/>
        </w:rPr>
        <w:t>名激励对象因个人原因离职，根据公司《</w:t>
      </w:r>
      <w:r>
        <w:rPr>
          <w:color w:val="000000"/>
          <w:spacing w:val="0"/>
          <w:w w:val="100"/>
          <w:position w:val="0"/>
        </w:rPr>
        <w:t>2018</w:t>
      </w:r>
      <w:r>
        <w:rPr>
          <w:color w:val="000000"/>
          <w:spacing w:val="0"/>
          <w:w w:val="100"/>
          <w:position w:val="0"/>
        </w:rPr>
        <w:t>年限制性股票激励计划》的规定，已不符合有关激励 对象的要求，公司董事会决定对上述</w:t>
      </w:r>
      <w:r>
        <w:rPr>
          <w:color w:val="000000"/>
          <w:spacing w:val="0"/>
          <w:w w:val="100"/>
          <w:position w:val="0"/>
        </w:rPr>
        <w:t>2</w:t>
      </w:r>
      <w:r>
        <w:rPr>
          <w:color w:val="000000"/>
          <w:spacing w:val="0"/>
          <w:w w:val="100"/>
          <w:position w:val="0"/>
        </w:rPr>
        <w:t>位激励对象已获授但尚未解除限售的</w:t>
      </w:r>
      <w:r>
        <w:rPr>
          <w:color w:val="000000"/>
          <w:spacing w:val="0"/>
          <w:w w:val="100"/>
          <w:position w:val="0"/>
        </w:rPr>
        <w:t>51, 705</w:t>
      </w:r>
      <w:r>
        <w:rPr>
          <w:color w:val="000000"/>
          <w:spacing w:val="0"/>
          <w:w w:val="100"/>
          <w:position w:val="0"/>
        </w:rPr>
        <w:t>股限制性股票进行回购注销；审议通过 了《关于</w:t>
      </w:r>
      <w:r>
        <w:rPr>
          <w:color w:val="000000"/>
          <w:spacing w:val="0"/>
          <w:w w:val="100"/>
          <w:position w:val="0"/>
        </w:rPr>
        <w:t>2018</w:t>
      </w:r>
      <w:r>
        <w:rPr>
          <w:color w:val="000000"/>
          <w:spacing w:val="0"/>
          <w:w w:val="100"/>
          <w:position w:val="0"/>
        </w:rPr>
        <w:t>年限制性股票激励计划第二个解除限售期解除限售条件成就的议案》，公司</w:t>
      </w:r>
      <w:r>
        <w:rPr>
          <w:color w:val="000000"/>
          <w:spacing w:val="0"/>
          <w:w w:val="100"/>
          <w:position w:val="0"/>
        </w:rPr>
        <w:t>2018</w:t>
      </w:r>
      <w:r>
        <w:rPr>
          <w:color w:val="000000"/>
          <w:spacing w:val="0"/>
          <w:w w:val="100"/>
          <w:position w:val="0"/>
        </w:rPr>
        <w:t>年限制性股票激励计划第二 个解除限售期可解除限售条件已满足，公司</w:t>
      </w:r>
      <w:r>
        <w:rPr>
          <w:color w:val="000000"/>
          <w:spacing w:val="0"/>
          <w:w w:val="100"/>
          <w:position w:val="0"/>
        </w:rPr>
        <w:t>67</w:t>
      </w:r>
      <w:r>
        <w:rPr>
          <w:color w:val="000000"/>
          <w:spacing w:val="0"/>
          <w:w w:val="100"/>
          <w:position w:val="0"/>
        </w:rPr>
        <w:t>名激励对象在第一个解除限售期可解除限售的限制性股票数量为</w:t>
      </w:r>
      <w:r>
        <w:rPr>
          <w:color w:val="000000"/>
          <w:spacing w:val="0"/>
          <w:w w:val="100"/>
          <w:position w:val="0"/>
        </w:rPr>
        <w:t>630, 945</w:t>
      </w:r>
      <w:r>
        <w:rPr>
          <w:color w:val="000000"/>
          <w:spacing w:val="0"/>
          <w:w w:val="100"/>
          <w:position w:val="0"/>
        </w:rPr>
        <w:t>股。</w:t>
      </w:r>
    </w:p>
    <w:p>
      <w:pPr>
        <w:pStyle w:val="Style30"/>
        <w:keepNext w:val="0"/>
        <w:keepLines w:val="0"/>
        <w:widowControl w:val="0"/>
        <w:shd w:val="clear" w:color="auto" w:fill="auto"/>
        <w:bidi w:val="0"/>
        <w:spacing w:before="0" w:after="320" w:line="31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日，公司第三届董事会</w:t>
      </w:r>
      <w:r>
        <w:rPr>
          <w:color w:val="000000"/>
          <w:spacing w:val="0"/>
          <w:w w:val="100"/>
          <w:position w:val="0"/>
        </w:rPr>
        <w:t>2020</w:t>
      </w:r>
      <w:r>
        <w:rPr>
          <w:color w:val="000000"/>
          <w:spacing w:val="0"/>
          <w:w w:val="100"/>
          <w:position w:val="0"/>
        </w:rPr>
        <w:t>年第五次临时会议和第三届监事会</w:t>
      </w:r>
      <w:r>
        <w:rPr>
          <w:color w:val="000000"/>
          <w:spacing w:val="0"/>
          <w:w w:val="100"/>
          <w:position w:val="0"/>
        </w:rPr>
        <w:t>2020</w:t>
      </w:r>
      <w:r>
        <w:rPr>
          <w:color w:val="000000"/>
          <w:spacing w:val="0"/>
          <w:w w:val="100"/>
          <w:position w:val="0"/>
        </w:rPr>
        <w:t>年第四次临时会议审议通过了 《关于向激励对象授予限制性股票的议案》，</w:t>
      </w:r>
      <w:r>
        <w:rPr>
          <w:color w:val="000000"/>
          <w:spacing w:val="0"/>
          <w:w w:val="100"/>
          <w:position w:val="0"/>
        </w:rPr>
        <w:t>2020</w:t>
      </w:r>
      <w:r>
        <w:rPr>
          <w:color w:val="000000"/>
          <w:spacing w:val="0"/>
          <w:w w:val="100"/>
          <w:position w:val="0"/>
        </w:rPr>
        <w:t>年限制性股票激励计划的授予日为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日，并同意向符合授予条 件的</w:t>
      </w:r>
      <w:r>
        <w:rPr>
          <w:color w:val="000000"/>
          <w:spacing w:val="0"/>
          <w:w w:val="100"/>
          <w:position w:val="0"/>
        </w:rPr>
        <w:t>2</w:t>
      </w:r>
      <w:r>
        <w:rPr>
          <w:color w:val="000000"/>
          <w:spacing w:val="0"/>
          <w:w w:val="100"/>
          <w:position w:val="0"/>
        </w:rPr>
        <w:t>名激励对象授予</w:t>
      </w:r>
      <w:r>
        <w:rPr>
          <w:color w:val="000000"/>
          <w:spacing w:val="0"/>
          <w:w w:val="100"/>
          <w:position w:val="0"/>
        </w:rPr>
        <w:t>43</w:t>
      </w:r>
      <w:r>
        <w:rPr>
          <w:color w:val="000000"/>
          <w:spacing w:val="0"/>
          <w:w w:val="100"/>
          <w:position w:val="0"/>
        </w:rPr>
        <w:t>万股第一类限制性股票，</w:t>
      </w:r>
      <w:r>
        <w:rPr>
          <w:color w:val="000000"/>
          <w:spacing w:val="0"/>
          <w:w w:val="100"/>
          <w:position w:val="0"/>
        </w:rPr>
        <w:t>45</w:t>
      </w:r>
      <w:r>
        <w:rPr>
          <w:color w:val="000000"/>
          <w:spacing w:val="0"/>
          <w:w w:val="100"/>
          <w:position w:val="0"/>
        </w:rPr>
        <w:t>名激励对象授予</w:t>
      </w:r>
      <w:r>
        <w:rPr>
          <w:color w:val="000000"/>
          <w:spacing w:val="0"/>
          <w:w w:val="100"/>
          <w:position w:val="0"/>
        </w:rPr>
        <w:t>257</w:t>
      </w:r>
      <w:r>
        <w:rPr>
          <w:color w:val="000000"/>
          <w:spacing w:val="0"/>
          <w:w w:val="100"/>
          <w:position w:val="0"/>
        </w:rPr>
        <w:t>万股第二类限制性股票，授予人数合计</w:t>
      </w:r>
      <w:r>
        <w:rPr>
          <w:color w:val="000000"/>
          <w:spacing w:val="0"/>
          <w:w w:val="100"/>
          <w:position w:val="0"/>
        </w:rPr>
        <w:t>47</w:t>
      </w:r>
      <w:r>
        <w:rPr>
          <w:color w:val="000000"/>
          <w:spacing w:val="0"/>
          <w:w w:val="100"/>
          <w:position w:val="0"/>
        </w:rPr>
        <w:t>人，授予价 格</w:t>
      </w:r>
      <w:r>
        <w:rPr>
          <w:color w:val="000000"/>
          <w:spacing w:val="0"/>
          <w:w w:val="100"/>
          <w:position w:val="0"/>
        </w:rPr>
        <w:t>9.05</w:t>
      </w:r>
      <w:r>
        <w:rPr>
          <w:color w:val="000000"/>
          <w:spacing w:val="0"/>
          <w:w w:val="100"/>
          <w:position w:val="0"/>
        </w:rPr>
        <w:t>元/股。</w:t>
      </w:r>
    </w:p>
    <w:p>
      <w:pPr>
        <w:pStyle w:val="Style33"/>
        <w:keepNext/>
        <w:keepLines/>
        <w:widowControl w:val="0"/>
        <w:shd w:val="clear" w:color="auto" w:fill="auto"/>
        <w:bidi w:val="0"/>
        <w:spacing w:before="0" w:after="36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5</w:t>
      </w:r>
      <w:bookmarkEnd w:id="1924"/>
      <w:r>
        <w:rPr>
          <w:color w:val="000000"/>
          <w:spacing w:val="0"/>
          <w:w w:val="100"/>
          <w:position w:val="0"/>
        </w:rPr>
        <w:t>、其他</w:t>
      </w:r>
      <w:bookmarkEnd w:id="1922"/>
      <w:bookmarkEnd w:id="1923"/>
      <w:bookmarkEnd w:id="1925"/>
    </w:p>
    <w:p>
      <w:pPr>
        <w:pStyle w:val="Style26"/>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color w:val="000000"/>
          <w:spacing w:val="0"/>
          <w:w w:val="100"/>
          <w:position w:val="0"/>
        </w:rPr>
        <w:t>十四、承诺及或有事项</w:t>
      </w:r>
      <w:bookmarkEnd w:id="1926"/>
      <w:bookmarkEnd w:id="1927"/>
      <w:bookmarkEnd w:id="1928"/>
    </w:p>
    <w:p>
      <w:pPr>
        <w:pStyle w:val="Style33"/>
        <w:keepNext/>
        <w:keepLines/>
        <w:widowControl w:val="0"/>
        <w:shd w:val="clear" w:color="auto" w:fill="auto"/>
        <w:tabs>
          <w:tab w:pos="358" w:val="left"/>
        </w:tabs>
        <w:bidi w:val="0"/>
        <w:spacing w:before="0" w:after="26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bookmarkEnd w:id="1931"/>
      <w:r>
        <w:rPr>
          <w:color w:val="000000"/>
          <w:spacing w:val="0"/>
          <w:w w:val="100"/>
          <w:position w:val="0"/>
        </w:rPr>
        <w:t>、</w:t>
        <w:tab/>
        <w:t>重要承诺事项</w:t>
      </w:r>
      <w:bookmarkEnd w:id="1929"/>
      <w:bookmarkEnd w:id="1930"/>
      <w:bookmarkEnd w:id="1932"/>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资产负债表日存在的重要承诺 无</w:t>
      </w:r>
    </w:p>
    <w:p>
      <w:pPr>
        <w:pStyle w:val="Style33"/>
        <w:keepNext/>
        <w:keepLines/>
        <w:widowControl w:val="0"/>
        <w:shd w:val="clear" w:color="auto" w:fill="auto"/>
        <w:tabs>
          <w:tab w:pos="368" w:val="left"/>
        </w:tabs>
        <w:bidi w:val="0"/>
        <w:spacing w:before="0" w:after="3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2</w:t>
      </w:r>
      <w:bookmarkEnd w:id="1935"/>
      <w:r>
        <w:rPr>
          <w:color w:val="000000"/>
          <w:spacing w:val="0"/>
          <w:w w:val="100"/>
          <w:position w:val="0"/>
        </w:rPr>
        <w:t>、</w:t>
        <w:tab/>
        <w:t>或有事项</w:t>
      </w:r>
      <w:bookmarkEnd w:id="1933"/>
      <w:bookmarkEnd w:id="1934"/>
      <w:bookmarkEnd w:id="1936"/>
    </w:p>
    <w:p>
      <w:pPr>
        <w:pStyle w:val="Style37"/>
        <w:keepNext/>
        <w:keepLines/>
        <w:widowControl w:val="0"/>
        <w:shd w:val="clear" w:color="auto" w:fill="auto"/>
        <w:tabs>
          <w:tab w:pos="483" w:val="left"/>
        </w:tabs>
        <w:bidi w:val="0"/>
        <w:spacing w:before="0" w:after="26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37"/>
      <w:bookmarkEnd w:id="1938"/>
      <w:bookmarkEnd w:id="1940"/>
    </w:p>
    <w:p>
      <w:pPr>
        <w:pStyle w:val="Style30"/>
        <w:keepNext w:val="0"/>
        <w:keepLines w:val="0"/>
        <w:widowControl w:val="0"/>
        <w:numPr>
          <w:ilvl w:val="0"/>
          <w:numId w:val="65"/>
        </w:numPr>
        <w:shd w:val="clear" w:color="auto" w:fill="auto"/>
        <w:tabs>
          <w:tab w:pos="705" w:val="left"/>
        </w:tabs>
        <w:bidi w:val="0"/>
        <w:spacing w:before="0" w:after="0" w:line="313" w:lineRule="exact"/>
        <w:ind w:left="0" w:right="0"/>
        <w:jc w:val="both"/>
      </w:pPr>
      <w:bookmarkStart w:id="1941" w:name="bookmark1941"/>
      <w:bookmarkEnd w:id="1941"/>
      <w:r>
        <w:rPr>
          <w:color w:val="000000"/>
          <w:spacing w:val="0"/>
          <w:w w:val="100"/>
          <w:position w:val="0"/>
        </w:rPr>
        <w:t>未结清保函</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日公司未结清保函金额为</w:t>
      </w:r>
      <w:r>
        <w:rPr>
          <w:color w:val="000000"/>
          <w:spacing w:val="0"/>
          <w:w w:val="100"/>
          <w:position w:val="0"/>
        </w:rPr>
        <w:t xml:space="preserve">16, 432, </w:t>
      </w:r>
      <w:r>
        <w:rPr>
          <w:color w:val="000000"/>
          <w:spacing w:val="0"/>
          <w:w w:val="100"/>
          <w:position w:val="0"/>
        </w:rPr>
        <w:t xml:space="preserve">020. </w:t>
      </w:r>
      <w:r>
        <w:rPr>
          <w:color w:val="000000"/>
          <w:spacing w:val="0"/>
          <w:w w:val="100"/>
          <w:position w:val="0"/>
        </w:rPr>
        <w:t>04</w:t>
      </w:r>
      <w:r>
        <w:rPr>
          <w:color w:val="000000"/>
          <w:spacing w:val="0"/>
          <w:w w:val="100"/>
          <w:position w:val="0"/>
        </w:rPr>
        <w:t>元。</w:t>
      </w:r>
    </w:p>
    <w:p>
      <w:pPr>
        <w:pStyle w:val="Style30"/>
        <w:keepNext w:val="0"/>
        <w:keepLines w:val="0"/>
        <w:widowControl w:val="0"/>
        <w:numPr>
          <w:ilvl w:val="0"/>
          <w:numId w:val="65"/>
        </w:numPr>
        <w:shd w:val="clear" w:color="auto" w:fill="auto"/>
        <w:tabs>
          <w:tab w:pos="714" w:val="left"/>
        </w:tabs>
        <w:bidi w:val="0"/>
        <w:spacing w:before="0" w:after="0" w:line="313" w:lineRule="exact"/>
        <w:ind w:left="0" w:right="0"/>
        <w:jc w:val="both"/>
      </w:pPr>
      <w:bookmarkStart w:id="1942" w:name="bookmark1942"/>
      <w:bookmarkEnd w:id="1942"/>
      <w:r>
        <w:rPr>
          <w:color w:val="000000"/>
          <w:spacing w:val="0"/>
          <w:w w:val="100"/>
          <w:position w:val="0"/>
        </w:rPr>
        <w:t>未决诉讼</w:t>
      </w:r>
    </w:p>
    <w:p>
      <w:pPr>
        <w:pStyle w:val="Style30"/>
        <w:keepNext w:val="0"/>
        <w:keepLines w:val="0"/>
        <w:widowControl w:val="0"/>
        <w:shd w:val="clear" w:color="auto" w:fill="auto"/>
        <w:tabs>
          <w:tab w:pos="830" w:val="left"/>
        </w:tabs>
        <w:bidi w:val="0"/>
        <w:spacing w:before="0" w:after="0" w:line="313" w:lineRule="exact"/>
        <w:ind w:left="0" w:right="0"/>
        <w:jc w:val="both"/>
      </w:pPr>
      <w:bookmarkStart w:id="1943" w:name="bookmark1943"/>
      <w:r>
        <w:rPr>
          <w:color w:val="000000"/>
          <w:spacing w:val="0"/>
          <w:w w:val="100"/>
          <w:position w:val="0"/>
        </w:rPr>
        <w:t>（</w:t>
      </w:r>
      <w:bookmarkEnd w:id="1943"/>
      <w:r>
        <w:rPr>
          <w:color w:val="000000"/>
          <w:spacing w:val="0"/>
          <w:w w:val="100"/>
          <w:position w:val="0"/>
        </w:rPr>
        <w:t>1）</w:t>
        <w:tab/>
      </w:r>
      <w:r>
        <w:rPr>
          <w:color w:val="000000"/>
          <w:spacing w:val="0"/>
          <w:w w:val="100"/>
          <w:position w:val="0"/>
        </w:rPr>
        <w:t>上海万达网络金融服务有限公司买卖合同纠纷</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被告上海万达网络金融服务有限公司（以下简称万达金融）在注销万达科技前，由万达金融自行清算，未委托中介机构 进行清算，在申请注销万达科技时，在明知存在</w:t>
      </w:r>
      <w:r>
        <w:rPr>
          <w:color w:val="000000"/>
          <w:spacing w:val="0"/>
          <w:w w:val="100"/>
          <w:position w:val="0"/>
        </w:rPr>
        <w:t>（2019）</w:t>
      </w:r>
      <w:r>
        <w:rPr>
          <w:color w:val="000000"/>
          <w:spacing w:val="0"/>
          <w:w w:val="100"/>
          <w:position w:val="0"/>
        </w:rPr>
        <w:t>京仲字</w:t>
      </w:r>
      <w:r>
        <w:rPr>
          <w:color w:val="000000"/>
          <w:spacing w:val="0"/>
          <w:w w:val="100"/>
          <w:position w:val="0"/>
        </w:rPr>
        <w:t>5973</w:t>
      </w:r>
      <w:r>
        <w:rPr>
          <w:color w:val="000000"/>
          <w:spacing w:val="0"/>
          <w:w w:val="100"/>
          <w:position w:val="0"/>
        </w:rPr>
        <w:t>号案件及《非万达广场</w:t>
      </w:r>
      <w:r>
        <w:rPr>
          <w:color w:val="000000"/>
          <w:spacing w:val="0"/>
          <w:w w:val="100"/>
          <w:position w:val="0"/>
        </w:rPr>
        <w:t>WiFi</w:t>
      </w:r>
      <w:r>
        <w:rPr>
          <w:color w:val="000000"/>
          <w:spacing w:val="0"/>
          <w:w w:val="100"/>
          <w:position w:val="0"/>
        </w:rPr>
        <w:t>建设</w:t>
      </w:r>
      <w:r>
        <w:rPr>
          <w:color w:val="000000"/>
          <w:spacing w:val="0"/>
          <w:w w:val="100"/>
          <w:position w:val="0"/>
        </w:rPr>
        <w:t>1</w:t>
      </w:r>
      <w:r>
        <w:rPr>
          <w:color w:val="000000"/>
          <w:spacing w:val="0"/>
          <w:w w:val="100"/>
          <w:position w:val="0"/>
        </w:rPr>
        <w:t>期项目合作合 同》债务的情形，并未通知先进数通进行清算，并且在提交给工商局的清算报告中虚假陈述万达科技的债权债务已经清理完 毕。逾期支付合同价款，已构成违约，应当依法赔偿由此违约行为给本公司造成的实际损失。本公司依据《最高人民法院关 于适用〈公司法〉若干问题的规定（二）》规定，请求法院判令被告赔偿原告《非万达广场</w:t>
      </w:r>
      <w:r>
        <w:rPr>
          <w:color w:val="000000"/>
          <w:spacing w:val="0"/>
          <w:w w:val="100"/>
          <w:position w:val="0"/>
        </w:rPr>
        <w:t>WiFi</w:t>
      </w:r>
      <w:r>
        <w:rPr>
          <w:color w:val="000000"/>
          <w:spacing w:val="0"/>
          <w:w w:val="100"/>
          <w:position w:val="0"/>
        </w:rPr>
        <w:t>建设</w:t>
      </w:r>
      <w:r>
        <w:rPr>
          <w:color w:val="000000"/>
          <w:spacing w:val="0"/>
          <w:w w:val="100"/>
          <w:position w:val="0"/>
        </w:rPr>
        <w:t>1</w:t>
      </w:r>
      <w:r>
        <w:rPr>
          <w:color w:val="000000"/>
          <w:spacing w:val="0"/>
          <w:w w:val="100"/>
          <w:position w:val="0"/>
        </w:rPr>
        <w:t>期项目合作合同》全部项 目</w:t>
      </w:r>
      <w:r>
        <w:rPr>
          <w:color w:val="000000"/>
          <w:spacing w:val="0"/>
          <w:w w:val="100"/>
          <w:position w:val="0"/>
        </w:rPr>
        <w:t>6%</w:t>
      </w:r>
      <w:r>
        <w:rPr>
          <w:color w:val="000000"/>
          <w:spacing w:val="0"/>
          <w:w w:val="100"/>
          <w:position w:val="0"/>
        </w:rPr>
        <w:t>服务费、利息费损失、仲裁案件仲裁费损失、律师费损失、违约金损失共计</w:t>
      </w:r>
      <w:r>
        <w:rPr>
          <w:color w:val="000000"/>
          <w:spacing w:val="0"/>
          <w:w w:val="100"/>
          <w:position w:val="0"/>
        </w:rPr>
        <w:t>3,738,922.71</w:t>
      </w:r>
      <w:r>
        <w:rPr>
          <w:color w:val="000000"/>
          <w:spacing w:val="0"/>
          <w:w w:val="100"/>
          <w:position w:val="0"/>
        </w:rPr>
        <w:t>元。截至本报告期披露日尚 未有判决结果。</w:t>
      </w:r>
    </w:p>
    <w:p>
      <w:pPr>
        <w:pStyle w:val="Style30"/>
        <w:keepNext w:val="0"/>
        <w:keepLines w:val="0"/>
        <w:widowControl w:val="0"/>
        <w:shd w:val="clear" w:color="auto" w:fill="auto"/>
        <w:tabs>
          <w:tab w:pos="830" w:val="left"/>
        </w:tabs>
        <w:bidi w:val="0"/>
        <w:spacing w:before="0" w:after="0" w:line="313" w:lineRule="exact"/>
        <w:ind w:left="0" w:right="0"/>
        <w:jc w:val="both"/>
      </w:pPr>
      <w:bookmarkStart w:id="1944" w:name="bookmark1944"/>
      <w:r>
        <w:rPr>
          <w:color w:val="000000"/>
          <w:spacing w:val="0"/>
          <w:w w:val="100"/>
          <w:position w:val="0"/>
        </w:rPr>
        <w:t>（</w:t>
      </w:r>
      <w:bookmarkEnd w:id="1944"/>
      <w:r>
        <w:rPr>
          <w:color w:val="000000"/>
          <w:spacing w:val="0"/>
          <w:w w:val="100"/>
          <w:position w:val="0"/>
        </w:rPr>
        <w:t>2）</w:t>
        <w:tab/>
      </w:r>
      <w:r>
        <w:rPr>
          <w:color w:val="000000"/>
          <w:spacing w:val="0"/>
          <w:w w:val="100"/>
          <w:position w:val="0"/>
        </w:rPr>
        <w:t>东方影都融创投资有限公司买卖合同纠纷</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仲裁被申请人东方影都融创投资有限公司违反合作合同的约定，逾期支付合同价款，已构成违约，应当依法赔偿由此违 约行为给本公司造成的实际损失。本公司依据仲裁法及仲裁规则规定，请求北京仲裁委员会依法裁决东方影都融创投资有限 公司支付拖欠合同价款本金并赔偿本公司损失共计人民币</w:t>
      </w:r>
      <w:r>
        <w:rPr>
          <w:color w:val="000000"/>
          <w:spacing w:val="0"/>
          <w:w w:val="100"/>
          <w:position w:val="0"/>
        </w:rPr>
        <w:t>1,287,046.34</w:t>
      </w:r>
      <w:r>
        <w:rPr>
          <w:color w:val="000000"/>
          <w:spacing w:val="0"/>
          <w:w w:val="100"/>
          <w:position w:val="0"/>
        </w:rPr>
        <w:t>元。截至本报告期披露日尚未有仲裁结果。</w:t>
      </w:r>
    </w:p>
    <w:p>
      <w:pPr>
        <w:pStyle w:val="Style37"/>
        <w:keepNext/>
        <w:keepLines/>
        <w:widowControl w:val="0"/>
        <w:shd w:val="clear" w:color="auto" w:fill="auto"/>
        <w:tabs>
          <w:tab w:pos="483" w:val="left"/>
        </w:tabs>
        <w:bidi w:val="0"/>
        <w:spacing w:before="0" w:after="260" w:line="240" w:lineRule="auto"/>
        <w:ind w:left="0" w:right="0" w:firstLine="0"/>
        <w:jc w:val="both"/>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45"/>
      <w:bookmarkEnd w:id="1946"/>
      <w:bookmarkEnd w:id="1948"/>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公司不存在需要披露的重要或有事项。</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3</w:t>
      </w:r>
      <w:bookmarkEnd w:id="1951"/>
      <w:r>
        <w:rPr>
          <w:color w:val="000000"/>
          <w:spacing w:val="0"/>
          <w:w w:val="100"/>
          <w:position w:val="0"/>
        </w:rPr>
        <w:t>、</w:t>
        <w:tab/>
        <w:t>其他</w:t>
      </w:r>
      <w:bookmarkEnd w:id="1949"/>
      <w:bookmarkEnd w:id="1950"/>
      <w:bookmarkEnd w:id="1952"/>
    </w:p>
    <w:p>
      <w:pPr>
        <w:pStyle w:val="Style26"/>
        <w:keepNext/>
        <w:keepLines/>
        <w:widowControl w:val="0"/>
        <w:shd w:val="clear" w:color="auto" w:fill="auto"/>
        <w:bidi w:val="0"/>
        <w:spacing w:before="0" w:line="240" w:lineRule="auto"/>
        <w:ind w:left="0" w:right="0" w:firstLine="0"/>
        <w:jc w:val="both"/>
      </w:pPr>
      <w:bookmarkStart w:id="1953" w:name="bookmark1953"/>
      <w:bookmarkStart w:id="1954" w:name="bookmark1954"/>
      <w:bookmarkStart w:id="1955" w:name="bookmark1955"/>
      <w:r>
        <w:rPr>
          <w:color w:val="000000"/>
          <w:spacing w:val="0"/>
          <w:w w:val="100"/>
          <w:position w:val="0"/>
        </w:rPr>
        <w:t>十五、资产负债表日后事项</w:t>
      </w:r>
      <w:bookmarkEnd w:id="1953"/>
      <w:bookmarkEnd w:id="1954"/>
      <w:bookmarkEnd w:id="1955"/>
    </w:p>
    <w:p>
      <w:pPr>
        <w:pStyle w:val="Style33"/>
        <w:keepNext/>
        <w:keepLines/>
        <w:widowControl w:val="0"/>
        <w:shd w:val="clear" w:color="auto" w:fill="auto"/>
        <w:tabs>
          <w:tab w:pos="358" w:val="left"/>
        </w:tabs>
        <w:bidi w:val="0"/>
        <w:spacing w:before="0" w:after="360" w:line="240" w:lineRule="auto"/>
        <w:ind w:left="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bookmarkEnd w:id="1958"/>
      <w:r>
        <w:rPr>
          <w:color w:val="000000"/>
          <w:spacing w:val="0"/>
          <w:w w:val="100"/>
          <w:position w:val="0"/>
        </w:rPr>
        <w:t>、</w:t>
        <w:tab/>
        <w:t>重要的非调整事项</w:t>
      </w:r>
      <w:bookmarkEnd w:id="1956"/>
      <w:bookmarkEnd w:id="1957"/>
      <w:bookmarkEnd w:id="1959"/>
    </w:p>
    <w:p>
      <w:pPr>
        <w:pStyle w:val="Style33"/>
        <w:keepNext/>
        <w:keepLines/>
        <w:widowControl w:val="0"/>
        <w:shd w:val="clear" w:color="auto" w:fill="auto"/>
        <w:tabs>
          <w:tab w:pos="368" w:val="left"/>
        </w:tabs>
        <w:bidi w:val="0"/>
        <w:spacing w:before="0" w:after="360" w:line="240" w:lineRule="auto"/>
        <w:ind w:left="0" w:right="0" w:firstLine="0"/>
        <w:jc w:val="both"/>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bookmarkEnd w:id="1962"/>
      <w:r>
        <w:rPr>
          <w:color w:val="000000"/>
          <w:spacing w:val="0"/>
          <w:w w:val="100"/>
          <w:position w:val="0"/>
        </w:rPr>
        <w:t>、</w:t>
        <w:tab/>
        <w:t>利润分配情况</w:t>
      </w:r>
      <w:bookmarkEnd w:id="1960"/>
      <w:bookmarkEnd w:id="1961"/>
      <w:bookmarkEnd w:id="1963"/>
    </w:p>
    <w:p>
      <w:pPr>
        <w:pStyle w:val="Style33"/>
        <w:keepNext/>
        <w:keepLines/>
        <w:widowControl w:val="0"/>
        <w:shd w:val="clear" w:color="auto" w:fill="auto"/>
        <w:tabs>
          <w:tab w:pos="368" w:val="left"/>
        </w:tabs>
        <w:bidi w:val="0"/>
        <w:spacing w:before="0" w:after="360" w:line="240" w:lineRule="auto"/>
        <w:ind w:left="0" w:right="0" w:firstLine="0"/>
        <w:jc w:val="both"/>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3</w:t>
      </w:r>
      <w:bookmarkEnd w:id="1966"/>
      <w:r>
        <w:rPr>
          <w:color w:val="000000"/>
          <w:spacing w:val="0"/>
          <w:w w:val="100"/>
          <w:position w:val="0"/>
        </w:rPr>
        <w:t>、</w:t>
        <w:tab/>
        <w:t>销售退回</w:t>
      </w:r>
      <w:bookmarkEnd w:id="1964"/>
      <w:bookmarkEnd w:id="1965"/>
      <w:bookmarkEnd w:id="1967"/>
    </w:p>
    <w:p>
      <w:pPr>
        <w:pStyle w:val="Style33"/>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4</w:t>
      </w:r>
      <w:bookmarkEnd w:id="1970"/>
      <w:r>
        <w:rPr>
          <w:color w:val="000000"/>
          <w:spacing w:val="0"/>
          <w:w w:val="100"/>
          <w:position w:val="0"/>
        </w:rPr>
        <w:t>、其他资产负债表日后事项说明</w:t>
      </w:r>
      <w:bookmarkEnd w:id="1968"/>
      <w:bookmarkEnd w:id="1969"/>
      <w:bookmarkEnd w:id="1971"/>
    </w:p>
    <w:p>
      <w:pPr>
        <w:pStyle w:val="Style26"/>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color w:val="000000"/>
          <w:spacing w:val="0"/>
          <w:w w:val="100"/>
          <w:position w:val="0"/>
        </w:rPr>
        <w:t>十六、其他重要事项</w:t>
      </w:r>
      <w:bookmarkEnd w:id="1972"/>
      <w:bookmarkEnd w:id="1973"/>
      <w:bookmarkEnd w:id="1974"/>
    </w:p>
    <w:p>
      <w:pPr>
        <w:pStyle w:val="Style33"/>
        <w:keepNext/>
        <w:keepLines/>
        <w:widowControl w:val="0"/>
        <w:shd w:val="clear" w:color="auto" w:fill="auto"/>
        <w:tabs>
          <w:tab w:pos="358" w:val="left"/>
        </w:tabs>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bookmarkEnd w:id="1977"/>
      <w:r>
        <w:rPr>
          <w:color w:val="000000"/>
          <w:spacing w:val="0"/>
          <w:w w:val="100"/>
          <w:position w:val="0"/>
        </w:rPr>
        <w:t>、</w:t>
        <w:tab/>
        <w:t>前期会计差错更正</w:t>
      </w:r>
      <w:bookmarkEnd w:id="1975"/>
      <w:bookmarkEnd w:id="1976"/>
      <w:bookmarkEnd w:id="1978"/>
    </w:p>
    <w:p>
      <w:pPr>
        <w:pStyle w:val="Style33"/>
        <w:keepNext/>
        <w:keepLines/>
        <w:widowControl w:val="0"/>
        <w:shd w:val="clear" w:color="auto" w:fill="auto"/>
        <w:tabs>
          <w:tab w:pos="368" w:val="left"/>
        </w:tabs>
        <w:bidi w:val="0"/>
        <w:spacing w:before="0" w:after="36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bookmarkEnd w:id="1981"/>
      <w:r>
        <w:rPr>
          <w:color w:val="000000"/>
          <w:spacing w:val="0"/>
          <w:w w:val="100"/>
          <w:position w:val="0"/>
        </w:rPr>
        <w:t>、</w:t>
        <w:tab/>
        <w:t>债务重组</w:t>
      </w:r>
      <w:bookmarkEnd w:id="1979"/>
      <w:bookmarkEnd w:id="1980"/>
      <w:bookmarkEnd w:id="1982"/>
    </w:p>
    <w:p>
      <w:pPr>
        <w:pStyle w:val="Style33"/>
        <w:keepNext/>
        <w:keepLines/>
        <w:widowControl w:val="0"/>
        <w:shd w:val="clear" w:color="auto" w:fill="auto"/>
        <w:tabs>
          <w:tab w:pos="368" w:val="left"/>
        </w:tabs>
        <w:bidi w:val="0"/>
        <w:spacing w:before="0" w:after="36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3</w:t>
      </w:r>
      <w:bookmarkEnd w:id="1985"/>
      <w:r>
        <w:rPr>
          <w:color w:val="000000"/>
          <w:spacing w:val="0"/>
          <w:w w:val="100"/>
          <w:position w:val="0"/>
        </w:rPr>
        <w:t>、</w:t>
        <w:tab/>
        <w:t>资产置换</w:t>
      </w:r>
      <w:bookmarkEnd w:id="1983"/>
      <w:bookmarkEnd w:id="1984"/>
      <w:bookmarkEnd w:id="1986"/>
    </w:p>
    <w:p>
      <w:pPr>
        <w:pStyle w:val="Style33"/>
        <w:keepNext/>
        <w:keepLines/>
        <w:widowControl w:val="0"/>
        <w:shd w:val="clear" w:color="auto" w:fill="auto"/>
        <w:tabs>
          <w:tab w:pos="368" w:val="left"/>
        </w:tabs>
        <w:bidi w:val="0"/>
        <w:spacing w:before="0" w:after="36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4</w:t>
      </w:r>
      <w:bookmarkEnd w:id="1989"/>
      <w:r>
        <w:rPr>
          <w:color w:val="000000"/>
          <w:spacing w:val="0"/>
          <w:w w:val="100"/>
          <w:position w:val="0"/>
        </w:rPr>
        <w:t>、</w:t>
        <w:tab/>
        <w:t>年金计划</w:t>
      </w:r>
      <w:bookmarkEnd w:id="1987"/>
      <w:bookmarkEnd w:id="1988"/>
      <w:bookmarkEnd w:id="1990"/>
    </w:p>
    <w:p>
      <w:pPr>
        <w:pStyle w:val="Style33"/>
        <w:keepNext/>
        <w:keepLines/>
        <w:widowControl w:val="0"/>
        <w:shd w:val="clear" w:color="auto" w:fill="auto"/>
        <w:tabs>
          <w:tab w:pos="368" w:val="left"/>
        </w:tabs>
        <w:bidi w:val="0"/>
        <w:spacing w:before="0" w:after="36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5</w:t>
      </w:r>
      <w:bookmarkEnd w:id="1993"/>
      <w:r>
        <w:rPr>
          <w:color w:val="000000"/>
          <w:spacing w:val="0"/>
          <w:w w:val="100"/>
          <w:position w:val="0"/>
        </w:rPr>
        <w:t>、</w:t>
        <w:tab/>
        <w:t>终止经营</w:t>
      </w:r>
      <w:bookmarkEnd w:id="1991"/>
      <w:bookmarkEnd w:id="1992"/>
      <w:bookmarkEnd w:id="1994"/>
    </w:p>
    <w:p>
      <w:pPr>
        <w:pStyle w:val="Style33"/>
        <w:keepNext/>
        <w:keepLines/>
        <w:widowControl w:val="0"/>
        <w:shd w:val="clear" w:color="auto" w:fill="auto"/>
        <w:tabs>
          <w:tab w:pos="368" w:val="left"/>
        </w:tabs>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6</w:t>
      </w:r>
      <w:bookmarkEnd w:id="1997"/>
      <w:r>
        <w:rPr>
          <w:color w:val="000000"/>
          <w:spacing w:val="0"/>
          <w:w w:val="100"/>
          <w:position w:val="0"/>
        </w:rPr>
        <w:t>、</w:t>
        <w:tab/>
        <w:t>分部信息</w:t>
      </w:r>
      <w:bookmarkEnd w:id="1995"/>
      <w:bookmarkEnd w:id="1996"/>
      <w:bookmarkEnd w:id="1998"/>
    </w:p>
    <w:p>
      <w:pPr>
        <w:pStyle w:val="Style33"/>
        <w:keepNext/>
        <w:keepLines/>
        <w:widowControl w:val="0"/>
        <w:shd w:val="clear" w:color="auto" w:fill="auto"/>
        <w:tabs>
          <w:tab w:pos="363" w:val="left"/>
        </w:tabs>
        <w:bidi w:val="0"/>
        <w:spacing w:before="0" w:after="3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7</w:t>
      </w:r>
      <w:bookmarkEnd w:id="2001"/>
      <w:r>
        <w:rPr>
          <w:color w:val="000000"/>
          <w:spacing w:val="0"/>
          <w:w w:val="100"/>
          <w:position w:val="0"/>
        </w:rPr>
        <w:t>、</w:t>
        <w:tab/>
        <w:t>其他对投资者决策有影响的重要交易和事项</w:t>
      </w:r>
      <w:bookmarkEnd w:id="1999"/>
      <w:bookmarkEnd w:id="2000"/>
      <w:bookmarkEnd w:id="2002"/>
    </w:p>
    <w:p>
      <w:pPr>
        <w:pStyle w:val="Style33"/>
        <w:keepNext/>
        <w:keepLines/>
        <w:widowControl w:val="0"/>
        <w:shd w:val="clear" w:color="auto" w:fill="auto"/>
        <w:tabs>
          <w:tab w:pos="368" w:val="left"/>
        </w:tabs>
        <w:bidi w:val="0"/>
        <w:spacing w:before="0" w:after="3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8</w:t>
      </w:r>
      <w:bookmarkEnd w:id="2005"/>
      <w:r>
        <w:rPr>
          <w:color w:val="000000"/>
          <w:spacing w:val="0"/>
          <w:w w:val="100"/>
          <w:position w:val="0"/>
        </w:rPr>
        <w:t>、</w:t>
        <w:tab/>
        <w:t>其他</w:t>
      </w:r>
      <w:bookmarkEnd w:id="2003"/>
      <w:bookmarkEnd w:id="2004"/>
      <w:bookmarkEnd w:id="2006"/>
    </w:p>
    <w:p>
      <w:pPr>
        <w:pStyle w:val="Style26"/>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09" w:name="bookmark2009"/>
      <w:r>
        <w:rPr>
          <w:color w:val="000000"/>
          <w:spacing w:val="0"/>
          <w:w w:val="100"/>
          <w:position w:val="0"/>
        </w:rPr>
        <w:t>十七、母公司财务报表主要项目注释</w:t>
      </w:r>
      <w:bookmarkEnd w:id="2007"/>
      <w:bookmarkEnd w:id="2008"/>
      <w:bookmarkEnd w:id="2009"/>
    </w:p>
    <w:p>
      <w:pPr>
        <w:pStyle w:val="Style33"/>
        <w:keepNext/>
        <w:keepLines/>
        <w:widowControl w:val="0"/>
        <w:shd w:val="clear" w:color="auto" w:fill="auto"/>
        <w:bidi w:val="0"/>
        <w:spacing w:before="0" w:after="36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0"/>
      <w:bookmarkEnd w:id="2011"/>
      <w:bookmarkEnd w:id="2012"/>
    </w:p>
    <w:p>
      <w:pPr>
        <w:pStyle w:val="Style37"/>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13"/>
      <w:bookmarkEnd w:id="2014"/>
      <w:bookmarkEnd w:id="201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88"/>
        <w:gridCol w:w="648"/>
        <w:gridCol w:w="854"/>
        <w:gridCol w:w="662"/>
        <w:gridCol w:w="898"/>
        <w:gridCol w:w="902"/>
        <w:gridCol w:w="624"/>
        <w:gridCol w:w="806"/>
        <w:gridCol w:w="792"/>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9"/>
                <w:szCs w:val="9"/>
              </w:rPr>
            </w:pPr>
            <w:r>
              <w:rPr>
                <w:rFonts w:ascii="Times New Roman" w:eastAsia="Times New Roman" w:hAnsi="Times New Roman" w:cs="Times New Roman"/>
                <w:color w:val="000000"/>
                <w:spacing w:val="0"/>
                <w:w w:val="100"/>
                <w:position w:val="0"/>
                <w:sz w:val="9"/>
                <w:szCs w:val="9"/>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Times New Roman" w:eastAsia="Times New Roman" w:hAnsi="Times New Roman" w:cs="Times New Roman"/>
                <w:color w:val="000000"/>
                <w:spacing w:val="0"/>
                <w:w w:val="100"/>
                <w:position w:val="0"/>
                <w:sz w:val="9"/>
                <w:szCs w:val="9"/>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color w:val="000000"/>
                <w:spacing w:val="0"/>
                <w:w w:val="100"/>
                <w:position w:val="0"/>
                <w:sz w:val="9"/>
                <w:szCs w:val="9"/>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9"/>
                <w:szCs w:val="9"/>
              </w:rPr>
            </w:pPr>
            <w:r>
              <w:rPr>
                <w:rFonts w:ascii="Times New Roman" w:eastAsia="Times New Roman" w:hAnsi="Times New Roman" w:cs="Times New Roman"/>
                <w:color w:val="000000"/>
                <w:spacing w:val="0"/>
                <w:w w:val="100"/>
                <w:position w:val="0"/>
                <w:sz w:val="9"/>
                <w:szCs w:val="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Times New Roman" w:eastAsia="Times New Roman" w:hAnsi="Times New Roman" w:cs="Times New Roman"/>
                <w:color w:val="000000"/>
                <w:spacing w:val="0"/>
                <w:w w:val="100"/>
                <w:position w:val="0"/>
                <w:sz w:val="9"/>
                <w:szCs w:val="9"/>
              </w:rPr>
              <w:t>1,158,669. 14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1,158,669. 14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425,105,73 3.66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9"/>
                <w:szCs w:val="9"/>
              </w:rPr>
            </w:pPr>
            <w:r>
              <w:rPr>
                <w:rFonts w:ascii="Times New Roman" w:eastAsia="Times New Roman" w:hAnsi="Times New Roman" w:cs="Times New Roman"/>
                <w:color w:val="000000"/>
                <w:spacing w:val="0"/>
                <w:w w:val="100"/>
                <w:position w:val="0"/>
                <w:sz w:val="9"/>
                <w:szCs w:val="9"/>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rPr>
              <w:t>9,882,372. 26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Times New Roman" w:eastAsia="Times New Roman" w:hAnsi="Times New Roman" w:cs="Times New Roman"/>
                <w:color w:val="000000"/>
                <w:spacing w:val="0"/>
                <w:w w:val="100"/>
                <w:position w:val="0"/>
                <w:sz w:val="9"/>
                <w:szCs w:val="9"/>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415,223,361.40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9"/>
                <w:szCs w:val="9"/>
              </w:rPr>
            </w:pPr>
            <w:r>
              <w:rPr>
                <w:rFonts w:ascii="Times New Roman" w:eastAsia="Times New Roman" w:hAnsi="Times New Roman" w:cs="Times New Roman"/>
                <w:color w:val="000000"/>
                <w:spacing w:val="0"/>
                <w:w w:val="100"/>
                <w:position w:val="0"/>
                <w:sz w:val="9"/>
                <w:szCs w:val="9"/>
              </w:rPr>
              <w:t>587,081,544.34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9"/>
                <w:szCs w:val="9"/>
              </w:rPr>
            </w:pPr>
            <w:r>
              <w:rPr>
                <w:rFonts w:ascii="Times New Roman" w:eastAsia="Times New Roman" w:hAnsi="Times New Roman" w:cs="Times New Roman"/>
                <w:color w:val="000000"/>
                <w:spacing w:val="0"/>
                <w:w w:val="100"/>
                <w:position w:val="0"/>
                <w:sz w:val="9"/>
                <w:szCs w:val="9"/>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9"/>
                <w:szCs w:val="9"/>
              </w:rPr>
            </w:pPr>
            <w:r>
              <w:rPr>
                <w:rFonts w:ascii="Times New Roman" w:eastAsia="Times New Roman" w:hAnsi="Times New Roman" w:cs="Times New Roman"/>
                <w:color w:val="000000"/>
                <w:spacing w:val="0"/>
                <w:w w:val="100"/>
                <w:position w:val="0"/>
                <w:sz w:val="9"/>
                <w:szCs w:val="9"/>
              </w:rPr>
              <w:t>576,585,149.59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425,105,73 3.66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9"/>
                <w:szCs w:val="9"/>
              </w:rPr>
            </w:pPr>
            <w:r>
              <w:rPr>
                <w:rFonts w:ascii="Times New Roman" w:eastAsia="Times New Roman" w:hAnsi="Times New Roman" w:cs="Times New Roman"/>
                <w:color w:val="000000"/>
                <w:spacing w:val="0"/>
                <w:w w:val="100"/>
                <w:position w:val="0"/>
                <w:sz w:val="9"/>
                <w:szCs w:val="9"/>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rPr>
              <w:t>9,882,372. 26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Times New Roman" w:eastAsia="Times New Roman" w:hAnsi="Times New Roman" w:cs="Times New Roman"/>
                <w:color w:val="000000"/>
                <w:spacing w:val="0"/>
                <w:w w:val="100"/>
                <w:position w:val="0"/>
                <w:sz w:val="9"/>
                <w:szCs w:val="9"/>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415,223,361.40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9"/>
                <w:szCs w:val="9"/>
              </w:rPr>
            </w:pPr>
            <w:r>
              <w:rPr>
                <w:rFonts w:ascii="Times New Roman" w:eastAsia="Times New Roman" w:hAnsi="Times New Roman" w:cs="Times New Roman"/>
                <w:color w:val="000000"/>
                <w:spacing w:val="0"/>
                <w:w w:val="100"/>
                <w:position w:val="0"/>
                <w:sz w:val="9"/>
                <w:szCs w:val="9"/>
              </w:rPr>
              <w:t>587,081,544.34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9"/>
                <w:szCs w:val="9"/>
              </w:rPr>
            </w:pPr>
            <w:r>
              <w:rPr>
                <w:rFonts w:ascii="Times New Roman" w:eastAsia="Times New Roman" w:hAnsi="Times New Roman" w:cs="Times New Roman"/>
                <w:color w:val="000000"/>
                <w:spacing w:val="0"/>
                <w:w w:val="100"/>
                <w:position w:val="0"/>
                <w:sz w:val="9"/>
                <w:szCs w:val="9"/>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9"/>
                <w:szCs w:val="9"/>
              </w:rPr>
            </w:pPr>
            <w:r>
              <w:rPr>
                <w:rFonts w:ascii="Times New Roman" w:eastAsia="Times New Roman" w:hAnsi="Times New Roman" w:cs="Times New Roman"/>
                <w:color w:val="000000"/>
                <w:spacing w:val="0"/>
                <w:w w:val="100"/>
                <w:position w:val="0"/>
                <w:sz w:val="9"/>
                <w:szCs w:val="9"/>
              </w:rPr>
              <w:t>576,585,149.59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425,655,733.66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9"/>
                <w:szCs w:val="9"/>
              </w:rPr>
            </w:pPr>
            <w:r>
              <w:rPr>
                <w:rFonts w:ascii="Times New Roman" w:eastAsia="Times New Roman" w:hAnsi="Times New Roman" w:cs="Times New Roman"/>
                <w:color w:val="000000"/>
                <w:spacing w:val="0"/>
                <w:w w:val="100"/>
                <w:position w:val="0"/>
                <w:sz w:val="9"/>
                <w:szCs w:val="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9"/>
                <w:szCs w:val="9"/>
              </w:rPr>
            </w:pPr>
            <w:r>
              <w:rPr>
                <w:rFonts w:ascii="Times New Roman" w:eastAsia="Times New Roman" w:hAnsi="Times New Roman" w:cs="Times New Roman"/>
                <w:color w:val="000000"/>
                <w:spacing w:val="0"/>
                <w:w w:val="100"/>
                <w:position w:val="0"/>
                <w:sz w:val="9"/>
                <w:szCs w:val="9"/>
              </w:rPr>
              <w:t>10,432,372.26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9"/>
                <w:szCs w:val="9"/>
              </w:rPr>
            </w:pPr>
            <w:r>
              <w:rPr>
                <w:rFonts w:ascii="Times New Roman" w:eastAsia="Times New Roman" w:hAnsi="Times New Roman" w:cs="Times New Roman"/>
                <w:color w:val="000000"/>
                <w:spacing w:val="0"/>
                <w:w w:val="100"/>
                <w:position w:val="0"/>
                <w:sz w:val="9"/>
                <w:szCs w:val="9"/>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9"/>
                <w:szCs w:val="9"/>
              </w:rPr>
              <w:t>415,223,361.40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9"/>
                <w:szCs w:val="9"/>
              </w:rPr>
            </w:pPr>
            <w:r>
              <w:rPr>
                <w:rFonts w:ascii="Times New Roman" w:eastAsia="Times New Roman" w:hAnsi="Times New Roman" w:cs="Times New Roman"/>
                <w:color w:val="000000"/>
                <w:spacing w:val="0"/>
                <w:w w:val="100"/>
                <w:position w:val="0"/>
                <w:sz w:val="9"/>
                <w:szCs w:val="9"/>
              </w:rPr>
              <w:t>588,240,21 3.48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rPr>
              <w:t>11,655,063.89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9"/>
                <w:szCs w:val="9"/>
              </w:rPr>
            </w:pPr>
            <w:r>
              <w:rPr>
                <w:rFonts w:ascii="Times New Roman" w:eastAsia="Times New Roman" w:hAnsi="Times New Roman" w:cs="Times New Roman"/>
                <w:color w:val="000000"/>
                <w:spacing w:val="0"/>
                <w:w w:val="100"/>
                <w:position w:val="0"/>
                <w:sz w:val="9"/>
                <w:szCs w:val="9"/>
              </w:rPr>
              <w:t>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9"/>
                <w:szCs w:val="9"/>
              </w:rPr>
            </w:pPr>
            <w:r>
              <w:rPr>
                <w:rFonts w:ascii="Times New Roman" w:eastAsia="Times New Roman" w:hAnsi="Times New Roman" w:cs="Times New Roman"/>
                <w:color w:val="000000"/>
                <w:spacing w:val="0"/>
                <w:w w:val="100"/>
                <w:position w:val="0"/>
                <w:sz w:val="9"/>
                <w:szCs w:val="9"/>
              </w:rPr>
              <w:t>576,585,149.59</w:t>
            </w:r>
          </w:p>
        </w:tc>
      </w:tr>
    </w:tbl>
    <w:p>
      <w:pPr>
        <w:spacing w:lineRule="exact" w:line="1"/>
        <w:rPr>
          <w:sz w:val="2"/>
          <w:szCs w:val="2"/>
        </w:rPr>
      </w:pPr>
      <w:r>
        <w:br w:type="page"/>
      </w:r>
    </w:p>
    <w:p>
      <w:pPr>
        <w:pStyle w:val="Style5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550,000.00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涉诉款项，预计收回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时间较长</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9,882,372.26</w:t>
      </w:r>
    </w:p>
    <w:p>
      <w:pPr>
        <w:widowControl w:val="0"/>
        <w:spacing w:after="119" w:line="1" w:lineRule="exact"/>
      </w:pP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392,733,338.26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3,927,333.38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13222,913.41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661,145.67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7,632,708.25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763,270.83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8,867,508.81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2,660,252.64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1,557,790.38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778,895.19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1,091,474.55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1,091,474.55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425,105,733.66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9,882,372.26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392,733,338.26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13222,913.41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7,632,708.25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12,066,773.74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8,867,508.81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2,027,875.85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1,171,389.08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425,655,733.66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6"/>
      <w:bookmarkEnd w:id="2017"/>
      <w:bookmarkEnd w:id="201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33"/>
        <w:gridCol w:w="1363"/>
        <w:gridCol w:w="1200"/>
        <w:gridCol w:w="1229"/>
        <w:gridCol w:w="1224"/>
        <w:gridCol w:w="912"/>
        <w:gridCol w:w="13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10,496,394.75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392,106.69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1,006,129.18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9,882,372.26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按单项计提坏账准备的应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1,158,669.14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11,655,063.89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392,106.69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1,614,798.32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10,432,372.26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其中本期坏账准备收回或转回金额重要的:</w:t>
      </w:r>
    </w:p>
    <w:p>
      <w:pPr>
        <w:pStyle w:val="Style37"/>
        <w:keepNext/>
        <w:keepLines/>
        <w:widowControl w:val="0"/>
        <w:shd w:val="clear" w:color="auto" w:fill="auto"/>
        <w:bidi w:val="0"/>
        <w:spacing w:before="0" w:after="400" w:line="240" w:lineRule="auto"/>
        <w:ind w:left="0" w:right="0" w:firstLine="140"/>
        <w:jc w:val="left"/>
      </w:pPr>
      <w:bookmarkStart w:id="2019" w:name="bookmark2019"/>
      <w:bookmarkStart w:id="2020" w:name="bookmark2020"/>
      <w:bookmarkStart w:id="2021" w:name="bookmark2021"/>
      <w:r>
        <w:rPr>
          <w:color w:val="000000"/>
          <w:spacing w:val="0"/>
          <w:w w:val="100"/>
          <w:position w:val="0"/>
        </w:rPr>
        <w:t>⑶本期实际核销的应收账款情况</w:t>
      </w:r>
      <w:bookmarkEnd w:id="2019"/>
      <w:bookmarkEnd w:id="2020"/>
      <w:bookmarkEnd w:id="202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1,614,798.32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其中重要的应收账款核销情况：</w:t>
      </w:r>
    </w:p>
    <w:p>
      <w:pPr>
        <w:pStyle w:val="Style37"/>
        <w:keepNext/>
        <w:keepLines/>
        <w:widowControl w:val="0"/>
        <w:numPr>
          <w:ilvl w:val="0"/>
          <w:numId w:val="63"/>
        </w:numPr>
        <w:shd w:val="clear" w:color="auto" w:fill="auto"/>
        <w:bidi w:val="0"/>
        <w:spacing w:before="0" w:after="400" w:line="240" w:lineRule="auto"/>
        <w:ind w:left="0" w:right="0" w:firstLine="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按欠款方归集的期末余额前五名的应收账款情况</w:t>
      </w:r>
      <w:bookmarkEnd w:id="2022"/>
      <w:bookmarkEnd w:id="2023"/>
      <w:bookmarkEnd w:id="20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82289,736.18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822,897.36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70,635,020.18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706,350.20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25,500272.69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255,002.73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17,850,626.50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178,506.27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5,466,545.35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54,665.45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201,742,200.90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47.38%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63"/>
        </w:numPr>
        <w:shd w:val="clear" w:color="auto" w:fill="auto"/>
        <w:tabs>
          <w:tab w:pos="623" w:val="left"/>
        </w:tabs>
        <w:bidi w:val="0"/>
        <w:spacing w:before="0" w:after="360" w:line="240" w:lineRule="auto"/>
        <w:ind w:left="0" w:right="0" w:firstLine="14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因金融资产转移而终止确认的应收账款</w:t>
      </w:r>
      <w:bookmarkEnd w:id="2026"/>
      <w:bookmarkEnd w:id="2027"/>
      <w:bookmarkEnd w:id="2029"/>
    </w:p>
    <w:p>
      <w:pPr>
        <w:pStyle w:val="Style37"/>
        <w:keepNext/>
        <w:keepLines/>
        <w:widowControl w:val="0"/>
        <w:numPr>
          <w:ilvl w:val="0"/>
          <w:numId w:val="63"/>
        </w:numPr>
        <w:shd w:val="clear" w:color="auto" w:fill="auto"/>
        <w:tabs>
          <w:tab w:pos="623" w:val="left"/>
        </w:tabs>
        <w:bidi w:val="0"/>
        <w:spacing w:before="0" w:after="360" w:line="240" w:lineRule="auto"/>
        <w:ind w:left="0" w:right="0" w:firstLine="140"/>
        <w:jc w:val="left"/>
      </w:pPr>
      <w:bookmarkStart w:id="2030" w:name="bookmark2030"/>
      <w:bookmarkStart w:id="2031" w:name="bookmark2031"/>
      <w:bookmarkStart w:id="2032" w:name="bookmark2032"/>
      <w:bookmarkStart w:id="2033" w:name="bookmark2033"/>
      <w:bookmarkEnd w:id="2032"/>
      <w:r>
        <w:rPr>
          <w:color w:val="000000"/>
          <w:spacing w:val="0"/>
          <w:w w:val="100"/>
          <w:position w:val="0"/>
        </w:rPr>
        <w:t>转移应收账款且继续涉入形成的资产、负债金额</w:t>
      </w:r>
      <w:bookmarkEnd w:id="2030"/>
      <w:bookmarkEnd w:id="2031"/>
      <w:bookmarkEnd w:id="2033"/>
    </w:p>
    <w:p>
      <w:pPr>
        <w:pStyle w:val="Style33"/>
        <w:keepNext/>
        <w:keepLines/>
        <w:widowControl w:val="0"/>
        <w:shd w:val="clear" w:color="auto" w:fill="auto"/>
        <w:bidi w:val="0"/>
        <w:spacing w:before="0" w:after="400" w:line="240" w:lineRule="auto"/>
        <w:ind w:left="0" w:right="0" w:firstLine="0"/>
        <w:jc w:val="both"/>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34"/>
      <w:bookmarkEnd w:id="2035"/>
      <w:bookmarkEnd w:id="203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87,437,193.88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127,186,726.71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87,437,193. 88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127,186,726.71</w:t>
            </w:r>
          </w:p>
        </w:tc>
      </w:tr>
    </w:tbl>
    <w:p>
      <w:pPr>
        <w:pStyle w:val="Style37"/>
        <w:keepNext/>
        <w:keepLines/>
        <w:widowControl w:val="0"/>
        <w:shd w:val="clear" w:color="auto" w:fill="auto"/>
        <w:tabs>
          <w:tab w:pos="483"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037"/>
      <w:bookmarkEnd w:id="2038"/>
      <w:bookmarkEnd w:id="2040"/>
    </w:p>
    <w:p>
      <w:pPr>
        <w:pStyle w:val="Style69"/>
        <w:keepNext/>
        <w:keepLines/>
        <w:widowControl w:val="0"/>
        <w:shd w:val="clear" w:color="auto" w:fill="auto"/>
        <w:tabs>
          <w:tab w:pos="378" w:val="left"/>
        </w:tabs>
        <w:bidi w:val="0"/>
        <w:spacing w:before="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bookmarkEnd w:id="2043"/>
      <w:r>
        <w:rPr>
          <w:color w:val="000000"/>
          <w:spacing w:val="0"/>
          <w:w w:val="100"/>
          <w:position w:val="0"/>
        </w:rPr>
        <w:t>）</w:t>
        <w:tab/>
        <w:t>应收利息分类</w:t>
      </w:r>
      <w:bookmarkEnd w:id="2041"/>
      <w:bookmarkEnd w:id="2042"/>
      <w:bookmarkEnd w:id="2044"/>
    </w:p>
    <w:p>
      <w:pPr>
        <w:pStyle w:val="Style69"/>
        <w:keepNext/>
        <w:keepLines/>
        <w:widowControl w:val="0"/>
        <w:shd w:val="clear" w:color="auto" w:fill="auto"/>
        <w:tabs>
          <w:tab w:pos="387" w:val="left"/>
        </w:tabs>
        <w:bidi w:val="0"/>
        <w:spacing w:before="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bookmarkEnd w:id="2047"/>
      <w:r>
        <w:rPr>
          <w:color w:val="000000"/>
          <w:spacing w:val="0"/>
          <w:w w:val="100"/>
          <w:position w:val="0"/>
        </w:rPr>
        <w:t>）</w:t>
        <w:tab/>
        <w:t>重要逾期利息</w:t>
      </w:r>
      <w:bookmarkEnd w:id="2045"/>
      <w:bookmarkEnd w:id="2046"/>
      <w:bookmarkEnd w:id="2048"/>
    </w:p>
    <w:p>
      <w:pPr>
        <w:pStyle w:val="Style69"/>
        <w:keepNext/>
        <w:keepLines/>
        <w:widowControl w:val="0"/>
        <w:shd w:val="clear" w:color="auto" w:fill="auto"/>
        <w:tabs>
          <w:tab w:pos="387"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3</w:t>
      </w:r>
      <w:bookmarkEnd w:id="2051"/>
      <w:r>
        <w:rPr>
          <w:color w:val="000000"/>
          <w:spacing w:val="0"/>
          <w:w w:val="100"/>
          <w:position w:val="0"/>
        </w:rPr>
        <w:t>）</w:t>
        <w:tab/>
        <w:t>坏账准备计提情况</w:t>
      </w:r>
      <w:bookmarkEnd w:id="2049"/>
      <w:bookmarkEnd w:id="2050"/>
      <w:bookmarkEnd w:id="205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6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053"/>
      <w:bookmarkEnd w:id="2054"/>
      <w:bookmarkEnd w:id="2056"/>
    </w:p>
    <w:p>
      <w:pPr>
        <w:pStyle w:val="Style69"/>
        <w:keepNext/>
        <w:keepLines/>
        <w:widowControl w:val="0"/>
        <w:shd w:val="clear" w:color="auto" w:fill="auto"/>
        <w:tabs>
          <w:tab w:pos="37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bookmarkEnd w:id="2059"/>
      <w:r>
        <w:rPr>
          <w:color w:val="000000"/>
          <w:spacing w:val="0"/>
          <w:w w:val="100"/>
          <w:position w:val="0"/>
        </w:rPr>
        <w:t>）</w:t>
        <w:tab/>
        <w:t>应收股利分类</w:t>
      </w:r>
      <w:bookmarkEnd w:id="2057"/>
      <w:bookmarkEnd w:id="2058"/>
      <w:bookmarkEnd w:id="2060"/>
    </w:p>
    <w:p>
      <w:pPr>
        <w:pStyle w:val="Style69"/>
        <w:keepNext/>
        <w:keepLines/>
        <w:widowControl w:val="0"/>
        <w:shd w:val="clear" w:color="auto" w:fill="auto"/>
        <w:tabs>
          <w:tab w:pos="387"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2</w:t>
      </w:r>
      <w:bookmarkEnd w:id="206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61"/>
      <w:bookmarkEnd w:id="2062"/>
      <w:bookmarkEnd w:id="2064"/>
    </w:p>
    <w:p>
      <w:pPr>
        <w:pStyle w:val="Style69"/>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2065"/>
      <w:bookmarkEnd w:id="2066"/>
      <w:bookmarkEnd w:id="206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6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068"/>
      <w:bookmarkEnd w:id="2069"/>
      <w:bookmarkEnd w:id="2071"/>
    </w:p>
    <w:p>
      <w:pPr>
        <w:pStyle w:val="Style69"/>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72"/>
      <w:bookmarkEnd w:id="2073"/>
      <w:bookmarkEnd w:id="207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71,196,593.00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106,183,260.00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15,394,629.78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19,708,429.38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1,517,290.60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310,128.20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88,364,942.42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127,719,108.18</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2075"/>
      <w:bookmarkEnd w:id="2076"/>
      <w:bookmarkEnd w:id="207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1656"/>
        <w:gridCol w:w="2093"/>
        <w:gridCol w:w="2098"/>
        <w:gridCol w:w="1306"/>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532,381.47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395,367.07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395,367.07</w:t>
            </w:r>
          </w:p>
        </w:tc>
      </w:tr>
    </w:tbl>
    <w:p>
      <w:pPr>
        <w:widowControl w:val="0"/>
        <w:spacing w:line="1" w:lineRule="exact"/>
      </w:pPr>
      <w:r>
        <w:br w:type="page"/>
      </w:r>
    </w:p>
    <w:tbl>
      <w:tblPr>
        <w:tblOverlap w:val="never"/>
        <w:jc w:val="center"/>
        <w:tblLayout w:type="fixed"/>
      </w:tblPr>
      <w:tblGrid>
        <w:gridCol w:w="2434"/>
        <w:gridCol w:w="1661"/>
        <w:gridCol w:w="2088"/>
        <w:gridCol w:w="2102"/>
        <w:gridCol w:w="13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927,748.54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927,748.54</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10,300,845.91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4,064,424.61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1,534,554.07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1,268,524.83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830,994.87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437,529.96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17,168,349.42</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）本期计提、收回或转回的坏账准备情况</w:t>
      </w:r>
      <w:bookmarkEnd w:id="2078"/>
      <w:bookmarkEnd w:id="2079"/>
      <w:bookmarkEnd w:id="208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6"/>
        <w:gridCol w:w="1094"/>
        <w:gridCol w:w="1334"/>
        <w:gridCol w:w="1450"/>
        <w:gridCol w:w="1190"/>
        <w:gridCol w:w="1349"/>
        <w:gridCol w:w="143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532,381.47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395,367.07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927,748.54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532,381.47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395,367.07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927,748.54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w:t>
      </w:r>
    </w:p>
    <w:p>
      <w:pPr>
        <w:pStyle w:val="Style69"/>
        <w:keepNext/>
        <w:keepLines/>
        <w:widowControl w:val="0"/>
        <w:shd w:val="clear" w:color="auto" w:fill="auto"/>
        <w:tabs>
          <w:tab w:pos="387" w:val="left"/>
        </w:tabs>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color w:val="000000"/>
          <w:spacing w:val="0"/>
          <w:w w:val="100"/>
          <w:position w:val="0"/>
        </w:rPr>
        <w:t>）</w:t>
        <w:tab/>
        <w:t>本期实际核销的其他应收款情况</w:t>
      </w:r>
      <w:bookmarkEnd w:id="2082"/>
      <w:bookmarkEnd w:id="2083"/>
      <w:bookmarkEnd w:id="208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9"/>
        <w:keepNext/>
        <w:keepLines/>
        <w:widowControl w:val="0"/>
        <w:shd w:val="clear" w:color="auto" w:fill="auto"/>
        <w:tabs>
          <w:tab w:pos="387" w:val="left"/>
        </w:tabs>
        <w:bidi w:val="0"/>
        <w:spacing w:before="0" w:after="38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5</w:t>
      </w:r>
      <w:bookmarkEnd w:id="2088"/>
      <w:r>
        <w:rPr>
          <w:color w:val="000000"/>
          <w:spacing w:val="0"/>
          <w:w w:val="100"/>
          <w:position w:val="0"/>
        </w:rPr>
        <w:t>）</w:t>
        <w:tab/>
        <w:t>按欠款方归集的期末余额前五名的其他应收款情况</w:t>
      </w:r>
      <w:bookmarkEnd w:id="2086"/>
      <w:bookmarkEnd w:id="2087"/>
      <w:bookmarkEnd w:id="20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546"/>
        <w:gridCol w:w="1550"/>
        <w:gridCol w:w="1867"/>
        <w:gridCol w:w="1987"/>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占其他应收款期末余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坏账准备期末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4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71,196,593.00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1083333</w:t>
            </w:r>
            <w:r>
              <w:rPr>
                <w:color w:val="000000"/>
                <w:spacing w:val="0"/>
                <w:w w:val="100"/>
                <w:position w:val="0"/>
              </w:rPr>
              <w:t>；</w:t>
            </w:r>
          </w:p>
          <w:p>
            <w:pPr>
              <w:pStyle w:val="Style2"/>
              <w:keepNext w:val="0"/>
              <w:keepLines w:val="0"/>
              <w:widowControl w:val="0"/>
              <w:numPr>
                <w:ilvl w:val="0"/>
                <w:numId w:val="67"/>
              </w:numPr>
              <w:shd w:val="clear" w:color="auto" w:fill="auto"/>
              <w:tabs>
                <w:tab w:pos="15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w:t>
            </w:r>
          </w:p>
          <w:p>
            <w:pPr>
              <w:pStyle w:val="Style2"/>
              <w:keepNext w:val="0"/>
              <w:keepLines w:val="0"/>
              <w:widowControl w:val="0"/>
              <w:numPr>
                <w:ilvl w:val="0"/>
                <w:numId w:val="67"/>
              </w:numPr>
              <w:shd w:val="clear" w:color="auto" w:fill="auto"/>
              <w:tabs>
                <w:tab w:pos="14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64111020</w:t>
            </w:r>
            <w:r>
              <w:rPr>
                <w:color w:val="000000"/>
                <w:spacing w:val="0"/>
                <w:w w:val="100"/>
                <w:position w:val="0"/>
              </w:rPr>
              <w:t>；</w:t>
            </w:r>
          </w:p>
          <w:p>
            <w:pPr>
              <w:pStyle w:val="Style2"/>
              <w:keepNext w:val="0"/>
              <w:keepLines w:val="0"/>
              <w:widowControl w:val="0"/>
              <w:numPr>
                <w:ilvl w:val="0"/>
                <w:numId w:val="67"/>
              </w:numPr>
              <w:shd w:val="clear" w:color="auto" w:fill="auto"/>
              <w:tabs>
                <w:tab w:pos="154" w:val="left"/>
              </w:tabs>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1550"/>
        <w:gridCol w:w="1550"/>
        <w:gridCol w:w="1862"/>
        <w:gridCol w:w="1992"/>
        <w:gridCol w:w="1378"/>
      </w:tblGrid>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2,122,645.00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308600</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1359645</w:t>
            </w:r>
            <w:r>
              <w:rPr>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207,388.25</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570313</w:t>
            </w:r>
            <w:r>
              <w:rPr>
                <w:color w:val="000000"/>
                <w:spacing w:val="0"/>
                <w:w w:val="100"/>
                <w:position w:val="0"/>
              </w:rPr>
              <w:t>；</w:t>
            </w:r>
          </w:p>
          <w:p>
            <w:pPr>
              <w:pStyle w:val="Style2"/>
              <w:keepNext w:val="0"/>
              <w:keepLines w:val="0"/>
              <w:widowControl w:val="0"/>
              <w:numPr>
                <w:ilvl w:val="0"/>
                <w:numId w:val="69"/>
              </w:numPr>
              <w:shd w:val="clear" w:color="auto" w:fill="auto"/>
              <w:tabs>
                <w:tab w:pos="125"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
              <w:keepNext w:val="0"/>
              <w:keepLines w:val="0"/>
              <w:widowControl w:val="0"/>
              <w:numPr>
                <w:ilvl w:val="0"/>
                <w:numId w:val="69"/>
              </w:numPr>
              <w:shd w:val="clear" w:color="auto" w:fill="auto"/>
              <w:tabs>
                <w:tab w:pos="15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1189900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125,193.13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937,580.00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884,189.00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76,911,220.00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388,302.27</w:t>
            </w:r>
          </w:p>
        </w:tc>
      </w:tr>
    </w:tbl>
    <w:p>
      <w:pPr>
        <w:widowControl w:val="0"/>
        <w:spacing w:after="359" w:line="1" w:lineRule="exact"/>
      </w:pPr>
    </w:p>
    <w:p>
      <w:pPr>
        <w:pStyle w:val="Style69"/>
        <w:keepNext/>
        <w:keepLines/>
        <w:widowControl w:val="0"/>
        <w:shd w:val="clear" w:color="auto" w:fill="auto"/>
        <w:tabs>
          <w:tab w:pos="387"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6</w:t>
      </w:r>
      <w:bookmarkEnd w:id="2092"/>
      <w:r>
        <w:rPr>
          <w:color w:val="000000"/>
          <w:spacing w:val="0"/>
          <w:w w:val="100"/>
          <w:position w:val="0"/>
        </w:rPr>
        <w:t>）</w:t>
        <w:tab/>
        <w:t>涉及政府补助的应收款项</w:t>
      </w:r>
      <w:bookmarkEnd w:id="2090"/>
      <w:bookmarkEnd w:id="2091"/>
      <w:bookmarkEnd w:id="2093"/>
    </w:p>
    <w:p>
      <w:pPr>
        <w:pStyle w:val="Style69"/>
        <w:keepNext/>
        <w:keepLines/>
        <w:widowControl w:val="0"/>
        <w:shd w:val="clear" w:color="auto" w:fill="auto"/>
        <w:tabs>
          <w:tab w:pos="382"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7</w:t>
      </w:r>
      <w:bookmarkEnd w:id="2096"/>
      <w:r>
        <w:rPr>
          <w:color w:val="000000"/>
          <w:spacing w:val="0"/>
          <w:w w:val="100"/>
          <w:position w:val="0"/>
        </w:rPr>
        <w:t>）</w:t>
        <w:tab/>
        <w:t>因金融资产转移而终止确认的其他应收款</w:t>
      </w:r>
      <w:bookmarkEnd w:id="2094"/>
      <w:bookmarkEnd w:id="2095"/>
      <w:bookmarkEnd w:id="2097"/>
    </w:p>
    <w:p>
      <w:pPr>
        <w:pStyle w:val="Style69"/>
        <w:keepNext/>
        <w:keepLines/>
        <w:widowControl w:val="0"/>
        <w:shd w:val="clear" w:color="auto" w:fill="auto"/>
        <w:tabs>
          <w:tab w:pos="387"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8</w:t>
      </w:r>
      <w:bookmarkEnd w:id="2100"/>
      <w:r>
        <w:rPr>
          <w:color w:val="000000"/>
          <w:spacing w:val="0"/>
          <w:w w:val="100"/>
          <w:position w:val="0"/>
        </w:rPr>
        <w:t>）</w:t>
        <w:tab/>
        <w:t>转移其他应收款且继续涉入形成的资产、负债金额</w:t>
      </w:r>
      <w:bookmarkEnd w:id="2098"/>
      <w:bookmarkEnd w:id="2099"/>
      <w:bookmarkEnd w:id="2101"/>
    </w:p>
    <w:p>
      <w:pPr>
        <w:pStyle w:val="Style33"/>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3</w:t>
      </w:r>
      <w:bookmarkEnd w:id="2104"/>
      <w:r>
        <w:rPr>
          <w:color w:val="000000"/>
          <w:spacing w:val="0"/>
          <w:w w:val="100"/>
          <w:position w:val="0"/>
        </w:rPr>
        <w:t>、长期股权投资</w:t>
      </w:r>
      <w:bookmarkEnd w:id="2102"/>
      <w:bookmarkEnd w:id="2103"/>
      <w:bookmarkEnd w:id="21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06"/>
      <w:bookmarkEnd w:id="2107"/>
      <w:bookmarkEnd w:id="21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310"/>
        <w:gridCol w:w="1176"/>
        <w:gridCol w:w="1070"/>
        <w:gridCol w:w="1334"/>
        <w:gridCol w:w="922"/>
        <w:gridCol w:w="1190"/>
        <w:gridCol w:w="105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西藏先进数通信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广州先进数通信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北京先进数通数 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北京泛融科技有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23,931,600.00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23,931,600.00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153,931,600.00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213,931,600.00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tabs>
          <w:tab w:pos="483" w:val="left"/>
        </w:tabs>
        <w:bidi w:val="0"/>
        <w:spacing w:before="0" w:after="36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2109"/>
      <w:bookmarkEnd w:id="2110"/>
      <w:bookmarkEnd w:id="2112"/>
    </w:p>
    <w:p>
      <w:pPr>
        <w:pStyle w:val="Style37"/>
        <w:keepNext/>
        <w:keepLines/>
        <w:widowControl w:val="0"/>
        <w:shd w:val="clear" w:color="auto" w:fill="auto"/>
        <w:tabs>
          <w:tab w:pos="483" w:val="left"/>
        </w:tabs>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2113"/>
      <w:bookmarkEnd w:id="2114"/>
      <w:bookmarkEnd w:id="2116"/>
    </w:p>
    <w:p>
      <w:pPr>
        <w:pStyle w:val="Style33"/>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4</w:t>
      </w:r>
      <w:bookmarkEnd w:id="2119"/>
      <w:r>
        <w:rPr>
          <w:color w:val="000000"/>
          <w:spacing w:val="0"/>
          <w:w w:val="100"/>
          <w:position w:val="0"/>
        </w:rPr>
        <w:t>、营业收入和营业成本</w:t>
      </w:r>
      <w:bookmarkEnd w:id="2117"/>
      <w:bookmarkEnd w:id="2118"/>
      <w:bookmarkEnd w:id="21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2,904,247,482.80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2,602,413,736.88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1,768,083,820.01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1,502,955,067.88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2,904,247,482.80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2,602,413,736.88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1,768,083,820.01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1,502,955,067.88</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1,132,770,689.75</w:t>
      </w:r>
      <w:r>
        <w:rPr>
          <w:color w:val="000000"/>
          <w:spacing w:val="0"/>
          <w:w w:val="100"/>
          <w:position w:val="0"/>
        </w:rPr>
        <w:t>元，其中，元预计将 于年度确认收入，元预计将于年度确认收入，元预计将于年度确认收入。</w:t>
      </w:r>
    </w:p>
    <w:p>
      <w:pPr>
        <w:pStyle w:val="Style30"/>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68" w:val="left"/>
        </w:tabs>
        <w:bidi w:val="0"/>
        <w:spacing w:before="0" w:after="36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5</w:t>
      </w:r>
      <w:bookmarkEnd w:id="2123"/>
      <w:r>
        <w:rPr>
          <w:color w:val="000000"/>
          <w:spacing w:val="0"/>
          <w:w w:val="100"/>
          <w:position w:val="0"/>
        </w:rPr>
        <w:t>、</w:t>
        <w:tab/>
        <w:t>投资收益</w:t>
      </w:r>
      <w:bookmarkEnd w:id="2121"/>
      <w:bookmarkEnd w:id="2122"/>
      <w:bookmarkEnd w:id="2124"/>
    </w:p>
    <w:p>
      <w:pPr>
        <w:pStyle w:val="Style33"/>
        <w:keepNext/>
        <w:keepLines/>
        <w:widowControl w:val="0"/>
        <w:shd w:val="clear" w:color="auto" w:fill="auto"/>
        <w:tabs>
          <w:tab w:pos="368"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6</w:t>
      </w:r>
      <w:bookmarkEnd w:id="2127"/>
      <w:r>
        <w:rPr>
          <w:color w:val="000000"/>
          <w:spacing w:val="0"/>
          <w:w w:val="100"/>
          <w:position w:val="0"/>
        </w:rPr>
        <w:t>、</w:t>
        <w:tab/>
        <w:t>其他</w:t>
      </w:r>
      <w:bookmarkEnd w:id="2125"/>
      <w:bookmarkEnd w:id="2126"/>
      <w:bookmarkEnd w:id="2128"/>
    </w:p>
    <w:p>
      <w:pPr>
        <w:pStyle w:val="Style26"/>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r>
        <w:rPr>
          <w:color w:val="000000"/>
          <w:spacing w:val="0"/>
          <w:w w:val="100"/>
          <w:position w:val="0"/>
        </w:rPr>
        <w:t>十八、补充资料</w:t>
      </w:r>
      <w:bookmarkEnd w:id="2129"/>
      <w:bookmarkEnd w:id="2130"/>
      <w:bookmarkEnd w:id="2131"/>
    </w:p>
    <w:p>
      <w:pPr>
        <w:pStyle w:val="Style33"/>
        <w:keepNext/>
        <w:keepLines/>
        <w:widowControl w:val="0"/>
        <w:shd w:val="clear" w:color="auto" w:fill="auto"/>
        <w:bidi w:val="0"/>
        <w:spacing w:before="0" w:after="240" w:line="240" w:lineRule="auto"/>
        <w:ind w:left="0" w:right="0" w:firstLine="0"/>
        <w:jc w:val="left"/>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32"/>
      <w:bookmarkEnd w:id="2133"/>
      <w:bookmarkEnd w:id="2134"/>
    </w:p>
    <w:p>
      <w:pPr>
        <w:pStyle w:val="Style30"/>
        <w:keepNext w:val="0"/>
        <w:keepLines w:val="0"/>
        <w:widowControl w:val="0"/>
        <w:shd w:val="clear" w:color="auto" w:fill="auto"/>
        <w:bidi w:val="0"/>
        <w:spacing w:before="0" w:after="140" w:line="336" w:lineRule="exact"/>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150"/>
        <w:gridCol w:w="1814"/>
        <w:gridCol w:w="25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收购北京泛融科技有限公司产 生的收益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228,683.13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13 276.11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75,225.37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w:t>
      </w:r>
      <w:r>
        <w:rPr>
          <w:color w:val="000000"/>
          <w:spacing w:val="0"/>
          <w:w w:val="100"/>
          <w:position w:val="0"/>
        </w:rPr>
        <w:t>说明原因。</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135" w:name="bookmark213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135"/>
    </w:p>
    <w:tbl>
      <w:tblPr>
        <w:tblOverlap w:val="never"/>
        <w:jc w:val="center"/>
        <w:tblLayout w:type="fixed"/>
      </w:tblPr>
      <w:tblGrid>
        <w:gridCol w:w="3038"/>
        <w:gridCol w:w="2717"/>
        <w:gridCol w:w="1920"/>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widowControl w:val="0"/>
        <w:spacing w:after="279" w:line="1" w:lineRule="exact"/>
      </w:pPr>
    </w:p>
    <w:p>
      <w:pPr>
        <w:pStyle w:val="Style33"/>
        <w:keepNext/>
        <w:keepLines/>
        <w:widowControl w:val="0"/>
        <w:shd w:val="clear" w:color="auto" w:fill="auto"/>
        <w:tabs>
          <w:tab w:pos="368" w:val="left"/>
        </w:tabs>
        <w:bidi w:val="0"/>
        <w:spacing w:before="0" w:after="280" w:line="336" w:lineRule="exact"/>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w:t>
        <w:tab/>
        <w:t>境内外会计准则下会计数据差异</w:t>
      </w:r>
      <w:bookmarkEnd w:id="2136"/>
      <w:bookmarkEnd w:id="2137"/>
      <w:bookmarkEnd w:id="2139"/>
    </w:p>
    <w:p>
      <w:pPr>
        <w:pStyle w:val="Style37"/>
        <w:keepNext/>
        <w:keepLines/>
        <w:widowControl w:val="0"/>
        <w:shd w:val="clear" w:color="auto" w:fill="auto"/>
        <w:tabs>
          <w:tab w:pos="483" w:val="left"/>
        </w:tabs>
        <w:bidi w:val="0"/>
        <w:spacing w:before="0" w:line="336" w:lineRule="exact"/>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40"/>
      <w:bookmarkEnd w:id="2141"/>
      <w:bookmarkEnd w:id="2143"/>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line="336" w:lineRule="exact"/>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44"/>
      <w:bookmarkEnd w:id="2145"/>
      <w:bookmarkEnd w:id="2147"/>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80" w:line="336" w:lineRule="exact"/>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48"/>
      <w:bookmarkEnd w:id="2149"/>
      <w:bookmarkEnd w:id="2151"/>
    </w:p>
    <w:p>
      <w:pPr>
        <w:pStyle w:val="Style33"/>
        <w:keepNext/>
        <w:keepLines/>
        <w:widowControl w:val="0"/>
        <w:shd w:val="clear" w:color="auto" w:fill="auto"/>
        <w:tabs>
          <w:tab w:pos="368" w:val="left"/>
        </w:tabs>
        <w:bidi w:val="0"/>
        <w:spacing w:before="0" w:after="280" w:line="336" w:lineRule="exact"/>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76" w:right="593" w:bottom="1438" w:left="589" w:header="0" w:footer="3" w:gutter="0"/>
          <w:cols w:space="720"/>
          <w:noEndnote/>
          <w:rtlGutter w:val="0"/>
          <w:docGrid w:linePitch="360"/>
        </w:sectPr>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4</w:t>
      </w:r>
      <w:bookmarkEnd w:id="2154"/>
      <w:r>
        <w:rPr>
          <w:color w:val="000000"/>
          <w:spacing w:val="0"/>
          <w:w w:val="100"/>
          <w:position w:val="0"/>
        </w:rPr>
        <w:t>、</w:t>
        <w:tab/>
        <w:t>其他</w:t>
      </w:r>
      <w:bookmarkEnd w:id="2152"/>
      <w:bookmarkEnd w:id="2153"/>
      <w:bookmarkEnd w:id="2155"/>
    </w:p>
    <w:p>
      <w:pPr>
        <w:pStyle w:val="Style17"/>
        <w:keepNext/>
        <w:keepLines/>
        <w:widowControl w:val="0"/>
        <w:shd w:val="clear" w:color="auto" w:fill="auto"/>
        <w:bidi w:val="0"/>
        <w:spacing w:before="0" w:after="600" w:line="240" w:lineRule="auto"/>
        <w:ind w:left="0" w:right="0" w:firstLine="0"/>
        <w:jc w:val="center"/>
      </w:pPr>
      <w:bookmarkStart w:id="2156" w:name="bookmark2156"/>
      <w:bookmarkStart w:id="2157" w:name="bookmark2157"/>
      <w:bookmarkStart w:id="2158" w:name="bookmark2158"/>
      <w:r>
        <w:rPr>
          <w:color w:val="000000"/>
          <w:spacing w:val="0"/>
          <w:w w:val="100"/>
          <w:position w:val="0"/>
        </w:rPr>
        <w:t>第十三节备查文件目录</w:t>
      </w:r>
      <w:bookmarkEnd w:id="2156"/>
      <w:bookmarkEnd w:id="2157"/>
      <w:bookmarkEnd w:id="2158"/>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159" w:name="bookmark2159"/>
      <w:r>
        <w:rPr>
          <w:color w:val="000000"/>
          <w:spacing w:val="0"/>
          <w:w w:val="100"/>
          <w:position w:val="0"/>
        </w:rPr>
        <w:t>一</w:t>
      </w:r>
      <w:bookmarkEnd w:id="2159"/>
      <w:r>
        <w:rPr>
          <w:color w:val="000000"/>
          <w:spacing w:val="0"/>
          <w:w w:val="100"/>
          <w:position w:val="0"/>
        </w:rPr>
        <w:t>、</w:t>
        <w:tab/>
        <w:t>载有公司法定代表人、主管会计工作负责人、会计主管人员签名并盖章的财务报表;</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160" w:name="bookmark2160"/>
      <w:r>
        <w:rPr>
          <w:color w:val="000000"/>
          <w:spacing w:val="0"/>
          <w:w w:val="100"/>
          <w:position w:val="0"/>
        </w:rPr>
        <w:t>二</w:t>
      </w:r>
      <w:bookmarkEnd w:id="2160"/>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161" w:name="bookmark2161"/>
      <w:r>
        <w:rPr>
          <w:color w:val="000000"/>
          <w:spacing w:val="0"/>
          <w:w w:val="100"/>
          <w:position w:val="0"/>
        </w:rPr>
        <w:t>三</w:t>
      </w:r>
      <w:bookmarkEnd w:id="2161"/>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162" w:name="bookmark2162"/>
      <w:r>
        <w:rPr>
          <w:color w:val="000000"/>
          <w:spacing w:val="0"/>
          <w:w w:val="100"/>
          <w:position w:val="0"/>
        </w:rPr>
        <w:t>四</w:t>
      </w:r>
      <w:bookmarkEnd w:id="2162"/>
      <w:r>
        <w:rPr>
          <w:color w:val="000000"/>
          <w:spacing w:val="0"/>
          <w:w w:val="100"/>
          <w:position w:val="0"/>
        </w:rPr>
        <w:t>、</w:t>
        <w:tab/>
        <w:t>载有法定代表人签名的</w:t>
      </w:r>
      <w:r>
        <w:rPr>
          <w:color w:val="000000"/>
          <w:spacing w:val="0"/>
          <w:w w:val="100"/>
          <w:position w:val="0"/>
        </w:rPr>
        <w:t>2020</w:t>
      </w:r>
      <w:r>
        <w:rPr>
          <w:color w:val="000000"/>
          <w:spacing w:val="0"/>
          <w:w w:val="100"/>
          <w:position w:val="0"/>
        </w:rPr>
        <w:t>年度报告原文件；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163" w:name="bookmark2163"/>
      <w:r>
        <w:rPr>
          <w:color w:val="000000"/>
          <w:spacing w:val="0"/>
          <w:w w:val="100"/>
          <w:position w:val="0"/>
        </w:rPr>
        <w:t>五</w:t>
      </w:r>
      <w:bookmarkEnd w:id="2163"/>
      <w:r>
        <w:rPr>
          <w:color w:val="000000"/>
          <w:spacing w:val="0"/>
          <w:w w:val="100"/>
          <w:position w:val="0"/>
        </w:rPr>
        <w:t>、</w:t>
        <w:tab/>
        <w:t>其他备查文件。</w:t>
      </w:r>
    </w:p>
    <w:p>
      <w:pPr>
        <w:pStyle w:val="Style30"/>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659" w:right="1102" w:bottom="1659" w:left="1102" w:header="0" w:footer="3" w:gutter="0"/>
          <w:cols w:space="720"/>
          <w:noEndnote/>
          <w:rtlGutter w:val="0"/>
          <w:docGrid w:linePitch="360"/>
        </w:sectPr>
      </w:pPr>
      <w:r>
        <w:rPr>
          <w:color w:val="000000"/>
          <w:spacing w:val="0"/>
          <w:w w:val="100"/>
          <w:position w:val="0"/>
        </w:rPr>
        <w:t>以上备查文件的备置地点：公司董事会办公室。</w:t>
      </w:r>
    </w:p>
    <w:p>
      <w:pPr>
        <w:pStyle w:val="Style30"/>
        <w:keepNext w:val="0"/>
        <w:keepLines w:val="0"/>
        <w:widowControl w:val="0"/>
        <w:shd w:val="clear" w:color="auto" w:fill="auto"/>
        <w:bidi w:val="0"/>
        <w:spacing w:before="0" w:after="1780" w:line="240" w:lineRule="auto"/>
        <w:ind w:left="0" w:right="0" w:firstLine="0"/>
        <w:jc w:val="left"/>
      </w:pPr>
      <w:r>
        <w:rPr>
          <w:color w:val="000000"/>
          <w:spacing w:val="0"/>
          <w:w w:val="100"/>
          <w:position w:val="0"/>
        </w:rPr>
        <w:t>（本页无正文，为《北京先进数通信息技术股份公司</w:t>
      </w:r>
      <w:r>
        <w:rPr>
          <w:color w:val="000000"/>
          <w:spacing w:val="0"/>
          <w:w w:val="100"/>
          <w:position w:val="0"/>
        </w:rPr>
        <w:t>2020</w:t>
      </w:r>
      <w:r>
        <w:rPr>
          <w:color w:val="000000"/>
          <w:spacing w:val="0"/>
          <w:w w:val="100"/>
          <w:position w:val="0"/>
        </w:rPr>
        <w:t>年年度报告》签章页）</w:t>
      </w:r>
    </w:p>
    <w:p>
      <w:pPr>
        <w:pStyle w:val="Style19"/>
        <w:keepNext w:val="0"/>
        <w:keepLines w:val="0"/>
        <w:widowControl w:val="0"/>
        <w:shd w:val="clear" w:color="auto" w:fill="auto"/>
        <w:tabs>
          <w:tab w:leader="underscore" w:pos="3523" w:val="left"/>
        </w:tabs>
        <w:bidi w:val="0"/>
        <w:spacing w:before="0" w:after="1860" w:line="240" w:lineRule="auto"/>
        <w:ind w:left="0" w:right="0" w:firstLine="0"/>
        <w:jc w:val="left"/>
      </w:pPr>
      <w:r>
        <w:rPr>
          <w:color w:val="000000"/>
          <w:spacing w:val="0"/>
          <w:w w:val="100"/>
          <w:position w:val="0"/>
        </w:rPr>
        <w:t>法定代表人：</w:t>
        <w:tab/>
        <w:t xml:space="preserve"> （李铠）</w:t>
      </w:r>
    </w:p>
    <w:p>
      <w:pPr>
        <w:pStyle w:val="Style19"/>
        <w:keepNext w:val="0"/>
        <w:keepLines w:val="0"/>
        <w:widowControl w:val="0"/>
        <w:shd w:val="clear" w:color="auto" w:fill="auto"/>
        <w:bidi w:val="0"/>
        <w:spacing w:before="0" w:after="300" w:line="240" w:lineRule="auto"/>
        <w:ind w:left="0" w:right="1000" w:firstLine="0"/>
        <w:jc w:val="right"/>
      </w:pPr>
      <w:r>
        <w:rPr>
          <w:color w:val="000000"/>
          <w:spacing w:val="0"/>
          <w:w w:val="100"/>
          <w:position w:val="0"/>
        </w:rPr>
        <w:t>北京先进数通信息技术股份公司</w:t>
      </w:r>
    </w:p>
    <w:p>
      <w:pPr>
        <w:pStyle w:val="Style19"/>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二零二一年四月</w:t>
      </w:r>
    </w:p>
    <w:sectPr>
      <w:footnotePr>
        <w:pos w:val="pageBottom"/>
        <w:numFmt w:val="decimal"/>
        <w:numRestart w:val="continuous"/>
      </w:footnotePr>
      <w:pgSz w:w="11900" w:h="16840"/>
      <w:pgMar w:top="1510" w:right="1169" w:bottom="1510"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727075</wp:posOffset>
              </wp:positionH>
              <wp:positionV relativeFrom="page">
                <wp:posOffset>9911080</wp:posOffset>
              </wp:positionV>
              <wp:extent cx="94615" cy="79375"/>
              <wp:wrapNone/>
              <wp:docPr id="7" name="Shape 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25pt;margin-top:780.39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919480</wp:posOffset>
              </wp:positionH>
              <wp:positionV relativeFrom="page">
                <wp:posOffset>6793865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2.400000000000006pt;margin-top:534.95000000000005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735330</wp:posOffset>
              </wp:positionH>
              <wp:positionV relativeFrom="page">
                <wp:posOffset>9911080</wp:posOffset>
              </wp:positionV>
              <wp:extent cx="146050" cy="79375"/>
              <wp:wrapNone/>
              <wp:docPr id="55" name="Shape 5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7.899999999999999pt;margin-top:780.39999999999998pt;width:11.5pt;height:6.25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735330</wp:posOffset>
              </wp:positionH>
              <wp:positionV relativeFrom="page">
                <wp:posOffset>9911080</wp:posOffset>
              </wp:positionV>
              <wp:extent cx="146050" cy="79375"/>
              <wp:wrapNone/>
              <wp:docPr id="59" name="Shape 5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7.899999999999999pt;margin-top:780.39999999999998pt;width:11.5pt;height:6.25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727075</wp:posOffset>
              </wp:positionH>
              <wp:positionV relativeFrom="page">
                <wp:posOffset>9911080</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7.25pt;margin-top:780.39999999999998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919480</wp:posOffset>
              </wp:positionH>
              <wp:positionV relativeFrom="page">
                <wp:posOffset>6793865</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72.400000000000006pt;margin-top:534.95000000000005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919480</wp:posOffset>
              </wp:positionH>
              <wp:positionV relativeFrom="page">
                <wp:posOffset>6777990</wp:posOffset>
              </wp:positionV>
              <wp:extent cx="103505" cy="79375"/>
              <wp:wrapNone/>
              <wp:docPr id="25" name="Shape 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2.400000000000006pt;margin-top:533.70000000000005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919480</wp:posOffset>
              </wp:positionH>
              <wp:positionV relativeFrom="page">
                <wp:posOffset>6793865</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2.400000000000006pt;margin-top:534.95000000000005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919480</wp:posOffset>
              </wp:positionH>
              <wp:positionV relativeFrom="page">
                <wp:posOffset>6793865</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72.400000000000006pt;margin-top:534.9500000000000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919480</wp:posOffset>
              </wp:positionH>
              <wp:positionV relativeFrom="page">
                <wp:posOffset>6777990</wp:posOffset>
              </wp:positionV>
              <wp:extent cx="103505" cy="79375"/>
              <wp:wrapNone/>
              <wp:docPr id="35" name="Shape 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72.400000000000006pt;margin-top:533.7000000000000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919480</wp:posOffset>
              </wp:positionH>
              <wp:positionV relativeFrom="page">
                <wp:posOffset>6777990</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72.400000000000006pt;margin-top:533.70000000000005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919480</wp:posOffset>
              </wp:positionH>
              <wp:positionV relativeFrom="page">
                <wp:posOffset>6793865</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72.400000000000006pt;margin-top:534.95000000000005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511175</wp:posOffset>
              </wp:positionV>
              <wp:extent cx="2663825" cy="106680"/>
              <wp:wrapNone/>
              <wp:docPr id="1" name="Shape 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40.25pt;width:209.7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925830</wp:posOffset>
              </wp:positionH>
              <wp:positionV relativeFrom="page">
                <wp:posOffset>582295</wp:posOffset>
              </wp:positionV>
              <wp:extent cx="2663825" cy="106680"/>
              <wp:wrapNone/>
              <wp:docPr id="39" name="Shape 39"/>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72.900000000000006pt;margin-top:45.850000000000001pt;width:209.75pt;height:8.4000000000000004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925830</wp:posOffset>
              </wp:positionH>
              <wp:positionV relativeFrom="page">
                <wp:posOffset>582295</wp:posOffset>
              </wp:positionV>
              <wp:extent cx="2663825" cy="106680"/>
              <wp:wrapNone/>
              <wp:docPr id="43" name="Shape 4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72.900000000000006pt;margin-top:45.850000000000001pt;width:209.75pt;height:8.4000000000000004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704850</wp:posOffset>
              </wp:positionH>
              <wp:positionV relativeFrom="page">
                <wp:posOffset>593090</wp:posOffset>
              </wp:positionV>
              <wp:extent cx="2663825" cy="106680"/>
              <wp:wrapNone/>
              <wp:docPr id="53" name="Shape 5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55.5pt;margin-top:46.700000000000003pt;width:209.75pt;height:8.4000000000000004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704850</wp:posOffset>
              </wp:positionH>
              <wp:positionV relativeFrom="page">
                <wp:posOffset>593090</wp:posOffset>
              </wp:positionV>
              <wp:extent cx="2663825" cy="106680"/>
              <wp:wrapNone/>
              <wp:docPr id="57" name="Shape 5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55.5pt;margin-top:46.700000000000003pt;width:209.75pt;height:8.4000000000000004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723900</wp:posOffset>
              </wp:positionH>
              <wp:positionV relativeFrom="page">
                <wp:posOffset>511175</wp:posOffset>
              </wp:positionV>
              <wp:extent cx="2663825" cy="106680"/>
              <wp:wrapNone/>
              <wp:docPr id="3" name="Shape 3"/>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57.pt;margin-top:40.25pt;width:209.75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593090</wp:posOffset>
              </wp:positionV>
              <wp:extent cx="2663825" cy="106680"/>
              <wp:wrapNone/>
              <wp:docPr id="5" name="Shape 5"/>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pt;margin-top:46.700000000000003pt;width:209.7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723900</wp:posOffset>
              </wp:positionH>
              <wp:positionV relativeFrom="page">
                <wp:posOffset>593090</wp:posOffset>
              </wp:positionV>
              <wp:extent cx="2663825" cy="106680"/>
              <wp:wrapNone/>
              <wp:docPr id="9" name="Shape 9"/>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7.pt;margin-top:46.700000000000003pt;width:209.7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925830</wp:posOffset>
              </wp:positionH>
              <wp:positionV relativeFrom="page">
                <wp:posOffset>582295</wp:posOffset>
              </wp:positionV>
              <wp:extent cx="2663825" cy="106680"/>
              <wp:wrapNone/>
              <wp:docPr id="21" name="Shape 2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72.900000000000006pt;margin-top:45.850000000000001pt;width:209.75pt;height:8.4000000000000004pt;z-index:-1887440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925830</wp:posOffset>
              </wp:positionH>
              <wp:positionV relativeFrom="page">
                <wp:posOffset>582295</wp:posOffset>
              </wp:positionV>
              <wp:extent cx="2663825" cy="106680"/>
              <wp:wrapNone/>
              <wp:docPr id="27" name="Shape 27"/>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72.900000000000006pt;margin-top:45.850000000000001pt;width:209.75pt;height:8.4000000000000004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925830</wp:posOffset>
              </wp:positionH>
              <wp:positionV relativeFrom="page">
                <wp:posOffset>582295</wp:posOffset>
              </wp:positionV>
              <wp:extent cx="2663825" cy="106680"/>
              <wp:wrapNone/>
              <wp:docPr id="31" name="Shape 31"/>
              <a:graphic xmlns:a="http://schemas.openxmlformats.org/drawingml/2006/main">
                <a:graphicData uri="http://schemas.microsoft.com/office/word/2010/wordprocessingShape">
                  <wps:wsp>
                    <wps:cNvSpPr txBox="1"/>
                    <wps:spPr>
                      <a:xfrm>
                        <a:ext cx="266382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72.900000000000006pt;margin-top:45.850000000000001pt;width:209.75pt;height:8.4000000000000004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5)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6)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标题 #5_"/>
    <w:basedOn w:val="DefaultParagraphFont"/>
    <w:link w:val="Style69"/>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23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60" w:line="63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360"/>
    </w:pPr>
    <w:rPr>
      <w:rFonts w:ascii="SimSun" w:eastAsia="SimSun" w:hAnsi="SimSun" w:cs="SimSun"/>
      <w:b/>
      <w:bCs/>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8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80"/>
      <w:ind w:firstLine="1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5)"/>
    <w:basedOn w:val="Normal"/>
    <w:link w:val="CharStyle53"/>
    <w:pPr>
      <w:widowControl w:val="0"/>
      <w:shd w:val="clear" w:color="auto" w:fill="auto"/>
      <w:spacing w:after="380"/>
      <w:ind w:firstLine="380"/>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6)"/>
    <w:basedOn w:val="Normal"/>
    <w:link w:val="CharStyle5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标题 #5"/>
    <w:basedOn w:val="Normal"/>
    <w:link w:val="CharStyle70"/>
    <w:pPr>
      <w:widowControl w:val="0"/>
      <w:shd w:val="clear" w:color="auto" w:fill="auto"/>
      <w:spacing w:after="360"/>
      <w:ind w:firstLine="5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header" Target="header14.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
  <dc:subject/>
  <dc:creator>pc</dc:creator>
  <cp:keywords/>
</cp:coreProperties>
</file>