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w:rPr>
          <w:color w:val="363B67"/>
          <w:spacing w:val="0"/>
          <w:w w:val="100"/>
          <w:position w:val="0"/>
        </w:rPr>
        <w:t>鱼新</w:t>
      </w:r>
      <w:r>
        <w:rPr>
          <w:color w:val="19537F"/>
          <w:spacing w:val="0"/>
          <w:w w:val="100"/>
          <w:position w:val="0"/>
        </w:rPr>
        <w:t>晨脚技</w:t>
      </w:r>
    </w:p>
    <w:p>
      <w:pPr>
        <w:pStyle w:val="Style10"/>
        <w:keepNext w:val="0"/>
        <w:keepLines w:val="0"/>
        <w:widowControl w:val="0"/>
        <w:shd w:val="clear" w:color="auto" w:fill="auto"/>
        <w:bidi w:val="0"/>
        <w:spacing w:before="0" w:after="360" w:line="240" w:lineRule="auto"/>
        <w:ind w:left="0" w:right="0" w:firstLine="0"/>
        <w:jc w:val="center"/>
      </w:pPr>
      <w:r>
        <w:rPr>
          <w:rFonts w:ascii="Arial" w:eastAsia="Arial" w:hAnsi="Arial" w:cs="Arial"/>
          <w:color w:val="19537F"/>
          <w:spacing w:val="0"/>
          <w:w w:val="100"/>
          <w:position w:val="0"/>
        </w:rPr>
        <w:t xml:space="preserve">^^SBrillianoe </w:t>
      </w:r>
      <w:r>
        <w:rPr>
          <w:rFonts w:ascii="Arial" w:eastAsia="Arial" w:hAnsi="Arial" w:cs="Arial"/>
          <w:color w:val="C36266"/>
          <w:spacing w:val="0"/>
          <w:w w:val="100"/>
          <w:position w:val="0"/>
        </w:rPr>
        <w:t>Technology</w:t>
      </w:r>
    </w:p>
    <w:p>
      <w:pPr>
        <w:pStyle w:val="Style2"/>
        <w:keepNext w:val="0"/>
        <w:keepLines w:val="0"/>
        <w:widowControl w:val="0"/>
        <w:shd w:val="clear" w:color="auto" w:fill="auto"/>
        <w:bidi w:val="0"/>
        <w:spacing w:before="0" w:line="240" w:lineRule="auto"/>
        <w:ind w:left="0" w:right="0" w:firstLine="0"/>
        <w:jc w:val="center"/>
      </w:pPr>
      <w:r>
        <w:rPr>
          <w:color w:val="000000"/>
          <w:spacing w:val="0"/>
          <w:w w:val="100"/>
          <w:position w:val="0"/>
        </w:rPr>
        <w:t>新晨科技股份有限公司</w:t>
      </w:r>
    </w:p>
    <w:p>
      <w:pPr>
        <w:pStyle w:val="Style14"/>
        <w:keepNext/>
        <w:keepLines/>
        <w:widowControl w:val="0"/>
        <w:shd w:val="clear" w:color="auto" w:fill="auto"/>
        <w:bidi w:val="0"/>
        <w:spacing w:before="0" w:after="42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2016</w:t>
      </w:r>
      <w:r>
        <w:rPr>
          <w:color w:val="000000"/>
          <w:spacing w:val="0"/>
          <w:w w:val="100"/>
          <w:position w:val="0"/>
        </w:rPr>
        <w:t>年年度报告</w:t>
      </w:r>
      <w:bookmarkEnd w:id="0"/>
      <w:bookmarkEnd w:id="1"/>
      <w:bookmarkEnd w:id="2"/>
    </w:p>
    <w:p>
      <w:pPr>
        <w:pStyle w:val="Style10"/>
        <w:keepNext w:val="0"/>
        <w:keepLines w:val="0"/>
        <w:widowControl w:val="0"/>
        <w:shd w:val="clear" w:color="auto" w:fill="auto"/>
        <w:bidi w:val="0"/>
        <w:spacing w:before="0" w:after="600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2017-022</w:t>
      </w:r>
    </w:p>
    <w:p>
      <w:pPr>
        <w:pStyle w:val="Style10"/>
        <w:keepNext w:val="0"/>
        <w:keepLines w:val="0"/>
        <w:widowControl w:val="0"/>
        <w:shd w:val="clear" w:color="auto" w:fill="auto"/>
        <w:bidi w:val="0"/>
        <w:spacing w:before="0" w:after="420" w:line="240" w:lineRule="auto"/>
        <w:ind w:left="0" w:right="0" w:firstLine="0"/>
        <w:jc w:val="center"/>
        <w:rPr>
          <w:sz w:val="32"/>
          <w:szCs w:val="32"/>
        </w:rPr>
        <w:sectPr>
          <w:headerReference w:type="default" r:id="rId5"/>
          <w:footerReference w:type="default" r:id="rId6"/>
          <w:footnotePr>
            <w:pos w:val="pageBottom"/>
            <w:numFmt w:val="decimal"/>
            <w:numRestart w:val="continuous"/>
          </w:footnotePr>
          <w:pgSz w:w="11900" w:h="16840"/>
          <w:pgMar w:top="2732" w:right="984" w:bottom="2732" w:left="1099" w:header="0" w:footer="3" w:gutter="0"/>
          <w:pgNumType w:start="1"/>
          <w:cols w:space="720"/>
          <w:noEndnote/>
          <w:rtlGutter w:val="0"/>
          <w:docGrid w:linePitch="360"/>
        </w:sectPr>
      </w:pPr>
      <w:r>
        <w:rPr>
          <w:rFonts w:ascii="Times New Roman" w:eastAsia="Times New Roman" w:hAnsi="Times New Roman" w:cs="Times New Roman"/>
          <w:b/>
          <w:bCs/>
          <w:color w:val="000000"/>
          <w:spacing w:val="0"/>
          <w:w w:val="100"/>
          <w:position w:val="0"/>
          <w:sz w:val="32"/>
          <w:szCs w:val="32"/>
        </w:rPr>
        <w:t>2017</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4"/>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0"/>
        <w:keepNext w:val="0"/>
        <w:keepLines w:val="0"/>
        <w:widowControl w:val="0"/>
        <w:shd w:val="clear" w:color="auto" w:fill="auto"/>
        <w:bidi w:val="0"/>
        <w:spacing w:before="0" w:line="629" w:lineRule="exact"/>
        <w:ind w:left="0" w:right="0"/>
        <w:jc w:val="both"/>
      </w:pPr>
      <w:bookmarkStart w:id="6" w:name="bookmark6"/>
      <w:r>
        <w:rPr>
          <w:color w:val="000000"/>
          <w:spacing w:val="0"/>
          <w:w w:val="100"/>
          <w:position w:val="0"/>
        </w:rPr>
        <w:t>本公司董事会、监事会及董事、监事、高级管理人员保证年度报告内容的 真实、准确、完整，不存在虚假记载、误导性陈述或重大遗漏，并承担个别和 连带的法律责任。</w:t>
      </w:r>
      <w:bookmarkEnd w:id="6"/>
    </w:p>
    <w:p>
      <w:pPr>
        <w:pStyle w:val="Style20"/>
        <w:keepNext w:val="0"/>
        <w:keepLines w:val="0"/>
        <w:widowControl w:val="0"/>
        <w:shd w:val="clear" w:color="auto" w:fill="auto"/>
        <w:bidi w:val="0"/>
        <w:spacing w:before="0" w:line="634" w:lineRule="exact"/>
        <w:ind w:left="0" w:right="0"/>
        <w:jc w:val="both"/>
      </w:pPr>
      <w:r>
        <w:rPr>
          <w:color w:val="000000"/>
          <w:spacing w:val="0"/>
          <w:w w:val="100"/>
          <w:position w:val="0"/>
        </w:rPr>
        <w:t>公司负责人康路、主管会计工作负责人余克俭及会计机构负责人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牛敬声明：保证年度报告中财务报告的真实、准确、完整。</w:t>
      </w:r>
    </w:p>
    <w:p>
      <w:pPr>
        <w:pStyle w:val="Style20"/>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20"/>
        <w:keepNext w:val="0"/>
        <w:keepLines w:val="0"/>
        <w:widowControl w:val="0"/>
        <w:shd w:val="clear" w:color="auto" w:fill="auto"/>
        <w:bidi w:val="0"/>
        <w:spacing w:before="0" w:line="624" w:lineRule="exact"/>
        <w:ind w:left="0" w:right="0"/>
        <w:jc w:val="both"/>
      </w:pPr>
      <w:r>
        <w:rPr>
          <w:color w:val="000000"/>
          <w:spacing w:val="0"/>
          <w:w w:val="100"/>
          <w:position w:val="0"/>
        </w:rPr>
        <w:t>本报告中所涉及的未来经营计划和未来目标等前瞻性陈述，不代表公司的 盈利预测或对投资者的实质性承诺，敬请投资者注意投资风险。公司在发展过 程中，存在对大客户的依赖风险、人力成本上升的风险、企业人才流失的风险 等风险因素。具体内容详见</w:t>
      </w:r>
      <w:r>
        <w:rPr>
          <w:rFonts w:ascii="Times New Roman" w:eastAsia="Times New Roman" w:hAnsi="Times New Roman" w:cs="Times New Roman"/>
          <w:color w:val="000000"/>
          <w:spacing w:val="0"/>
          <w:w w:val="100"/>
          <w:position w:val="0"/>
        </w:rPr>
        <w:t>“</w:t>
      </w:r>
      <w:r>
        <w:rPr>
          <w:color w:val="000000"/>
          <w:spacing w:val="0"/>
          <w:w w:val="100"/>
          <w:position w:val="0"/>
        </w:rPr>
        <w:t>第四节经营情况讨论与分析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九、公司未来发 展的展望</w:t>
      </w:r>
      <w:r>
        <w:rPr>
          <w:rFonts w:ascii="Times New Roman" w:eastAsia="Times New Roman" w:hAnsi="Times New Roman" w:cs="Times New Roman"/>
          <w:color w:val="000000"/>
          <w:spacing w:val="0"/>
          <w:w w:val="100"/>
          <w:position w:val="0"/>
        </w:rPr>
        <w:t>”</w:t>
      </w:r>
      <w:r>
        <w:rPr>
          <w:color w:val="000000"/>
          <w:spacing w:val="0"/>
          <w:w w:val="100"/>
          <w:position w:val="0"/>
        </w:rPr>
        <w:t>部分。</w:t>
      </w:r>
    </w:p>
    <w:p>
      <w:pPr>
        <w:pStyle w:val="Style20"/>
        <w:keepNext w:val="0"/>
        <w:keepLines w:val="0"/>
        <w:widowControl w:val="0"/>
        <w:shd w:val="clear" w:color="auto" w:fill="auto"/>
        <w:bidi w:val="0"/>
        <w:spacing w:before="0"/>
        <w:ind w:left="0" w:right="0"/>
        <w:jc w:val="both"/>
        <w:sectPr>
          <w:headerReference w:type="default" r:id="rId7"/>
          <w:footerReference w:type="default" r:id="rId8"/>
          <w:footnotePr>
            <w:pos w:val="pageBottom"/>
            <w:numFmt w:val="decimal"/>
            <w:numRestart w:val="continuous"/>
          </w:footnotePr>
          <w:pgSz w:w="11900" w:h="16840"/>
          <w:pgMar w:top="1969" w:right="984" w:bottom="1969" w:left="1099" w:header="0" w:footer="3" w:gutter="0"/>
          <w:cols w:space="720"/>
          <w:noEndnote/>
          <w:rtlGutter w:val="0"/>
          <w:docGrid w:linePitch="360"/>
        </w:sectPr>
      </w:pPr>
      <w:r>
        <w:rPr>
          <w:color w:val="000000"/>
          <w:spacing w:val="0"/>
          <w:w w:val="100"/>
          <w:position w:val="0"/>
        </w:rPr>
        <w:t>公司经本次董事会审议通过的利润分配预案为：以总股本</w:t>
      </w:r>
      <w:r>
        <w:rPr>
          <w:rFonts w:ascii="Times New Roman" w:eastAsia="Times New Roman" w:hAnsi="Times New Roman" w:cs="Times New Roman"/>
          <w:color w:val="000000"/>
          <w:spacing w:val="0"/>
          <w:w w:val="100"/>
          <w:position w:val="0"/>
        </w:rPr>
        <w:t>90,150,000</w:t>
      </w:r>
      <w:r>
        <w:rPr>
          <w:color w:val="000000"/>
          <w:spacing w:val="0"/>
          <w:w w:val="100"/>
          <w:position w:val="0"/>
        </w:rPr>
        <w:t>股为 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0.70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 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2"/>
        <w:keepNext w:val="0"/>
        <w:keepLines w:val="0"/>
        <w:widowControl w:val="0"/>
        <w:shd w:val="clear" w:color="auto" w:fill="auto"/>
        <w:bidi w:val="0"/>
        <w:spacing w:before="1400" w:after="1580" w:line="240" w:lineRule="auto"/>
        <w:ind w:left="0" w:right="0" w:firstLine="0"/>
        <w:jc w:val="center"/>
      </w:pPr>
      <w:r>
        <w:rPr>
          <w:color w:val="000000"/>
          <w:spacing w:val="0"/>
          <w:w w:val="100"/>
          <w:position w:val="0"/>
        </w:rPr>
        <w:t>目录</w:t>
      </w:r>
    </w:p>
    <w:p>
      <w:pPr>
        <w:pStyle w:val="Style23"/>
        <w:keepNext w:val="0"/>
        <w:keepLines w:val="0"/>
        <w:widowControl w:val="0"/>
        <w:shd w:val="clear" w:color="auto" w:fill="auto"/>
        <w:tabs>
          <w:tab w:leader="dot" w:pos="9614"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sz w:val="24"/>
            <w:szCs w:val="24"/>
          </w:rPr>
          <w:t>第一节重要提示、目录和释义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11"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3"/>
        <w:keepNext w:val="0"/>
        <w:keepLines w:val="0"/>
        <w:widowControl w:val="0"/>
        <w:shd w:val="clear" w:color="auto" w:fill="auto"/>
        <w:tabs>
          <w:tab w:pos="910" w:val="left"/>
          <w:tab w:leader="dot" w:pos="9614" w:val="right"/>
        </w:tabs>
        <w:bidi w:val="0"/>
        <w:spacing w:before="0" w:line="240" w:lineRule="auto"/>
        <w:ind w:left="0" w:right="0" w:firstLine="0"/>
        <w:jc w:val="left"/>
      </w:pPr>
      <w:hyperlink w:anchor="bookmark54" w:tooltip="Current Document">
        <w:r>
          <w:rPr>
            <w:color w:val="000000"/>
            <w:spacing w:val="0"/>
            <w:w w:val="100"/>
            <w:position w:val="0"/>
            <w:sz w:val="24"/>
            <w:szCs w:val="24"/>
          </w:rPr>
          <w:t>第三节</w:t>
          <w:tab/>
          <w:t>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3"/>
        <w:keepNext w:val="0"/>
        <w:keepLines w:val="0"/>
        <w:widowControl w:val="0"/>
        <w:shd w:val="clear" w:color="auto" w:fill="auto"/>
        <w:tabs>
          <w:tab w:pos="910" w:val="left"/>
          <w:tab w:leader="dot" w:pos="9614" w:val="right"/>
        </w:tabs>
        <w:bidi w:val="0"/>
        <w:spacing w:before="0" w:line="240" w:lineRule="auto"/>
        <w:ind w:left="0" w:right="0" w:firstLine="0"/>
        <w:jc w:val="left"/>
      </w:pPr>
      <w:hyperlink w:anchor="bookmark92" w:tooltip="Current Document">
        <w:r>
          <w:rPr>
            <w:color w:val="000000"/>
            <w:spacing w:val="0"/>
            <w:w w:val="100"/>
            <w:position w:val="0"/>
            <w:sz w:val="24"/>
            <w:szCs w:val="24"/>
          </w:rPr>
          <w:t>第四节</w:t>
          <w:tab/>
          <w:t>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242"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29</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366"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53</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422"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59</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426" w:tooltip="Current Document">
        <w:r>
          <w:rPr>
            <w:color w:val="000000"/>
            <w:spacing w:val="0"/>
            <w:w w:val="100"/>
            <w:position w:val="0"/>
            <w:sz w:val="24"/>
            <w:szCs w:val="24"/>
          </w:rPr>
          <w:t>第八节董事、监事、高级管理人员和员工情况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60</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487" w:tooltip="Current Document">
        <w:r>
          <w:rPr>
            <w:color w:val="000000"/>
            <w:spacing w:val="0"/>
            <w:w w:val="100"/>
            <w:position w:val="0"/>
            <w:sz w:val="24"/>
            <w:szCs w:val="24"/>
          </w:rPr>
          <w:t>第九节公司治理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66</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572" w:tooltip="Current Document">
        <w:r>
          <w:rPr>
            <w:color w:val="000000"/>
            <w:spacing w:val="0"/>
            <w:w w:val="100"/>
            <w:position w:val="0"/>
            <w:sz w:val="24"/>
            <w:szCs w:val="24"/>
          </w:rPr>
          <w:t>第十节公司债券相关情况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576" w:tooltip="Current Document">
        <w:r>
          <w:rPr>
            <w:color w:val="000000"/>
            <w:spacing w:val="0"/>
            <w:w w:val="100"/>
            <w:position w:val="0"/>
            <w:sz w:val="24"/>
            <w:szCs w:val="24"/>
          </w:rPr>
          <w:t>第-一节财务报告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73</w:t>
        </w:r>
      </w:hyperlink>
    </w:p>
    <w:p>
      <w:pPr>
        <w:pStyle w:val="Style23"/>
        <w:keepNext w:val="0"/>
        <w:keepLines w:val="0"/>
        <w:widowControl w:val="0"/>
        <w:shd w:val="clear" w:color="auto" w:fill="auto"/>
        <w:tabs>
          <w:tab w:leader="dot" w:pos="9614" w:val="right"/>
        </w:tabs>
        <w:bidi w:val="0"/>
        <w:spacing w:before="0" w:line="240" w:lineRule="auto"/>
        <w:ind w:left="0" w:right="0" w:firstLine="0"/>
        <w:jc w:val="left"/>
      </w:pPr>
      <w:hyperlink w:anchor="bookmark1588" w:tooltip="Current Document">
        <w:r>
          <w:rPr>
            <w:color w:val="000000"/>
            <w:spacing w:val="0"/>
            <w:w w:val="100"/>
            <w:position w:val="0"/>
            <w:sz w:val="24"/>
            <w:szCs w:val="24"/>
          </w:rPr>
          <w:t>第十二节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168</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7" w:name="bookmark7"/>
      <w:bookmarkStart w:id="8" w:name="bookmark8"/>
      <w:bookmarkStart w:id="9" w:name="bookmark9"/>
      <w:r>
        <w:rPr>
          <w:color w:val="000000"/>
          <w:spacing w:val="0"/>
          <w:w w:val="100"/>
          <w:position w:val="0"/>
        </w:rPr>
        <w:t>释义</w:t>
      </w:r>
      <w:bookmarkEnd w:id="7"/>
      <w:bookmarkEnd w:id="8"/>
      <w:bookmarkEnd w:id="9"/>
    </w:p>
    <w:tbl>
      <w:tblPr>
        <w:tblOverlap w:val="never"/>
        <w:jc w:val="center"/>
        <w:tblLayout w:type="fixed"/>
      </w:tblPr>
      <w:tblGrid>
        <w:gridCol w:w="2558"/>
        <w:gridCol w:w="710"/>
        <w:gridCol w:w="631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新晨科技、本公司、公司</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新晨有限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北京新晨计算机技术有限公司，系公司前身</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兀、万兀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Information Technology</w:t>
            </w:r>
            <w:r>
              <w:rPr>
                <w:color w:val="000000"/>
                <w:spacing w:val="0"/>
                <w:w w:val="100"/>
                <w:position w:val="0"/>
              </w:rPr>
              <w:t>，信息 技术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交易银行</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交易银行是银行服务于企业日常交易活动的银行产品和服务</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分布式计算技术的一种，通过网络将庞大的计算任务分拆成无数个较小的子程 序，再交由多部服务器组成的庞大系统处理之后，将结果回传给用户，通过计算 力的虚拟整合实现强大效能的计算技术</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区块链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分布式数据存储、点对点传输、共识机制、加密算法等计算机技术的新型应用模 式</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网络与网络之间所串连成的庞大网络，这些网络以一组通用的协议相连，形成逻 辑上的单一巨大国际网络</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当下几乎所有技术与计算机、互联网技术的结合，实现物体与物体之间：环境以 及状态信息实时的实时共享以及智能化的收集、传递、处理、执行</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规模巨大、类型复杂的数据集，这些数据集的规模已超出普通数据库管理工具在 可容忍的运行时间内进行数据捕获、存储和处理的能力</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研究、开发用于模拟、延伸和扩展人的智能的理论、方法、技术及应用系统的一 门新的技术科学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IBM</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International Business Machines Corporation</w:t>
            </w:r>
            <w:r>
              <w:rPr>
                <w:color w:val="000000"/>
                <w:spacing w:val="0"/>
                <w:w w:val="100"/>
                <w:position w:val="0"/>
              </w:rPr>
              <w:t>，</w:t>
            </w:r>
            <w:r>
              <w:rPr>
                <w:color w:val="000000"/>
                <w:spacing w:val="0"/>
                <w:w w:val="100"/>
                <w:position w:val="0"/>
              </w:rPr>
              <w:t>国际商业机器公司的英文缩写</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Oracle</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美国甲骨文股份有限公司</w:t>
            </w:r>
          </w:p>
        </w:tc>
      </w:tr>
    </w:tbl>
    <w:p>
      <w:pPr>
        <w:spacing w:lineRule="exact" w:line="1"/>
        <w:rPr>
          <w:sz w:val="2"/>
          <w:szCs w:val="2"/>
        </w:rPr>
      </w:pPr>
      <w:r>
        <w:br w:type="page"/>
      </w:r>
    </w:p>
    <w:p>
      <w:pPr>
        <w:pStyle w:val="Style14"/>
        <w:keepNext/>
        <w:keepLines/>
        <w:widowControl w:val="0"/>
        <w:shd w:val="clear" w:color="auto" w:fill="auto"/>
        <w:bidi w:val="0"/>
        <w:spacing w:before="0" w:after="560" w:line="240" w:lineRule="auto"/>
        <w:ind w:left="0" w:right="0" w:firstLine="0"/>
        <w:jc w:val="center"/>
      </w:pPr>
      <w:bookmarkStart w:id="10" w:name="bookmark10"/>
      <w:bookmarkStart w:id="11" w:name="bookmark11"/>
      <w:bookmarkStart w:id="12" w:name="bookmark12"/>
      <w:r>
        <w:rPr>
          <w:color w:val="000000"/>
          <w:spacing w:val="0"/>
          <w:w w:val="100"/>
          <w:position w:val="0"/>
        </w:rPr>
        <w:t>第二节公司简介和主要财务指标</w:t>
      </w:r>
      <w:bookmarkEnd w:id="10"/>
      <w:bookmarkEnd w:id="11"/>
      <w:bookmarkEnd w:id="12"/>
    </w:p>
    <w:p>
      <w:pPr>
        <w:pStyle w:val="Style27"/>
        <w:keepNext/>
        <w:keepLines/>
        <w:widowControl w:val="0"/>
        <w:shd w:val="clear" w:color="auto" w:fill="auto"/>
        <w:bidi w:val="0"/>
        <w:spacing w:before="0" w:line="240" w:lineRule="auto"/>
        <w:ind w:left="0" w:right="0" w:firstLine="240"/>
        <w:jc w:val="left"/>
      </w:pPr>
      <w:bookmarkStart w:id="13" w:name="bookmark13"/>
      <w:bookmarkStart w:id="14" w:name="bookmark14"/>
      <w:bookmarkStart w:id="15" w:name="bookmark15"/>
      <w:bookmarkStart w:id="16" w:name="bookmark16"/>
      <w:r>
        <w:rPr>
          <w:color w:val="000000"/>
          <w:spacing w:val="0"/>
          <w:w w:val="100"/>
          <w:position w:val="0"/>
          <w:sz w:val="24"/>
          <w:szCs w:val="24"/>
        </w:rPr>
        <w:t>、公司信息</w:t>
      </w:r>
      <w:bookmarkEnd w:id="14"/>
      <w:bookmarkEnd w:id="15"/>
      <w:bookmarkEnd w:id="16"/>
      <w:bookmarkEnd w:id="13"/>
    </w:p>
    <w:tbl>
      <w:tblPr>
        <w:tblOverlap w:val="never"/>
        <w:jc w:val="center"/>
        <w:tblLayout w:type="fixed"/>
      </w:tblPr>
      <w:tblGrid>
        <w:gridCol w:w="2294"/>
        <w:gridCol w:w="2678"/>
        <w:gridCol w:w="1838"/>
        <w:gridCol w:w="277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300542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新晨科技股份有限公司</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新晨科技</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Brilliance Technology Co., Ltd.</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号院金源时代商务中心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100097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号院金源时代商务中心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100097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"http://www.brilliance.com.cn" </w:instrText>
            </w:r>
            <w:r>
              <w:fldChar w:fldCharType="separate"/>
            </w:r>
            <w:r>
              <w:rPr>
                <w:rFonts w:ascii="Times New Roman" w:eastAsia="Times New Roman" w:hAnsi="Times New Roman" w:cs="Times New Roman"/>
                <w:color w:val="000000"/>
                <w:spacing w:val="0"/>
                <w:w w:val="100"/>
                <w:position w:val="0"/>
                <w:sz w:val="18"/>
                <w:szCs w:val="18"/>
              </w:rPr>
              <w:t>http://www.brilliance.com.cn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"mailto:brilliance@brilliance.com.cn" </w:instrText>
            </w:r>
            <w:r>
              <w:fldChar w:fldCharType="separate"/>
            </w:r>
            <w:r>
              <w:rPr>
                <w:rFonts w:ascii="Times New Roman" w:eastAsia="Times New Roman" w:hAnsi="Times New Roman" w:cs="Times New Roman"/>
                <w:color w:val="000000"/>
                <w:spacing w:val="0"/>
                <w:w w:val="100"/>
                <w:position w:val="0"/>
                <w:sz w:val="18"/>
                <w:szCs w:val="18"/>
              </w:rPr>
              <w:t>brilliance@brilliance.com.cn</w:t>
            </w:r>
            <w:r>
              <w:fldChar w:fldCharType="end"/>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二</w:t>
      </w:r>
      <w:bookmarkEnd w:id="19"/>
      <w:r>
        <w:rPr>
          <w:color w:val="000000"/>
          <w:spacing w:val="0"/>
          <w:w w:val="100"/>
          <w:position w:val="0"/>
          <w:sz w:val="24"/>
          <w:szCs w:val="24"/>
        </w:rPr>
        <w:t>、联系人和联系方式</w:t>
      </w:r>
      <w:bookmarkEnd w:id="17"/>
      <w:bookmarkEnd w:id="18"/>
      <w:bookmarkEnd w:id="20"/>
    </w:p>
    <w:tbl>
      <w:tblPr>
        <w:tblOverlap w:val="never"/>
        <w:jc w:val="center"/>
        <w:tblLayout w:type="fixed"/>
      </w:tblPr>
      <w:tblGrid>
        <w:gridCol w:w="2275"/>
        <w:gridCol w:w="3686"/>
        <w:gridCol w:w="3624"/>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丁菲</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号院金源时代商务 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北京市海淀区蓝靛厂东路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号院金源时代商务 中心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010-88877301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010-88877301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010-88877301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010-88877301</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"mailto:brilliance@brilliance.com.cn" </w:instrText>
            </w:r>
            <w:r>
              <w:fldChar w:fldCharType="separate"/>
            </w:r>
            <w:r>
              <w:rPr>
                <w:rFonts w:ascii="Times New Roman" w:eastAsia="Times New Roman" w:hAnsi="Times New Roman" w:cs="Times New Roman"/>
                <w:color w:val="000000"/>
                <w:spacing w:val="0"/>
                <w:w w:val="100"/>
                <w:position w:val="0"/>
                <w:sz w:val="18"/>
                <w:szCs w:val="18"/>
              </w:rPr>
              <w:t>brilliance@brilliance.com.cn</w:t>
            </w:r>
            <w:r>
              <w:fldChar w:fldCharType="end"/>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"mailto:brilliance@brilliance.com.cn" </w:instrText>
            </w:r>
            <w:r>
              <w:fldChar w:fldCharType="separate"/>
            </w:r>
            <w:r>
              <w:rPr>
                <w:rFonts w:ascii="Times New Roman" w:eastAsia="Times New Roman" w:hAnsi="Times New Roman" w:cs="Times New Roman"/>
                <w:color w:val="000000"/>
                <w:spacing w:val="0"/>
                <w:w w:val="100"/>
                <w:position w:val="0"/>
                <w:sz w:val="18"/>
                <w:szCs w:val="18"/>
              </w:rPr>
              <w:t>brilliance@brilliance.com.cn</w:t>
            </w:r>
            <w:r>
              <w:fldChar w:fldCharType="end"/>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三</w:t>
      </w:r>
      <w:bookmarkEnd w:id="23"/>
      <w:r>
        <w:rPr>
          <w:color w:val="000000"/>
          <w:spacing w:val="0"/>
          <w:w w:val="100"/>
          <w:position w:val="0"/>
          <w:sz w:val="24"/>
          <w:szCs w:val="24"/>
        </w:rPr>
        <w:t>、信息披露及备置地点</w:t>
      </w:r>
      <w:bookmarkEnd w:id="21"/>
      <w:bookmarkEnd w:id="22"/>
      <w:bookmarkEnd w:id="24"/>
    </w:p>
    <w:tbl>
      <w:tblPr>
        <w:tblOverlap w:val="never"/>
        <w:jc w:val="center"/>
        <w:tblLayout w:type="fixed"/>
      </w:tblPr>
      <w:tblGrid>
        <w:gridCol w:w="4685"/>
        <w:gridCol w:w="4901"/>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证券时报、上海证券报、证券日报、中国证券报</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 xml:space="preserve">巨潮资讯网 </w:t>
            </w:r>
            <w:r>
              <w:fldChar w:fldCharType="begin"/>
            </w:r>
            <w:r>
              <w:rPr/>
              <w:instrText> HYPERLINK "http://www.cninfb.com.cn" </w:instrText>
            </w:r>
            <w:r>
              <w:fldChar w:fldCharType="separate"/>
            </w:r>
            <w:r>
              <w:rPr>
                <w:rFonts w:ascii="Times New Roman" w:eastAsia="Times New Roman" w:hAnsi="Times New Roman" w:cs="Times New Roman"/>
                <w:color w:val="000000"/>
                <w:spacing w:val="0"/>
                <w:w w:val="100"/>
                <w:position w:val="0"/>
                <w:sz w:val="18"/>
                <w:szCs w:val="18"/>
              </w:rPr>
              <w:t>http://www.cninfb.com.cn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widowControl w:val="0"/>
        <w:spacing w:after="319" w:line="1" w:lineRule="exact"/>
      </w:pPr>
    </w:p>
    <w:p>
      <w:pPr>
        <w:pStyle w:val="Style27"/>
        <w:keepNext/>
        <w:keepLines/>
        <w:widowControl w:val="0"/>
        <w:shd w:val="clear" w:color="auto" w:fill="auto"/>
        <w:bidi w:val="0"/>
        <w:spacing w:before="0" w:line="240" w:lineRule="auto"/>
        <w:ind w:left="0" w:right="0" w:firstLine="0"/>
        <w:jc w:val="left"/>
      </w:pPr>
      <w:bookmarkStart w:id="25" w:name="bookmark25"/>
      <w:bookmarkStart w:id="26" w:name="bookmark26"/>
      <w:bookmarkStart w:id="27" w:name="bookmark27"/>
      <w:bookmarkStart w:id="28" w:name="bookmark28"/>
      <w:r>
        <w:rPr>
          <w:color w:val="000000"/>
          <w:spacing w:val="0"/>
          <w:w w:val="100"/>
          <w:position w:val="0"/>
          <w:sz w:val="24"/>
          <w:szCs w:val="24"/>
        </w:rPr>
        <w:t>四</w:t>
      </w:r>
      <w:bookmarkEnd w:id="27"/>
      <w:r>
        <w:rPr>
          <w:color w:val="000000"/>
          <w:spacing w:val="0"/>
          <w:w w:val="100"/>
          <w:position w:val="0"/>
          <w:sz w:val="24"/>
          <w:szCs w:val="24"/>
        </w:rPr>
        <w:t>、其他有关资料</w:t>
      </w:r>
      <w:bookmarkEnd w:id="25"/>
      <w:bookmarkEnd w:id="26"/>
      <w:bookmarkEnd w:id="28"/>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419"/>
        <w:gridCol w:w="7166"/>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bl>
    <w:p>
      <w:pPr>
        <w:spacing w:lineRule="exact" w:line="1"/>
        <w:rPr>
          <w:sz w:val="2"/>
          <w:szCs w:val="2"/>
        </w:rPr>
      </w:pPr>
      <w:r>
        <w:br w:type="page"/>
      </w:r>
    </w:p>
    <w:tbl>
      <w:tblPr>
        <w:tblOverlap w:val="never"/>
        <w:jc w:val="center"/>
        <w:tblLayout w:type="fixed"/>
      </w:tblPr>
      <w:tblGrid>
        <w:gridCol w:w="2419"/>
        <w:gridCol w:w="7166"/>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叶金福刘黎</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3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安信证券股份有限公司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北京市西城区阜成门北大街</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号国投金融大厦</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层</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乔岩程桃红</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40" w:line="240" w:lineRule="auto"/>
        <w:ind w:left="0" w:right="0" w:firstLine="0"/>
        <w:jc w:val="left"/>
      </w:pPr>
      <w:bookmarkStart w:id="29" w:name="bookmark29"/>
      <w:bookmarkStart w:id="30" w:name="bookmark30"/>
      <w:bookmarkStart w:id="31" w:name="bookmark31"/>
      <w:bookmarkStart w:id="32" w:name="bookmark32"/>
      <w:r>
        <w:rPr>
          <w:color w:val="000000"/>
          <w:spacing w:val="0"/>
          <w:w w:val="100"/>
          <w:position w:val="0"/>
          <w:sz w:val="24"/>
          <w:szCs w:val="24"/>
        </w:rPr>
        <w:t>五</w:t>
      </w:r>
      <w:bookmarkEnd w:id="31"/>
      <w:r>
        <w:rPr>
          <w:color w:val="000000"/>
          <w:spacing w:val="0"/>
          <w:w w:val="100"/>
          <w:position w:val="0"/>
          <w:sz w:val="24"/>
          <w:szCs w:val="24"/>
        </w:rPr>
        <w:t>、主要会计数据和财务指标</w:t>
      </w:r>
      <w:bookmarkEnd w:id="29"/>
      <w:bookmarkEnd w:id="30"/>
      <w:bookmarkEnd w:id="32"/>
    </w:p>
    <w:p>
      <w:pPr>
        <w:pStyle w:val="Style31"/>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公司是否因会计政策变更及会计差错更正等追溯调整或重述以前年度会计数据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431,422,441.35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413,527,153.77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384,435,668.00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34,396,365.86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35,158,093.73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35,145,608.78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32,866,272.94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32,211,285.19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31,565,730.05</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-10,002,159.38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-16,562,986.86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39.61%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9,157,800.80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726,524,324.50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548,479,027.99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32.46%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525,360,111.12</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563,032,700.01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371,160,995.30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51.70%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342,492,501.57</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33" w:name="bookmark33"/>
      <w:bookmarkStart w:id="34" w:name="bookmark34"/>
      <w:bookmarkStart w:id="35" w:name="bookmark35"/>
      <w:bookmarkStart w:id="36" w:name="bookmark36"/>
      <w:r>
        <w:rPr>
          <w:color w:val="000000"/>
          <w:spacing w:val="0"/>
          <w:w w:val="100"/>
          <w:position w:val="0"/>
          <w:sz w:val="24"/>
          <w:szCs w:val="24"/>
        </w:rPr>
        <w:t>六</w:t>
      </w:r>
      <w:bookmarkEnd w:id="35"/>
      <w:r>
        <w:rPr>
          <w:color w:val="000000"/>
          <w:spacing w:val="0"/>
          <w:w w:val="100"/>
          <w:position w:val="0"/>
          <w:sz w:val="24"/>
          <w:szCs w:val="24"/>
        </w:rPr>
        <w:t>、分季度主要财务指标</w:t>
      </w:r>
      <w:bookmarkEnd w:id="33"/>
      <w:bookmarkEnd w:id="34"/>
      <w:bookmarkEnd w:id="3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72,409,493.05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110,290,218.92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86,302,553.35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162,420,176.03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-1,044,305.02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7,858,188.07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2,869,085.62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24,713,397.19</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-1,719,272.45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7,857,686.94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2,395,618.34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24,332,240.11</w:t>
            </w:r>
          </w:p>
        </w:tc>
      </w:tr>
    </w:tbl>
    <w:p>
      <w:pPr>
        <w:spacing w:lineRule="exact" w:line="1"/>
        <w:rPr>
          <w:sz w:val="2"/>
          <w:szCs w:val="2"/>
        </w:rPr>
      </w:pPr>
      <w:r>
        <w:br w:type="page"/>
      </w:r>
    </w:p>
    <w:tbl>
      <w:tblPr>
        <w:tblOverlap w:val="never"/>
        <w:jc w:val="center"/>
        <w:tblLayout w:type="fixed"/>
      </w:tblPr>
      <w:tblGrid>
        <w:gridCol w:w="2630"/>
        <w:gridCol w:w="1738"/>
        <w:gridCol w:w="1742"/>
        <w:gridCol w:w="1738"/>
        <w:gridCol w:w="173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-74,351,657.38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11,756,521.63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-47,225,303.30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99,818,279.67</w:t>
            </w:r>
          </w:p>
        </w:tc>
      </w:tr>
    </w:tbl>
    <w:p>
      <w:pPr>
        <w:pStyle w:val="Style31"/>
        <w:keepNext w:val="0"/>
        <w:keepLines w:val="0"/>
        <w:widowControl w:val="0"/>
        <w:shd w:val="clear" w:color="auto" w:fill="auto"/>
        <w:bidi w:val="0"/>
        <w:spacing w:before="0" w:after="360" w:line="341" w:lineRule="exact"/>
        <w:ind w:left="0" w:right="0" w:firstLine="0"/>
        <w:jc w:val="both"/>
      </w:pPr>
      <w:r>
        <w:rPr>
          <w:color w:val="000000"/>
          <w:spacing w:val="0"/>
          <w:w w:val="100"/>
          <w:position w:val="0"/>
        </w:rPr>
        <w:t xml:space="preserve">上述财务指标或其加总数是否与公司已披露季度报告、半年度报告相关财务指标存在重大差异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tabs>
          <w:tab w:pos="522" w:val="left"/>
        </w:tabs>
        <w:bidi w:val="0"/>
        <w:spacing w:before="0" w:after="360" w:line="240" w:lineRule="auto"/>
        <w:ind w:left="0" w:right="0" w:firstLine="0"/>
        <w:jc w:val="both"/>
      </w:pPr>
      <w:bookmarkStart w:id="37" w:name="bookmark37"/>
      <w:bookmarkStart w:id="38" w:name="bookmark38"/>
      <w:bookmarkStart w:id="39" w:name="bookmark39"/>
      <w:bookmarkStart w:id="40" w:name="bookmark40"/>
      <w:r>
        <w:rPr>
          <w:color w:val="000000"/>
          <w:spacing w:val="0"/>
          <w:w w:val="100"/>
          <w:position w:val="0"/>
          <w:sz w:val="24"/>
          <w:szCs w:val="24"/>
        </w:rPr>
        <w:t>七</w:t>
      </w:r>
      <w:bookmarkEnd w:id="39"/>
      <w:r>
        <w:rPr>
          <w:color w:val="000000"/>
          <w:spacing w:val="0"/>
          <w:w w:val="100"/>
          <w:position w:val="0"/>
          <w:sz w:val="24"/>
          <w:szCs w:val="24"/>
        </w:rPr>
        <w:t>、</w:t>
        <w:tab/>
        <w:t>境内外会计准则下会计数据差异</w:t>
      </w:r>
      <w:bookmarkEnd w:id="37"/>
      <w:bookmarkEnd w:id="38"/>
      <w:bookmarkEnd w:id="40"/>
    </w:p>
    <w:p>
      <w:pPr>
        <w:pStyle w:val="Style35"/>
        <w:keepNext/>
        <w:keepLines/>
        <w:widowControl w:val="0"/>
        <w:shd w:val="clear" w:color="auto" w:fill="auto"/>
        <w:tabs>
          <w:tab w:pos="403" w:val="left"/>
        </w:tabs>
        <w:bidi w:val="0"/>
        <w:spacing w:before="0" w:line="240" w:lineRule="auto"/>
        <w:ind w:left="0" w:right="0" w:firstLine="0"/>
        <w:jc w:val="both"/>
      </w:pPr>
      <w:bookmarkStart w:id="41" w:name="bookmark41"/>
      <w:bookmarkStart w:id="42" w:name="bookmark42"/>
      <w:bookmarkStart w:id="43" w:name="bookmark43"/>
      <w:bookmarkStart w:id="44" w:name="bookmark44"/>
      <w:r>
        <w:rPr>
          <w:rFonts w:ascii="Times New Roman" w:eastAsia="Times New Roman" w:hAnsi="Times New Roman" w:cs="Times New Roman"/>
          <w:color w:val="000000"/>
          <w:spacing w:val="0"/>
          <w:w w:val="100"/>
          <w:position w:val="0"/>
        </w:rPr>
        <w:t>1</w:t>
      </w:r>
      <w:bookmarkEnd w:id="43"/>
      <w:r>
        <w:rPr>
          <w:color w:val="000000"/>
          <w:spacing w:val="0"/>
          <w:w w:val="100"/>
          <w:position w:val="0"/>
        </w:rPr>
        <w:t>、</w:t>
        <w:tab/>
        <w:t>同时按照国际会计准则与按照中国会计准则披露的财务报告中净利润和净资产差异情况</w:t>
      </w:r>
      <w:bookmarkEnd w:id="41"/>
      <w:bookmarkEnd w:id="42"/>
      <w:bookmarkEnd w:id="44"/>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5"/>
        <w:keepNext/>
        <w:keepLines/>
        <w:widowControl w:val="0"/>
        <w:shd w:val="clear" w:color="auto" w:fill="auto"/>
        <w:tabs>
          <w:tab w:pos="403" w:val="left"/>
        </w:tabs>
        <w:bidi w:val="0"/>
        <w:spacing w:before="0" w:line="240" w:lineRule="auto"/>
        <w:ind w:left="0" w:right="0" w:firstLine="0"/>
        <w:jc w:val="both"/>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2</w:t>
      </w:r>
      <w:bookmarkEnd w:id="47"/>
      <w:r>
        <w:rPr>
          <w:color w:val="000000"/>
          <w:spacing w:val="0"/>
          <w:w w:val="100"/>
          <w:position w:val="0"/>
        </w:rPr>
        <w:t>、</w:t>
        <w:tab/>
        <w:t>同时按照境外会计准则与按照中国会计准则披露的财务报告中净利润和净资产差异情况</w:t>
      </w:r>
      <w:bookmarkEnd w:id="45"/>
      <w:bookmarkEnd w:id="46"/>
      <w:bookmarkEnd w:id="48"/>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7"/>
        <w:keepNext/>
        <w:keepLines/>
        <w:widowControl w:val="0"/>
        <w:shd w:val="clear" w:color="auto" w:fill="auto"/>
        <w:tabs>
          <w:tab w:pos="522" w:val="left"/>
        </w:tabs>
        <w:bidi w:val="0"/>
        <w:spacing w:before="0" w:after="360" w:line="240" w:lineRule="auto"/>
        <w:ind w:left="0" w:right="0" w:firstLine="0"/>
        <w:jc w:val="both"/>
      </w:pPr>
      <w:bookmarkStart w:id="49" w:name="bookmark49"/>
      <w:bookmarkStart w:id="50" w:name="bookmark50"/>
      <w:bookmarkStart w:id="51" w:name="bookmark51"/>
      <w:bookmarkStart w:id="52" w:name="bookmark52"/>
      <w:r>
        <w:rPr>
          <w:color w:val="000000"/>
          <w:spacing w:val="0"/>
          <w:w w:val="100"/>
          <w:position w:val="0"/>
          <w:sz w:val="24"/>
          <w:szCs w:val="24"/>
        </w:rPr>
        <w:t>八</w:t>
      </w:r>
      <w:bookmarkEnd w:id="51"/>
      <w:r>
        <w:rPr>
          <w:color w:val="000000"/>
          <w:spacing w:val="0"/>
          <w:w w:val="100"/>
          <w:position w:val="0"/>
          <w:sz w:val="24"/>
          <w:szCs w:val="24"/>
        </w:rPr>
        <w:t>、</w:t>
        <w:tab/>
        <w:t>非经常性损益项目及金额</w:t>
      </w:r>
      <w:bookmarkEnd w:id="49"/>
      <w:bookmarkEnd w:id="50"/>
      <w:bookmarkEnd w:id="52"/>
    </w:p>
    <w:p>
      <w:pPr>
        <w:pStyle w:val="Style3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421"/>
        <w:gridCol w:w="1416"/>
        <w:gridCol w:w="1560"/>
        <w:gridCol w:w="263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 提资产减值准备的冲销部分）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-41,455.77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-36,239.88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非流动资产处置损益为固定资产 处置损益。</w:t>
            </w:r>
          </w:p>
        </w:tc>
      </w:tr>
      <w:tr>
        <w:trPr>
          <w:trHeight w:val="383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计入当期损益的政府补助（与企 业业务密切相关，按照国家统一 标准定额或定量享受的政府补 助除外）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1,044,278.04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1,963,530.64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1,875,517.23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国家高技术研究发展计划（</w:t>
            </w:r>
            <w:r>
              <w:rPr>
                <w:rFonts w:ascii="Times New Roman" w:eastAsia="Times New Roman" w:hAnsi="Times New Roman" w:cs="Times New Roman"/>
                <w:color w:val="000000"/>
                <w:spacing w:val="0"/>
                <w:w w:val="100"/>
                <w:position w:val="0"/>
                <w:sz w:val="18"/>
                <w:szCs w:val="18"/>
              </w:rPr>
              <w:t xml:space="preserve">863 </w:t>
            </w:r>
            <w:r>
              <w:rPr>
                <w:color w:val="000000"/>
                <w:spacing w:val="0"/>
                <w:w w:val="100"/>
                <w:position w:val="0"/>
              </w:rPr>
              <w:t>计划）基金</w:t>
            </w:r>
            <w:r>
              <w:rPr>
                <w:rFonts w:ascii="Times New Roman" w:eastAsia="Times New Roman" w:hAnsi="Times New Roman" w:cs="Times New Roman"/>
                <w:color w:val="000000"/>
                <w:spacing w:val="0"/>
                <w:w w:val="100"/>
                <w:position w:val="0"/>
                <w:sz w:val="18"/>
                <w:szCs w:val="18"/>
              </w:rPr>
              <w:t>316,901.88</w:t>
            </w:r>
            <w:r>
              <w:rPr>
                <w:color w:val="000000"/>
                <w:spacing w:val="0"/>
                <w:w w:val="100"/>
                <w:position w:val="0"/>
              </w:rPr>
              <w:t>元；北京 中关村企业信用促进会中介服务 支持资金</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元；上海市中 小企业发展扶持资金</w:t>
            </w:r>
            <w:r>
              <w:rPr>
                <w:rFonts w:ascii="Times New Roman" w:eastAsia="Times New Roman" w:hAnsi="Times New Roman" w:cs="Times New Roman"/>
                <w:color w:val="000000"/>
                <w:spacing w:val="0"/>
                <w:w w:val="100"/>
                <w:position w:val="0"/>
                <w:sz w:val="18"/>
                <w:szCs w:val="18"/>
              </w:rPr>
              <w:t xml:space="preserve">50,000.00 </w:t>
            </w:r>
            <w:r>
              <w:rPr>
                <w:color w:val="000000"/>
                <w:spacing w:val="0"/>
                <w:w w:val="100"/>
                <w:position w:val="0"/>
              </w:rPr>
              <w:t>元；上海市长宁区财政局汇入支 持自主创新款</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元；北京 市海淀区社保基金管理中心稳岗 补贴</w:t>
            </w:r>
            <w:r>
              <w:rPr>
                <w:rFonts w:ascii="Times New Roman" w:eastAsia="Times New Roman" w:hAnsi="Times New Roman" w:cs="Times New Roman"/>
                <w:color w:val="000000"/>
                <w:spacing w:val="0"/>
                <w:w w:val="100"/>
                <w:position w:val="0"/>
                <w:sz w:val="18"/>
                <w:szCs w:val="18"/>
              </w:rPr>
              <w:t>200,876.16</w:t>
            </w:r>
            <w:r>
              <w:rPr>
                <w:color w:val="000000"/>
                <w:spacing w:val="0"/>
                <w:w w:val="100"/>
                <w:position w:val="0"/>
              </w:rPr>
              <w:t xml:space="preserve">元；贴息款 </w:t>
            </w:r>
            <w:r>
              <w:rPr>
                <w:rFonts w:ascii="Times New Roman" w:eastAsia="Times New Roman" w:hAnsi="Times New Roman" w:cs="Times New Roman"/>
                <w:color w:val="000000"/>
                <w:spacing w:val="0"/>
                <w:w w:val="100"/>
                <w:position w:val="0"/>
                <w:sz w:val="18"/>
                <w:szCs w:val="18"/>
              </w:rPr>
              <w:t>310,500.00</w:t>
            </w:r>
            <w:r>
              <w:rPr>
                <w:color w:val="000000"/>
                <w:spacing w:val="0"/>
                <w:w w:val="100"/>
                <w:position w:val="0"/>
              </w:rPr>
              <w:t>元;南京高新技术产业 开发区财政扶持资金</w:t>
            </w:r>
            <w:r>
              <w:rPr>
                <w:rFonts w:ascii="Times New Roman" w:eastAsia="Times New Roman" w:hAnsi="Times New Roman" w:cs="Times New Roman"/>
                <w:color w:val="000000"/>
                <w:spacing w:val="0"/>
                <w:w w:val="100"/>
                <w:position w:val="0"/>
                <w:sz w:val="18"/>
                <w:szCs w:val="18"/>
              </w:rPr>
              <w:t xml:space="preserve">140,000.00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委托他人投资或管理资产的损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809,610.14</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 收入和支出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779,037.90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1,551,011.91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1,523,044.09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其他营业外收入和支出主要为收 到思科（中国）有限公司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 销售奖励款</w:t>
            </w:r>
            <w:r>
              <w:rPr>
                <w:rFonts w:ascii="Times New Roman" w:eastAsia="Times New Roman" w:hAnsi="Times New Roman" w:cs="Times New Roman"/>
                <w:color w:val="000000"/>
                <w:spacing w:val="0"/>
                <w:w w:val="100"/>
                <w:position w:val="0"/>
                <w:sz w:val="18"/>
                <w:szCs w:val="18"/>
              </w:rPr>
              <w:t>677,582.40</w:t>
            </w:r>
            <w:r>
              <w:rPr>
                <w:color w:val="000000"/>
                <w:spacing w:val="0"/>
                <w:w w:val="100"/>
                <w:position w:val="0"/>
              </w:rPr>
              <w:t>元。</w:t>
            </w:r>
          </w:p>
        </w:tc>
      </w:tr>
    </w:tbl>
    <w:tbl>
      <w:tblPr>
        <w:tblOverlap w:val="never"/>
        <w:jc w:val="center"/>
        <w:tblLayout w:type="fixed"/>
      </w:tblPr>
      <w:tblGrid>
        <w:gridCol w:w="2558"/>
        <w:gridCol w:w="1421"/>
        <w:gridCol w:w="1416"/>
        <w:gridCol w:w="1560"/>
        <w:gridCol w:w="2630"/>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288,501.32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526,016.04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591,552.85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少数股东权益影响额（税后）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1,530,092.92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2,946,808.54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3,579,878.73</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37" w:bottom="1513" w:left="107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4"/>
        <w:keepNext/>
        <w:keepLines/>
        <w:widowControl w:val="0"/>
        <w:shd w:val="clear" w:color="auto" w:fill="auto"/>
        <w:bidi w:val="0"/>
        <w:spacing w:before="520" w:after="560" w:line="240" w:lineRule="auto"/>
        <w:ind w:left="0" w:right="0" w:firstLine="0"/>
        <w:jc w:val="center"/>
      </w:pPr>
      <w:bookmarkStart w:id="53" w:name="bookmark53"/>
      <w:bookmarkStart w:id="54" w:name="bookmark54"/>
      <w:bookmarkStart w:id="55" w:name="bookmark55"/>
      <w:r>
        <w:rPr>
          <w:color w:val="000000"/>
          <w:spacing w:val="0"/>
          <w:w w:val="100"/>
          <w:position w:val="0"/>
        </w:rPr>
        <w:t>第三节公司业务概要</w:t>
      </w:r>
      <w:bookmarkEnd w:id="53"/>
      <w:bookmarkEnd w:id="54"/>
      <w:bookmarkEnd w:id="55"/>
    </w:p>
    <w:p>
      <w:pPr>
        <w:pStyle w:val="Style27"/>
        <w:keepNext/>
        <w:keepLines/>
        <w:widowControl w:val="0"/>
        <w:shd w:val="clear" w:color="auto" w:fill="auto"/>
        <w:bidi w:val="0"/>
        <w:spacing w:before="0" w:after="220" w:line="240" w:lineRule="auto"/>
        <w:ind w:left="0" w:right="0" w:firstLine="0"/>
        <w:jc w:val="left"/>
      </w:pPr>
      <w:bookmarkStart w:id="56" w:name="bookmark56"/>
      <w:bookmarkStart w:id="57" w:name="bookmark57"/>
      <w:bookmarkStart w:id="58" w:name="bookmark58"/>
      <w:bookmarkStart w:id="59" w:name="bookmark59"/>
      <w:bookmarkStart w:id="60" w:name="bookmark60"/>
      <w:r>
        <w:rPr>
          <w:color w:val="000000"/>
          <w:spacing w:val="0"/>
          <w:w w:val="100"/>
          <w:position w:val="0"/>
          <w:sz w:val="24"/>
          <w:szCs w:val="24"/>
        </w:rPr>
        <w:t>一</w:t>
      </w:r>
      <w:bookmarkEnd w:id="59"/>
      <w:r>
        <w:rPr>
          <w:color w:val="000000"/>
          <w:spacing w:val="0"/>
          <w:w w:val="100"/>
          <w:position w:val="0"/>
          <w:sz w:val="24"/>
          <w:szCs w:val="24"/>
        </w:rPr>
        <w:t>、报告期内公司从事的主要业务</w:t>
      </w:r>
      <w:bookmarkEnd w:id="57"/>
      <w:bookmarkEnd w:id="58"/>
      <w:bookmarkEnd w:id="60"/>
      <w:bookmarkEnd w:id="56"/>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否</w:t>
      </w:r>
    </w:p>
    <w:p>
      <w:pPr>
        <w:pStyle w:val="Style31"/>
        <w:keepNext w:val="0"/>
        <w:keepLines w:val="0"/>
        <w:widowControl w:val="0"/>
        <w:shd w:val="clear" w:color="auto" w:fill="auto"/>
        <w:tabs>
          <w:tab w:pos="1029" w:val="left"/>
        </w:tabs>
        <w:bidi w:val="0"/>
        <w:spacing w:before="0" w:line="312" w:lineRule="exact"/>
        <w:ind w:left="0" w:right="0" w:firstLine="500"/>
        <w:jc w:val="left"/>
      </w:pPr>
      <w:bookmarkStart w:id="61" w:name="bookmark61"/>
      <w:r>
        <w:rPr>
          <w:color w:val="000000"/>
          <w:spacing w:val="0"/>
          <w:w w:val="100"/>
          <w:position w:val="0"/>
        </w:rPr>
        <w:t>（</w:t>
      </w:r>
      <w:bookmarkEnd w:id="61"/>
      <w:r>
        <w:rPr>
          <w:color w:val="000000"/>
          <w:spacing w:val="0"/>
          <w:w w:val="100"/>
          <w:position w:val="0"/>
        </w:rPr>
        <w:t>一）</w:t>
        <w:tab/>
        <w:t>主要业务、主要产品及其用途</w:t>
      </w:r>
    </w:p>
    <w:p>
      <w:pPr>
        <w:pStyle w:val="Style31"/>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新晨科技是以金融行业为核心，覆盖空管、媒体、政府机构及大中型国有企事业单位等行业的专业信息化解决方案与 服务的供应商。公司以技术为核心，提供软件开发、系统集成、专业技术服务等多层次的行业信息化服务。自设立以来，公 司主营业务未发生变更。</w:t>
      </w:r>
    </w:p>
    <w:p>
      <w:pPr>
        <w:pStyle w:val="Style31"/>
        <w:keepNext w:val="0"/>
        <w:keepLines w:val="0"/>
        <w:widowControl w:val="0"/>
        <w:shd w:val="clear" w:color="auto" w:fill="auto"/>
        <w:tabs>
          <w:tab w:pos="839" w:val="left"/>
        </w:tabs>
        <w:bidi w:val="0"/>
        <w:spacing w:before="0" w:after="0" w:line="360" w:lineRule="auto"/>
        <w:ind w:left="0" w:right="0" w:firstLine="500"/>
        <w:jc w:val="left"/>
      </w:pPr>
      <w:bookmarkStart w:id="62" w:name="bookmark62"/>
      <w:r>
        <w:rPr>
          <w:rFonts w:ascii="Times New Roman" w:eastAsia="Times New Roman" w:hAnsi="Times New Roman" w:cs="Times New Roman"/>
          <w:color w:val="000000"/>
          <w:spacing w:val="0"/>
          <w:w w:val="100"/>
          <w:position w:val="0"/>
          <w:sz w:val="18"/>
          <w:szCs w:val="18"/>
        </w:rPr>
        <w:t>1</w:t>
      </w:r>
      <w:bookmarkEnd w:id="62"/>
      <w:r>
        <w:rPr>
          <w:color w:val="000000"/>
          <w:spacing w:val="0"/>
          <w:w w:val="100"/>
          <w:position w:val="0"/>
        </w:rPr>
        <w:t>、</w:t>
        <w:tab/>
        <w:t>软件开发业务</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新晨科技具备了雄厚的软件研发和项目实施实力，拥有强大的、覆盖全国的技术支持服务体系以及长期从事技术咨询、 服务和项目实施的经验。其核心产品交换平台、国际结算、渠道云平台、协作云平台、电子渠道产品及移动开发平台等系列 产品和解决方案在金融、空管、媒体等行业得到广泛应用。</w:t>
      </w:r>
    </w:p>
    <w:p>
      <w:pPr>
        <w:pStyle w:val="Style31"/>
        <w:keepNext w:val="0"/>
        <w:keepLines w:val="0"/>
        <w:widowControl w:val="0"/>
        <w:shd w:val="clear" w:color="auto" w:fill="auto"/>
        <w:bidi w:val="0"/>
        <w:spacing w:before="0" w:line="314" w:lineRule="exact"/>
        <w:ind w:left="0" w:right="0" w:firstLine="500"/>
        <w:jc w:val="left"/>
      </w:pPr>
      <w:r>
        <w:rPr>
          <w:color w:val="000000"/>
          <w:spacing w:val="0"/>
          <w:w w:val="100"/>
          <w:position w:val="0"/>
        </w:rPr>
        <w:t>交换平台是公司核心技术平台，可为各个应用系统提供统一的格式转换、统一的业务路由、统一的事务管理，统一监 控管理，实现统一的信息数据交换。由于交换平台所服务的核心一一信息数据交换与服务具有同质性，因此，交换平台被广 泛应用到具有信息数据交换需求的多个应用领域。</w:t>
      </w:r>
    </w:p>
    <w:p>
      <w:pPr>
        <w:pStyle w:val="Style31"/>
        <w:keepNext w:val="0"/>
        <w:keepLines w:val="0"/>
        <w:widowControl w:val="0"/>
        <w:shd w:val="clear" w:color="auto" w:fill="auto"/>
        <w:bidi w:val="0"/>
        <w:spacing w:before="0" w:line="317" w:lineRule="exact"/>
        <w:ind w:left="0" w:right="0" w:firstLine="500"/>
        <w:jc w:val="left"/>
      </w:pPr>
      <w:r>
        <w:rPr>
          <w:color w:val="000000"/>
          <w:spacing w:val="0"/>
          <w:w w:val="100"/>
          <w:position w:val="0"/>
        </w:rPr>
        <w:t>国际结算、渠道云平台、协作云平台及电子渠道产品是公司在金融行业渠道层和业务支撑层上的主要产品和解决方案, 在国有大型银行、股份制银行以及地区性商业银行都有成功应用。</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移动开发平台是一套支持业务定制开发的移动化行业应用支撑平台，被公司应用在金融行业和媒体行业的移动业务应 用定制开发上。</w:t>
      </w:r>
    </w:p>
    <w:p>
      <w:pPr>
        <w:pStyle w:val="Style31"/>
        <w:keepNext w:val="0"/>
        <w:keepLines w:val="0"/>
        <w:widowControl w:val="0"/>
        <w:shd w:val="clear" w:color="auto" w:fill="auto"/>
        <w:bidi w:val="0"/>
        <w:spacing w:before="0" w:after="220" w:line="322" w:lineRule="exact"/>
        <w:ind w:left="0" w:right="0" w:firstLine="500"/>
        <w:jc w:val="left"/>
      </w:pPr>
      <w:r>
        <w:rPr>
          <w:color w:val="000000"/>
          <w:spacing w:val="0"/>
          <w:w w:val="100"/>
          <w:position w:val="0"/>
        </w:rPr>
        <w:t xml:space="preserve">截止目前，新晨科技已获得了 </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余个软件著作权认证证书，其中自主研发的交换平台产品、企业结算信息系统、客 户服务中心管理系统获得“北京市第二批自主创新产品认定”证书。</w:t>
      </w:r>
    </w:p>
    <w:p>
      <w:pPr>
        <w:pStyle w:val="Style31"/>
        <w:keepNext w:val="0"/>
        <w:keepLines w:val="0"/>
        <w:widowControl w:val="0"/>
        <w:shd w:val="clear" w:color="auto" w:fill="auto"/>
        <w:tabs>
          <w:tab w:pos="851" w:val="left"/>
        </w:tabs>
        <w:bidi w:val="0"/>
        <w:spacing w:before="0" w:after="0" w:line="360" w:lineRule="auto"/>
        <w:ind w:left="0" w:right="0" w:firstLine="500"/>
        <w:jc w:val="left"/>
      </w:pPr>
      <w:bookmarkStart w:id="63" w:name="bookmark63"/>
      <w:r>
        <w:rPr>
          <w:rFonts w:ascii="Times New Roman" w:eastAsia="Times New Roman" w:hAnsi="Times New Roman" w:cs="Times New Roman"/>
          <w:color w:val="000000"/>
          <w:spacing w:val="0"/>
          <w:w w:val="100"/>
          <w:position w:val="0"/>
          <w:sz w:val="18"/>
          <w:szCs w:val="18"/>
        </w:rPr>
        <w:t>2</w:t>
      </w:r>
      <w:bookmarkEnd w:id="63"/>
      <w:r>
        <w:rPr>
          <w:color w:val="000000"/>
          <w:spacing w:val="0"/>
          <w:w w:val="100"/>
          <w:position w:val="0"/>
        </w:rPr>
        <w:t>、</w:t>
        <w:tab/>
        <w:t>系统集成业务</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公司自成立以来一直从事系统集成相关业务，形成了从设计规划、实施、管理到技术支持与服务的完整而强大的系统 集成能力，在系统安全性、可靠性、可用性及成本控制和运营管理等方面具有较强的综合竞争能力。</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目前公司主要的系统集成业务包括：网络集成、数据中心、容灾备份、虚拟化、信息安全等解决方案。</w:t>
      </w:r>
    </w:p>
    <w:p>
      <w:pPr>
        <w:pStyle w:val="Style31"/>
        <w:keepNext w:val="0"/>
        <w:keepLines w:val="0"/>
        <w:widowControl w:val="0"/>
        <w:shd w:val="clear" w:color="auto" w:fill="auto"/>
        <w:tabs>
          <w:tab w:pos="842" w:val="left"/>
        </w:tabs>
        <w:bidi w:val="0"/>
        <w:spacing w:before="0" w:line="312" w:lineRule="exact"/>
        <w:ind w:left="0" w:right="0" w:firstLine="500"/>
        <w:jc w:val="left"/>
      </w:pPr>
      <w:bookmarkStart w:id="64" w:name="bookmark64"/>
      <w:r>
        <w:rPr>
          <w:rFonts w:ascii="Times New Roman" w:eastAsia="Times New Roman" w:hAnsi="Times New Roman" w:cs="Times New Roman"/>
          <w:color w:val="000000"/>
          <w:spacing w:val="0"/>
          <w:w w:val="100"/>
          <w:position w:val="0"/>
          <w:sz w:val="18"/>
          <w:szCs w:val="18"/>
        </w:rPr>
        <w:t>3</w:t>
      </w:r>
      <w:bookmarkEnd w:id="64"/>
      <w:r>
        <w:rPr>
          <w:color w:val="000000"/>
          <w:spacing w:val="0"/>
          <w:w w:val="100"/>
          <w:position w:val="0"/>
        </w:rPr>
        <w:t>、</w:t>
        <w:tab/>
        <w:t>专业技术服务业务</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公司的专业技术服务主要是基于软件开发和系统集成业务为客户提供技术支持及运营维护等服务，是上述业务不可或 缺的支持手段。公司已形成了由标准服务、高级服务和咨询服务构成的多级服务体系，从行业客户的战略方案制订、系统策 划、项目建设等方面，为客户提供产品升级和行业技术咨询服务与培训。</w:t>
      </w:r>
    </w:p>
    <w:p>
      <w:pPr>
        <w:pStyle w:val="Style31"/>
        <w:keepNext w:val="0"/>
        <w:keepLines w:val="0"/>
        <w:widowControl w:val="0"/>
        <w:shd w:val="clear" w:color="auto" w:fill="auto"/>
        <w:tabs>
          <w:tab w:pos="1029" w:val="left"/>
        </w:tabs>
        <w:bidi w:val="0"/>
        <w:spacing w:before="0" w:line="312" w:lineRule="exact"/>
        <w:ind w:left="0" w:right="0" w:firstLine="500"/>
        <w:jc w:val="both"/>
      </w:pPr>
      <w:bookmarkStart w:id="65" w:name="bookmark65"/>
      <w:r>
        <w:rPr>
          <w:color w:val="000000"/>
          <w:spacing w:val="0"/>
          <w:w w:val="100"/>
          <w:position w:val="0"/>
        </w:rPr>
        <w:t>（</w:t>
      </w:r>
      <w:bookmarkEnd w:id="65"/>
      <w:r>
        <w:rPr>
          <w:color w:val="000000"/>
          <w:spacing w:val="0"/>
          <w:w w:val="100"/>
          <w:position w:val="0"/>
        </w:rPr>
        <w:t>二）</w:t>
        <w:tab/>
        <w:t>公司主要经营模式</w:t>
      </w:r>
    </w:p>
    <w:p>
      <w:pPr>
        <w:pStyle w:val="Style31"/>
        <w:keepNext w:val="0"/>
        <w:keepLines w:val="0"/>
        <w:widowControl w:val="0"/>
        <w:shd w:val="clear" w:color="auto" w:fill="auto"/>
        <w:bidi w:val="0"/>
        <w:spacing w:before="0" w:line="310" w:lineRule="exact"/>
        <w:ind w:left="0" w:right="0" w:firstLine="500"/>
        <w:jc w:val="both"/>
      </w:pPr>
      <w:r>
        <w:rPr>
          <w:color w:val="000000"/>
          <w:spacing w:val="0"/>
          <w:w w:val="100"/>
          <w:position w:val="0"/>
        </w:rPr>
        <w:t xml:space="preserve">通过深入分析行业发展趋势和客户需求，为新老客户提供信息化解决方案与服务，主要以投标、议标、单一采购来源 等方式获取市场机会；签署项目合同或达成明确合作意向后，根据项目情况安排项目人员、产品设计、技术研发（即生产） 以及采购，同时也会根据行业的技术发展水平及公司的实际经营情况进行提前采购和安排研发。影响该经营模式的主要因素 包括公司在采购及销售时的议价能力、产品及公司运营的成本控制能力、产品的技术开发以及质量控制等。公司的经营模式 </w:t>
      </w:r>
      <w:r>
        <w:rPr>
          <w:color w:val="000000"/>
          <w:spacing w:val="0"/>
          <w:w w:val="100"/>
          <w:position w:val="0"/>
        </w:rPr>
        <w:t>及相关影响因素在报告期内不存在重大变化。</w:t>
      </w:r>
    </w:p>
    <w:p>
      <w:pPr>
        <w:pStyle w:val="Style31"/>
        <w:keepNext w:val="0"/>
        <w:keepLines w:val="0"/>
        <w:widowControl w:val="0"/>
        <w:shd w:val="clear" w:color="auto" w:fill="auto"/>
        <w:tabs>
          <w:tab w:pos="1004" w:val="left"/>
        </w:tabs>
        <w:bidi w:val="0"/>
        <w:spacing w:before="0" w:line="313" w:lineRule="exact"/>
        <w:ind w:left="0" w:right="0" w:firstLine="500"/>
        <w:jc w:val="both"/>
      </w:pPr>
      <w:bookmarkStart w:id="66" w:name="bookmark66"/>
      <w:r>
        <w:rPr>
          <w:color w:val="000000"/>
          <w:spacing w:val="0"/>
          <w:w w:val="100"/>
          <w:position w:val="0"/>
        </w:rPr>
        <w:t>（</w:t>
      </w:r>
      <w:bookmarkEnd w:id="66"/>
      <w:r>
        <w:rPr>
          <w:color w:val="000000"/>
          <w:spacing w:val="0"/>
          <w:w w:val="100"/>
          <w:position w:val="0"/>
        </w:rPr>
        <w:t>三）</w:t>
        <w:tab/>
        <w:t>主要的业绩驱动因素</w:t>
      </w:r>
    </w:p>
    <w:p>
      <w:pPr>
        <w:pStyle w:val="Style31"/>
        <w:keepNext w:val="0"/>
        <w:keepLines w:val="0"/>
        <w:widowControl w:val="0"/>
        <w:shd w:val="clear" w:color="auto" w:fill="auto"/>
        <w:bidi w:val="0"/>
        <w:spacing w:before="0" w:line="313" w:lineRule="exact"/>
        <w:ind w:left="0" w:right="0" w:firstLine="500"/>
        <w:jc w:val="both"/>
      </w:pPr>
      <w:r>
        <w:rPr>
          <w:color w:val="000000"/>
          <w:spacing w:val="0"/>
          <w:w w:val="100"/>
          <w:position w:val="0"/>
        </w:rPr>
        <w:t>公司主要的业绩驱动因素来源于公司始终坚持的“核心价值、核心产品、核心客户、核心业务”的发展战略。</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核心价值是指公司提供的产品与服务的同质性，不仅能够实现跨行业、跨客户以及跨业务的横向推广，还能够最大限 度地降低实施成本，提高公司的市场竞争力。核心客户为公司提供了稳定的销售收入来源，保证了公司业务经营的稳步发展。 同时，核心客户还为公司新产品的研发以及新业务的创新提供了方便落地实施的机会。核心产品和核心业务则是公司的核心 竞争力，它是公司深挖老客户，开拓新客户的动力和源泉。</w:t>
      </w:r>
    </w:p>
    <w:p>
      <w:pPr>
        <w:pStyle w:val="Style31"/>
        <w:keepNext w:val="0"/>
        <w:keepLines w:val="0"/>
        <w:widowControl w:val="0"/>
        <w:shd w:val="clear" w:color="auto" w:fill="auto"/>
        <w:tabs>
          <w:tab w:pos="1004" w:val="left"/>
        </w:tabs>
        <w:bidi w:val="0"/>
        <w:spacing w:before="0" w:line="313" w:lineRule="exact"/>
        <w:ind w:left="0" w:right="0" w:firstLine="500"/>
        <w:jc w:val="both"/>
      </w:pPr>
      <w:bookmarkStart w:id="67" w:name="bookmark67"/>
      <w:r>
        <w:rPr>
          <w:color w:val="000000"/>
          <w:spacing w:val="0"/>
          <w:w w:val="100"/>
          <w:position w:val="0"/>
        </w:rPr>
        <w:t>（</w:t>
      </w:r>
      <w:bookmarkEnd w:id="67"/>
      <w:r>
        <w:rPr>
          <w:color w:val="000000"/>
          <w:spacing w:val="0"/>
          <w:w w:val="100"/>
          <w:position w:val="0"/>
        </w:rPr>
        <w:t>四）</w:t>
        <w:tab/>
        <w:t>行业特征</w:t>
      </w:r>
    </w:p>
    <w:p>
      <w:pPr>
        <w:pStyle w:val="Style31"/>
        <w:keepNext w:val="0"/>
        <w:keepLines w:val="0"/>
        <w:widowControl w:val="0"/>
        <w:shd w:val="clear" w:color="auto" w:fill="auto"/>
        <w:bidi w:val="0"/>
        <w:spacing w:before="0" w:line="307" w:lineRule="exact"/>
        <w:ind w:left="0" w:right="0" w:firstLine="500"/>
        <w:jc w:val="both"/>
      </w:pPr>
      <w:r>
        <w:rPr>
          <w:color w:val="000000"/>
          <w:spacing w:val="0"/>
          <w:w w:val="100"/>
          <w:position w:val="0"/>
        </w:rPr>
        <w:t>根据中国证监会颁布的《上市公司行业分类指引》（</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年修订），公司所处行业为“信息传输、软件和信息技术服 务业”之“软件和信息技术服务业”（以下简称为软件行业或</w:t>
      </w:r>
      <w:r>
        <w:rPr>
          <w:color w:val="000000"/>
          <w:spacing w:val="0"/>
          <w:w w:val="100"/>
          <w:position w:val="0"/>
          <w:sz w:val="18"/>
          <w:szCs w:val="18"/>
        </w:rPr>
        <w:t>IT</w:t>
      </w:r>
      <w:r>
        <w:rPr>
          <w:color w:val="000000"/>
          <w:spacing w:val="0"/>
          <w:w w:val="100"/>
          <w:position w:val="0"/>
        </w:rPr>
        <w:t>行业），所属行业代码为</w:t>
      </w:r>
      <w:r>
        <w:rPr>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65</w:t>
      </w:r>
      <w:r>
        <w:rPr>
          <w:color w:val="000000"/>
          <w:spacing w:val="0"/>
          <w:w w:val="100"/>
          <w:position w:val="0"/>
        </w:rPr>
        <w:t>。</w:t>
      </w:r>
    </w:p>
    <w:p>
      <w:pPr>
        <w:pStyle w:val="Style31"/>
        <w:keepNext w:val="0"/>
        <w:keepLines w:val="0"/>
        <w:widowControl w:val="0"/>
        <w:shd w:val="clear" w:color="auto" w:fill="auto"/>
        <w:bidi w:val="0"/>
        <w:spacing w:before="0" w:line="319" w:lineRule="exact"/>
        <w:ind w:left="0" w:right="0" w:firstLine="500"/>
        <w:jc w:val="both"/>
      </w:pP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月国家发改委颁布的《产业结构调整指导目录（</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年修订本）》，公司主营业务和产品属于鼓励类项 目“三十一、科技服务业”中的“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、行业（企业）管理和信息化解决方案开发、基于网络的软件服务平台、软件开发和测 试服务、信息系统集成、咨询、运营维护和数据挖掘等服务业务”。</w:t>
      </w:r>
    </w:p>
    <w:p>
      <w:pPr>
        <w:pStyle w:val="Style31"/>
        <w:keepNext w:val="0"/>
        <w:keepLines w:val="0"/>
        <w:widowControl w:val="0"/>
        <w:shd w:val="clear" w:color="auto" w:fill="auto"/>
        <w:bidi w:val="0"/>
        <w:spacing w:before="0" w:after="220" w:line="314" w:lineRule="exact"/>
        <w:ind w:left="0" w:right="0" w:firstLine="500"/>
        <w:jc w:val="both"/>
      </w:pPr>
      <w:r>
        <w:rPr>
          <w:color w:val="000000"/>
          <w:spacing w:val="0"/>
          <w:w w:val="100"/>
          <w:position w:val="0"/>
        </w:rPr>
        <w:t>我国金融行业信息化已经进入了一个稳定高速发展的阶段，一方面，传统业务全面转向以客户服务为中心；另一方面， 来自互联网金融业务的创新推动，共同促进了金融行业</w:t>
      </w:r>
      <w:r>
        <w:rPr>
          <w:color w:val="000000"/>
          <w:spacing w:val="0"/>
          <w:w w:val="100"/>
          <w:position w:val="0"/>
          <w:sz w:val="18"/>
          <w:szCs w:val="18"/>
        </w:rPr>
        <w:t>IT</w:t>
      </w:r>
      <w:r>
        <w:rPr>
          <w:color w:val="000000"/>
          <w:spacing w:val="0"/>
          <w:w w:val="100"/>
          <w:position w:val="0"/>
        </w:rPr>
        <w:t>服务需求保持着较高的增速。而金融行业由于自身</w:t>
      </w:r>
      <w:r>
        <w:rPr>
          <w:color w:val="000000"/>
          <w:spacing w:val="0"/>
          <w:w w:val="100"/>
          <w:position w:val="0"/>
          <w:sz w:val="18"/>
          <w:szCs w:val="18"/>
        </w:rPr>
        <w:t>IT</w:t>
      </w:r>
      <w:r>
        <w:rPr>
          <w:color w:val="000000"/>
          <w:spacing w:val="0"/>
          <w:w w:val="100"/>
          <w:position w:val="0"/>
        </w:rPr>
        <w:t>建设能力、成 本控制以及体制等多方面原因无法适应这种快速发展的</w:t>
      </w:r>
      <w:r>
        <w:rPr>
          <w:color w:val="000000"/>
          <w:spacing w:val="0"/>
          <w:w w:val="100"/>
          <w:position w:val="0"/>
          <w:sz w:val="18"/>
          <w:szCs w:val="18"/>
        </w:rPr>
        <w:t>IT</w:t>
      </w:r>
      <w:r>
        <w:rPr>
          <w:color w:val="000000"/>
          <w:spacing w:val="0"/>
          <w:w w:val="100"/>
          <w:position w:val="0"/>
        </w:rPr>
        <w:t>需求，这为以公司为代表的金融专业化软件与服务供应商提供了广 阔的市场机会。</w:t>
      </w:r>
    </w:p>
    <w:p>
      <w:pPr>
        <w:pStyle w:val="Style31"/>
        <w:keepNext w:val="0"/>
        <w:keepLines w:val="0"/>
        <w:widowControl w:val="0"/>
        <w:shd w:val="clear" w:color="auto" w:fill="auto"/>
        <w:tabs>
          <w:tab w:pos="807" w:val="left"/>
        </w:tabs>
        <w:bidi w:val="0"/>
        <w:spacing w:before="0" w:after="0" w:line="360" w:lineRule="auto"/>
        <w:ind w:left="0" w:right="0" w:firstLine="500"/>
        <w:jc w:val="both"/>
      </w:pPr>
      <w:bookmarkStart w:id="68" w:name="bookmark68"/>
      <w:r>
        <w:rPr>
          <w:rFonts w:ascii="Times New Roman" w:eastAsia="Times New Roman" w:hAnsi="Times New Roman" w:cs="Times New Roman"/>
          <w:color w:val="000000"/>
          <w:spacing w:val="0"/>
          <w:w w:val="100"/>
          <w:position w:val="0"/>
          <w:sz w:val="18"/>
          <w:szCs w:val="18"/>
        </w:rPr>
        <w:t>1</w:t>
      </w:r>
      <w:bookmarkEnd w:id="68"/>
      <w:r>
        <w:rPr>
          <w:color w:val="000000"/>
          <w:spacing w:val="0"/>
          <w:w w:val="100"/>
          <w:position w:val="0"/>
        </w:rPr>
        <w:t>、</w:t>
        <w:tab/>
        <w:t>季节性特点</w:t>
      </w:r>
    </w:p>
    <w:p>
      <w:pPr>
        <w:pStyle w:val="Style31"/>
        <w:keepNext w:val="0"/>
        <w:keepLines w:val="0"/>
        <w:widowControl w:val="0"/>
        <w:shd w:val="clear" w:color="auto" w:fill="auto"/>
        <w:bidi w:val="0"/>
        <w:spacing w:before="0" w:after="220" w:line="310" w:lineRule="exact"/>
        <w:ind w:left="0" w:right="0" w:firstLine="500"/>
        <w:jc w:val="both"/>
      </w:pPr>
      <w:r>
        <w:rPr>
          <w:color w:val="000000"/>
          <w:spacing w:val="0"/>
          <w:w w:val="100"/>
          <w:position w:val="0"/>
        </w:rPr>
        <w:t>公司所属行业具有较为明显的季节性特征，银行、空管部门、政府机构、大中型国有企事业单位等客户通常采取预算 管理制度和集中采购制度，其采购决策和采购实施的季节性特点决定了本行业业务呈现较为明显的季节性分布，在本行业软 件企业的营业收入中，有相当高的比例来自每年的下半年。</w:t>
      </w:r>
    </w:p>
    <w:p>
      <w:pPr>
        <w:pStyle w:val="Style31"/>
        <w:keepNext w:val="0"/>
        <w:keepLines w:val="0"/>
        <w:widowControl w:val="0"/>
        <w:shd w:val="clear" w:color="auto" w:fill="auto"/>
        <w:tabs>
          <w:tab w:pos="826" w:val="left"/>
        </w:tabs>
        <w:bidi w:val="0"/>
        <w:spacing w:before="0" w:after="0" w:line="360" w:lineRule="auto"/>
        <w:ind w:left="0" w:right="0" w:firstLine="500"/>
        <w:jc w:val="both"/>
      </w:pPr>
      <w:bookmarkStart w:id="69" w:name="bookmark69"/>
      <w:r>
        <w:rPr>
          <w:rFonts w:ascii="Times New Roman" w:eastAsia="Times New Roman" w:hAnsi="Times New Roman" w:cs="Times New Roman"/>
          <w:color w:val="000000"/>
          <w:spacing w:val="0"/>
          <w:w w:val="100"/>
          <w:position w:val="0"/>
          <w:sz w:val="18"/>
          <w:szCs w:val="18"/>
        </w:rPr>
        <w:t>2</w:t>
      </w:r>
      <w:bookmarkEnd w:id="69"/>
      <w:r>
        <w:rPr>
          <w:color w:val="000000"/>
          <w:spacing w:val="0"/>
          <w:w w:val="100"/>
          <w:position w:val="0"/>
        </w:rPr>
        <w:t>、</w:t>
        <w:tab/>
        <w:t>行业地位</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新晨科技在国内信息化建设领域尤其在金融领域建立了良好的口碑和知名度，树立了良好的品牌形象，为公司开拓新 业务、开辟新领域、开发新市场并持续稳定发展奠定了基础。近年来，新晨科技保持着一贯沉稳、务实的风格，一方面坚持 将已有行业做深、做透，另一方面加大产品研发力度，为企业未来更快更好地发展提供动力。</w:t>
      </w:r>
    </w:p>
    <w:p>
      <w:pPr>
        <w:pStyle w:val="Style31"/>
        <w:keepNext w:val="0"/>
        <w:keepLines w:val="0"/>
        <w:widowControl w:val="0"/>
        <w:shd w:val="clear" w:color="auto" w:fill="auto"/>
        <w:bidi w:val="0"/>
        <w:spacing w:before="0" w:after="800" w:line="310" w:lineRule="exact"/>
        <w:ind w:left="0" w:right="0" w:firstLine="500"/>
        <w:jc w:val="both"/>
      </w:pPr>
      <w:r>
        <w:rPr>
          <w:color w:val="000000"/>
          <w:spacing w:val="0"/>
          <w:w w:val="100"/>
          <w:position w:val="0"/>
        </w:rPr>
        <w:t>公司是国内少数同时为金融行业和空管行业提供专业化信息服务的供应商之一。公司拥有“信息系统集成及服务资质 （壹级）”、“涉及国家秘密的计算机信息系统集成甲级资质”、“二级军工保密资格”、</w:t>
      </w:r>
      <w:r>
        <w:rPr>
          <w:color w:val="000000"/>
          <w:spacing w:val="0"/>
          <w:w w:val="100"/>
          <w:position w:val="0"/>
          <w:sz w:val="18"/>
          <w:szCs w:val="18"/>
        </w:rPr>
        <w:t>“CMM</w:t>
      </w:r>
      <w:r>
        <w:rPr>
          <w:color w:val="000000"/>
          <w:spacing w:val="0"/>
          <w:w w:val="100"/>
          <w:position w:val="0"/>
          <w:sz w:val="18"/>
          <w:szCs w:val="18"/>
        </w:rPr>
        <w:t>I</w:t>
      </w:r>
      <w:r>
        <w:rPr>
          <w:color w:val="000000"/>
          <w:spacing w:val="0"/>
          <w:w w:val="100"/>
          <w:position w:val="0"/>
        </w:rPr>
        <w:t>开发模式认证（三级）”、 “高新技术企业证书”以及</w:t>
      </w:r>
      <w:r>
        <w:rPr>
          <w:color w:val="000000"/>
          <w:spacing w:val="0"/>
          <w:w w:val="100"/>
          <w:position w:val="0"/>
          <w:sz w:val="18"/>
          <w:szCs w:val="18"/>
        </w:rPr>
        <w:t>“GB/T</w:t>
      </w:r>
      <w:r>
        <w:rPr>
          <w:rFonts w:ascii="Times New Roman" w:eastAsia="Times New Roman" w:hAnsi="Times New Roman" w:cs="Times New Roman"/>
          <w:color w:val="000000"/>
          <w:spacing w:val="0"/>
          <w:w w:val="100"/>
          <w:position w:val="0"/>
          <w:sz w:val="18"/>
          <w:szCs w:val="18"/>
        </w:rPr>
        <w:t>19001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sz w:val="18"/>
          <w:szCs w:val="18"/>
        </w:rPr>
        <w:t>/IS0</w:t>
      </w:r>
      <w:r>
        <w:rPr>
          <w:rFonts w:ascii="Times New Roman" w:eastAsia="Times New Roman" w:hAnsi="Times New Roman" w:cs="Times New Roman"/>
          <w:color w:val="000000"/>
          <w:spacing w:val="0"/>
          <w:w w:val="100"/>
          <w:position w:val="0"/>
          <w:sz w:val="18"/>
          <w:szCs w:val="18"/>
        </w:rPr>
        <w:t>9001</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认证”等资质。</w:t>
      </w:r>
    </w:p>
    <w:p>
      <w:pPr>
        <w:pStyle w:val="Style27"/>
        <w:keepNext/>
        <w:keepLines/>
        <w:widowControl w:val="0"/>
        <w:shd w:val="clear" w:color="auto" w:fill="auto"/>
        <w:bidi w:val="0"/>
        <w:spacing w:before="0" w:after="360" w:line="240" w:lineRule="auto"/>
        <w:ind w:left="0" w:right="0" w:firstLine="0"/>
        <w:jc w:val="left"/>
      </w:pPr>
      <w:bookmarkStart w:id="70" w:name="bookmark70"/>
      <w:bookmarkStart w:id="71" w:name="bookmark71"/>
      <w:bookmarkStart w:id="72" w:name="bookmark72"/>
      <w:bookmarkStart w:id="73" w:name="bookmark73"/>
      <w:r>
        <w:rPr>
          <w:color w:val="000000"/>
          <w:spacing w:val="0"/>
          <w:w w:val="100"/>
          <w:position w:val="0"/>
          <w:sz w:val="24"/>
          <w:szCs w:val="24"/>
        </w:rPr>
        <w:t>二</w:t>
      </w:r>
      <w:bookmarkEnd w:id="72"/>
      <w:r>
        <w:rPr>
          <w:color w:val="000000"/>
          <w:spacing w:val="0"/>
          <w:w w:val="100"/>
          <w:position w:val="0"/>
          <w:sz w:val="24"/>
          <w:szCs w:val="24"/>
        </w:rPr>
        <w:t>、主要资产重大变化情况</w:t>
      </w:r>
      <w:bookmarkEnd w:id="70"/>
      <w:bookmarkEnd w:id="71"/>
      <w:bookmarkEnd w:id="73"/>
    </w:p>
    <w:p>
      <w:pPr>
        <w:pStyle w:val="Style35"/>
        <w:keepNext/>
        <w:keepLines/>
        <w:widowControl w:val="0"/>
        <w:shd w:val="clear" w:color="auto" w:fill="auto"/>
        <w:bidi w:val="0"/>
        <w:spacing w:before="0" w:after="300" w:line="240" w:lineRule="auto"/>
        <w:ind w:left="0" w:right="0" w:firstLine="0"/>
        <w:jc w:val="left"/>
      </w:pPr>
      <w:bookmarkStart w:id="74" w:name="bookmark74"/>
      <w:bookmarkStart w:id="75" w:name="bookmark75"/>
      <w:bookmarkStart w:id="76" w:name="bookmark76"/>
      <w:bookmarkStart w:id="77" w:name="bookmark77"/>
      <w:r>
        <w:rPr>
          <w:rFonts w:ascii="Times New Roman" w:eastAsia="Times New Roman" w:hAnsi="Times New Roman" w:cs="Times New Roman"/>
          <w:color w:val="000000"/>
          <w:spacing w:val="0"/>
          <w:w w:val="100"/>
          <w:position w:val="0"/>
        </w:rPr>
        <w:t>1</w:t>
      </w:r>
      <w:bookmarkEnd w:id="76"/>
      <w:r>
        <w:rPr>
          <w:color w:val="000000"/>
          <w:spacing w:val="0"/>
          <w:w w:val="100"/>
          <w:position w:val="0"/>
        </w:rPr>
        <w:t>、主要资产重大变化情况</w:t>
      </w:r>
      <w:bookmarkEnd w:id="74"/>
      <w:bookmarkEnd w:id="75"/>
      <w:bookmarkEnd w:id="77"/>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bl>
    <w:p>
      <w:pPr>
        <w:spacing w:lineRule="exact" w:line="1"/>
        <w:rPr>
          <w:sz w:val="2"/>
          <w:szCs w:val="2"/>
        </w:rPr>
      </w:pPr>
      <w:r>
        <w:br w:type="page"/>
      </w:r>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本期末较上期末减少</w:t>
            </w:r>
            <w:r>
              <w:rPr>
                <w:rFonts w:ascii="Times New Roman" w:eastAsia="Times New Roman" w:hAnsi="Times New Roman" w:cs="Times New Roman"/>
                <w:color w:val="000000"/>
                <w:spacing w:val="0"/>
                <w:w w:val="100"/>
                <w:position w:val="0"/>
                <w:sz w:val="18"/>
                <w:szCs w:val="18"/>
              </w:rPr>
              <w:t>88.74</w:t>
            </w:r>
            <w:r>
              <w:rPr>
                <w:color w:val="000000"/>
                <w:spacing w:val="0"/>
                <w:w w:val="100"/>
                <w:position w:val="0"/>
              </w:rPr>
              <w:t>万元，减幅为</w:t>
            </w:r>
            <w:r>
              <w:rPr>
                <w:rFonts w:ascii="Times New Roman" w:eastAsia="Times New Roman" w:hAnsi="Times New Roman" w:cs="Times New Roman"/>
                <w:color w:val="000000"/>
                <w:spacing w:val="0"/>
                <w:w w:val="100"/>
                <w:position w:val="0"/>
                <w:sz w:val="18"/>
                <w:szCs w:val="18"/>
              </w:rPr>
              <w:t>38.11%</w:t>
            </w:r>
            <w:r>
              <w:rPr>
                <w:color w:val="000000"/>
                <w:spacing w:val="0"/>
                <w:w w:val="100"/>
                <w:position w:val="0"/>
              </w:rPr>
              <w:t>，系报告期无形资产摊销所致</w:t>
            </w:r>
            <w:r>
              <w:rPr>
                <w:i/>
                <w:iCs/>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本期末较上期末增加</w:t>
            </w:r>
            <w:r>
              <w:rPr>
                <w:rFonts w:ascii="Times New Roman" w:eastAsia="Times New Roman" w:hAnsi="Times New Roman" w:cs="Times New Roman"/>
                <w:color w:val="000000"/>
                <w:spacing w:val="0"/>
                <w:w w:val="100"/>
                <w:position w:val="0"/>
                <w:sz w:val="18"/>
                <w:szCs w:val="18"/>
              </w:rPr>
              <w:t>9,129.85</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12549.78%</w:t>
            </w:r>
            <w:r>
              <w:rPr>
                <w:color w:val="000000"/>
                <w:spacing w:val="0"/>
                <w:w w:val="100"/>
                <w:position w:val="0"/>
              </w:rPr>
              <w:t>，系报告期本公司以前年度 预付北京实创环保发展有限公司定制厂房本期收房验收所致。</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本期末较上期末增加</w:t>
            </w:r>
            <w:r>
              <w:rPr>
                <w:rFonts w:ascii="Times New Roman" w:eastAsia="Times New Roman" w:hAnsi="Times New Roman" w:cs="Times New Roman"/>
                <w:color w:val="000000"/>
                <w:spacing w:val="0"/>
                <w:w w:val="100"/>
                <w:position w:val="0"/>
                <w:sz w:val="18"/>
                <w:szCs w:val="18"/>
              </w:rPr>
              <w:t>12,242.44</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63.41%</w:t>
            </w:r>
            <w:r>
              <w:rPr>
                <w:color w:val="000000"/>
                <w:spacing w:val="0"/>
                <w:w w:val="100"/>
                <w:position w:val="0"/>
              </w:rPr>
              <w:t>，系报告期收到首次公开发行 股票募集资金所致。</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本期末较上期末减少</w:t>
            </w:r>
            <w:r>
              <w:rPr>
                <w:rFonts w:ascii="Times New Roman" w:eastAsia="Times New Roman" w:hAnsi="Times New Roman" w:cs="Times New Roman"/>
                <w:color w:val="000000"/>
                <w:spacing w:val="0"/>
                <w:w w:val="100"/>
                <w:position w:val="0"/>
                <w:sz w:val="18"/>
                <w:szCs w:val="18"/>
              </w:rPr>
              <w:t>767.50</w:t>
            </w:r>
            <w:r>
              <w:rPr>
                <w:color w:val="000000"/>
                <w:spacing w:val="0"/>
                <w:w w:val="100"/>
                <w:position w:val="0"/>
              </w:rPr>
              <w:t>万元，减幅为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，系报告期应收票据全部承兑所 致。</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本期末较上期末增加</w:t>
            </w:r>
            <w:r>
              <w:rPr>
                <w:rFonts w:ascii="Times New Roman" w:eastAsia="Times New Roman" w:hAnsi="Times New Roman" w:cs="Times New Roman"/>
                <w:color w:val="000000"/>
                <w:spacing w:val="0"/>
                <w:w w:val="100"/>
                <w:position w:val="0"/>
                <w:sz w:val="18"/>
                <w:szCs w:val="18"/>
              </w:rPr>
              <w:t>400.31</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41.18%</w:t>
            </w:r>
            <w:r>
              <w:rPr>
                <w:color w:val="000000"/>
                <w:spacing w:val="0"/>
                <w:w w:val="100"/>
                <w:position w:val="0"/>
              </w:rPr>
              <w:t>，系报告期未执行完毕的采购合 同增加所致。</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存货（余额）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本期末较上期末增加</w:t>
            </w:r>
            <w:r>
              <w:rPr>
                <w:rFonts w:ascii="Times New Roman" w:eastAsia="Times New Roman" w:hAnsi="Times New Roman" w:cs="Times New Roman"/>
                <w:color w:val="000000"/>
                <w:spacing w:val="0"/>
                <w:w w:val="100"/>
                <w:position w:val="0"/>
                <w:sz w:val="18"/>
                <w:szCs w:val="18"/>
              </w:rPr>
              <w:t>1,266.10</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40.95%</w:t>
            </w:r>
            <w:r>
              <w:rPr>
                <w:color w:val="000000"/>
                <w:spacing w:val="0"/>
                <w:w w:val="100"/>
                <w:position w:val="0"/>
              </w:rPr>
              <w:t>，主要由于本期末的未验收系 统集成项目增加所致。</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本期末较上期末增加</w:t>
            </w:r>
            <w:r>
              <w:rPr>
                <w:rFonts w:ascii="Times New Roman" w:eastAsia="Times New Roman" w:hAnsi="Times New Roman" w:cs="Times New Roman"/>
                <w:color w:val="000000"/>
                <w:spacing w:val="0"/>
                <w:w w:val="100"/>
                <w:position w:val="0"/>
                <w:sz w:val="18"/>
                <w:szCs w:val="18"/>
              </w:rPr>
              <w:t>18.06</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53.59%</w:t>
            </w:r>
            <w:r>
              <w:rPr>
                <w:color w:val="000000"/>
                <w:spacing w:val="0"/>
                <w:w w:val="100"/>
                <w:position w:val="0"/>
              </w:rPr>
              <w:t>，系报告期增值税留抵税额增加 所致。</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本期末较上期末增加</w:t>
            </w:r>
            <w:r>
              <w:rPr>
                <w:rFonts w:ascii="Times New Roman" w:eastAsia="Times New Roman" w:hAnsi="Times New Roman" w:cs="Times New Roman"/>
                <w:color w:val="000000"/>
                <w:spacing w:val="0"/>
                <w:w w:val="100"/>
                <w:position w:val="0"/>
                <w:sz w:val="18"/>
                <w:szCs w:val="18"/>
              </w:rPr>
              <w:t>74.89</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，系报告期办公区装修完成，装 修费转入长期待摊费用所致。</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本期末较上期末增加</w:t>
            </w:r>
            <w:r>
              <w:rPr>
                <w:rFonts w:ascii="Times New Roman" w:eastAsia="Times New Roman" w:hAnsi="Times New Roman" w:cs="Times New Roman"/>
                <w:color w:val="000000"/>
                <w:spacing w:val="0"/>
                <w:w w:val="100"/>
                <w:position w:val="0"/>
                <w:sz w:val="18"/>
                <w:szCs w:val="18"/>
              </w:rPr>
              <w:t>204.80</w:t>
            </w:r>
            <w:r>
              <w:rPr>
                <w:color w:val="000000"/>
                <w:spacing w:val="0"/>
                <w:w w:val="100"/>
                <w:position w:val="0"/>
              </w:rPr>
              <w:t>万元，增幅为</w:t>
            </w:r>
            <w:r>
              <w:rPr>
                <w:rFonts w:ascii="Times New Roman" w:eastAsia="Times New Roman" w:hAnsi="Times New Roman" w:cs="Times New Roman"/>
                <w:color w:val="000000"/>
                <w:spacing w:val="0"/>
                <w:w w:val="100"/>
                <w:position w:val="0"/>
                <w:sz w:val="18"/>
                <w:szCs w:val="18"/>
              </w:rPr>
              <w:t>49.76%</w:t>
            </w:r>
            <w:r>
              <w:rPr>
                <w:color w:val="000000"/>
                <w:spacing w:val="0"/>
                <w:w w:val="100"/>
                <w:position w:val="0"/>
              </w:rPr>
              <w:t>，系报告期资产减值准备增加使 可抵扣暂时性差异增加。</w:t>
            </w: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本期末较上期末减少</w:t>
            </w:r>
            <w:r>
              <w:rPr>
                <w:rFonts w:ascii="Times New Roman" w:eastAsia="Times New Roman" w:hAnsi="Times New Roman" w:cs="Times New Roman"/>
                <w:color w:val="000000"/>
                <w:spacing w:val="0"/>
                <w:w w:val="100"/>
                <w:position w:val="0"/>
                <w:sz w:val="18"/>
                <w:szCs w:val="18"/>
              </w:rPr>
              <w:t>8,715.34</w:t>
            </w:r>
            <w:r>
              <w:rPr>
                <w:color w:val="000000"/>
                <w:spacing w:val="0"/>
                <w:w w:val="100"/>
                <w:position w:val="0"/>
              </w:rPr>
              <w:t>万元，减幅为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，系报告期本公司预付北京实 创环保发展有限公司定制厂房本期收房验收，转入在建工程所致。</w:t>
            </w:r>
          </w:p>
        </w:tc>
      </w:tr>
    </w:tbl>
    <w:p>
      <w:pPr>
        <w:widowControl w:val="0"/>
        <w:spacing w:after="319" w:line="1" w:lineRule="exact"/>
      </w:pPr>
    </w:p>
    <w:p>
      <w:pPr>
        <w:pStyle w:val="Style35"/>
        <w:keepNext/>
        <w:keepLines/>
        <w:widowControl w:val="0"/>
        <w:shd w:val="clear" w:color="auto" w:fill="auto"/>
        <w:bidi w:val="0"/>
        <w:spacing w:before="0" w:after="280" w:line="240" w:lineRule="auto"/>
        <w:ind w:left="0" w:right="0" w:firstLine="0"/>
        <w:jc w:val="left"/>
      </w:pPr>
      <w:bookmarkStart w:id="78" w:name="bookmark78"/>
      <w:bookmarkStart w:id="79" w:name="bookmark79"/>
      <w:bookmarkStart w:id="80" w:name="bookmark80"/>
      <w:bookmarkStart w:id="81" w:name="bookmark81"/>
      <w:r>
        <w:rPr>
          <w:rFonts w:ascii="Times New Roman" w:eastAsia="Times New Roman" w:hAnsi="Times New Roman" w:cs="Times New Roman"/>
          <w:color w:val="000000"/>
          <w:spacing w:val="0"/>
          <w:w w:val="100"/>
          <w:position w:val="0"/>
        </w:rPr>
        <w:t>2</w:t>
      </w:r>
      <w:bookmarkEnd w:id="80"/>
      <w:r>
        <w:rPr>
          <w:color w:val="000000"/>
          <w:spacing w:val="0"/>
          <w:w w:val="100"/>
          <w:position w:val="0"/>
        </w:rPr>
        <w:t>、主要境外资产情况</w:t>
      </w:r>
      <w:bookmarkEnd w:id="78"/>
      <w:bookmarkEnd w:id="79"/>
      <w:bookmarkEnd w:id="81"/>
    </w:p>
    <w:p>
      <w:pPr>
        <w:pStyle w:val="Style31"/>
        <w:keepNext w:val="0"/>
        <w:keepLines w:val="0"/>
        <w:widowControl w:val="0"/>
        <w:shd w:val="clear" w:color="auto" w:fill="auto"/>
        <w:bidi w:val="0"/>
        <w:spacing w:before="0" w:after="360" w:line="31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00" w:line="240" w:lineRule="auto"/>
        <w:ind w:left="0" w:right="0" w:firstLine="0"/>
        <w:jc w:val="left"/>
      </w:pPr>
      <w:bookmarkStart w:id="82" w:name="bookmark82"/>
      <w:bookmarkStart w:id="83" w:name="bookmark83"/>
      <w:bookmarkStart w:id="84" w:name="bookmark84"/>
      <w:bookmarkStart w:id="85" w:name="bookmark85"/>
      <w:r>
        <w:rPr>
          <w:color w:val="000000"/>
          <w:spacing w:val="0"/>
          <w:w w:val="100"/>
          <w:position w:val="0"/>
          <w:sz w:val="24"/>
          <w:szCs w:val="24"/>
        </w:rPr>
        <w:t>三</w:t>
      </w:r>
      <w:bookmarkEnd w:id="84"/>
      <w:r>
        <w:rPr>
          <w:color w:val="000000"/>
          <w:spacing w:val="0"/>
          <w:w w:val="100"/>
          <w:position w:val="0"/>
          <w:sz w:val="24"/>
          <w:szCs w:val="24"/>
        </w:rPr>
        <w:t>、核心竞争力分析</w:t>
      </w:r>
      <w:bookmarkEnd w:id="82"/>
      <w:bookmarkEnd w:id="83"/>
      <w:bookmarkEnd w:id="85"/>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公司是否需要遵守特殊行业的披露要求 否</w:t>
      </w:r>
    </w:p>
    <w:p>
      <w:pPr>
        <w:pStyle w:val="Style31"/>
        <w:keepNext w:val="0"/>
        <w:keepLines w:val="0"/>
        <w:widowControl w:val="0"/>
        <w:shd w:val="clear" w:color="auto" w:fill="auto"/>
        <w:tabs>
          <w:tab w:pos="911" w:val="left"/>
        </w:tabs>
        <w:bidi w:val="0"/>
        <w:spacing w:before="0" w:line="355" w:lineRule="exact"/>
        <w:ind w:left="0" w:right="0" w:firstLine="380"/>
        <w:jc w:val="both"/>
      </w:pPr>
      <w:bookmarkStart w:id="86" w:name="bookmark86"/>
      <w:r>
        <w:rPr>
          <w:color w:val="000000"/>
          <w:spacing w:val="0"/>
          <w:w w:val="100"/>
          <w:position w:val="0"/>
        </w:rPr>
        <w:t>（</w:t>
      </w:r>
      <w:bookmarkEnd w:id="86"/>
      <w:r>
        <w:rPr>
          <w:color w:val="000000"/>
          <w:spacing w:val="0"/>
          <w:w w:val="100"/>
          <w:position w:val="0"/>
        </w:rPr>
        <w:t>一）</w:t>
        <w:tab/>
        <w:t>持续的技术创新能力</w:t>
      </w:r>
    </w:p>
    <w:p>
      <w:pPr>
        <w:pStyle w:val="Style31"/>
        <w:keepNext w:val="0"/>
        <w:keepLines w:val="0"/>
        <w:widowControl w:val="0"/>
        <w:shd w:val="clear" w:color="auto" w:fill="auto"/>
        <w:bidi w:val="0"/>
        <w:spacing w:before="0" w:line="307" w:lineRule="exact"/>
        <w:ind w:left="0" w:right="0" w:firstLine="500"/>
        <w:jc w:val="both"/>
      </w:pPr>
      <w:r>
        <w:rPr>
          <w:color w:val="000000"/>
          <w:spacing w:val="0"/>
          <w:w w:val="100"/>
          <w:position w:val="0"/>
        </w:rPr>
        <w:t>公司秉承“技术引领”的理念，坚持持续性地技术研发投入及产品与服务创新规划。根据市场变化及发展需求，及时 调整技术研发方向及产品与服务规划格局，在现有技术优势的基础上，继续加大资金、人员投入，通过项目与研发相结合的 方式，在云计算、区块链、移动化等新技术领域取得了一定的进展。</w:t>
      </w:r>
    </w:p>
    <w:p>
      <w:pPr>
        <w:pStyle w:val="Style31"/>
        <w:keepNext w:val="0"/>
        <w:keepLines w:val="0"/>
        <w:widowControl w:val="0"/>
        <w:shd w:val="clear" w:color="auto" w:fill="auto"/>
        <w:tabs>
          <w:tab w:pos="911" w:val="left"/>
        </w:tabs>
        <w:bidi w:val="0"/>
        <w:spacing w:before="0" w:line="317" w:lineRule="exact"/>
        <w:ind w:left="0" w:right="0" w:firstLine="380"/>
        <w:jc w:val="both"/>
      </w:pPr>
      <w:bookmarkStart w:id="87" w:name="bookmark87"/>
      <w:r>
        <w:rPr>
          <w:color w:val="000000"/>
          <w:spacing w:val="0"/>
          <w:w w:val="100"/>
          <w:position w:val="0"/>
        </w:rPr>
        <w:t>（</w:t>
      </w:r>
      <w:bookmarkEnd w:id="87"/>
      <w:r>
        <w:rPr>
          <w:color w:val="000000"/>
          <w:spacing w:val="0"/>
          <w:w w:val="100"/>
          <w:position w:val="0"/>
        </w:rPr>
        <w:t>二）</w:t>
        <w:tab/>
        <w:t>客户资源优势</w:t>
      </w:r>
    </w:p>
    <w:p>
      <w:pPr>
        <w:pStyle w:val="Style31"/>
        <w:keepNext w:val="0"/>
        <w:keepLines w:val="0"/>
        <w:widowControl w:val="0"/>
        <w:shd w:val="clear" w:color="auto" w:fill="auto"/>
        <w:bidi w:val="0"/>
        <w:spacing w:before="0" w:line="326" w:lineRule="exact"/>
        <w:ind w:left="0" w:right="0" w:firstLine="500"/>
        <w:jc w:val="both"/>
      </w:pPr>
      <w:r>
        <w:rPr>
          <w:color w:val="000000"/>
          <w:spacing w:val="0"/>
          <w:w w:val="100"/>
          <w:position w:val="0"/>
        </w:rPr>
        <w:t>公司自成立以来，一直致力于为金融行业提供满足各类不同需求的</w:t>
      </w:r>
      <w:r>
        <w:rPr>
          <w:color w:val="000000"/>
          <w:spacing w:val="0"/>
          <w:w w:val="100"/>
          <w:position w:val="0"/>
          <w:sz w:val="18"/>
          <w:szCs w:val="18"/>
        </w:rPr>
        <w:t>IT</w:t>
      </w:r>
      <w:r>
        <w:rPr>
          <w:color w:val="000000"/>
          <w:spacing w:val="0"/>
          <w:w w:val="100"/>
          <w:position w:val="0"/>
        </w:rPr>
        <w:t>解决方案，并以此为基础拓展至大中型国有企事 业单位、政府机关、媒体和空管单位等其他客户群体，经过多年积累，建立起了优质、稳定的客户基础。</w:t>
      </w:r>
    </w:p>
    <w:p>
      <w:pPr>
        <w:pStyle w:val="Style31"/>
        <w:keepNext w:val="0"/>
        <w:keepLines w:val="0"/>
        <w:widowControl w:val="0"/>
        <w:shd w:val="clear" w:color="auto" w:fill="auto"/>
        <w:bidi w:val="0"/>
        <w:spacing w:before="0" w:line="307" w:lineRule="exact"/>
        <w:ind w:left="0" w:right="0" w:firstLine="500"/>
        <w:jc w:val="both"/>
      </w:pPr>
      <w:r>
        <w:rPr>
          <w:color w:val="000000"/>
          <w:spacing w:val="0"/>
          <w:w w:val="100"/>
          <w:position w:val="0"/>
        </w:rPr>
        <w:t xml:space="preserve">公司的主要客户组织规模庞大、技术资源复杂，对信息安全性、稳定性要求较高，项目实施难度较大。公司凭借优质 的产品和服务，在客户群中树立了良好的口碑，有助于公司借助现有主要客户在各自领域的影响力进一步扩大市场，建立更 </w:t>
      </w:r>
      <w:r>
        <w:rPr>
          <w:color w:val="000000"/>
          <w:spacing w:val="0"/>
          <w:w w:val="100"/>
          <w:position w:val="0"/>
        </w:rPr>
        <w:t>为广泛的客户基础。</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公司所服务的行业用户的特点在于对产品的质量和稳定性要求极高，而对于产品的价格不十分敏感，因此进入该类市 场较为困难，但该类客户一旦大规模使用某种产品后便会形成一定的依赖性，这种黏性的存在使得用户不会轻易更换所使用 的品牌产品。公司凭借优质的产品和服务，在客户群中树立了良好的口碑，不仅有利于公司保持现有用户，同时能够帮助公 司以更低的成本争取新用户、推广新产品、进入新的市场领域。</w:t>
      </w:r>
    </w:p>
    <w:p>
      <w:pPr>
        <w:pStyle w:val="Style31"/>
        <w:keepNext w:val="0"/>
        <w:keepLines w:val="0"/>
        <w:widowControl w:val="0"/>
        <w:shd w:val="clear" w:color="auto" w:fill="auto"/>
        <w:bidi w:val="0"/>
        <w:spacing w:before="0" w:line="314" w:lineRule="exact"/>
        <w:ind w:left="0" w:right="0" w:firstLine="380"/>
        <w:jc w:val="both"/>
      </w:pPr>
      <w:bookmarkStart w:id="88" w:name="bookmark88"/>
      <w:r>
        <w:rPr>
          <w:color w:val="000000"/>
          <w:spacing w:val="0"/>
          <w:w w:val="100"/>
          <w:position w:val="0"/>
        </w:rPr>
        <w:t>（</w:t>
      </w:r>
      <w:bookmarkEnd w:id="88"/>
      <w:r>
        <w:rPr>
          <w:color w:val="000000"/>
          <w:spacing w:val="0"/>
          <w:w w:val="100"/>
          <w:position w:val="0"/>
        </w:rPr>
        <w:t>三）深厚的金融行业实施经验</w:t>
      </w:r>
    </w:p>
    <w:p>
      <w:pPr>
        <w:pStyle w:val="Style31"/>
        <w:keepNext w:val="0"/>
        <w:keepLines w:val="0"/>
        <w:widowControl w:val="0"/>
        <w:shd w:val="clear" w:color="auto" w:fill="auto"/>
        <w:bidi w:val="0"/>
        <w:spacing w:before="0" w:line="315" w:lineRule="exact"/>
        <w:ind w:left="0" w:right="0" w:firstLine="480"/>
        <w:jc w:val="both"/>
      </w:pPr>
      <w:r>
        <w:rPr>
          <w:color w:val="000000"/>
          <w:spacing w:val="0"/>
          <w:w w:val="100"/>
          <w:position w:val="0"/>
        </w:rPr>
        <w:t>金融行业信息化领域对</w:t>
      </w:r>
      <w:r>
        <w:rPr>
          <w:color w:val="000000"/>
          <w:spacing w:val="0"/>
          <w:w w:val="100"/>
          <w:position w:val="0"/>
          <w:sz w:val="18"/>
          <w:szCs w:val="18"/>
        </w:rPr>
        <w:t>IT</w:t>
      </w:r>
      <w:r>
        <w:rPr>
          <w:color w:val="000000"/>
          <w:spacing w:val="0"/>
          <w:w w:val="100"/>
          <w:position w:val="0"/>
        </w:rPr>
        <w:t>供应商的要求较高，不仅需要其在</w:t>
      </w:r>
      <w:r>
        <w:rPr>
          <w:color w:val="000000"/>
          <w:spacing w:val="0"/>
          <w:w w:val="100"/>
          <w:position w:val="0"/>
          <w:sz w:val="18"/>
          <w:szCs w:val="18"/>
        </w:rPr>
        <w:t>IT</w:t>
      </w:r>
      <w:r>
        <w:rPr>
          <w:color w:val="000000"/>
          <w:spacing w:val="0"/>
          <w:w w:val="100"/>
          <w:position w:val="0"/>
        </w:rPr>
        <w:t>系统开发、服务等方面有较高的技术水平，更强调对银 行客户的业务情况、业务流程、业务需求、管理体制等有深入的了解，获取这些知识与经验均源于对金融客户长期的服务与 积累。公司创始团队拥有丰富的金融</w:t>
      </w:r>
      <w:r>
        <w:rPr>
          <w:color w:val="000000"/>
          <w:spacing w:val="0"/>
          <w:w w:val="100"/>
          <w:position w:val="0"/>
          <w:sz w:val="18"/>
          <w:szCs w:val="18"/>
        </w:rPr>
        <w:t>IT</w:t>
      </w:r>
      <w:r>
        <w:rPr>
          <w:color w:val="000000"/>
          <w:spacing w:val="0"/>
          <w:w w:val="100"/>
          <w:position w:val="0"/>
        </w:rPr>
        <w:t>部门工作经验，对金融的业务情况及其</w:t>
      </w:r>
      <w:r>
        <w:rPr>
          <w:color w:val="000000"/>
          <w:spacing w:val="0"/>
          <w:w w:val="100"/>
          <w:position w:val="0"/>
          <w:sz w:val="18"/>
          <w:szCs w:val="18"/>
        </w:rPr>
        <w:t>IT</w:t>
      </w:r>
      <w:r>
        <w:rPr>
          <w:color w:val="000000"/>
          <w:spacing w:val="0"/>
          <w:w w:val="100"/>
          <w:position w:val="0"/>
        </w:rPr>
        <w:t>需求有着深刻的理解，其作为技术带头人带 领公司自</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年成立以来一直致力于为金融机构提供专业信息化服务，目前已在金融行业信息化领域稳健经营十多年，积累 了丰富的金融行业应用软件开发实施经验，公司开发的软件产品能够深度契合银行的相关需求，在同行业中具有较强竞争优 势。</w:t>
      </w:r>
    </w:p>
    <w:p>
      <w:pPr>
        <w:pStyle w:val="Style31"/>
        <w:keepNext w:val="0"/>
        <w:keepLines w:val="0"/>
        <w:widowControl w:val="0"/>
        <w:shd w:val="clear" w:color="auto" w:fill="auto"/>
        <w:tabs>
          <w:tab w:pos="471" w:val="left"/>
        </w:tabs>
        <w:bidi w:val="0"/>
        <w:spacing w:before="0" w:line="314" w:lineRule="exact"/>
        <w:ind w:left="0" w:right="0" w:firstLine="0"/>
        <w:jc w:val="left"/>
      </w:pPr>
      <w:bookmarkStart w:id="89" w:name="bookmark89"/>
      <w:r>
        <w:rPr>
          <w:color w:val="000000"/>
          <w:spacing w:val="0"/>
          <w:w w:val="100"/>
          <w:position w:val="0"/>
        </w:rPr>
        <w:t>（</w:t>
      </w:r>
      <w:bookmarkEnd w:id="89"/>
      <w:r>
        <w:rPr>
          <w:color w:val="000000"/>
          <w:spacing w:val="0"/>
          <w:w w:val="100"/>
          <w:position w:val="0"/>
        </w:rPr>
        <w:t>四）</w:t>
        <w:tab/>
        <w:t>稳定的核心团队</w:t>
      </w:r>
    </w:p>
    <w:p>
      <w:pPr>
        <w:pStyle w:val="Style31"/>
        <w:keepNext w:val="0"/>
        <w:keepLines w:val="0"/>
        <w:widowControl w:val="0"/>
        <w:shd w:val="clear" w:color="auto" w:fill="auto"/>
        <w:bidi w:val="0"/>
        <w:spacing w:before="0" w:line="313" w:lineRule="exact"/>
        <w:ind w:left="0" w:right="0" w:firstLine="480"/>
        <w:jc w:val="both"/>
      </w:pPr>
      <w:r>
        <w:rPr>
          <w:color w:val="000000"/>
          <w:spacing w:val="0"/>
          <w:w w:val="100"/>
          <w:position w:val="0"/>
        </w:rPr>
        <w:t>稳定的核心团队对保证产品品质和维护客户合作关系起到重要作用。公司自设立以来，逐渐形成了一支团结稳定、技 术精湛、经验丰富的核心团队。公司除独立董事外的董事、监事、高级管理人员及核心技术人员进入公司年限均在</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年以上。 核心团队成员在管理、技术、销售方面各有所长，相互间分工明确、配合默契，对</w:t>
      </w:r>
      <w:r>
        <w:rPr>
          <w:color w:val="000000"/>
          <w:spacing w:val="0"/>
          <w:w w:val="100"/>
          <w:position w:val="0"/>
          <w:sz w:val="18"/>
          <w:szCs w:val="18"/>
        </w:rPr>
        <w:t>IT</w:t>
      </w:r>
      <w:r>
        <w:rPr>
          <w:color w:val="000000"/>
          <w:spacing w:val="0"/>
          <w:w w:val="100"/>
          <w:position w:val="0"/>
        </w:rPr>
        <w:t>行业的技术特点、业务模式及发展趋势 等具有深刻理解，为公司确定了清晰的竞争定位并制定了具有前瞻性的发展战略。在报告期内，未发生核心管理团队或关键 技术人员离职等情况。</w:t>
      </w:r>
    </w:p>
    <w:p>
      <w:pPr>
        <w:pStyle w:val="Style31"/>
        <w:keepNext w:val="0"/>
        <w:keepLines w:val="0"/>
        <w:widowControl w:val="0"/>
        <w:shd w:val="clear" w:color="auto" w:fill="auto"/>
        <w:tabs>
          <w:tab w:pos="471" w:val="left"/>
        </w:tabs>
        <w:bidi w:val="0"/>
        <w:spacing w:before="0" w:line="314" w:lineRule="exact"/>
        <w:ind w:left="0" w:right="0" w:firstLine="0"/>
        <w:jc w:val="left"/>
      </w:pPr>
      <w:bookmarkStart w:id="90" w:name="bookmark90"/>
      <w:r>
        <w:rPr>
          <w:color w:val="000000"/>
          <w:spacing w:val="0"/>
          <w:w w:val="100"/>
          <w:position w:val="0"/>
        </w:rPr>
        <w:t>（</w:t>
      </w:r>
      <w:bookmarkEnd w:id="90"/>
      <w:r>
        <w:rPr>
          <w:color w:val="000000"/>
          <w:spacing w:val="0"/>
          <w:w w:val="100"/>
          <w:position w:val="0"/>
        </w:rPr>
        <w:t>五）</w:t>
        <w:tab/>
        <w:t>本地化服务优势</w:t>
      </w:r>
    </w:p>
    <w:p>
      <w:pPr>
        <w:pStyle w:val="Style31"/>
        <w:keepNext w:val="0"/>
        <w:keepLines w:val="0"/>
        <w:widowControl w:val="0"/>
        <w:shd w:val="clear" w:color="auto" w:fill="auto"/>
        <w:bidi w:val="0"/>
        <w:spacing w:before="0" w:line="322" w:lineRule="exact"/>
        <w:ind w:left="0" w:right="0" w:firstLine="480"/>
        <w:jc w:val="both"/>
        <w:sectPr>
          <w:footnotePr>
            <w:pos w:val="pageBottom"/>
            <w:numFmt w:val="decimal"/>
            <w:numRestart w:val="continuous"/>
          </w:footnotePr>
          <w:pgSz w:w="11900" w:h="16840"/>
          <w:pgMar w:top="1383" w:right="1033" w:bottom="1623" w:left="1094" w:header="0" w:footer="3" w:gutter="0"/>
          <w:cols w:space="720"/>
          <w:noEndnote/>
          <w:rtlGutter w:val="0"/>
          <w:docGrid w:linePitch="360"/>
        </w:sectPr>
      </w:pPr>
      <w:r>
        <w:rPr>
          <w:color w:val="000000"/>
          <w:spacing w:val="0"/>
          <w:w w:val="100"/>
          <w:position w:val="0"/>
        </w:rPr>
        <w:t>公司在北京、上海、南京、广州、武汉等地拥有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家子公司，建立了较为完善的本地化服务体系，为客户提供便捷、 周到、及时的服务，同时参与从事部分技术开发和市场开拓工作，提高了本地化响应的效率。</w:t>
      </w:r>
    </w:p>
    <w:p>
      <w:pPr>
        <w:pStyle w:val="Style14"/>
        <w:keepNext/>
        <w:keepLines/>
        <w:widowControl w:val="0"/>
        <w:shd w:val="clear" w:color="auto" w:fill="auto"/>
        <w:bidi w:val="0"/>
        <w:spacing w:before="620" w:after="540" w:line="240" w:lineRule="auto"/>
        <w:ind w:left="0" w:right="0" w:firstLine="0"/>
        <w:jc w:val="center"/>
      </w:pPr>
      <w:bookmarkStart w:id="91" w:name="bookmark91"/>
      <w:bookmarkStart w:id="92" w:name="bookmark92"/>
      <w:bookmarkStart w:id="93" w:name="bookmark93"/>
      <w:r>
        <w:rPr>
          <w:color w:val="000000"/>
          <w:spacing w:val="0"/>
          <w:w w:val="100"/>
          <w:position w:val="0"/>
        </w:rPr>
        <w:t>第四节经营情况讨论与分析</w:t>
      </w:r>
      <w:bookmarkEnd w:id="91"/>
      <w:bookmarkEnd w:id="92"/>
      <w:bookmarkEnd w:id="93"/>
    </w:p>
    <w:p>
      <w:pPr>
        <w:pStyle w:val="Style27"/>
        <w:keepNext/>
        <w:keepLines/>
        <w:widowControl w:val="0"/>
        <w:shd w:val="clear" w:color="auto" w:fill="auto"/>
        <w:tabs>
          <w:tab w:pos="494" w:val="left"/>
        </w:tabs>
        <w:bidi w:val="0"/>
        <w:spacing w:before="0" w:after="260" w:line="240" w:lineRule="auto"/>
        <w:ind w:left="0" w:right="0" w:firstLine="0"/>
        <w:jc w:val="left"/>
      </w:pPr>
      <w:bookmarkStart w:id="94" w:name="bookmark94"/>
      <w:bookmarkStart w:id="95" w:name="bookmark95"/>
      <w:bookmarkStart w:id="96" w:name="bookmark96"/>
      <w:bookmarkStart w:id="97" w:name="bookmark97"/>
      <w:bookmarkStart w:id="98" w:name="bookmark98"/>
      <w:r>
        <w:rPr>
          <w:color w:val="000000"/>
          <w:spacing w:val="0"/>
          <w:w w:val="100"/>
          <w:position w:val="0"/>
          <w:sz w:val="24"/>
          <w:szCs w:val="24"/>
        </w:rPr>
        <w:t>一</w:t>
      </w:r>
      <w:bookmarkEnd w:id="97"/>
      <w:r>
        <w:rPr>
          <w:color w:val="000000"/>
          <w:spacing w:val="0"/>
          <w:w w:val="100"/>
          <w:position w:val="0"/>
          <w:sz w:val="24"/>
          <w:szCs w:val="24"/>
        </w:rPr>
        <w:t>、</w:t>
        <w:tab/>
        <w:t>概述</w:t>
      </w:r>
      <w:bookmarkEnd w:id="95"/>
      <w:bookmarkEnd w:id="96"/>
      <w:bookmarkEnd w:id="98"/>
      <w:bookmarkEnd w:id="94"/>
    </w:p>
    <w:p>
      <w:pPr>
        <w:pStyle w:val="Style31"/>
        <w:keepNext w:val="0"/>
        <w:keepLines w:val="0"/>
        <w:widowControl w:val="0"/>
        <w:shd w:val="clear" w:color="auto" w:fill="auto"/>
        <w:bidi w:val="0"/>
        <w:spacing w:before="0" w:line="317"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年，是国家“十三五”的开局之年，互联网、物联网、大数据、云计算、人工智能等多点突破和融合互动作为 推动新产业、新业态、新模式的兴起的重要方向，大数据和云计算时代正在来临，这势必将重新塑造全球经济竞争格局， 也将为金融行业及其他相关产业带来新的机遇和挑战。</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新晨科技始终将创新作为企业发展的原动力，致力于新技术与创新业务结合，并拓展金融、空管、媒体等领域的信 息化建设需求。</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年，公司在金融领域保持了与邮政储蓄银行、中信银行、光大银行、进出口银行等大型银行良好的合 作关系，并成功开拓了内蒙古农信、天府银行、张家口银行等多家城市商业银行客户；同时，继续保持与中国气象科学研 究院、中央电视台、中国网络电视台等重点客户的深入合作。</w:t>
      </w:r>
    </w:p>
    <w:p>
      <w:pPr>
        <w:pStyle w:val="Style31"/>
        <w:keepNext w:val="0"/>
        <w:keepLines w:val="0"/>
        <w:widowControl w:val="0"/>
        <w:shd w:val="clear" w:color="auto" w:fill="auto"/>
        <w:bidi w:val="0"/>
        <w:spacing w:before="0" w:line="315"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年公司全年实现营业总收入</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142.24</w:t>
      </w:r>
      <w:r>
        <w:rPr>
          <w:color w:val="000000"/>
          <w:spacing w:val="0"/>
          <w:w w:val="100"/>
          <w:position w:val="0"/>
        </w:rPr>
        <w:t>万元，较去年同期增长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3,530.68</w:t>
      </w:r>
      <w:r>
        <w:rPr>
          <w:color w:val="000000"/>
          <w:spacing w:val="0"/>
          <w:w w:val="100"/>
          <w:position w:val="0"/>
        </w:rPr>
        <w:t>万元，较去年同期增 长</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年全年实现净利润为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439.41</w:t>
      </w:r>
      <w:r>
        <w:rPr>
          <w:color w:val="000000"/>
          <w:spacing w:val="0"/>
          <w:w w:val="100"/>
          <w:position w:val="0"/>
        </w:rPr>
        <w:t>万元，较去年同期下降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%。报告期末，公司总资产为</w:t>
      </w:r>
      <w:r>
        <w:rPr>
          <w:rFonts w:ascii="Times New Roman" w:eastAsia="Times New Roman" w:hAnsi="Times New Roman" w:cs="Times New Roman"/>
          <w:color w:val="000000"/>
          <w:spacing w:val="0"/>
          <w:w w:val="100"/>
          <w:position w:val="0"/>
          <w:sz w:val="18"/>
          <w:szCs w:val="18"/>
        </w:rPr>
        <w:t>72,652.43</w:t>
      </w:r>
      <w:r>
        <w:rPr>
          <w:color w:val="000000"/>
          <w:spacing w:val="0"/>
          <w:w w:val="100"/>
          <w:position w:val="0"/>
        </w:rPr>
        <w:t>万元，较年 初增长</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46</w:t>
      </w:r>
      <w:r>
        <w:rPr>
          <w:color w:val="000000"/>
          <w:spacing w:val="0"/>
          <w:w w:val="100"/>
          <w:position w:val="0"/>
        </w:rPr>
        <w:t>%；归属于上市公司股东的所有者权益为</w:t>
      </w:r>
      <w:r>
        <w:rPr>
          <w:rFonts w:ascii="Times New Roman" w:eastAsia="Times New Roman" w:hAnsi="Times New Roman" w:cs="Times New Roman"/>
          <w:color w:val="000000"/>
          <w:spacing w:val="0"/>
          <w:w w:val="100"/>
          <w:position w:val="0"/>
          <w:sz w:val="18"/>
          <w:szCs w:val="18"/>
        </w:rPr>
        <w:t>56,303.27</w:t>
      </w:r>
      <w:r>
        <w:rPr>
          <w:color w:val="000000"/>
          <w:spacing w:val="0"/>
          <w:w w:val="100"/>
          <w:position w:val="0"/>
        </w:rPr>
        <w:t>万元，较期初增长</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年公司总体经营情况平稳， 各项业务运行正常。</w:t>
      </w:r>
    </w:p>
    <w:p>
      <w:pPr>
        <w:pStyle w:val="Style31"/>
        <w:keepNext w:val="0"/>
        <w:keepLines w:val="0"/>
        <w:widowControl w:val="0"/>
        <w:shd w:val="clear" w:color="auto" w:fill="auto"/>
        <w:bidi w:val="0"/>
        <w:spacing w:before="0" w:line="313" w:lineRule="exact"/>
        <w:ind w:left="0" w:right="0" w:firstLine="500"/>
        <w:jc w:val="both"/>
      </w:pPr>
      <w:r>
        <w:rPr>
          <w:color w:val="000000"/>
          <w:spacing w:val="0"/>
          <w:w w:val="100"/>
          <w:position w:val="0"/>
        </w:rPr>
        <w:t>近两年，公司技术附加值较高的软件开发业务收入和专业技术服务业务收入增长较快，软件开发业务收入由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 度的</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79</w:t>
      </w:r>
      <w:r>
        <w:rPr>
          <w:color w:val="000000"/>
          <w:spacing w:val="0"/>
          <w:w w:val="100"/>
          <w:position w:val="0"/>
        </w:rPr>
        <w:t>万元增长至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376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万元，增长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%，其占营业收入比例相应由</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%增长至</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%；专业 技术服务业务收入由</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790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55</w:t>
      </w:r>
      <w:r>
        <w:rPr>
          <w:color w:val="000000"/>
          <w:spacing w:val="0"/>
          <w:w w:val="100"/>
          <w:position w:val="0"/>
        </w:rPr>
        <w:t>万元增长至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万元，其占营业收入比例相应由</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 xml:space="preserve">%增长至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年度，系统集成业务收入为</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471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年度有小幅下降，降幅为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%，主要由于部分系统集成 合同未达到验收状态不能在当期确认收入所致。而软件开发业务和专业技术服务业务收入同比增长，导致三类业务收入占 营业收入的比例发生变化。</w:t>
      </w:r>
    </w:p>
    <w:p>
      <w:pPr>
        <w:pStyle w:val="Style31"/>
        <w:keepNext w:val="0"/>
        <w:keepLines w:val="0"/>
        <w:widowControl w:val="0"/>
        <w:shd w:val="clear" w:color="auto" w:fill="auto"/>
        <w:bidi w:val="0"/>
        <w:spacing w:before="0" w:after="380" w:line="307" w:lineRule="exact"/>
        <w:ind w:left="0" w:right="0" w:firstLine="500"/>
        <w:jc w:val="both"/>
      </w:pPr>
      <w:r>
        <w:rPr>
          <w:color w:val="000000"/>
          <w:spacing w:val="0"/>
          <w:w w:val="100"/>
          <w:position w:val="0"/>
        </w:rPr>
        <w:t>实际经营过程中，公司向客户提供上述全部或部分业务，三类业务构成了公司完整业务体系，共同推动公司整体业 务持续发展。</w:t>
      </w:r>
    </w:p>
    <w:p>
      <w:pPr>
        <w:pStyle w:val="Style27"/>
        <w:keepNext/>
        <w:keepLines/>
        <w:widowControl w:val="0"/>
        <w:shd w:val="clear" w:color="auto" w:fill="auto"/>
        <w:tabs>
          <w:tab w:pos="494" w:val="left"/>
        </w:tabs>
        <w:bidi w:val="0"/>
        <w:spacing w:before="0" w:after="380" w:line="240" w:lineRule="auto"/>
        <w:ind w:left="0" w:right="0" w:firstLine="0"/>
        <w:jc w:val="left"/>
      </w:pPr>
      <w:bookmarkStart w:id="100" w:name="bookmark100"/>
      <w:bookmarkStart w:id="101" w:name="bookmark101"/>
      <w:bookmarkStart w:id="102" w:name="bookmark102"/>
      <w:bookmarkStart w:id="99" w:name="bookmark99"/>
      <w:r>
        <w:rPr>
          <w:color w:val="000000"/>
          <w:spacing w:val="0"/>
          <w:w w:val="100"/>
          <w:position w:val="0"/>
          <w:sz w:val="24"/>
          <w:szCs w:val="24"/>
        </w:rPr>
        <w:t>二</w:t>
      </w:r>
      <w:bookmarkEnd w:id="101"/>
      <w:r>
        <w:rPr>
          <w:color w:val="000000"/>
          <w:spacing w:val="0"/>
          <w:w w:val="100"/>
          <w:position w:val="0"/>
          <w:sz w:val="24"/>
          <w:szCs w:val="24"/>
        </w:rPr>
        <w:t>、</w:t>
        <w:tab/>
        <w:t>主营业务分析</w:t>
      </w:r>
      <w:bookmarkEnd w:id="100"/>
      <w:bookmarkEnd w:id="102"/>
      <w:bookmarkEnd w:id="99"/>
    </w:p>
    <w:p>
      <w:pPr>
        <w:pStyle w:val="Style35"/>
        <w:keepNext/>
        <w:keepLines/>
        <w:widowControl w:val="0"/>
        <w:shd w:val="clear" w:color="auto" w:fill="auto"/>
        <w:tabs>
          <w:tab w:pos="398" w:val="left"/>
        </w:tabs>
        <w:bidi w:val="0"/>
        <w:spacing w:before="0" w:after="260" w:line="240" w:lineRule="auto"/>
        <w:ind w:left="0" w:right="0" w:firstLine="0"/>
        <w:jc w:val="left"/>
      </w:pPr>
      <w:bookmarkStart w:id="103" w:name="bookmark103"/>
      <w:bookmarkStart w:id="104" w:name="bookmark104"/>
      <w:bookmarkStart w:id="105" w:name="bookmark105"/>
      <w:bookmarkStart w:id="106" w:name="bookmark106"/>
      <w:r>
        <w:rPr>
          <w:rFonts w:ascii="Times New Roman" w:eastAsia="Times New Roman" w:hAnsi="Times New Roman" w:cs="Times New Roman"/>
          <w:color w:val="000000"/>
          <w:spacing w:val="0"/>
          <w:w w:val="100"/>
          <w:position w:val="0"/>
        </w:rPr>
        <w:t>1</w:t>
      </w:r>
      <w:bookmarkEnd w:id="105"/>
      <w:r>
        <w:rPr>
          <w:color w:val="000000"/>
          <w:spacing w:val="0"/>
          <w:w w:val="100"/>
          <w:position w:val="0"/>
        </w:rPr>
        <w:t>、</w:t>
        <w:tab/>
        <w:t>概述</w:t>
      </w:r>
      <w:bookmarkEnd w:id="103"/>
      <w:bookmarkEnd w:id="104"/>
      <w:bookmarkEnd w:id="106"/>
    </w:p>
    <w:p>
      <w:pPr>
        <w:pStyle w:val="Style31"/>
        <w:keepNext w:val="0"/>
        <w:keepLines w:val="0"/>
        <w:widowControl w:val="0"/>
        <w:shd w:val="clear" w:color="auto" w:fill="auto"/>
        <w:bidi w:val="0"/>
        <w:spacing w:before="0" w:after="380" w:line="315" w:lineRule="exact"/>
        <w:ind w:left="0" w:right="0" w:firstLine="500"/>
        <w:jc w:val="both"/>
      </w:pPr>
      <w:r>
        <w:rPr>
          <w:color w:val="000000"/>
          <w:spacing w:val="0"/>
          <w:w w:val="100"/>
          <w:position w:val="0"/>
        </w:rPr>
        <w:t>参见“经营情况讨论与分析”中的“一、概述”相关内容。</w:t>
      </w:r>
    </w:p>
    <w:p>
      <w:pPr>
        <w:pStyle w:val="Style35"/>
        <w:keepNext/>
        <w:keepLines/>
        <w:widowControl w:val="0"/>
        <w:shd w:val="clear" w:color="auto" w:fill="auto"/>
        <w:tabs>
          <w:tab w:pos="398" w:val="left"/>
        </w:tabs>
        <w:bidi w:val="0"/>
        <w:spacing w:before="0" w:after="260" w:line="240" w:lineRule="auto"/>
        <w:ind w:left="0" w:right="0" w:firstLine="0"/>
        <w:jc w:val="both"/>
      </w:pPr>
      <w:bookmarkStart w:id="107" w:name="bookmark107"/>
      <w:bookmarkStart w:id="108" w:name="bookmark108"/>
      <w:bookmarkStart w:id="109" w:name="bookmark109"/>
      <w:bookmarkStart w:id="110" w:name="bookmark110"/>
      <w:r>
        <w:rPr>
          <w:rFonts w:ascii="Times New Roman" w:eastAsia="Times New Roman" w:hAnsi="Times New Roman" w:cs="Times New Roman"/>
          <w:color w:val="000000"/>
          <w:spacing w:val="0"/>
          <w:w w:val="100"/>
          <w:position w:val="0"/>
        </w:rPr>
        <w:t>2</w:t>
      </w:r>
      <w:bookmarkEnd w:id="109"/>
      <w:r>
        <w:rPr>
          <w:color w:val="000000"/>
          <w:spacing w:val="0"/>
          <w:w w:val="100"/>
          <w:position w:val="0"/>
        </w:rPr>
        <w:t>、</w:t>
        <w:tab/>
        <w:t>收入与成本</w:t>
      </w:r>
      <w:bookmarkEnd w:id="107"/>
      <w:bookmarkEnd w:id="108"/>
      <w:bookmarkEnd w:id="110"/>
    </w:p>
    <w:p>
      <w:pPr>
        <w:pStyle w:val="Style31"/>
        <w:keepNext w:val="0"/>
        <w:keepLines w:val="0"/>
        <w:widowControl w:val="0"/>
        <w:numPr>
          <w:ilvl w:val="0"/>
          <w:numId w:val="1"/>
        </w:numPr>
        <w:shd w:val="clear" w:color="auto" w:fill="auto"/>
        <w:bidi w:val="0"/>
        <w:spacing w:before="0" w:after="0" w:line="342" w:lineRule="exact"/>
        <w:ind w:left="0" w:right="0" w:firstLine="0"/>
        <w:jc w:val="both"/>
      </w:pPr>
      <w:bookmarkStart w:id="111" w:name="bookmark111"/>
      <w:bookmarkEnd w:id="111"/>
      <w:r>
        <w:rPr>
          <w:color w:val="000000"/>
          <w:spacing w:val="0"/>
          <w:w w:val="100"/>
          <w:position w:val="0"/>
        </w:rPr>
        <w:t>营业收入构成</w:t>
      </w:r>
    </w:p>
    <w:p>
      <w:pPr>
        <w:pStyle w:val="Style31"/>
        <w:keepNext w:val="0"/>
        <w:keepLines w:val="0"/>
        <w:widowControl w:val="0"/>
        <w:shd w:val="clear" w:color="auto" w:fill="auto"/>
        <w:bidi w:val="0"/>
        <w:spacing w:before="0" w:after="0" w:line="342" w:lineRule="exact"/>
        <w:ind w:left="0" w:right="0" w:firstLine="0"/>
        <w:jc w:val="both"/>
      </w:pPr>
      <w:r>
        <w:rPr>
          <w:color w:val="000000"/>
          <w:spacing w:val="0"/>
          <w:w w:val="100"/>
          <w:position w:val="0"/>
        </w:rPr>
        <w:t>公司是否需要遵守光伏产业链相关业的披露要求</w:t>
      </w:r>
    </w:p>
    <w:p>
      <w:pPr>
        <w:pStyle w:val="Style31"/>
        <w:keepNext w:val="0"/>
        <w:keepLines w:val="0"/>
        <w:widowControl w:val="0"/>
        <w:shd w:val="clear" w:color="auto" w:fill="auto"/>
        <w:bidi w:val="0"/>
        <w:spacing w:before="0" w:after="0" w:line="342" w:lineRule="exact"/>
        <w:ind w:left="0" w:right="0" w:firstLine="0"/>
        <w:jc w:val="both"/>
      </w:pPr>
      <w:r>
        <w:rPr>
          <w:color w:val="000000"/>
          <w:spacing w:val="0"/>
          <w:w w:val="100"/>
          <w:position w:val="0"/>
        </w:rPr>
        <w:t>否 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 否</w:t>
      </w:r>
    </w:p>
    <w:p>
      <w:pPr>
        <w:pStyle w:val="Style31"/>
        <w:keepNext w:val="0"/>
        <w:keepLines w:val="0"/>
        <w:widowControl w:val="0"/>
        <w:shd w:val="clear" w:color="auto" w:fill="auto"/>
        <w:bidi w:val="0"/>
        <w:spacing w:before="0" w:after="0" w:line="342"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号——上市公司从事互联网游戏业务》的披露要求： 否</w:t>
      </w:r>
    </w:p>
    <w:p>
      <w:pPr>
        <w:pStyle w:val="Style31"/>
        <w:keepNext w:val="0"/>
        <w:keepLines w:val="0"/>
        <w:widowControl w:val="0"/>
        <w:shd w:val="clear" w:color="auto" w:fill="auto"/>
        <w:bidi w:val="0"/>
        <w:spacing w:before="0" w:after="180" w:line="342"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号——上市公司从事</w:t>
      </w:r>
      <w:r>
        <w:rPr>
          <w:rFonts w:ascii="Times New Roman" w:eastAsia="Times New Roman" w:hAnsi="Times New Roman" w:cs="Times New Roman"/>
          <w:color w:val="000000"/>
          <w:spacing w:val="0"/>
          <w:w w:val="100"/>
          <w:position w:val="0"/>
          <w:sz w:val="18"/>
          <w:szCs w:val="18"/>
        </w:rPr>
        <w:t>LED</w:t>
      </w:r>
      <w:r>
        <w:rPr>
          <w:color w:val="000000"/>
          <w:spacing w:val="0"/>
          <w:w w:val="100"/>
          <w:position w:val="0"/>
        </w:rPr>
        <w:t>产业链相关业务》的披露要求：</w:t>
      </w:r>
      <w:r>
        <w:br w:type="page"/>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号——上市公司从事医疗器械业务》的披露要求:</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431,422,441.35</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413,527,153.77</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4.33%</w:t>
            </w:r>
          </w:p>
        </w:tc>
      </w:tr>
      <w:tr>
        <w:trPr>
          <w:trHeight w:val="403" w:hRule="exact"/>
        </w:trPr>
        <w:tc>
          <w:tcPr>
            <w:gridSpan w:val="6"/>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软件和信息产业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430,523,043.41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412,584,964.35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899,397.94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942,189.42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398" w:hRule="exact"/>
        </w:trPr>
        <w:tc>
          <w:tcPr>
            <w:gridSpan w:val="6"/>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174,717,996.59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181,551,547.89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173,762,211.81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163,127,888.05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82,042,835.01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67,905,528.41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899,397.94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942,189.42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r>
      <w:tr>
        <w:trPr>
          <w:trHeight w:val="403" w:hRule="exact"/>
        </w:trPr>
        <w:tc>
          <w:tcPr>
            <w:gridSpan w:val="6"/>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276,190,589.30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261,565,541.23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112,898,236.89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132,407,915.95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42,333,615.16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19,553,696.59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4.73%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w:t>
            </w:r>
          </w:p>
        </w:tc>
      </w:tr>
    </w:tbl>
    <w:p>
      <w:pPr>
        <w:pStyle w:val="Style31"/>
        <w:keepNext w:val="0"/>
        <w:keepLines w:val="0"/>
        <w:widowControl w:val="0"/>
        <w:numPr>
          <w:ilvl w:val="0"/>
          <w:numId w:val="1"/>
        </w:numPr>
        <w:shd w:val="clear" w:color="auto" w:fill="auto"/>
        <w:bidi w:val="0"/>
        <w:spacing w:before="0" w:after="0" w:line="360" w:lineRule="exact"/>
        <w:ind w:left="0" w:right="0" w:firstLine="0"/>
        <w:jc w:val="left"/>
      </w:pPr>
      <w:bookmarkStart w:id="112" w:name="bookmark112"/>
      <w:bookmarkEnd w:id="112"/>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以上的行业、产品或地区情况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60"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否</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软件和信息产业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430,523,043.41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312,245,376.61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27.47%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r>
      <w:tr>
        <w:trPr>
          <w:trHeight w:val="39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174,717,996.59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135,412,916.46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22.50%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173,762,211.81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119,846,593.22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31.03%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82,042,835.01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56,985,866.93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9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276,190,589.30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191,876,669.06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30.53%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112,898,236.89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90,920,618.18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19.47%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42,333,615.16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29,630,553.33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tabs>
          <w:tab w:pos="445" w:val="left"/>
        </w:tabs>
        <w:bidi w:val="0"/>
        <w:spacing w:before="0" w:after="0" w:line="346" w:lineRule="exact"/>
        <w:ind w:left="0" w:right="0" w:firstLine="0"/>
        <w:jc w:val="left"/>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公司实物销售收入是否大于劳务收入</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tabs>
          <w:tab w:pos="445" w:val="left"/>
        </w:tabs>
        <w:bidi w:val="0"/>
        <w:spacing w:before="0" w:after="140" w:line="346" w:lineRule="exact"/>
        <w:ind w:left="0" w:right="0" w:firstLine="0"/>
        <w:jc w:val="left"/>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公司已签订的重大销售合同截至本报告期的履行情况</w:t>
      </w:r>
    </w:p>
    <w:p>
      <w:pPr>
        <w:pStyle w:val="Style31"/>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tabs>
          <w:tab w:pos="445" w:val="left"/>
        </w:tabs>
        <w:bidi w:val="0"/>
        <w:spacing w:before="0" w:after="0" w:line="346" w:lineRule="exact"/>
        <w:ind w:left="0" w:right="0" w:firstLine="0"/>
        <w:jc w:val="left"/>
      </w:pPr>
      <w:bookmarkStart w:id="115" w:name="bookmark115"/>
      <w:r>
        <w:rPr>
          <w:color w:val="000000"/>
          <w:spacing w:val="0"/>
          <w:w w:val="100"/>
          <w:position w:val="0"/>
        </w:rPr>
        <w:t>（</w:t>
      </w:r>
      <w:bookmarkEnd w:id="11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营业成本构成</w:t>
      </w:r>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行业和产品分类</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软件和信息产业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186,428,177.34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191,266,280.76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软件和信息产业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91,644,258.06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84,571,003.72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软件和信息产业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34,172,941.21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31,530,086.32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8.38%</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182,463.96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182,463.96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129,101,559.87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143,589,032.58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-10.09%</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4,256,362.07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3,602,648.54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2,054,994.52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9,339,011.82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24,842,759.39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18,505,900.72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69,381,413.77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67,527,758.81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软件开发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25,622,420.06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17,803,637.97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材料及服务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32,483,858.08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29,171,347.46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18,006,482.22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13,440,596.37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专业技术服务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6,495,526.63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4,387,436.53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48.05%</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182,463.96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182,463.96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16" w:name="bookmark116"/>
      <w:r>
        <w:rPr>
          <w:color w:val="000000"/>
          <w:spacing w:val="0"/>
          <w:w w:val="100"/>
          <w:position w:val="0"/>
        </w:rPr>
        <w:t>（</w:t>
      </w:r>
      <w:bookmarkEnd w:id="116"/>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报告期内合并范围是否发生变动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bookmarkStart w:id="117" w:name="bookmark117"/>
      <w:r>
        <w:rPr>
          <w:color w:val="000000"/>
          <w:spacing w:val="0"/>
          <w:w w:val="100"/>
          <w:position w:val="0"/>
        </w:rPr>
        <w:t>（</w:t>
      </w:r>
      <w:bookmarkEnd w:id="117"/>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公司报告期内业务、产品或服务发生重大变化或调整有关情况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val="0"/>
        <w:keepLines w:val="0"/>
        <w:widowControl w:val="0"/>
        <w:shd w:val="clear" w:color="auto" w:fill="auto"/>
        <w:bidi w:val="0"/>
        <w:spacing w:before="0" w:after="80" w:line="365" w:lineRule="exact"/>
        <w:ind w:left="0" w:right="0" w:firstLine="0"/>
        <w:jc w:val="left"/>
      </w:pPr>
      <w:bookmarkStart w:id="118" w:name="bookmark118"/>
      <w:r>
        <w:rPr>
          <w:color w:val="000000"/>
          <w:spacing w:val="0"/>
          <w:w w:val="100"/>
          <w:position w:val="0"/>
        </w:rPr>
        <w:t>（</w:t>
      </w:r>
      <w:bookmarkEnd w:id="118"/>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）主要销售客户和主要供应商情况 公司主要销售客户情况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212,215,832.73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590"/>
        <w:gridCol w:w="2693"/>
        <w:gridCol w:w="2491"/>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77,288,309.04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40,396,138.37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32,236,605.72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31,534,093.00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30,760,686.60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212,215,832.73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49.18%</w:t>
            </w:r>
          </w:p>
        </w:tc>
      </w:tr>
    </w:tbl>
    <w:p>
      <w:pPr>
        <w:pStyle w:val="Style31"/>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主要客户其他情况说明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公司主要供应商情况</w:t>
      </w:r>
    </w:p>
    <w:tbl>
      <w:tblPr>
        <w:tblOverlap w:val="never"/>
        <w:jc w:val="center"/>
        <w:tblLayout w:type="fixed"/>
      </w:tblPr>
      <w:tblGrid>
        <w:gridCol w:w="4402"/>
        <w:gridCol w:w="5184"/>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74,344,487.72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w:t>
            </w: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前五名供应商采购额中关联方采购额占年度采购总额比 例</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456"/>
        <w:gridCol w:w="2693"/>
        <w:gridCol w:w="2491"/>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24,521,505.09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18,105,156.76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15,880,016.06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8,863,964.67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6,973,845.14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74,344,487.72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3</w:t>
      </w:r>
      <w:bookmarkEnd w:id="121"/>
      <w:r>
        <w:rPr>
          <w:color w:val="000000"/>
          <w:spacing w:val="0"/>
          <w:w w:val="100"/>
          <w:position w:val="0"/>
        </w:rPr>
        <w:t>、费用</w:t>
      </w:r>
      <w:bookmarkEnd w:id="119"/>
      <w:bookmarkEnd w:id="120"/>
      <w:bookmarkEnd w:id="12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21,540,507.28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22,122,934.59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系报告期公司加强了费用控制所致。</w:t>
            </w:r>
          </w:p>
        </w:tc>
      </w:tr>
    </w:tbl>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44,434,837.76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38,385,910.30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系报告期公司增加了员工工资和研 发投入所致。</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1,535,519.94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1,626,543.53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系报告期公司偿还贷款，减少利息所 致。</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14,403,738.82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8,143,870.87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系报告期项目结算周期的影响，应收 账款余额逐年增加所致。</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1,979,705.00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4,973,810.33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系报告期政府补助减少所致。</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7,046.13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148,549.66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-95.26%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系报告期处置非流动资产损失减少 所致。</w:t>
            </w:r>
          </w:p>
        </w:tc>
      </w:tr>
    </w:tbl>
    <w:p>
      <w:pPr>
        <w:widowControl w:val="0"/>
        <w:spacing w:after="319" w:line="1" w:lineRule="exact"/>
      </w:pPr>
    </w:p>
    <w:p>
      <w:pPr>
        <w:pStyle w:val="Style35"/>
        <w:keepNext/>
        <w:keepLines/>
        <w:widowControl w:val="0"/>
        <w:shd w:val="clear" w:color="auto" w:fill="auto"/>
        <w:bidi w:val="0"/>
        <w:spacing w:before="0" w:after="280" w:line="240" w:lineRule="auto"/>
        <w:ind w:left="0" w:right="0" w:firstLine="0"/>
        <w:jc w:val="left"/>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4</w:t>
      </w:r>
      <w:bookmarkEnd w:id="125"/>
      <w:r>
        <w:rPr>
          <w:color w:val="000000"/>
          <w:spacing w:val="0"/>
          <w:w w:val="100"/>
          <w:position w:val="0"/>
        </w:rPr>
        <w:t>、研发投入</w:t>
      </w:r>
      <w:bookmarkEnd w:id="123"/>
      <w:bookmarkEnd w:id="124"/>
      <w:bookmarkEnd w:id="126"/>
    </w:p>
    <w:p>
      <w:pPr>
        <w:pStyle w:val="Style31"/>
        <w:keepNext w:val="0"/>
        <w:keepLines w:val="0"/>
        <w:widowControl w:val="0"/>
        <w:shd w:val="clear" w:color="auto" w:fill="auto"/>
        <w:bidi w:val="0"/>
        <w:spacing w:before="0" w:after="40" w:line="310"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numPr>
          <w:ilvl w:val="0"/>
          <w:numId w:val="3"/>
        </w:numPr>
        <w:shd w:val="clear" w:color="auto" w:fill="auto"/>
        <w:tabs>
          <w:tab w:pos="803" w:val="left"/>
        </w:tabs>
        <w:bidi w:val="0"/>
        <w:spacing w:before="0" w:line="310" w:lineRule="exact"/>
        <w:ind w:left="0" w:right="0" w:firstLine="380"/>
        <w:jc w:val="both"/>
      </w:pPr>
      <w:bookmarkStart w:id="127" w:name="bookmark127"/>
      <w:bookmarkEnd w:id="127"/>
      <w:r>
        <w:rPr>
          <w:color w:val="000000"/>
          <w:spacing w:val="0"/>
          <w:w w:val="100"/>
          <w:position w:val="0"/>
        </w:rPr>
        <w:t>募投项目</w:t>
      </w:r>
    </w:p>
    <w:p>
      <w:pPr>
        <w:pStyle w:val="Style31"/>
        <w:keepNext w:val="0"/>
        <w:keepLines w:val="0"/>
        <w:widowControl w:val="0"/>
        <w:shd w:val="clear" w:color="auto" w:fill="auto"/>
        <w:bidi w:val="0"/>
        <w:spacing w:before="0" w:line="307" w:lineRule="exact"/>
        <w:ind w:left="0" w:right="0" w:firstLine="500"/>
        <w:jc w:val="both"/>
      </w:pPr>
      <w:r>
        <w:rPr>
          <w:color w:val="000000"/>
          <w:spacing w:val="0"/>
          <w:w w:val="100"/>
          <w:position w:val="0"/>
        </w:rPr>
        <w:t>公司本着统筹安排的原则，结合项目轻重缓急、募集资金到位时间以及项目进展情况投资建设。募集资金到位前， 公司根据项目进展需要以自有资金或借款先行投入。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日，公司首次公开发行股票并在深交所创业板上市，募 集资金到位后，公司持续进行</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个募投项目的实施。截至报告期末，募投项目的投入情况见本节“五、投资状况分析”之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、募集资金使用情况”。</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募投项目的顺利实施，并达成项目目标，对公司保持并提升市场地位，扩大业务规模，具有战略意义。未来公司将 持续推进募投项目的实施，并力争达成相应的项目目标。</w:t>
      </w:r>
    </w:p>
    <w:p>
      <w:pPr>
        <w:pStyle w:val="Style31"/>
        <w:keepNext w:val="0"/>
        <w:keepLines w:val="0"/>
        <w:widowControl w:val="0"/>
        <w:numPr>
          <w:ilvl w:val="0"/>
          <w:numId w:val="3"/>
        </w:numPr>
        <w:shd w:val="clear" w:color="auto" w:fill="auto"/>
        <w:tabs>
          <w:tab w:pos="803" w:val="left"/>
        </w:tabs>
        <w:bidi w:val="0"/>
        <w:spacing w:before="0" w:line="310" w:lineRule="exact"/>
        <w:ind w:left="0" w:right="0" w:firstLine="380"/>
        <w:jc w:val="left"/>
      </w:pPr>
      <w:bookmarkStart w:id="128" w:name="bookmark128"/>
      <w:bookmarkEnd w:id="128"/>
      <w:r>
        <w:rPr>
          <w:color w:val="000000"/>
          <w:spacing w:val="0"/>
          <w:w w:val="100"/>
          <w:position w:val="0"/>
        </w:rPr>
        <w:t>基于特定客户需求的研发项目</w:t>
      </w:r>
    </w:p>
    <w:p>
      <w:pPr>
        <w:pStyle w:val="Style31"/>
        <w:keepNext w:val="0"/>
        <w:keepLines w:val="0"/>
        <w:widowControl w:val="0"/>
        <w:shd w:val="clear" w:color="auto" w:fill="auto"/>
        <w:bidi w:val="0"/>
        <w:spacing w:before="0" w:line="310" w:lineRule="exact"/>
        <w:ind w:left="0" w:right="0" w:firstLine="500"/>
        <w:jc w:val="both"/>
        <w:sectPr>
          <w:footnotePr>
            <w:pos w:val="pageBottom"/>
            <w:numFmt w:val="decimal"/>
            <w:numRestart w:val="continuous"/>
          </w:footnotePr>
          <w:pgSz w:w="11900" w:h="16840"/>
          <w:pgMar w:top="1335" w:right="1176" w:bottom="1465" w:left="1096" w:header="0" w:footer="3" w:gutter="0"/>
          <w:cols w:space="720"/>
          <w:noEndnote/>
          <w:rtlGutter w:val="0"/>
          <w:docGrid w:linePitch="360"/>
        </w:sectPr>
      </w:pPr>
      <w:r>
        <w:rPr>
          <w:color w:val="000000"/>
          <w:spacing w:val="0"/>
          <w:w w:val="100"/>
          <w:position w:val="0"/>
        </w:rPr>
        <w:t>报告期内，公司投入的另一类研发项目，是根据特定客户需求而立项投入研发的项目。此类项目具有在其他客户的 推广价值，或为维护公司大客户的长期合作关系而设立，一般采取为客户定制研发的形式。截至报告期末，公司此类研发 项目进展顺利，部分项目已顺利通过客户验收并获得了预期的经济效益。</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117,898,099.71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117,282,988.00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113,489,865.66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研发投入总额占营业收入的比重较上年发生显著变化的原因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研发投入资本化率大幅变动的原因及其合理性说明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129" w:name="bookmark129"/>
      <w:bookmarkStart w:id="130" w:name="bookmark130"/>
      <w:bookmarkStart w:id="131" w:name="bookmark131"/>
      <w:bookmarkStart w:id="132" w:name="bookmark132"/>
      <w:r>
        <w:rPr>
          <w:rFonts w:ascii="Times New Roman" w:eastAsia="Times New Roman" w:hAnsi="Times New Roman" w:cs="Times New Roman"/>
          <w:color w:val="000000"/>
          <w:spacing w:val="0"/>
          <w:w w:val="100"/>
          <w:position w:val="0"/>
        </w:rPr>
        <w:t>5</w:t>
      </w:r>
      <w:bookmarkEnd w:id="131"/>
      <w:r>
        <w:rPr>
          <w:color w:val="000000"/>
          <w:spacing w:val="0"/>
          <w:w w:val="100"/>
          <w:position w:val="0"/>
        </w:rPr>
        <w:t>、现金流</w:t>
      </w:r>
      <w:bookmarkEnd w:id="129"/>
      <w:bookmarkEnd w:id="130"/>
      <w:bookmarkEnd w:id="13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04"/>
        <w:gridCol w:w="2016"/>
        <w:gridCol w:w="2016"/>
        <w:gridCol w:w="143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40" w:firstLine="0"/>
              <w:jc w:val="right"/>
            </w:pPr>
            <w:r>
              <w:rPr>
                <w:color w:val="000000"/>
                <w:spacing w:val="0"/>
                <w:w w:val="100"/>
                <w:position w:val="0"/>
              </w:rPr>
              <w:t>同比增减</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441,733,999.38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411,257,235.73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451,736,158.76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427,820,222.59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-10,002,159.38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-16,562,986.86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-92.88%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6,159,378.01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2,517,163.95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144.70%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-6,158,578.01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-2,505,925.88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145.76%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251,396,044.36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85,921,190.08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192.59%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108,960,363.99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57,949,677.28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142,435,680.37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27,971,512.80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409.22%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126,301,487.31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8,936,285.99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1,313.36%</w:t>
            </w:r>
          </w:p>
        </w:tc>
      </w:tr>
    </w:tbl>
    <w:p>
      <w:pPr>
        <w:widowControl w:val="0"/>
        <w:spacing w:after="99" w:line="1" w:lineRule="exact"/>
      </w:pP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相关数据同比发生重大变动的主要影响因素说明</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tabs>
          <w:tab w:pos="334" w:val="left"/>
        </w:tabs>
        <w:bidi w:val="0"/>
        <w:spacing w:before="0" w:line="240" w:lineRule="auto"/>
        <w:ind w:left="0" w:right="0" w:firstLine="0"/>
        <w:jc w:val="left"/>
      </w:pPr>
      <w:bookmarkStart w:id="133" w:name="bookmark133"/>
      <w:r>
        <w:rPr>
          <w:rFonts w:ascii="Times New Roman" w:eastAsia="Times New Roman" w:hAnsi="Times New Roman" w:cs="Times New Roman"/>
          <w:color w:val="000000"/>
          <w:spacing w:val="0"/>
          <w:w w:val="100"/>
          <w:position w:val="0"/>
          <w:sz w:val="18"/>
          <w:szCs w:val="18"/>
        </w:rPr>
        <w:t>1</w:t>
      </w:r>
      <w:bookmarkEnd w:id="133"/>
      <w:r>
        <w:rPr>
          <w:color w:val="000000"/>
          <w:spacing w:val="0"/>
          <w:w w:val="100"/>
          <w:position w:val="0"/>
        </w:rPr>
        <w:t>、</w:t>
        <w:tab/>
        <w:t>经营活动现金流入小计同比增长</w:t>
      </w:r>
      <w:r>
        <w:rPr>
          <w:rFonts w:ascii="Times New Roman" w:eastAsia="Times New Roman" w:hAnsi="Times New Roman" w:cs="Times New Roman"/>
          <w:color w:val="000000"/>
          <w:spacing w:val="0"/>
          <w:w w:val="100"/>
          <w:position w:val="0"/>
          <w:sz w:val="18"/>
          <w:szCs w:val="18"/>
        </w:rPr>
        <w:t>7.41%</w:t>
      </w:r>
      <w:r>
        <w:rPr>
          <w:color w:val="000000"/>
          <w:spacing w:val="0"/>
          <w:w w:val="100"/>
          <w:position w:val="0"/>
        </w:rPr>
        <w:t>，系报告期公司加强收款力度所致；</w:t>
      </w:r>
    </w:p>
    <w:p>
      <w:pPr>
        <w:pStyle w:val="Style31"/>
        <w:keepNext w:val="0"/>
        <w:keepLines w:val="0"/>
        <w:widowControl w:val="0"/>
        <w:shd w:val="clear" w:color="auto" w:fill="auto"/>
        <w:tabs>
          <w:tab w:pos="354" w:val="left"/>
        </w:tabs>
        <w:bidi w:val="0"/>
        <w:spacing w:before="0" w:line="240" w:lineRule="auto"/>
        <w:ind w:left="0" w:right="0" w:firstLine="0"/>
        <w:jc w:val="left"/>
      </w:pPr>
      <w:bookmarkStart w:id="134" w:name="bookmark134"/>
      <w:r>
        <w:rPr>
          <w:rFonts w:ascii="Times New Roman" w:eastAsia="Times New Roman" w:hAnsi="Times New Roman" w:cs="Times New Roman"/>
          <w:color w:val="000000"/>
          <w:spacing w:val="0"/>
          <w:w w:val="100"/>
          <w:position w:val="0"/>
          <w:sz w:val="18"/>
          <w:szCs w:val="18"/>
        </w:rPr>
        <w:t>2</w:t>
      </w:r>
      <w:bookmarkEnd w:id="134"/>
      <w:r>
        <w:rPr>
          <w:color w:val="000000"/>
          <w:spacing w:val="0"/>
          <w:w w:val="100"/>
          <w:position w:val="0"/>
        </w:rPr>
        <w:t>、</w:t>
        <w:tab/>
        <w:t>经营活动现金流出小计同比增长</w:t>
      </w:r>
      <w:r>
        <w:rPr>
          <w:rFonts w:ascii="Times New Roman" w:eastAsia="Times New Roman" w:hAnsi="Times New Roman" w:cs="Times New Roman"/>
          <w:color w:val="000000"/>
          <w:spacing w:val="0"/>
          <w:w w:val="100"/>
          <w:position w:val="0"/>
          <w:sz w:val="18"/>
          <w:szCs w:val="18"/>
        </w:rPr>
        <w:t>5.59%</w:t>
      </w:r>
      <w:r>
        <w:rPr>
          <w:color w:val="000000"/>
          <w:spacing w:val="0"/>
          <w:w w:val="100"/>
          <w:position w:val="0"/>
        </w:rPr>
        <w:t>，系报告期支付的合同款及工资薪酬增加所致；</w:t>
      </w:r>
    </w:p>
    <w:p>
      <w:pPr>
        <w:pStyle w:val="Style31"/>
        <w:keepNext w:val="0"/>
        <w:keepLines w:val="0"/>
        <w:widowControl w:val="0"/>
        <w:shd w:val="clear" w:color="auto" w:fill="auto"/>
        <w:tabs>
          <w:tab w:pos="354" w:val="left"/>
        </w:tabs>
        <w:bidi w:val="0"/>
        <w:spacing w:before="0" w:line="240" w:lineRule="auto"/>
        <w:ind w:left="0" w:right="0" w:firstLine="0"/>
        <w:jc w:val="left"/>
      </w:pPr>
      <w:bookmarkStart w:id="135" w:name="bookmark135"/>
      <w:r>
        <w:rPr>
          <w:rFonts w:ascii="Times New Roman" w:eastAsia="Times New Roman" w:hAnsi="Times New Roman" w:cs="Times New Roman"/>
          <w:color w:val="000000"/>
          <w:spacing w:val="0"/>
          <w:w w:val="100"/>
          <w:position w:val="0"/>
          <w:sz w:val="18"/>
          <w:szCs w:val="18"/>
        </w:rPr>
        <w:t>3</w:t>
      </w:r>
      <w:bookmarkEnd w:id="135"/>
      <w:r>
        <w:rPr>
          <w:color w:val="000000"/>
          <w:spacing w:val="0"/>
          <w:w w:val="100"/>
          <w:position w:val="0"/>
        </w:rPr>
        <w:t>、</w:t>
        <w:tab/>
        <w:t>投资活动现金流入小计同比减少</w:t>
      </w:r>
      <w:r>
        <w:rPr>
          <w:rFonts w:ascii="Times New Roman" w:eastAsia="Times New Roman" w:hAnsi="Times New Roman" w:cs="Times New Roman"/>
          <w:color w:val="000000"/>
          <w:spacing w:val="0"/>
          <w:w w:val="100"/>
          <w:position w:val="0"/>
          <w:sz w:val="18"/>
          <w:szCs w:val="18"/>
        </w:rPr>
        <w:t>92.88%</w:t>
      </w:r>
      <w:r>
        <w:rPr>
          <w:color w:val="000000"/>
          <w:spacing w:val="0"/>
          <w:w w:val="100"/>
          <w:position w:val="0"/>
        </w:rPr>
        <w:t>，系报告期处置固定资产、无形资产和其他长期资产收回的现金净额减少所致;</w:t>
      </w:r>
    </w:p>
    <w:p>
      <w:pPr>
        <w:pStyle w:val="Style31"/>
        <w:keepNext w:val="0"/>
        <w:keepLines w:val="0"/>
        <w:widowControl w:val="0"/>
        <w:shd w:val="clear" w:color="auto" w:fill="auto"/>
        <w:tabs>
          <w:tab w:pos="354" w:val="left"/>
        </w:tabs>
        <w:bidi w:val="0"/>
        <w:spacing w:before="0" w:line="240" w:lineRule="auto"/>
        <w:ind w:left="0" w:right="0" w:firstLine="0"/>
        <w:jc w:val="left"/>
      </w:pPr>
      <w:bookmarkStart w:id="136" w:name="bookmark136"/>
      <w:r>
        <w:rPr>
          <w:rFonts w:ascii="Times New Roman" w:eastAsia="Times New Roman" w:hAnsi="Times New Roman" w:cs="Times New Roman"/>
          <w:color w:val="000000"/>
          <w:spacing w:val="0"/>
          <w:w w:val="100"/>
          <w:position w:val="0"/>
          <w:sz w:val="18"/>
          <w:szCs w:val="18"/>
        </w:rPr>
        <w:t>4</w:t>
      </w:r>
      <w:bookmarkEnd w:id="136"/>
      <w:r>
        <w:rPr>
          <w:color w:val="000000"/>
          <w:spacing w:val="0"/>
          <w:w w:val="100"/>
          <w:position w:val="0"/>
        </w:rPr>
        <w:t>、</w:t>
        <w:tab/>
        <w:t>投资活动现金流出小计同比增加</w:t>
      </w:r>
      <w:r>
        <w:rPr>
          <w:rFonts w:ascii="Times New Roman" w:eastAsia="Times New Roman" w:hAnsi="Times New Roman" w:cs="Times New Roman"/>
          <w:color w:val="000000"/>
          <w:spacing w:val="0"/>
          <w:w w:val="100"/>
          <w:position w:val="0"/>
          <w:sz w:val="18"/>
          <w:szCs w:val="18"/>
        </w:rPr>
        <w:t>144.70%</w:t>
      </w:r>
      <w:r>
        <w:rPr>
          <w:color w:val="000000"/>
          <w:spacing w:val="0"/>
          <w:w w:val="100"/>
          <w:position w:val="0"/>
        </w:rPr>
        <w:t>，系报告期购建固定资产、无形资产和其他长期资产支付的现金增加所致；</w:t>
      </w:r>
    </w:p>
    <w:p>
      <w:pPr>
        <w:pStyle w:val="Style31"/>
        <w:keepNext w:val="0"/>
        <w:keepLines w:val="0"/>
        <w:widowControl w:val="0"/>
        <w:shd w:val="clear" w:color="auto" w:fill="auto"/>
        <w:tabs>
          <w:tab w:pos="354" w:val="left"/>
        </w:tabs>
        <w:bidi w:val="0"/>
        <w:spacing w:before="0" w:line="240" w:lineRule="auto"/>
        <w:ind w:left="0" w:right="0" w:firstLine="0"/>
        <w:jc w:val="left"/>
      </w:pPr>
      <w:bookmarkStart w:id="137" w:name="bookmark137"/>
      <w:r>
        <w:rPr>
          <w:rFonts w:ascii="Times New Roman" w:eastAsia="Times New Roman" w:hAnsi="Times New Roman" w:cs="Times New Roman"/>
          <w:color w:val="000000"/>
          <w:spacing w:val="0"/>
          <w:w w:val="100"/>
          <w:position w:val="0"/>
          <w:sz w:val="18"/>
          <w:szCs w:val="18"/>
        </w:rPr>
        <w:t>5</w:t>
      </w:r>
      <w:bookmarkEnd w:id="137"/>
      <w:r>
        <w:rPr>
          <w:color w:val="000000"/>
          <w:spacing w:val="0"/>
          <w:w w:val="100"/>
          <w:position w:val="0"/>
        </w:rPr>
        <w:t>、</w:t>
        <w:tab/>
        <w:t>筹资活动现金流入小计同比增加</w:t>
      </w:r>
      <w:r>
        <w:rPr>
          <w:rFonts w:ascii="Times New Roman" w:eastAsia="Times New Roman" w:hAnsi="Times New Roman" w:cs="Times New Roman"/>
          <w:color w:val="000000"/>
          <w:spacing w:val="0"/>
          <w:w w:val="100"/>
          <w:position w:val="0"/>
          <w:sz w:val="18"/>
          <w:szCs w:val="18"/>
        </w:rPr>
        <w:t>192.59%</w:t>
      </w:r>
      <w:r>
        <w:rPr>
          <w:color w:val="000000"/>
          <w:spacing w:val="0"/>
          <w:w w:val="100"/>
          <w:position w:val="0"/>
        </w:rPr>
        <w:t>，系报告期首次公开发行股票收到募集资金增加所致；</w:t>
      </w:r>
    </w:p>
    <w:p>
      <w:pPr>
        <w:pStyle w:val="Style31"/>
        <w:keepNext w:val="0"/>
        <w:keepLines w:val="0"/>
        <w:widowControl w:val="0"/>
        <w:shd w:val="clear" w:color="auto" w:fill="auto"/>
        <w:tabs>
          <w:tab w:pos="354" w:val="left"/>
        </w:tabs>
        <w:bidi w:val="0"/>
        <w:spacing w:before="0" w:line="240" w:lineRule="auto"/>
        <w:ind w:left="0" w:right="0" w:firstLine="0"/>
        <w:jc w:val="left"/>
      </w:pPr>
      <w:bookmarkStart w:id="138" w:name="bookmark138"/>
      <w:r>
        <w:rPr>
          <w:rFonts w:ascii="Times New Roman" w:eastAsia="Times New Roman" w:hAnsi="Times New Roman" w:cs="Times New Roman"/>
          <w:color w:val="000000"/>
          <w:spacing w:val="0"/>
          <w:w w:val="100"/>
          <w:position w:val="0"/>
          <w:sz w:val="18"/>
          <w:szCs w:val="18"/>
        </w:rPr>
        <w:t>6</w:t>
      </w:r>
      <w:bookmarkEnd w:id="138"/>
      <w:r>
        <w:rPr>
          <w:color w:val="000000"/>
          <w:spacing w:val="0"/>
          <w:w w:val="100"/>
          <w:position w:val="0"/>
        </w:rPr>
        <w:t>、</w:t>
        <w:tab/>
        <w:t>筹资活动现金流出小计同比增加</w:t>
      </w:r>
      <w:r>
        <w:rPr>
          <w:rFonts w:ascii="Times New Roman" w:eastAsia="Times New Roman" w:hAnsi="Times New Roman" w:cs="Times New Roman"/>
          <w:color w:val="000000"/>
          <w:spacing w:val="0"/>
          <w:w w:val="100"/>
          <w:position w:val="0"/>
          <w:sz w:val="18"/>
          <w:szCs w:val="18"/>
        </w:rPr>
        <w:t>88.03%</w:t>
      </w:r>
      <w:r>
        <w:rPr>
          <w:color w:val="000000"/>
          <w:spacing w:val="0"/>
          <w:w w:val="100"/>
          <w:position w:val="0"/>
        </w:rPr>
        <w:t>，系报告期偿还银行借款所致；</w:t>
      </w:r>
    </w:p>
    <w:p>
      <w:pPr>
        <w:pStyle w:val="Style31"/>
        <w:keepNext w:val="0"/>
        <w:keepLines w:val="0"/>
        <w:widowControl w:val="0"/>
        <w:shd w:val="clear" w:color="auto" w:fill="auto"/>
        <w:bidi w:val="0"/>
        <w:spacing w:before="0" w:after="0" w:line="314" w:lineRule="exact"/>
        <w:ind w:left="0" w:right="0" w:firstLine="0"/>
        <w:jc w:val="left"/>
      </w:pPr>
      <w:bookmarkStart w:id="139" w:name="bookmark139"/>
      <w:r>
        <w:rPr>
          <w:rFonts w:ascii="Times New Roman" w:eastAsia="Times New Roman" w:hAnsi="Times New Roman" w:cs="Times New Roman"/>
          <w:color w:val="000000"/>
          <w:spacing w:val="0"/>
          <w:w w:val="100"/>
          <w:position w:val="0"/>
          <w:sz w:val="18"/>
          <w:szCs w:val="18"/>
        </w:rPr>
        <w:t>7</w:t>
      </w:r>
      <w:bookmarkEnd w:id="139"/>
      <w:r>
        <w:rPr>
          <w:color w:val="000000"/>
          <w:spacing w:val="0"/>
          <w:w w:val="100"/>
          <w:position w:val="0"/>
        </w:rPr>
        <w:t>、现金及现金等价物净增加额同比增长</w:t>
      </w:r>
      <w:r>
        <w:rPr>
          <w:rFonts w:ascii="Times New Roman" w:eastAsia="Times New Roman" w:hAnsi="Times New Roman" w:cs="Times New Roman"/>
          <w:color w:val="000000"/>
          <w:spacing w:val="0"/>
          <w:w w:val="100"/>
          <w:position w:val="0"/>
          <w:sz w:val="18"/>
          <w:szCs w:val="18"/>
        </w:rPr>
        <w:t>1313.36%</w:t>
      </w:r>
      <w:r>
        <w:rPr>
          <w:color w:val="000000"/>
          <w:spacing w:val="0"/>
          <w:w w:val="100"/>
          <w:position w:val="0"/>
        </w:rPr>
        <w:t>,系首次公开发行股票收到募集资金所致。</w:t>
      </w:r>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3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40" w:line="314" w:lineRule="exact"/>
        <w:ind w:left="0" w:right="0" w:firstLine="0"/>
        <w:jc w:val="left"/>
      </w:pPr>
      <w:r>
        <w:rPr>
          <w:color w:val="000000"/>
          <w:spacing w:val="0"/>
          <w:w w:val="100"/>
          <w:position w:val="0"/>
        </w:rPr>
        <w:t>由于经营活动产生的现金流量净额，除受经营状况的影响外，与公司应收账款、预收款项及支付的采购款等款项密切相关。 公司经营以项目实施为核心，项目实施周期长，各个环节投入较大，回款方式则通常采用分阶段收款，主要客户付款流程 严格，收入确认与收款时点有所不同，因此，经营活动产生的现金流量净额与净利润存在差异。</w:t>
      </w:r>
    </w:p>
    <w:p>
      <w:pPr>
        <w:pStyle w:val="Style27"/>
        <w:keepNext/>
        <w:keepLines/>
        <w:widowControl w:val="0"/>
        <w:shd w:val="clear" w:color="auto" w:fill="auto"/>
        <w:bidi w:val="0"/>
        <w:spacing w:before="0" w:after="26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sz w:val="24"/>
          <w:szCs w:val="24"/>
        </w:rPr>
        <w:t>三</w:t>
      </w:r>
      <w:bookmarkEnd w:id="142"/>
      <w:r>
        <w:rPr>
          <w:color w:val="000000"/>
          <w:spacing w:val="0"/>
          <w:w w:val="100"/>
          <w:position w:val="0"/>
          <w:sz w:val="24"/>
          <w:szCs w:val="24"/>
        </w:rPr>
        <w:t>、非主营业务情况</w:t>
      </w:r>
      <w:bookmarkEnd w:id="140"/>
      <w:bookmarkEnd w:id="141"/>
      <w:bookmarkEnd w:id="143"/>
    </w:p>
    <w:p>
      <w:pPr>
        <w:pStyle w:val="Style31"/>
        <w:keepNext w:val="0"/>
        <w:keepLines w:val="0"/>
        <w:widowControl w:val="0"/>
        <w:shd w:val="clear" w:color="auto" w:fill="auto"/>
        <w:bidi w:val="0"/>
        <w:spacing w:before="0" w:after="120" w:line="314"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512"/>
        <w:gridCol w:w="1512"/>
        <w:gridCol w:w="3394"/>
        <w:gridCol w:w="163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14,403,738.82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系报告期对应收账款、其他应收款计提的坏 账准备。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1,979,705.00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系报告期取得的政府补助及奖励收入。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7,046.13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系报告期非流动资产处置损失</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sz w:val="24"/>
          <w:szCs w:val="24"/>
        </w:rPr>
        <w:t>四</w:t>
      </w:r>
      <w:bookmarkEnd w:id="146"/>
      <w:r>
        <w:rPr>
          <w:color w:val="000000"/>
          <w:spacing w:val="0"/>
          <w:w w:val="100"/>
          <w:position w:val="0"/>
          <w:sz w:val="24"/>
          <w:szCs w:val="24"/>
        </w:rPr>
        <w:t>、资产及负债状况</w:t>
      </w:r>
      <w:bookmarkEnd w:id="144"/>
      <w:bookmarkEnd w:id="145"/>
      <w:bookmarkEnd w:id="147"/>
    </w:p>
    <w:p>
      <w:pPr>
        <w:pStyle w:val="Style35"/>
        <w:keepNext/>
        <w:keepLines/>
        <w:widowControl w:val="0"/>
        <w:shd w:val="clear" w:color="auto" w:fill="auto"/>
        <w:bidi w:val="0"/>
        <w:spacing w:before="0" w:after="34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1</w:t>
      </w:r>
      <w:bookmarkEnd w:id="150"/>
      <w:r>
        <w:rPr>
          <w:color w:val="000000"/>
          <w:spacing w:val="0"/>
          <w:w w:val="100"/>
          <w:position w:val="0"/>
        </w:rPr>
        <w:t>、资产构成重大变动情况</w:t>
      </w:r>
      <w:bookmarkEnd w:id="148"/>
      <w:bookmarkEnd w:id="149"/>
      <w:bookmarkEnd w:id="151"/>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368"/>
        <w:gridCol w:w="888"/>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315,485,088.48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43.42%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193,060,671.17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系报告期收到首次公开发行股票募 集资金所致，因此货币资金占总资产 的比例增加。</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234,775,114.14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32.31%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190,598,492.00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系报告期因募集资金到位致使资产 总额增幅较大，应收账款占总资产的 比例下降。</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41,968,558.76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29,307,509.19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由于本期末的未验收系统集成项目 增加所致。</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1,505,195.27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1,687,659.23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13,054,391.99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14,955,792.44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无重大变动</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92,026,015.52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12.67%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727,491.00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系报告期本公司以前年度预付北京 实创环保发展有限公司定制厂房本 期收房验收转入在建工程所致。</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35,628,836.63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51,654,486.31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系报告期偿还银行借款所致。</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7,675,000.00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系报告期应收票据全部承兑所致。</w:t>
            </w:r>
          </w:p>
        </w:tc>
      </w:tr>
    </w:tbl>
    <w:tbl>
      <w:tblPr>
        <w:tblOverlap w:val="never"/>
        <w:jc w:val="center"/>
        <w:tblLayout w:type="fixed"/>
      </w:tblPr>
      <w:tblGrid>
        <w:gridCol w:w="1378"/>
        <w:gridCol w:w="1325"/>
        <w:gridCol w:w="902"/>
        <w:gridCol w:w="1368"/>
        <w:gridCol w:w="888"/>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87,153,358.00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系报告期本公司以前年度预付北京 实创环保发展有限公司定制厂房本 期收房验收转入在建工程所致。</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8,855,570.00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23,246,051.00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系报告期票据到期所致。</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54,575,090.98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53,182,641.54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系报告期供应商合同未到付款节点 所致。</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199,256,514.42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27.43%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64,331,175.57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系报告期发行新股形成所致。</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36,925,460.85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33,800,000.00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系报告期提取盈余公积所致。</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236,700,724.74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205,429,819.73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37.45%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系报告期因募集资金到位致使资产 总额增幅较大，未分配利润占总资产 的比例下降。</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color w:val="000000"/>
                <w:spacing w:val="0"/>
                <w:w w:val="100"/>
                <w:position w:val="0"/>
              </w:rPr>
              <w:t>归属于母公司股 东权益合计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563,032,700.01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77.50%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371,160,995.30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67.67%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系报告期发行新股形成所致。</w:t>
            </w:r>
          </w:p>
        </w:tc>
      </w:tr>
    </w:tbl>
    <w:p>
      <w:pPr>
        <w:widowControl w:val="0"/>
        <w:spacing w:after="279" w:line="1" w:lineRule="exact"/>
      </w:pPr>
    </w:p>
    <w:p>
      <w:pPr>
        <w:pStyle w:val="Style35"/>
        <w:keepNext/>
        <w:keepLines/>
        <w:widowControl w:val="0"/>
        <w:shd w:val="clear" w:color="auto" w:fill="auto"/>
        <w:tabs>
          <w:tab w:pos="378" w:val="left"/>
        </w:tabs>
        <w:bidi w:val="0"/>
        <w:spacing w:before="0" w:after="380" w:line="314" w:lineRule="exact"/>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2</w:t>
      </w:r>
      <w:bookmarkEnd w:id="154"/>
      <w:r>
        <w:rPr>
          <w:color w:val="000000"/>
          <w:spacing w:val="0"/>
          <w:w w:val="100"/>
          <w:position w:val="0"/>
        </w:rPr>
        <w:t>、</w:t>
        <w:tab/>
        <w:t>以公允价值计量的资产和负债</w:t>
      </w:r>
      <w:bookmarkEnd w:id="152"/>
      <w:bookmarkEnd w:id="153"/>
      <w:bookmarkEnd w:id="155"/>
    </w:p>
    <w:p>
      <w:pPr>
        <w:pStyle w:val="Style31"/>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80" w:line="314" w:lineRule="exact"/>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3</w:t>
      </w:r>
      <w:bookmarkEnd w:id="158"/>
      <w:r>
        <w:rPr>
          <w:color w:val="000000"/>
          <w:spacing w:val="0"/>
          <w:w w:val="100"/>
          <w:position w:val="0"/>
        </w:rPr>
        <w:t>、</w:t>
        <w:tab/>
        <w:t>截至报告期末的资产权利受限情况</w:t>
      </w:r>
      <w:bookmarkEnd w:id="156"/>
      <w:bookmarkEnd w:id="157"/>
      <w:bookmarkEnd w:id="159"/>
    </w:p>
    <w:p>
      <w:pPr>
        <w:pStyle w:val="Style41"/>
        <w:keepNext w:val="0"/>
        <w:keepLines w:val="0"/>
        <w:widowControl w:val="0"/>
        <w:numPr>
          <w:ilvl w:val="0"/>
          <w:numId w:val="5"/>
        </w:numPr>
        <w:shd w:val="clear" w:color="auto" w:fill="auto"/>
        <w:tabs>
          <w:tab w:pos="853" w:val="left"/>
        </w:tabs>
        <w:bidi w:val="0"/>
        <w:spacing w:before="0" w:after="0"/>
        <w:ind w:left="0" w:right="0"/>
        <w:jc w:val="left"/>
      </w:pPr>
      <w:bookmarkStart w:id="160" w:name="bookmark160"/>
      <w:bookmarkEnd w:id="160"/>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日，本公司与中信银行股份有限公司总行营业部签订最高额抵押合同，为本公司编 号为</w:t>
      </w:r>
      <w:r>
        <w:rPr>
          <w:color w:val="000000"/>
          <w:spacing w:val="0"/>
          <w:w w:val="100"/>
          <w:position w:val="0"/>
        </w:rPr>
        <w:t>(</w:t>
      </w:r>
      <w:r>
        <w:rPr>
          <w:rFonts w:ascii="Times New Roman" w:eastAsia="Times New Roman" w:hAnsi="Times New Roman" w:cs="Times New Roman"/>
          <w:color w:val="000000"/>
          <w:spacing w:val="0"/>
          <w:w w:val="100"/>
          <w:position w:val="0"/>
        </w:rPr>
        <w:t>2016</w:t>
      </w:r>
      <w:r>
        <w:rPr>
          <w:color w:val="000000"/>
          <w:spacing w:val="0"/>
          <w:w w:val="100"/>
          <w:position w:val="0"/>
        </w:rPr>
        <w:t>)信银营授字第</w:t>
      </w:r>
      <w:r>
        <w:rPr>
          <w:rFonts w:ascii="Times New Roman" w:eastAsia="Times New Roman" w:hAnsi="Times New Roman" w:cs="Times New Roman"/>
          <w:color w:val="000000"/>
          <w:spacing w:val="0"/>
          <w:w w:val="100"/>
          <w:position w:val="0"/>
        </w:rPr>
        <w:t>000023</w:t>
      </w:r>
      <w:r>
        <w:rPr>
          <w:color w:val="000000"/>
          <w:spacing w:val="0"/>
          <w:w w:val="100"/>
          <w:position w:val="0"/>
        </w:rPr>
        <w:t>号《综合授信合同》提供抵押，抵押资产为金源时代商务中心</w:t>
      </w:r>
      <w:r>
        <w:rPr>
          <w:rFonts w:ascii="Times New Roman" w:eastAsia="Times New Roman" w:hAnsi="Times New Roman" w:cs="Times New Roman"/>
          <w:color w:val="000000"/>
          <w:spacing w:val="0"/>
          <w:w w:val="100"/>
          <w:position w:val="0"/>
        </w:rPr>
        <w:t>B</w:t>
      </w:r>
      <w:r>
        <w:rPr>
          <w:color w:val="000000"/>
          <w:spacing w:val="0"/>
          <w:w w:val="100"/>
          <w:position w:val="0"/>
        </w:rPr>
        <w:t>座</w:t>
      </w:r>
      <w:r>
        <w:rPr>
          <w:rFonts w:ascii="Times New Roman" w:eastAsia="Times New Roman" w:hAnsi="Times New Roman" w:cs="Times New Roman"/>
          <w:color w:val="000000"/>
          <w:spacing w:val="0"/>
          <w:w w:val="100"/>
          <w:position w:val="0"/>
        </w:rPr>
        <w:t>8</w:t>
      </w:r>
      <w:r>
        <w:rPr>
          <w:color w:val="000000"/>
          <w:spacing w:val="0"/>
          <w:w w:val="100"/>
          <w:position w:val="0"/>
        </w:rPr>
        <w:t>层</w:t>
      </w:r>
      <w:r>
        <w:rPr>
          <w:rFonts w:ascii="Times New Roman" w:eastAsia="Times New Roman" w:hAnsi="Times New Roman" w:cs="Times New Roman"/>
          <w:color w:val="000000"/>
          <w:spacing w:val="0"/>
          <w:w w:val="100"/>
          <w:position w:val="0"/>
        </w:rPr>
        <w:t>A</w:t>
      </w:r>
      <w:r>
        <w:rPr>
          <w:color w:val="000000"/>
          <w:spacing w:val="0"/>
          <w:w w:val="100"/>
          <w:position w:val="0"/>
        </w:rPr>
        <w:t xml:space="preserve">、 </w:t>
      </w:r>
      <w:r>
        <w:rPr>
          <w:rFonts w:ascii="Times New Roman" w:eastAsia="Times New Roman" w:hAnsi="Times New Roman" w:cs="Times New Roman"/>
          <w:color w:val="000000"/>
          <w:spacing w:val="0"/>
          <w:w w:val="100"/>
          <w:position w:val="0"/>
        </w:rPr>
        <w:t>B</w:t>
      </w:r>
      <w:r>
        <w:rPr>
          <w:color w:val="000000"/>
          <w:spacing w:val="0"/>
          <w:w w:val="100"/>
          <w:position w:val="0"/>
        </w:rPr>
        <w:t>、</w:t>
      </w:r>
      <w:r>
        <w:rPr>
          <w:rFonts w:ascii="Times New Roman" w:eastAsia="Times New Roman" w:hAnsi="Times New Roman" w:cs="Times New Roman"/>
          <w:color w:val="000000"/>
          <w:spacing w:val="0"/>
          <w:w w:val="100"/>
          <w:position w:val="0"/>
        </w:rPr>
        <w:t>C</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p>
      <w:pPr>
        <w:pStyle w:val="Style41"/>
        <w:keepNext w:val="0"/>
        <w:keepLines w:val="0"/>
        <w:widowControl w:val="0"/>
        <w:numPr>
          <w:ilvl w:val="0"/>
          <w:numId w:val="5"/>
        </w:numPr>
        <w:shd w:val="clear" w:color="auto" w:fill="auto"/>
        <w:tabs>
          <w:tab w:pos="848" w:val="left"/>
        </w:tabs>
        <w:bidi w:val="0"/>
        <w:spacing w:before="0" w:after="380"/>
        <w:ind w:left="0" w:right="0"/>
        <w:jc w:val="left"/>
      </w:pPr>
      <w:bookmarkStart w:id="161" w:name="bookmark161"/>
      <w:bookmarkEnd w:id="161"/>
      <w:r>
        <w:rPr>
          <w:color w:val="000000"/>
          <w:spacing w:val="0"/>
          <w:w w:val="100"/>
          <w:position w:val="0"/>
        </w:rPr>
        <w:t>、截止</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日，本公司受限制的货币资金总额为</w:t>
      </w:r>
      <w:r>
        <w:rPr>
          <w:rFonts w:ascii="Times New Roman" w:eastAsia="Times New Roman" w:hAnsi="Times New Roman" w:cs="Times New Roman"/>
          <w:color w:val="000000"/>
          <w:spacing w:val="0"/>
          <w:w w:val="100"/>
          <w:position w:val="0"/>
        </w:rPr>
        <w:t>17,079,435.56</w:t>
      </w:r>
      <w:r>
        <w:rPr>
          <w:color w:val="000000"/>
          <w:spacing w:val="0"/>
          <w:w w:val="100"/>
          <w:position w:val="0"/>
        </w:rPr>
        <w:t>元，为银行承兑汇票保证 金及保函保证金。其中银行承兑汇票保证金为</w:t>
      </w:r>
      <w:r>
        <w:rPr>
          <w:rFonts w:ascii="Times New Roman" w:eastAsia="Times New Roman" w:hAnsi="Times New Roman" w:cs="Times New Roman"/>
          <w:color w:val="000000"/>
          <w:spacing w:val="0"/>
          <w:w w:val="100"/>
          <w:position w:val="0"/>
        </w:rPr>
        <w:t>8,863,044.74</w:t>
      </w:r>
      <w:r>
        <w:rPr>
          <w:color w:val="000000"/>
          <w:spacing w:val="0"/>
          <w:w w:val="100"/>
          <w:position w:val="0"/>
        </w:rPr>
        <w:t>元，保函保证金为</w:t>
      </w:r>
      <w:r>
        <w:rPr>
          <w:rFonts w:ascii="Times New Roman" w:eastAsia="Times New Roman" w:hAnsi="Times New Roman" w:cs="Times New Roman"/>
          <w:color w:val="000000"/>
          <w:spacing w:val="0"/>
          <w:w w:val="100"/>
          <w:position w:val="0"/>
        </w:rPr>
        <w:t>8,216,390.82</w:t>
      </w:r>
      <w:r>
        <w:rPr>
          <w:color w:val="000000"/>
          <w:spacing w:val="0"/>
          <w:w w:val="100"/>
          <w:position w:val="0"/>
        </w:rPr>
        <w:t>元。</w:t>
      </w:r>
    </w:p>
    <w:p>
      <w:pPr>
        <w:pStyle w:val="Style27"/>
        <w:keepNext/>
        <w:keepLines/>
        <w:widowControl w:val="0"/>
        <w:shd w:val="clear" w:color="auto" w:fill="auto"/>
        <w:bidi w:val="0"/>
        <w:spacing w:before="0" w:after="28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五</w:t>
      </w:r>
      <w:bookmarkEnd w:id="164"/>
      <w:r>
        <w:rPr>
          <w:color w:val="000000"/>
          <w:spacing w:val="0"/>
          <w:w w:val="100"/>
          <w:position w:val="0"/>
          <w:sz w:val="24"/>
          <w:szCs w:val="24"/>
        </w:rPr>
        <w:t>、投资状况分析</w:t>
      </w:r>
      <w:bookmarkEnd w:id="162"/>
      <w:bookmarkEnd w:id="163"/>
      <w:bookmarkEnd w:id="165"/>
    </w:p>
    <w:p>
      <w:pPr>
        <w:pStyle w:val="Style35"/>
        <w:keepNext/>
        <w:keepLines/>
        <w:widowControl w:val="0"/>
        <w:shd w:val="clear" w:color="auto" w:fill="auto"/>
        <w:tabs>
          <w:tab w:pos="368" w:val="left"/>
        </w:tabs>
        <w:bidi w:val="0"/>
        <w:spacing w:before="0" w:after="380" w:line="314" w:lineRule="exact"/>
        <w:ind w:left="0" w:right="0" w:firstLine="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w:t>
        <w:tab/>
        <w:t>总体情况</w:t>
      </w:r>
      <w:bookmarkEnd w:id="166"/>
      <w:bookmarkEnd w:id="167"/>
      <w:bookmarkEnd w:id="169"/>
    </w:p>
    <w:p>
      <w:pPr>
        <w:pStyle w:val="Style3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314" w:lineRule="exact"/>
        <w:ind w:left="0" w:right="0" w:firstLine="0"/>
        <w:jc w:val="both"/>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t>报告期内获取的重大的股权投资情况</w:t>
      </w:r>
      <w:bookmarkEnd w:id="170"/>
      <w:bookmarkEnd w:id="171"/>
      <w:bookmarkEnd w:id="173"/>
    </w:p>
    <w:p>
      <w:pPr>
        <w:pStyle w:val="Style3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314" w:lineRule="exact"/>
        <w:ind w:left="0" w:right="0" w:firstLine="0"/>
        <w:jc w:val="both"/>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报告期内正在进行的重大的非股权投资情况</w:t>
      </w:r>
      <w:bookmarkEnd w:id="174"/>
      <w:bookmarkEnd w:id="175"/>
      <w:bookmarkEnd w:id="177"/>
    </w:p>
    <w:p>
      <w:pPr>
        <w:pStyle w:val="Style31"/>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5"/>
        <w:keepNext/>
        <w:keepLines/>
        <w:widowControl w:val="0"/>
        <w:shd w:val="clear" w:color="auto" w:fill="auto"/>
        <w:tabs>
          <w:tab w:pos="378" w:val="left"/>
        </w:tabs>
        <w:bidi w:val="0"/>
        <w:spacing w:before="0" w:after="38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4</w:t>
      </w:r>
      <w:bookmarkEnd w:id="180"/>
      <w:r>
        <w:rPr>
          <w:color w:val="000000"/>
          <w:spacing w:val="0"/>
          <w:w w:val="100"/>
          <w:position w:val="0"/>
        </w:rPr>
        <w:t>、</w:t>
        <w:tab/>
        <w:t>以公允价值计量的金融资产</w:t>
      </w:r>
      <w:bookmarkEnd w:id="178"/>
      <w:bookmarkEnd w:id="179"/>
      <w:bookmarkEnd w:id="18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5</w:t>
      </w:r>
      <w:bookmarkEnd w:id="184"/>
      <w:r>
        <w:rPr>
          <w:color w:val="000000"/>
          <w:spacing w:val="0"/>
          <w:w w:val="100"/>
          <w:position w:val="0"/>
        </w:rPr>
        <w:t>、</w:t>
        <w:tab/>
        <w:t>募集资金使用情况</w:t>
      </w:r>
      <w:bookmarkEnd w:id="182"/>
      <w:bookmarkEnd w:id="183"/>
      <w:bookmarkEnd w:id="185"/>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numPr>
          <w:ilvl w:val="0"/>
          <w:numId w:val="7"/>
        </w:numPr>
        <w:shd w:val="clear" w:color="auto" w:fill="auto"/>
        <w:bidi w:val="0"/>
        <w:spacing w:before="0" w:after="120" w:line="240" w:lineRule="auto"/>
        <w:ind w:left="0" w:right="0" w:firstLine="0"/>
        <w:jc w:val="left"/>
      </w:pPr>
      <w:bookmarkStart w:id="186" w:name="bookmark186"/>
      <w:bookmarkEnd w:id="186"/>
      <w:r>
        <w:rPr>
          <w:color w:val="000000"/>
          <w:spacing w:val="0"/>
          <w:w w:val="100"/>
          <w:position w:val="0"/>
        </w:rPr>
        <w:t>募集资金总体使用情况</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单位：万元</w:t>
      </w:r>
    </w:p>
    <w:tbl>
      <w:tblPr>
        <w:tblOverlap w:val="never"/>
        <w:jc w:val="center"/>
        <w:tblLayout w:type="fixed"/>
      </w:tblPr>
      <w:tblGrid>
        <w:gridCol w:w="715"/>
        <w:gridCol w:w="854"/>
        <w:gridCol w:w="850"/>
        <w:gridCol w:w="710"/>
        <w:gridCol w:w="706"/>
        <w:gridCol w:w="850"/>
        <w:gridCol w:w="854"/>
        <w:gridCol w:w="850"/>
        <w:gridCol w:w="850"/>
        <w:gridCol w:w="1416"/>
        <w:gridCol w:w="926"/>
      </w:tblGrid>
      <w:tr>
        <w:trPr>
          <w:trHeight w:val="134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40" w:line="240" w:lineRule="auto"/>
              <w:ind w:left="0" w:right="0" w:firstLine="180"/>
              <w:jc w:val="left"/>
            </w:pPr>
            <w:r>
              <w:rPr>
                <w:color w:val="000000"/>
                <w:spacing w:val="0"/>
                <w:w w:val="100"/>
                <w:position w:val="0"/>
              </w:rPr>
              <w:t>募集</w:t>
            </w:r>
          </w:p>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募集</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本期已 使用募 集资金 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 使用募 集资金 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报告期内 变更用途 的募集资 金总额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累计变更 用途的募 集资金总</w:t>
            </w:r>
          </w:p>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累计变更 用途的募 集资金总 额比例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 募集资金 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尚未使用募集资 金用途及去向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196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公开发行 股票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15,587.05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593.51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14,993.54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尚未使用的募集 资金存放于公司 开立的募集资金 专户，将用于募投 项目后续资金支 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15,587.05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593.51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14,993.54</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973" w:hRule="exact"/>
        </w:trPr>
        <w:tc>
          <w:tcPr>
            <w:gridSpan w:val="11"/>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2016]1890</w:t>
            </w:r>
            <w:r>
              <w:rPr>
                <w:color w:val="000000"/>
                <w:spacing w:val="0"/>
                <w:w w:val="100"/>
                <w:position w:val="0"/>
              </w:rPr>
              <w:t>号文《关于核准新晨科技股份有限公司首次公开发行股 票的批复》的核准，并经深圳证券交易所同意，本公司于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日向社会公众公开发行普通股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 xml:space="preserve">2255 </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8.21</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日止，本公司共募集资金</w:t>
            </w:r>
            <w:r>
              <w:rPr>
                <w:rFonts w:ascii="Times New Roman" w:eastAsia="Times New Roman" w:hAnsi="Times New Roman" w:cs="Times New Roman"/>
                <w:color w:val="000000"/>
                <w:spacing w:val="0"/>
                <w:w w:val="100"/>
                <w:position w:val="0"/>
                <w:sz w:val="18"/>
                <w:szCs w:val="18"/>
              </w:rPr>
              <w:t>185,135,500.00</w:t>
            </w:r>
            <w:r>
              <w:rPr>
                <w:color w:val="000000"/>
                <w:spacing w:val="0"/>
                <w:w w:val="100"/>
                <w:position w:val="0"/>
              </w:rPr>
              <w:t>元，扣除 发行费用(含增值税)人民币</w:t>
            </w:r>
            <w:r>
              <w:rPr>
                <w:rFonts w:ascii="Times New Roman" w:eastAsia="Times New Roman" w:hAnsi="Times New Roman" w:cs="Times New Roman"/>
                <w:color w:val="000000"/>
                <w:spacing w:val="0"/>
                <w:w w:val="100"/>
                <w:position w:val="0"/>
                <w:sz w:val="18"/>
                <w:szCs w:val="18"/>
              </w:rPr>
              <w:t>29,265,000.00</w:t>
            </w:r>
            <w:r>
              <w:rPr>
                <w:color w:val="000000"/>
                <w:spacing w:val="0"/>
                <w:w w:val="100"/>
                <w:position w:val="0"/>
              </w:rPr>
              <w:t>元，募集资金净额为人民币</w:t>
            </w:r>
            <w:r>
              <w:rPr>
                <w:rFonts w:ascii="Times New Roman" w:eastAsia="Times New Roman" w:hAnsi="Times New Roman" w:cs="Times New Roman"/>
                <w:color w:val="000000"/>
                <w:spacing w:val="0"/>
                <w:w w:val="100"/>
                <w:position w:val="0"/>
                <w:sz w:val="18"/>
                <w:szCs w:val="18"/>
              </w:rPr>
              <w:t>155,870,500.00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年度公司实际使用募集资 金</w:t>
            </w:r>
            <w:r>
              <w:rPr>
                <w:rFonts w:ascii="Times New Roman" w:eastAsia="Times New Roman" w:hAnsi="Times New Roman" w:cs="Times New Roman"/>
                <w:color w:val="000000"/>
                <w:spacing w:val="0"/>
                <w:w w:val="100"/>
                <w:position w:val="0"/>
                <w:sz w:val="18"/>
                <w:szCs w:val="18"/>
              </w:rPr>
              <w:t>5,935,124.14</w:t>
            </w:r>
            <w:r>
              <w:rPr>
                <w:color w:val="000000"/>
                <w:spacing w:val="0"/>
                <w:w w:val="100"/>
                <w:position w:val="0"/>
              </w:rPr>
              <w:t>元，募集资金专用账户累计收到利息收入(扣除银行手续费)</w:t>
            </w:r>
            <w:r>
              <w:rPr>
                <w:rFonts w:ascii="Times New Roman" w:eastAsia="Times New Roman" w:hAnsi="Times New Roman" w:cs="Times New Roman"/>
                <w:color w:val="000000"/>
                <w:spacing w:val="0"/>
                <w:w w:val="100"/>
                <w:position w:val="0"/>
                <w:sz w:val="18"/>
                <w:szCs w:val="18"/>
              </w:rPr>
              <w:t>279,852.34</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日，募 集资金余额为</w:t>
            </w:r>
            <w:r>
              <w:rPr>
                <w:rFonts w:ascii="Times New Roman" w:eastAsia="Times New Roman" w:hAnsi="Times New Roman" w:cs="Times New Roman"/>
                <w:color w:val="000000"/>
                <w:spacing w:val="0"/>
                <w:w w:val="100"/>
                <w:position w:val="0"/>
                <w:sz w:val="18"/>
                <w:szCs w:val="18"/>
              </w:rPr>
              <w:t>155,939,978.20</w:t>
            </w:r>
            <w:r>
              <w:rPr>
                <w:color w:val="000000"/>
                <w:spacing w:val="0"/>
                <w:w w:val="100"/>
                <w:position w:val="0"/>
              </w:rPr>
              <w:t>元(包括尚未支付的发行费用及累计收到的银行存款存息扣除银行手续费等的净额)。</w:t>
            </w:r>
          </w:p>
        </w:tc>
      </w:tr>
    </w:tbl>
    <w:p>
      <w:pPr>
        <w:widowControl w:val="0"/>
        <w:spacing w:after="119" w:line="1" w:lineRule="exact"/>
      </w:pPr>
    </w:p>
    <w:p>
      <w:pPr>
        <w:pStyle w:val="Style31"/>
        <w:keepNext w:val="0"/>
        <w:keepLines w:val="0"/>
        <w:widowControl w:val="0"/>
        <w:numPr>
          <w:ilvl w:val="0"/>
          <w:numId w:val="7"/>
        </w:numPr>
        <w:shd w:val="clear" w:color="auto" w:fill="auto"/>
        <w:bidi w:val="0"/>
        <w:spacing w:before="0" w:after="120" w:line="240" w:lineRule="auto"/>
        <w:ind w:left="0" w:right="0" w:firstLine="0"/>
        <w:jc w:val="left"/>
      </w:pPr>
      <w:bookmarkStart w:id="187" w:name="bookmark187"/>
      <w:bookmarkEnd w:id="187"/>
      <w:r>
        <w:rPr>
          <w:color w:val="000000"/>
          <w:spacing w:val="0"/>
          <w:w w:val="100"/>
          <w:position w:val="0"/>
        </w:rPr>
        <w:t>募集资金承诺项目情况</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587"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1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截至期末 投资进度</w:t>
            </w:r>
          </w:p>
          <w:p>
            <w:pPr>
              <w:pStyle w:val="Style1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0"/>
              <w:keepNext w:val="0"/>
              <w:keepLines w:val="0"/>
              <w:widowControl w:val="0"/>
              <w:shd w:val="clear" w:color="auto" w:fill="auto"/>
              <w:bidi w:val="0"/>
              <w:spacing w:before="0" w:after="0" w:line="36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项目达到 预定可使 用状态日</w:t>
            </w:r>
          </w:p>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实现的效</w:t>
            </w:r>
          </w:p>
          <w:p>
            <w:pPr>
              <w:pStyle w:val="Style10"/>
              <w:keepNext w:val="0"/>
              <w:keepLines w:val="0"/>
              <w:widowControl w:val="0"/>
              <w:shd w:val="clear" w:color="auto" w:fill="auto"/>
              <w:bidi w:val="0"/>
              <w:spacing w:before="0" w:after="0" w:line="307" w:lineRule="exact"/>
              <w:ind w:left="0" w:right="0" w:firstLine="300"/>
              <w:jc w:val="left"/>
            </w:pPr>
            <w:r>
              <w:rPr>
                <w:color w:val="000000"/>
                <w:spacing w:val="0"/>
                <w:w w:val="100"/>
                <w:position w:val="0"/>
              </w:rPr>
              <w:t>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性是否发 生重大变</w:t>
            </w:r>
          </w:p>
          <w:p>
            <w:pPr>
              <w:pStyle w:val="Style10"/>
              <w:keepNext w:val="0"/>
              <w:keepLines w:val="0"/>
              <w:widowControl w:val="0"/>
              <w:shd w:val="clear" w:color="auto" w:fill="auto"/>
              <w:bidi w:val="0"/>
              <w:spacing w:before="0" w:after="0" w:line="312" w:lineRule="exact"/>
              <w:ind w:left="0" w:right="0" w:firstLine="300"/>
              <w:jc w:val="both"/>
            </w:pPr>
            <w:r>
              <w:rPr>
                <w:color w:val="000000"/>
                <w:spacing w:val="0"/>
                <w:w w:val="100"/>
                <w:position w:val="0"/>
              </w:rPr>
              <w:t>化</w:t>
            </w:r>
          </w:p>
        </w:tc>
      </w:tr>
      <w:tr>
        <w:trPr>
          <w:trHeight w:val="403" w:hRule="exact"/>
        </w:trPr>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国家空管数据信息服 务体系研发项目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4,461.05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4,461.05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渠道整合平台研发项</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目</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272.47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1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317" w:lineRule="exact"/>
              <w:ind w:left="0" w:right="0" w:firstLine="0"/>
              <w:jc w:val="right"/>
            </w:pPr>
            <w:r>
              <w:rPr>
                <w:color w:val="000000"/>
                <w:spacing w:val="0"/>
                <w:w w:val="100"/>
                <w:position w:val="0"/>
              </w:rPr>
              <w:t>截至期末 投资进度</w:t>
            </w:r>
          </w:p>
          <w:p>
            <w:pPr>
              <w:pStyle w:val="Style1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本报告期 实现的效</w:t>
            </w:r>
          </w:p>
          <w:p>
            <w:pPr>
              <w:pStyle w:val="Style10"/>
              <w:keepNext w:val="0"/>
              <w:keepLines w:val="0"/>
              <w:widowControl w:val="0"/>
              <w:shd w:val="clear" w:color="auto" w:fill="auto"/>
              <w:bidi w:val="0"/>
              <w:spacing w:before="0" w:after="0" w:line="307" w:lineRule="exact"/>
              <w:ind w:left="0" w:right="280" w:firstLine="0"/>
              <w:jc w:val="right"/>
            </w:pPr>
            <w:r>
              <w:rPr>
                <w:color w:val="000000"/>
                <w:spacing w:val="0"/>
                <w:w w:val="100"/>
                <w:position w:val="0"/>
              </w:rPr>
              <w:t>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项目可行 性是否发 生重大变</w:t>
            </w:r>
          </w:p>
          <w:p>
            <w:pPr>
              <w:pStyle w:val="Style10"/>
              <w:keepNext w:val="0"/>
              <w:keepLines w:val="0"/>
              <w:widowControl w:val="0"/>
              <w:shd w:val="clear" w:color="auto" w:fill="auto"/>
              <w:bidi w:val="0"/>
              <w:spacing w:before="0" w:after="0" w:line="312" w:lineRule="exact"/>
              <w:ind w:left="0" w:right="0" w:firstLine="300"/>
              <w:jc w:val="left"/>
            </w:pPr>
            <w:r>
              <w:rPr>
                <w:color w:val="000000"/>
                <w:spacing w:val="0"/>
                <w:w w:val="100"/>
                <w:position w:val="0"/>
              </w:rPr>
              <w:t>化</w:t>
            </w:r>
          </w:p>
        </w:tc>
      </w:tr>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新一代贸易融资结算</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系统研发项目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新一代交换平台研发 项目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3,236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15,587.05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15,587.05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15,587.05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15,587.05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593.51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312" w:lineRule="exact"/>
              <w:ind w:left="0" w:right="0" w:firstLine="0"/>
              <w:jc w:val="left"/>
            </w:pPr>
            <w:r>
              <w:rPr>
                <w:color w:val="000000"/>
                <w:spacing w:val="0"/>
                <w:w w:val="100"/>
                <w:position w:val="0"/>
              </w:rPr>
              <w:t>未达到计划进度或预 计收益的情况和原因</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(分具体项目)</w:t>
            </w:r>
          </w:p>
        </w:tc>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项目可行性发生重大 变化的情况说明</w:t>
            </w:r>
          </w:p>
        </w:tc>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超募资金的金额、用途</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及使用进展情况</w:t>
            </w:r>
          </w:p>
        </w:tc>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施地点变更情况</w:t>
            </w:r>
          </w:p>
        </w:tc>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募集资金投资项目实 施方式调整情况</w:t>
            </w:r>
          </w:p>
        </w:tc>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募集资金投资项目先 期投入及置换情况</w:t>
            </w:r>
          </w:p>
        </w:tc>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1646"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6" w:lineRule="exact"/>
              <w:ind w:left="0" w:right="0" w:firstLine="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日，公司募集资金项目中</w:t>
            </w:r>
            <w:r>
              <w:rPr>
                <w:color w:val="000000"/>
                <w:spacing w:val="0"/>
                <w:w w:val="100"/>
                <w:position w:val="0"/>
              </w:rPr>
              <w:t>"</w:t>
            </w:r>
            <w:r>
              <w:rPr>
                <w:color w:val="000000"/>
                <w:spacing w:val="0"/>
                <w:w w:val="100"/>
                <w:position w:val="0"/>
              </w:rPr>
              <w:t>国家空管数据信息服务体系研发项目”已由公司利 用自筹资金</w:t>
            </w:r>
            <w:r>
              <w:rPr>
                <w:rFonts w:ascii="Times New Roman" w:eastAsia="Times New Roman" w:hAnsi="Times New Roman" w:cs="Times New Roman"/>
                <w:color w:val="000000"/>
                <w:spacing w:val="0"/>
                <w:w w:val="100"/>
                <w:position w:val="0"/>
                <w:sz w:val="18"/>
                <w:szCs w:val="18"/>
              </w:rPr>
              <w:t>1,465.90</w:t>
            </w:r>
            <w:r>
              <w:rPr>
                <w:color w:val="000000"/>
                <w:spacing w:val="0"/>
                <w:w w:val="100"/>
                <w:position w:val="0"/>
              </w:rPr>
              <w:t>万元先行投入；“渠道整合平台研发项目”已由公司利用自筹资金</w:t>
            </w:r>
            <w:r>
              <w:rPr>
                <w:rFonts w:ascii="Times New Roman" w:eastAsia="Times New Roman" w:hAnsi="Times New Roman" w:cs="Times New Roman"/>
                <w:color w:val="000000"/>
                <w:spacing w:val="0"/>
                <w:w w:val="100"/>
                <w:position w:val="0"/>
                <w:sz w:val="18"/>
                <w:szCs w:val="18"/>
              </w:rPr>
              <w:t>1,163.35</w:t>
            </w:r>
            <w:r>
              <w:rPr>
                <w:color w:val="000000"/>
                <w:spacing w:val="0"/>
                <w:w w:val="100"/>
                <w:position w:val="0"/>
              </w:rPr>
              <w:t>万元 先行投入;“新一代贸易融资结算系统研发项目”已由公司利用自筹资金</w:t>
            </w:r>
            <w:r>
              <w:rPr>
                <w:rFonts w:ascii="Times New Roman" w:eastAsia="Times New Roman" w:hAnsi="Times New Roman" w:cs="Times New Roman"/>
                <w:color w:val="000000"/>
                <w:spacing w:val="0"/>
                <w:w w:val="100"/>
                <w:position w:val="0"/>
                <w:sz w:val="18"/>
                <w:szCs w:val="18"/>
              </w:rPr>
              <w:t>1,518.60</w:t>
            </w:r>
            <w:r>
              <w:rPr>
                <w:color w:val="000000"/>
                <w:spacing w:val="0"/>
                <w:w w:val="100"/>
                <w:position w:val="0"/>
              </w:rPr>
              <w:t>万元先行投入；“新 一代交换平台研发项目”已由公司利用自筹资金</w:t>
            </w:r>
            <w:r>
              <w:rPr>
                <w:rFonts w:ascii="Times New Roman" w:eastAsia="Times New Roman" w:hAnsi="Times New Roman" w:cs="Times New Roman"/>
                <w:color w:val="000000"/>
                <w:spacing w:val="0"/>
                <w:w w:val="100"/>
                <w:position w:val="0"/>
                <w:sz w:val="18"/>
                <w:szCs w:val="18"/>
              </w:rPr>
              <w:t>1,333.00</w:t>
            </w:r>
            <w:r>
              <w:rPr>
                <w:color w:val="000000"/>
                <w:spacing w:val="0"/>
                <w:w w:val="100"/>
                <w:position w:val="0"/>
              </w:rPr>
              <w:t>万元先行投入，截止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日尚 未置换。</w:t>
            </w: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用闲置募集资金暂时 补充流动资金情况</w:t>
            </w:r>
          </w:p>
        </w:tc>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413" w:hRule="exact"/>
        </w:trPr>
        <w:tc>
          <w:tcPr>
            <w:vMerge/>
            <w:tcBorders>
              <w:left w:val="single" w:sz="4"/>
              <w:bottom w:val="single" w:sz="4"/>
            </w:tcBorders>
            <w:shd w:val="clear" w:color="auto" w:fill="D3D3D3"/>
            <w:vAlign w:val="center"/>
          </w:tcPr>
          <w:p>
            <w:pPr/>
          </w:p>
        </w:tc>
        <w:tc>
          <w:tcPr>
            <w:gridSpan w:val="10"/>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承诺投资项目和超募 资金投向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 xml:space="preserve">是否已变 更项目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含部分 变更</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1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投入金额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5"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截至期末 投资进度</w:t>
            </w:r>
          </w:p>
          <w:p>
            <w:pPr>
              <w:pStyle w:val="Style10"/>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10"/>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项目达到 预定可使 用状态日</w:t>
            </w:r>
          </w:p>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本报告期 实现的效</w:t>
            </w:r>
          </w:p>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 性是否发 生重大变</w:t>
            </w:r>
          </w:p>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化</w:t>
            </w:r>
          </w:p>
        </w:tc>
      </w:tr>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项目实施出现募集资 金结余的金额及原因</w:t>
            </w:r>
          </w:p>
        </w:tc>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尚未使用的募集资金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用途及去向</w:t>
            </w:r>
          </w:p>
        </w:tc>
        <w:tc>
          <w:tcPr>
            <w:gridSpan w:val="10"/>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尚未使用的募集资金存放于公司开立的募集资金专户，将用于募投项目后续资金支付。</w:t>
            </w:r>
          </w:p>
        </w:tc>
      </w:tr>
      <w:tr>
        <w:trPr>
          <w:trHeight w:val="1037"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募集资金使用及披露 中存在的问题或其他 情况</w:t>
            </w:r>
          </w:p>
        </w:tc>
        <w:tc>
          <w:tcPr>
            <w:gridSpan w:val="10"/>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31"/>
        <w:keepNext w:val="0"/>
        <w:keepLines w:val="0"/>
        <w:widowControl w:val="0"/>
        <w:numPr>
          <w:ilvl w:val="0"/>
          <w:numId w:val="7"/>
        </w:numPr>
        <w:shd w:val="clear" w:color="auto" w:fill="auto"/>
        <w:bidi w:val="0"/>
        <w:spacing w:before="0" w:after="140" w:line="240" w:lineRule="auto"/>
        <w:ind w:left="0" w:right="0" w:firstLine="0"/>
        <w:jc w:val="left"/>
      </w:pPr>
      <w:bookmarkStart w:id="188" w:name="bookmark188"/>
      <w:bookmarkEnd w:id="188"/>
      <w:r>
        <w:rPr>
          <w:color w:val="000000"/>
          <w:spacing w:val="0"/>
          <w:w w:val="100"/>
          <w:position w:val="0"/>
        </w:rPr>
        <w:t>募集资金变更项目情况</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7"/>
        <w:keepNext/>
        <w:keepLines/>
        <w:widowControl w:val="0"/>
        <w:shd w:val="clear" w:color="auto" w:fill="auto"/>
        <w:tabs>
          <w:tab w:pos="517" w:val="left"/>
        </w:tabs>
        <w:bidi w:val="0"/>
        <w:spacing w:before="0" w:after="360" w:line="240" w:lineRule="auto"/>
        <w:ind w:left="0" w:right="0" w:firstLine="0"/>
        <w:jc w:val="left"/>
      </w:pPr>
      <w:bookmarkStart w:id="189" w:name="bookmark189"/>
      <w:bookmarkStart w:id="190" w:name="bookmark190"/>
      <w:bookmarkStart w:id="191" w:name="bookmark191"/>
      <w:bookmarkStart w:id="192" w:name="bookmark192"/>
      <w:r>
        <w:rPr>
          <w:color w:val="000000"/>
          <w:spacing w:val="0"/>
          <w:w w:val="100"/>
          <w:position w:val="0"/>
          <w:sz w:val="24"/>
          <w:szCs w:val="24"/>
        </w:rPr>
        <w:t>六</w:t>
      </w:r>
      <w:bookmarkEnd w:id="191"/>
      <w:r>
        <w:rPr>
          <w:color w:val="000000"/>
          <w:spacing w:val="0"/>
          <w:w w:val="100"/>
          <w:position w:val="0"/>
          <w:sz w:val="24"/>
          <w:szCs w:val="24"/>
        </w:rPr>
        <w:t>、</w:t>
        <w:tab/>
        <w:t>重大资产和股权出售</w:t>
      </w:r>
      <w:bookmarkEnd w:id="189"/>
      <w:bookmarkEnd w:id="190"/>
      <w:bookmarkEnd w:id="192"/>
    </w:p>
    <w:p>
      <w:pPr>
        <w:pStyle w:val="Style35"/>
        <w:keepNext/>
        <w:keepLines/>
        <w:widowControl w:val="0"/>
        <w:shd w:val="clear" w:color="auto" w:fill="auto"/>
        <w:tabs>
          <w:tab w:pos="402" w:val="left"/>
        </w:tabs>
        <w:bidi w:val="0"/>
        <w:spacing w:before="0" w:line="240" w:lineRule="auto"/>
        <w:ind w:left="0" w:right="0" w:firstLine="0"/>
        <w:jc w:val="left"/>
      </w:pPr>
      <w:bookmarkStart w:id="193" w:name="bookmark193"/>
      <w:bookmarkStart w:id="194" w:name="bookmark194"/>
      <w:bookmarkStart w:id="195" w:name="bookmark195"/>
      <w:bookmarkStart w:id="196" w:name="bookmark196"/>
      <w:r>
        <w:rPr>
          <w:rFonts w:ascii="Times New Roman" w:eastAsia="Times New Roman" w:hAnsi="Times New Roman" w:cs="Times New Roman"/>
          <w:color w:val="000000"/>
          <w:spacing w:val="0"/>
          <w:w w:val="100"/>
          <w:position w:val="0"/>
        </w:rPr>
        <w:t>1</w:t>
      </w:r>
      <w:bookmarkEnd w:id="195"/>
      <w:r>
        <w:rPr>
          <w:color w:val="000000"/>
          <w:spacing w:val="0"/>
          <w:w w:val="100"/>
          <w:position w:val="0"/>
        </w:rPr>
        <w:t>、</w:t>
        <w:tab/>
        <w:t>出售重大资产情况</w:t>
      </w:r>
      <w:bookmarkEnd w:id="193"/>
      <w:bookmarkEnd w:id="194"/>
      <w:bookmarkEnd w:id="196"/>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5"/>
        <w:keepNext/>
        <w:keepLines/>
        <w:widowControl w:val="0"/>
        <w:shd w:val="clear" w:color="auto" w:fill="auto"/>
        <w:tabs>
          <w:tab w:pos="402" w:val="left"/>
        </w:tabs>
        <w:bidi w:val="0"/>
        <w:spacing w:before="0" w:line="240" w:lineRule="auto"/>
        <w:ind w:left="0" w:right="0" w:firstLine="0"/>
        <w:jc w:val="left"/>
      </w:pPr>
      <w:bookmarkStart w:id="197" w:name="bookmark197"/>
      <w:bookmarkStart w:id="198" w:name="bookmark198"/>
      <w:bookmarkStart w:id="199" w:name="bookmark199"/>
      <w:bookmarkStart w:id="200" w:name="bookmark200"/>
      <w:r>
        <w:rPr>
          <w:rFonts w:ascii="Times New Roman" w:eastAsia="Times New Roman" w:hAnsi="Times New Roman" w:cs="Times New Roman"/>
          <w:color w:val="000000"/>
          <w:spacing w:val="0"/>
          <w:w w:val="100"/>
          <w:position w:val="0"/>
        </w:rPr>
        <w:t>2</w:t>
      </w:r>
      <w:bookmarkEnd w:id="199"/>
      <w:r>
        <w:rPr>
          <w:color w:val="000000"/>
          <w:spacing w:val="0"/>
          <w:w w:val="100"/>
          <w:position w:val="0"/>
        </w:rPr>
        <w:t>、</w:t>
        <w:tab/>
        <w:t>出售重大股权情况</w:t>
      </w:r>
      <w:bookmarkEnd w:id="197"/>
      <w:bookmarkEnd w:id="198"/>
      <w:bookmarkEnd w:id="20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七</w:t>
      </w:r>
      <w:bookmarkEnd w:id="203"/>
      <w:r>
        <w:rPr>
          <w:color w:val="000000"/>
          <w:spacing w:val="0"/>
          <w:w w:val="100"/>
          <w:position w:val="0"/>
          <w:sz w:val="24"/>
          <w:szCs w:val="24"/>
        </w:rPr>
        <w:t>、</w:t>
        <w:tab/>
        <w:t>主要控股参股公司分析</w:t>
      </w:r>
      <w:bookmarkEnd w:id="201"/>
      <w:bookmarkEnd w:id="202"/>
      <w:bookmarkEnd w:id="20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r>
        <w:br w:type="page"/>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4"/>
        <w:gridCol w:w="432"/>
        <w:gridCol w:w="1867"/>
        <w:gridCol w:w="864"/>
        <w:gridCol w:w="1094"/>
        <w:gridCol w:w="1090"/>
        <w:gridCol w:w="1090"/>
        <w:gridCol w:w="1003"/>
        <w:gridCol w:w="1008"/>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 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江苏新晨信 息科技发展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基于新晨交换平台面向 重点行业提供信息化解 决方案和服务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47,540,192.99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41,313,686.87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49,750,834.14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3,770,824.96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2,751,457.68</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上海新晨信 息集成系统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基于新晨交换平台面向 重点行业提供信息化解 决方案和服务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20,095,101.29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16,231,468.71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42,654,940.11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718,431.05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636,366.60</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武汉新晨信 息产业有限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基于新晨交换平台面向 重点行业提供信息化解 决方案和服务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5,050,427.17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1,436,942.45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12,036,508.95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429,968.52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330,264.19</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广州新晨信 息系统工程 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基于新晨交换平台面向 重点行业提供信息化解 决方案和服务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3,733,568.48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-345,120.29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7,016,434.23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-413,340.06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-391,470.18</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上海点逸网 络科技有限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移动互联网应用软件开 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8,963,202.70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8,457,043.68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2,753,023.04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-124,296.11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-95,718.10</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北京新晨科 技发展有限 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子公</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基于新晨交换平台面向 重点行业提供信息化解 决方案和服务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23,703,591.29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23,293,936.50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9,149,056.52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748,922.59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659,853.05</w:t>
            </w:r>
          </w:p>
        </w:tc>
      </w:tr>
      <w:tr>
        <w:trPr>
          <w:trHeight w:val="1032"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江苏点逸网 络科技有限 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子公</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移动互联网应用软件开 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205,988.71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-1,055,509.11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1,106,792.44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-223,006.96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-223,006.96</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报告期内取得和处置子公司的情况</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主要控股参股公司情况说明</w:t>
      </w:r>
    </w:p>
    <w:p>
      <w:pPr>
        <w:pStyle w:val="Style27"/>
        <w:keepNext/>
        <w:keepLines/>
        <w:widowControl w:val="0"/>
        <w:shd w:val="clear" w:color="auto" w:fill="auto"/>
        <w:tabs>
          <w:tab w:pos="517" w:val="left"/>
        </w:tabs>
        <w:bidi w:val="0"/>
        <w:spacing w:before="0" w:after="360" w:line="240" w:lineRule="auto"/>
        <w:ind w:left="0" w:right="0" w:firstLine="0"/>
        <w:jc w:val="left"/>
      </w:pPr>
      <w:bookmarkStart w:id="205" w:name="bookmark205"/>
      <w:bookmarkStart w:id="206" w:name="bookmark206"/>
      <w:bookmarkStart w:id="207" w:name="bookmark207"/>
      <w:bookmarkStart w:id="208" w:name="bookmark208"/>
      <w:r>
        <w:rPr>
          <w:color w:val="000000"/>
          <w:spacing w:val="0"/>
          <w:w w:val="100"/>
          <w:position w:val="0"/>
          <w:sz w:val="24"/>
          <w:szCs w:val="24"/>
        </w:rPr>
        <w:t>八</w:t>
      </w:r>
      <w:bookmarkEnd w:id="207"/>
      <w:r>
        <w:rPr>
          <w:color w:val="000000"/>
          <w:spacing w:val="0"/>
          <w:w w:val="100"/>
          <w:position w:val="0"/>
          <w:sz w:val="24"/>
          <w:szCs w:val="24"/>
        </w:rPr>
        <w:t>、</w:t>
        <w:tab/>
        <w:t>公司控制的结构化主体情况</w:t>
      </w:r>
      <w:bookmarkEnd w:id="205"/>
      <w:bookmarkEnd w:id="206"/>
      <w:bookmarkEnd w:id="208"/>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17" w:val="left"/>
        </w:tabs>
        <w:bidi w:val="0"/>
        <w:spacing w:before="0" w:after="260" w:line="240" w:lineRule="auto"/>
        <w:ind w:left="0" w:right="0" w:firstLine="0"/>
        <w:jc w:val="left"/>
      </w:pPr>
      <w:bookmarkStart w:id="209" w:name="bookmark209"/>
      <w:bookmarkStart w:id="210" w:name="bookmark210"/>
      <w:bookmarkStart w:id="211" w:name="bookmark211"/>
      <w:bookmarkStart w:id="212" w:name="bookmark212"/>
      <w:r>
        <w:rPr>
          <w:color w:val="000000"/>
          <w:spacing w:val="0"/>
          <w:w w:val="100"/>
          <w:position w:val="0"/>
          <w:sz w:val="24"/>
          <w:szCs w:val="24"/>
        </w:rPr>
        <w:t>九</w:t>
      </w:r>
      <w:bookmarkEnd w:id="211"/>
      <w:r>
        <w:rPr>
          <w:color w:val="000000"/>
          <w:spacing w:val="0"/>
          <w:w w:val="100"/>
          <w:position w:val="0"/>
          <w:sz w:val="24"/>
          <w:szCs w:val="24"/>
        </w:rPr>
        <w:t>、</w:t>
        <w:tab/>
        <w:t>公司未来发展的展望</w:t>
      </w:r>
      <w:bookmarkEnd w:id="209"/>
      <w:bookmarkEnd w:id="210"/>
      <w:bookmarkEnd w:id="212"/>
    </w:p>
    <w:p>
      <w:pPr>
        <w:pStyle w:val="Style31"/>
        <w:keepNext w:val="0"/>
        <w:keepLines w:val="0"/>
        <w:widowControl w:val="0"/>
        <w:shd w:val="clear" w:color="auto" w:fill="auto"/>
        <w:bidi w:val="0"/>
        <w:spacing w:before="0" w:after="120" w:line="315" w:lineRule="exact"/>
        <w:ind w:left="0" w:right="0" w:firstLine="380"/>
        <w:jc w:val="both"/>
      </w:pPr>
      <w:bookmarkStart w:id="213" w:name="bookmark213"/>
      <w:r>
        <w:rPr>
          <w:color w:val="000000"/>
          <w:spacing w:val="0"/>
          <w:w w:val="100"/>
          <w:position w:val="0"/>
        </w:rPr>
        <w:t>（</w:t>
      </w:r>
      <w:bookmarkEnd w:id="213"/>
      <w:r>
        <w:rPr>
          <w:color w:val="000000"/>
          <w:spacing w:val="0"/>
          <w:w w:val="100"/>
          <w:position w:val="0"/>
        </w:rPr>
        <w:t>一）行业发展趋势</w:t>
      </w:r>
    </w:p>
    <w:p>
      <w:pPr>
        <w:pStyle w:val="Style31"/>
        <w:keepNext w:val="0"/>
        <w:keepLines w:val="0"/>
        <w:widowControl w:val="0"/>
        <w:shd w:val="clear" w:color="auto" w:fill="auto"/>
        <w:bidi w:val="0"/>
        <w:spacing w:before="0" w:after="120" w:line="315" w:lineRule="exact"/>
        <w:ind w:left="0" w:right="0" w:firstLine="500"/>
        <w:jc w:val="both"/>
      </w:pPr>
      <w:r>
        <w:rPr>
          <w:color w:val="000000"/>
          <w:spacing w:val="0"/>
          <w:w w:val="100"/>
          <w:position w:val="0"/>
        </w:rPr>
        <w:t>《中国银行业信息科技“十三五”发展规划监管指导意见》指出，“十二五”期间，中国银行业坚持数量与质量并 重、基础建设与科技创新并行、提升服务与保障安全并举的发展理念，大力推进信息化建设，信息科技投入增长显著，“十 二五”末期年度科技投入达到</w:t>
      </w:r>
      <w:r>
        <w:rPr>
          <w:rFonts w:ascii="Times New Roman" w:eastAsia="Times New Roman" w:hAnsi="Times New Roman" w:cs="Times New Roman"/>
          <w:color w:val="000000"/>
          <w:spacing w:val="0"/>
          <w:w w:val="100"/>
          <w:position w:val="0"/>
          <w:sz w:val="18"/>
          <w:szCs w:val="18"/>
        </w:rPr>
        <w:t>1135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73</w:t>
      </w:r>
      <w:r>
        <w:rPr>
          <w:color w:val="000000"/>
          <w:spacing w:val="0"/>
          <w:w w:val="100"/>
          <w:position w:val="0"/>
        </w:rPr>
        <w:t>亿元，比“十二五”初期增长</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%，信息科技有力地支持了银行业务的跨越式发 展。</w:t>
      </w:r>
    </w:p>
    <w:p>
      <w:pPr>
        <w:pStyle w:val="Style31"/>
        <w:keepNext w:val="0"/>
        <w:keepLines w:val="0"/>
        <w:widowControl w:val="0"/>
        <w:shd w:val="clear" w:color="auto" w:fill="auto"/>
        <w:bidi w:val="0"/>
        <w:spacing w:before="0" w:line="315" w:lineRule="exact"/>
        <w:ind w:left="0" w:right="0" w:firstLine="500"/>
        <w:jc w:val="both"/>
      </w:pPr>
      <w:r>
        <w:rPr>
          <w:color w:val="000000"/>
          <w:spacing w:val="0"/>
          <w:w w:val="100"/>
          <w:position w:val="0"/>
        </w:rPr>
        <w:t xml:space="preserve">“十三五”时期是我国全面深化改革、加快经济发展方式转变的关键历史时期。经济步入新常态背景下，我国发展 </w:t>
      </w:r>
      <w:r>
        <w:rPr>
          <w:color w:val="000000"/>
          <w:spacing w:val="0"/>
          <w:w w:val="100"/>
          <w:position w:val="0"/>
        </w:rPr>
        <w:t>仍处于可以大有作为的重要战略机遇期，也面临诸多矛盾叠加、风险隐患增多的严峻挑战，银行业经营环境更加复杂。与 此同时，新一轮科技革命蓄势待发，以互联网、大数据、云计算等为代表的新兴技术与传统金融加速融合，既为银行业改 革发展转型带来了新的动力，也对银行业的传统优势领域形成一定压力，信息科技成为银行业金融机构抵御风险和增强竞 争力的关键。由此可以预计“十三五”期间，金融业在信息科技领域的投入还将继续增长，新晨科技做为金融行业信息化 建设供应商，未来几年在该领域具有较大的成长空间。</w:t>
      </w:r>
    </w:p>
    <w:p>
      <w:pPr>
        <w:pStyle w:val="Style31"/>
        <w:keepNext w:val="0"/>
        <w:keepLines w:val="0"/>
        <w:widowControl w:val="0"/>
        <w:shd w:val="clear" w:color="auto" w:fill="auto"/>
        <w:bidi w:val="0"/>
        <w:spacing w:before="0" w:line="315" w:lineRule="exact"/>
        <w:ind w:left="0" w:right="0" w:firstLine="480"/>
        <w:jc w:val="both"/>
      </w:pPr>
      <w:r>
        <w:rPr>
          <w:color w:val="000000"/>
          <w:spacing w:val="0"/>
          <w:w w:val="100"/>
          <w:position w:val="0"/>
        </w:rPr>
        <w:t>按照《中国银行业信息科技“十三五”发展规划监管指导意见》规划，“十三五”期间，银行业要深入开展电子渠 道一体化建设，支持电子渠道一体化运营，实现线上、线下多元渠道整合，改善客户体验，强化场景构建，深化多渠道融 合，建立一致性的渠道服务体验，提高客户服务效率和有效服务率。新晨科技一直以来致力于银行电子渠道以及渠道整合 的建设，是为数不多的拥有全渠道解决方案产品的供应商之一，特别是在渠道整合方面具备了一定的优势。</w:t>
      </w:r>
    </w:p>
    <w:p>
      <w:pPr>
        <w:pStyle w:val="Style31"/>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“十三五”期间，银行业金融机构要深入贯彻落实《国务院关于促进云计算创新发展培育信息产业新业态的意见》</w:t>
      </w:r>
    </w:p>
    <w:p>
      <w:pPr>
        <w:pStyle w:val="Style31"/>
        <w:keepNext w:val="0"/>
        <w:keepLines w:val="0"/>
        <w:widowControl w:val="0"/>
        <w:shd w:val="clear" w:color="auto" w:fill="auto"/>
        <w:bidi w:val="0"/>
        <w:spacing w:before="0" w:line="314" w:lineRule="exact"/>
        <w:ind w:left="0" w:right="0" w:firstLine="0"/>
        <w:jc w:val="both"/>
      </w:pPr>
      <w:r>
        <w:rPr>
          <w:color w:val="000000"/>
          <w:spacing w:val="0"/>
          <w:w w:val="100"/>
          <w:position w:val="0"/>
        </w:rPr>
        <w:t>（国发〔</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号），积极开展云计算架构规划，制定云计算标准，联合建立行业云平台，主动实施架构转型。制定云 计算应用策略，采用成熟度高、开放性强的计算虚拟化、容器虚拟化、分布式存储、网络虚拟化等技术，建立资源池，形 成资源弹性供给、灵活调度和动态计量的私有云平台。同步开展应用架构规划，构建与云计算基础设施相适应的应用架构， 自主设计或推动应用开发商实施应用架构改造，并降低应用与基础架构的耦合度，稳步实施架构迁移，到“十三五”末期， 面向互联网场景的主要信息系统尽可能迁移至云计算架构平台。新晨科技在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年就开始了云计算的应用研究，并于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年成功实施了邮储银行渠道整合云平台项目，开创了银行业关键业务上云的先河。在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年度，公司将进一步加大在云平 台应用方面的研发投入以及市场推广力度。</w:t>
      </w:r>
    </w:p>
    <w:p>
      <w:pPr>
        <w:pStyle w:val="Style31"/>
        <w:keepNext w:val="0"/>
        <w:keepLines w:val="0"/>
        <w:widowControl w:val="0"/>
        <w:shd w:val="clear" w:color="auto" w:fill="auto"/>
        <w:bidi w:val="0"/>
        <w:spacing w:before="0" w:line="313" w:lineRule="exact"/>
        <w:ind w:left="0" w:right="0" w:firstLine="480"/>
        <w:jc w:val="both"/>
      </w:pPr>
      <w:r>
        <w:rPr>
          <w:color w:val="000000"/>
          <w:spacing w:val="0"/>
          <w:w w:val="100"/>
          <w:position w:val="0"/>
        </w:rPr>
        <w:t>《中国银行业信息科技“十三五”发展规划监管指导意见》提出要稳步推进全球一体化信息科技服务体系建设，夯 实跨境金融服务机构软硬件基础，巩固现有跨境金融服务能力，扩展国际贸易、国际投资服务、跨境电子商务、人民币支 付结算水平及业务范围，将国内现有成熟的业务系统延伸到境外，进一步提升信息科技的全球化支持服务能力。新晨科技 在国际结算领域具备一定的优势，产品随着近几年的不断迭代升级，功能从单一的国际结算向整体的贸易金融业务扩展， 全面支持银行金融各项新兴业务，包括国际保理、国内保理、国内结算、供应链金融、风险管理、授信管理等业务功能， 能够满足银行的一揽子贸易融资和结算业务需求。</w:t>
      </w:r>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“十三五”期间，银行业金融机构要进一步优化数据中心规划布局，提高数据中心利用率，加强节能降耗改造，提 升数据中心管理能力成熟度，强化运维管理体系建设，逐步实现自动化、智能化运维。到『十三五'末期，按照相关标准， 大中型银行数据中心服务能力成熟度不低于</w:t>
      </w:r>
      <w:r>
        <w:rPr>
          <w:color w:val="000000"/>
          <w:spacing w:val="0"/>
          <w:w w:val="100"/>
          <w:position w:val="0"/>
          <w:sz w:val="18"/>
          <w:szCs w:val="18"/>
        </w:rPr>
        <w:t>III</w:t>
      </w:r>
      <w:r>
        <w:rPr>
          <w:color w:val="000000"/>
          <w:spacing w:val="0"/>
          <w:w w:val="100"/>
          <w:position w:val="0"/>
        </w:rPr>
        <w:t>级，其他机构数据中心服务能力成熟度不低于</w:t>
      </w:r>
      <w:r>
        <w:rPr>
          <w:color w:val="000000"/>
          <w:spacing w:val="0"/>
          <w:w w:val="100"/>
          <w:position w:val="0"/>
          <w:sz w:val="18"/>
          <w:szCs w:val="18"/>
        </w:rPr>
        <w:t>II</w:t>
      </w:r>
      <w:r>
        <w:rPr>
          <w:color w:val="000000"/>
          <w:spacing w:val="0"/>
          <w:w w:val="100"/>
          <w:position w:val="0"/>
        </w:rPr>
        <w:t>级。新晨科技在总结自身 金融行业数据中心建设经验的基础上，吸收、融合新的技术和新的理念，不断优化调整数据中心建设方案。另一方面，公 司将在现有自动化运维平台基础上，加快推进运维云平台的方案设计以及落地实施。</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金融行业是新晨科技主要的信息化服务行业，公司将在保持传统优势业务领域基础上，结合目前创新的金融业务需 求及技术发展趋势，不断开拓新的业务领域。</w:t>
      </w:r>
    </w:p>
    <w:p>
      <w:pPr>
        <w:pStyle w:val="Style31"/>
        <w:keepNext w:val="0"/>
        <w:keepLines w:val="0"/>
        <w:widowControl w:val="0"/>
        <w:shd w:val="clear" w:color="auto" w:fill="auto"/>
        <w:bidi w:val="0"/>
        <w:spacing w:before="0" w:line="314" w:lineRule="exact"/>
        <w:ind w:left="0" w:right="0" w:firstLine="380"/>
        <w:jc w:val="both"/>
      </w:pPr>
      <w:bookmarkStart w:id="214" w:name="bookmark214"/>
      <w:r>
        <w:rPr>
          <w:color w:val="000000"/>
          <w:spacing w:val="0"/>
          <w:w w:val="100"/>
          <w:position w:val="0"/>
        </w:rPr>
        <w:t>（</w:t>
      </w:r>
      <w:bookmarkEnd w:id="214"/>
      <w:r>
        <w:rPr>
          <w:color w:val="000000"/>
          <w:spacing w:val="0"/>
          <w:w w:val="100"/>
          <w:position w:val="0"/>
        </w:rPr>
        <w:t>二）公司发展规划</w:t>
      </w:r>
    </w:p>
    <w:p>
      <w:pPr>
        <w:pStyle w:val="Style31"/>
        <w:keepNext w:val="0"/>
        <w:keepLines w:val="0"/>
        <w:widowControl w:val="0"/>
        <w:shd w:val="clear" w:color="auto" w:fill="auto"/>
        <w:bidi w:val="0"/>
        <w:spacing w:before="0" w:after="220" w:line="322" w:lineRule="exact"/>
        <w:ind w:left="0" w:right="0" w:firstLine="480"/>
        <w:jc w:val="both"/>
      </w:pPr>
      <w:r>
        <w:rPr>
          <w:color w:val="000000"/>
          <w:spacing w:val="0"/>
          <w:w w:val="100"/>
          <w:position w:val="0"/>
        </w:rPr>
        <w:t>公司始终坚持“核心价值、核心产品、核心客户、核心业务”的发展战略，围绕这个战略，结合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年度业绩目标, 我们制定了以下发展规划：</w:t>
      </w:r>
    </w:p>
    <w:p>
      <w:pPr>
        <w:pStyle w:val="Style31"/>
        <w:keepNext w:val="0"/>
        <w:keepLines w:val="0"/>
        <w:widowControl w:val="0"/>
        <w:shd w:val="clear" w:color="auto" w:fill="auto"/>
        <w:bidi w:val="0"/>
        <w:spacing w:before="0" w:after="0" w:line="360" w:lineRule="auto"/>
        <w:ind w:left="0" w:right="0" w:firstLine="480"/>
        <w:jc w:val="both"/>
      </w:pPr>
      <w:bookmarkStart w:id="215" w:name="bookmark215"/>
      <w:r>
        <w:rPr>
          <w:rFonts w:ascii="Times New Roman" w:eastAsia="Times New Roman" w:hAnsi="Times New Roman" w:cs="Times New Roman"/>
          <w:color w:val="000000"/>
          <w:spacing w:val="0"/>
          <w:w w:val="100"/>
          <w:position w:val="0"/>
          <w:sz w:val="18"/>
          <w:szCs w:val="18"/>
        </w:rPr>
        <w:t>1</w:t>
      </w:r>
      <w:bookmarkEnd w:id="215"/>
      <w:r>
        <w:rPr>
          <w:color w:val="000000"/>
          <w:spacing w:val="0"/>
          <w:w w:val="100"/>
          <w:position w:val="0"/>
        </w:rPr>
        <w:t>、业务发展规划</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公司将继续加大在自主创新、科研开发等方面的投入，优化可持续发展的研发体系，进一步提升企业的行业创新能 力，全面提升公司核心产品的竞争力，保持现有电子渠道业务、国际结算业务、中间业务等业务领域产品的领先地位，重 点研发渠道创新业务、贸易金融业务、业务整合平台等新业务解决方案，保持市场的领先地位。</w:t>
      </w:r>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在渠道业务领域，渠道创新将是银行未来的业务创新重点方向，在渠道的移动化、智能化、多渠道融合等方面将是 潜在的机遇。公司在渠道除了继续优化现有渠道产品外，在移动渠道、创新自助渠道、渠道整合、渠道管理、渠道分析及 营销领域展开解决方案及产品研发，结合生物识别、人工智能、云计算、大数据、移动化等技术打造新型的渠道业务解决 方案产品。</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在贸易金融领域，随着国家对银行服务实体经济的要求和银行互联网+战略的确立，以企业真实交易信息为基础的 “交易银行”成为银行新的发展方向，这为贸易金融的发展注入了新的内涵和提供了广阔的发展空间。新晨科技将依托原 有的贸易金融业务优势，通过互联网技术与银行的现金管理，供应链金融深度融合，结合云计算、大数据、区块链，打造 面向交易银行的新一代整体业务解决方案。</w:t>
      </w:r>
    </w:p>
    <w:p>
      <w:pPr>
        <w:pStyle w:val="Style31"/>
        <w:keepNext w:val="0"/>
        <w:keepLines w:val="0"/>
        <w:widowControl w:val="0"/>
        <w:shd w:val="clear" w:color="auto" w:fill="auto"/>
        <w:bidi w:val="0"/>
        <w:spacing w:before="0" w:after="220" w:line="315" w:lineRule="exact"/>
        <w:ind w:left="0" w:right="0" w:firstLine="500"/>
        <w:jc w:val="both"/>
      </w:pPr>
      <w:r>
        <w:rPr>
          <w:color w:val="000000"/>
          <w:spacing w:val="0"/>
          <w:w w:val="100"/>
          <w:position w:val="0"/>
        </w:rPr>
        <w:t>在业务整合领域，新晨科技正在规划、设计的业务中心产品与解决方案将重新梳理和定义银行的业务流程和结构， 对业务产品、运营、流程、作业、数据、管理、监管、风险等能力进行整合和定义，重新定义和构建金融信息化结构，分 离交互、管理、作业与业务行为，保证银行业务核心的稳定，保证系统的标准化，从容应对管理、流程、业务的变化对系 统的变更风险。</w:t>
      </w:r>
    </w:p>
    <w:p>
      <w:pPr>
        <w:pStyle w:val="Style31"/>
        <w:keepNext w:val="0"/>
        <w:keepLines w:val="0"/>
        <w:widowControl w:val="0"/>
        <w:shd w:val="clear" w:color="auto" w:fill="auto"/>
        <w:tabs>
          <w:tab w:pos="802" w:val="left"/>
        </w:tabs>
        <w:bidi w:val="0"/>
        <w:spacing w:before="0" w:after="0" w:line="360" w:lineRule="auto"/>
        <w:ind w:left="0" w:right="0" w:firstLine="500"/>
        <w:jc w:val="both"/>
      </w:pPr>
      <w:bookmarkStart w:id="216" w:name="bookmark216"/>
      <w:r>
        <w:rPr>
          <w:rFonts w:ascii="Times New Roman" w:eastAsia="Times New Roman" w:hAnsi="Times New Roman" w:cs="Times New Roman"/>
          <w:color w:val="000000"/>
          <w:spacing w:val="0"/>
          <w:w w:val="100"/>
          <w:position w:val="0"/>
          <w:sz w:val="18"/>
          <w:szCs w:val="18"/>
        </w:rPr>
        <w:t>2</w:t>
      </w:r>
      <w:bookmarkEnd w:id="216"/>
      <w:r>
        <w:rPr>
          <w:color w:val="000000"/>
          <w:spacing w:val="0"/>
          <w:w w:val="100"/>
          <w:position w:val="0"/>
        </w:rPr>
        <w:t>、</w:t>
        <w:tab/>
        <w:t>产品研发和技术发展规划</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公司将充分发挥研发中心在整体战略中的作用，加强公司对行业内前沿技术的研究和战略规划工作，提高公司的可 持续发展能力；发挥公司现有的技术优势，积极参与行业信息化领域的技术标准制定工作。</w:t>
      </w:r>
    </w:p>
    <w:p>
      <w:pPr>
        <w:pStyle w:val="Style31"/>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“自主可控”是未来国家信息化的指导要求，也是国产软件商担负的义务和责任；作为传统的国有软件厂商，新晨 科技将进一步加大在云计算、区块链、移动化以及人工智能等新技术应用的研发投入。同时，借助国家“自主可控”政策 机遇，抢占市场先机。</w:t>
      </w:r>
    </w:p>
    <w:p>
      <w:pPr>
        <w:pStyle w:val="Style31"/>
        <w:keepNext w:val="0"/>
        <w:keepLines w:val="0"/>
        <w:widowControl w:val="0"/>
        <w:shd w:val="clear" w:color="auto" w:fill="auto"/>
        <w:tabs>
          <w:tab w:pos="802" w:val="left"/>
        </w:tabs>
        <w:bidi w:val="0"/>
        <w:spacing w:before="0" w:after="0" w:line="360" w:lineRule="auto"/>
        <w:ind w:left="0" w:right="0" w:firstLine="500"/>
        <w:jc w:val="both"/>
      </w:pPr>
      <w:bookmarkStart w:id="217" w:name="bookmark217"/>
      <w:r>
        <w:rPr>
          <w:rFonts w:ascii="Times New Roman" w:eastAsia="Times New Roman" w:hAnsi="Times New Roman" w:cs="Times New Roman"/>
          <w:color w:val="000000"/>
          <w:spacing w:val="0"/>
          <w:w w:val="100"/>
          <w:position w:val="0"/>
          <w:sz w:val="18"/>
          <w:szCs w:val="18"/>
        </w:rPr>
        <w:t>3</w:t>
      </w:r>
      <w:bookmarkEnd w:id="217"/>
      <w:r>
        <w:rPr>
          <w:color w:val="000000"/>
          <w:spacing w:val="0"/>
          <w:w w:val="100"/>
          <w:position w:val="0"/>
        </w:rPr>
        <w:t>、</w:t>
        <w:tab/>
        <w:t>人才队伍建设规划</w:t>
      </w:r>
    </w:p>
    <w:p>
      <w:pPr>
        <w:pStyle w:val="Style31"/>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公司将积极实施人才管理战略，在技术、营销及管理多方面培养及引进人才，不断充实技术专家、营销人才及管理 骨干。一方面，公司将加强对现有员工的岗位培训，根据不同岗位的要求制定详细的培训计划，进一步提高员工的整体素 质，确保公司的技术和管理水平处于行业内的领先地位；另一方面，公司将通过多元化激励机制，为人才发展开辟成长空 间，吸引更多的优秀人才加盟，加强后备人才储备力度。</w:t>
      </w:r>
    </w:p>
    <w:p>
      <w:pPr>
        <w:pStyle w:val="Style31"/>
        <w:keepNext w:val="0"/>
        <w:keepLines w:val="0"/>
        <w:widowControl w:val="0"/>
        <w:shd w:val="clear" w:color="auto" w:fill="auto"/>
        <w:tabs>
          <w:tab w:pos="802" w:val="left"/>
        </w:tabs>
        <w:bidi w:val="0"/>
        <w:spacing w:before="0" w:after="0" w:line="360" w:lineRule="auto"/>
        <w:ind w:left="0" w:right="0" w:firstLine="500"/>
        <w:jc w:val="both"/>
      </w:pPr>
      <w:bookmarkStart w:id="218" w:name="bookmark218"/>
      <w:r>
        <w:rPr>
          <w:rFonts w:ascii="Times New Roman" w:eastAsia="Times New Roman" w:hAnsi="Times New Roman" w:cs="Times New Roman"/>
          <w:color w:val="000000"/>
          <w:spacing w:val="0"/>
          <w:w w:val="100"/>
          <w:position w:val="0"/>
          <w:sz w:val="18"/>
          <w:szCs w:val="18"/>
        </w:rPr>
        <w:t>4</w:t>
      </w:r>
      <w:bookmarkEnd w:id="218"/>
      <w:r>
        <w:rPr>
          <w:color w:val="000000"/>
          <w:spacing w:val="0"/>
          <w:w w:val="100"/>
          <w:position w:val="0"/>
        </w:rPr>
        <w:t>、</w:t>
        <w:tab/>
        <w:t>品牌建设规划</w:t>
      </w:r>
    </w:p>
    <w:p>
      <w:pPr>
        <w:pStyle w:val="Style31"/>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经过多年的发展，公司的产品质量和服务得到了客户的广泛认可，已在软件开发及系统集成业务方面建立了良好的 品牌形象。公司未来将加大投入品牌的推广和宣传力度，进一步提高“新晨科技”的认知度。在金融行业等多个领域的软 件开发和系统集成业务中进一步扩大品牌的影响力。</w:t>
      </w:r>
    </w:p>
    <w:p>
      <w:pPr>
        <w:pStyle w:val="Style31"/>
        <w:keepNext w:val="0"/>
        <w:keepLines w:val="0"/>
        <w:widowControl w:val="0"/>
        <w:shd w:val="clear" w:color="auto" w:fill="auto"/>
        <w:tabs>
          <w:tab w:pos="802" w:val="left"/>
        </w:tabs>
        <w:bidi w:val="0"/>
        <w:spacing w:before="0" w:after="0" w:line="360" w:lineRule="auto"/>
        <w:ind w:left="0" w:right="0" w:firstLine="500"/>
        <w:jc w:val="both"/>
      </w:pPr>
      <w:bookmarkStart w:id="219" w:name="bookmark219"/>
      <w:r>
        <w:rPr>
          <w:rFonts w:ascii="Times New Roman" w:eastAsia="Times New Roman" w:hAnsi="Times New Roman" w:cs="Times New Roman"/>
          <w:color w:val="000000"/>
          <w:spacing w:val="0"/>
          <w:w w:val="100"/>
          <w:position w:val="0"/>
          <w:sz w:val="18"/>
          <w:szCs w:val="18"/>
        </w:rPr>
        <w:t>5</w:t>
      </w:r>
      <w:bookmarkEnd w:id="219"/>
      <w:r>
        <w:rPr>
          <w:color w:val="000000"/>
          <w:spacing w:val="0"/>
          <w:w w:val="100"/>
          <w:position w:val="0"/>
        </w:rPr>
        <w:t>、</w:t>
        <w:tab/>
        <w:t>市场开拓规划</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新晨科技立足于北京并通过南京、上海、广州、武汉等子公司向全国扩展业务。未来公司将通过成熟产品的市场推 广，加大技术创新及服务创新，开拓各行业领域的新客户，强化与现有客户的长期合作关系，进一步提升公司品牌的影响 力，增强客户满意度。</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在银行业信息化领域，公司将不断扩充高素质的营销团队，制定科学的营销战略，把成熟的产品及解决方案向不同 类型的银行业金融机构推广应用，以形成规模效应。</w:t>
      </w:r>
    </w:p>
    <w:p>
      <w:pPr>
        <w:pStyle w:val="Style31"/>
        <w:keepNext w:val="0"/>
        <w:keepLines w:val="0"/>
        <w:widowControl w:val="0"/>
        <w:shd w:val="clear" w:color="auto" w:fill="auto"/>
        <w:bidi w:val="0"/>
        <w:spacing w:before="0" w:line="307" w:lineRule="exact"/>
        <w:ind w:left="0" w:right="0" w:firstLine="500"/>
        <w:jc w:val="both"/>
      </w:pPr>
      <w:r>
        <w:rPr>
          <w:color w:val="000000"/>
          <w:spacing w:val="0"/>
          <w:w w:val="100"/>
          <w:position w:val="0"/>
        </w:rPr>
        <w:t>在空管信息化领域，公司致力于成为全国空管系统数据信息交换与服务的主要供应商，使目标市场从国家级空管机 构扩展至军兵种和民航本级、区域/地区、分区/终端区等各级空管机构。</w:t>
      </w:r>
    </w:p>
    <w:p>
      <w:pPr>
        <w:pStyle w:val="Style31"/>
        <w:keepNext w:val="0"/>
        <w:keepLines w:val="0"/>
        <w:widowControl w:val="0"/>
        <w:shd w:val="clear" w:color="auto" w:fill="auto"/>
        <w:bidi w:val="0"/>
        <w:spacing w:before="0" w:line="312" w:lineRule="exact"/>
        <w:ind w:left="0" w:right="0" w:firstLine="380"/>
        <w:jc w:val="both"/>
      </w:pPr>
      <w:bookmarkStart w:id="220" w:name="bookmark220"/>
      <w:r>
        <w:rPr>
          <w:color w:val="000000"/>
          <w:spacing w:val="0"/>
          <w:w w:val="100"/>
          <w:position w:val="0"/>
        </w:rPr>
        <w:t>（</w:t>
      </w:r>
      <w:bookmarkEnd w:id="220"/>
      <w:r>
        <w:rPr>
          <w:color w:val="000000"/>
          <w:spacing w:val="0"/>
          <w:w w:val="100"/>
          <w:position w:val="0"/>
        </w:rPr>
        <w:t>三）</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年经营计划</w:t>
      </w:r>
    </w:p>
    <w:p>
      <w:pPr>
        <w:pStyle w:val="Style31"/>
        <w:keepNext w:val="0"/>
        <w:keepLines w:val="0"/>
        <w:widowControl w:val="0"/>
        <w:shd w:val="clear" w:color="auto" w:fill="auto"/>
        <w:bidi w:val="0"/>
        <w:spacing w:before="0" w:line="326" w:lineRule="exact"/>
        <w:ind w:left="0" w:right="0" w:firstLine="50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年，公司将在核心客户和优质客户上面，大力挖潜，扩大业务规模，公司市场目标的</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%要来自老客户的延续性 项目和老客户的新增项目，从而保证我们的经营比较稳健。</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公司将依托于现有的产品和市场能力，培育新客户，寻求新的业务增长点，充分提高跨部门，跨子公司市场配合和 产品支持能力，制定有效的全公司推广机制，形成市场合力。</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公司将加速实现核心产品的升级换代，同时持续对云计算，区块链，移动化等新方向加大投入，尽快开发出适合市 场需求的产品，配合市场进行业务拓展。公司将加强对系统集成业务的支持，实现软件和集成的平衡发展。</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进一步优化内部管理、制度和流程，提高内部管理精细化、信息化，提高管理效率。加强企业文化建设，进一步提 高员工的归属感和凝聚力。</w:t>
      </w:r>
    </w:p>
    <w:p>
      <w:pPr>
        <w:pStyle w:val="Style31"/>
        <w:keepNext w:val="0"/>
        <w:keepLines w:val="0"/>
        <w:widowControl w:val="0"/>
        <w:shd w:val="clear" w:color="auto" w:fill="auto"/>
        <w:bidi w:val="0"/>
        <w:spacing w:before="0" w:after="220" w:line="312" w:lineRule="exact"/>
        <w:ind w:left="0" w:right="0" w:firstLine="380"/>
        <w:jc w:val="left"/>
      </w:pPr>
      <w:bookmarkStart w:id="221" w:name="bookmark221"/>
      <w:r>
        <w:rPr>
          <w:color w:val="000000"/>
          <w:spacing w:val="0"/>
          <w:w w:val="100"/>
          <w:position w:val="0"/>
        </w:rPr>
        <w:t>（</w:t>
      </w:r>
      <w:bookmarkEnd w:id="221"/>
      <w:r>
        <w:rPr>
          <w:color w:val="000000"/>
          <w:spacing w:val="0"/>
          <w:w w:val="100"/>
          <w:position w:val="0"/>
        </w:rPr>
        <w:t>四）可能面临的风险</w:t>
      </w:r>
    </w:p>
    <w:p>
      <w:pPr>
        <w:pStyle w:val="Style31"/>
        <w:keepNext w:val="0"/>
        <w:keepLines w:val="0"/>
        <w:widowControl w:val="0"/>
        <w:shd w:val="clear" w:color="auto" w:fill="auto"/>
        <w:tabs>
          <w:tab w:pos="834" w:val="left"/>
        </w:tabs>
        <w:bidi w:val="0"/>
        <w:spacing w:before="0" w:after="0" w:line="360" w:lineRule="auto"/>
        <w:ind w:left="0" w:right="0" w:firstLine="500"/>
        <w:jc w:val="left"/>
      </w:pPr>
      <w:bookmarkStart w:id="222" w:name="bookmark222"/>
      <w:r>
        <w:rPr>
          <w:rFonts w:ascii="Times New Roman" w:eastAsia="Times New Roman" w:hAnsi="Times New Roman" w:cs="Times New Roman"/>
          <w:color w:val="000000"/>
          <w:spacing w:val="0"/>
          <w:w w:val="100"/>
          <w:position w:val="0"/>
          <w:sz w:val="18"/>
          <w:szCs w:val="18"/>
        </w:rPr>
        <w:t>1</w:t>
      </w:r>
      <w:bookmarkEnd w:id="222"/>
      <w:r>
        <w:rPr>
          <w:color w:val="000000"/>
          <w:spacing w:val="0"/>
          <w:w w:val="100"/>
          <w:position w:val="0"/>
        </w:rPr>
        <w:t>、</w:t>
        <w:tab/>
        <w:t>对大客户的依赖风险</w:t>
      </w:r>
    </w:p>
    <w:p>
      <w:pPr>
        <w:pStyle w:val="Style31"/>
        <w:keepNext w:val="0"/>
        <w:keepLines w:val="0"/>
        <w:widowControl w:val="0"/>
        <w:shd w:val="clear" w:color="auto" w:fill="auto"/>
        <w:bidi w:val="0"/>
        <w:spacing w:before="0" w:after="120" w:line="319"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年度公司围绕着“核心价值、核心产品、核心客户、核心业务”的发展战略，在业务经营上保持了稳健发展。 本年度公司销售收入的约</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%来源于前五大客户，公司在经营上存在对大客户的依赖风险。因此，公司在制定经营战略方 面更注重可持续发展能力的提升，包括了技术研发和市场开拓等方面：</w:t>
      </w:r>
    </w:p>
    <w:p>
      <w:pPr>
        <w:pStyle w:val="Style31"/>
        <w:keepNext w:val="0"/>
        <w:keepLines w:val="0"/>
        <w:widowControl w:val="0"/>
        <w:shd w:val="clear" w:color="auto" w:fill="auto"/>
        <w:bidi w:val="0"/>
        <w:spacing w:before="0" w:after="220" w:line="312" w:lineRule="exact"/>
        <w:ind w:left="0" w:right="0" w:firstLine="500"/>
        <w:jc w:val="both"/>
      </w:pPr>
      <w:bookmarkStart w:id="223" w:name="bookmark223"/>
      <w:r>
        <w:rPr>
          <w:rFonts w:ascii="Times New Roman" w:eastAsia="Times New Roman" w:hAnsi="Times New Roman" w:cs="Times New Roman"/>
          <w:color w:val="000000"/>
          <w:spacing w:val="0"/>
          <w:w w:val="100"/>
          <w:position w:val="0"/>
          <w:sz w:val="18"/>
          <w:szCs w:val="18"/>
        </w:rPr>
        <w:t>1</w:t>
      </w:r>
      <w:bookmarkEnd w:id="223"/>
      <w:r>
        <w:rPr>
          <w:color w:val="000000"/>
          <w:spacing w:val="0"/>
          <w:w w:val="100"/>
          <w:position w:val="0"/>
        </w:rPr>
        <w:t>） 公司在与已有客户建立长期合作伙伴关系的基础上，持续跟踪新技术，创新开发新业务和新产品，以保持技术和 业务的领先性，并持续提高服务质量，增加客户粘度，不断提升老客户的忠诚度。</w:t>
      </w:r>
    </w:p>
    <w:p>
      <w:pPr>
        <w:pStyle w:val="Style31"/>
        <w:keepNext w:val="0"/>
        <w:keepLines w:val="0"/>
        <w:widowControl w:val="0"/>
        <w:shd w:val="clear" w:color="auto" w:fill="auto"/>
        <w:tabs>
          <w:tab w:pos="868" w:val="left"/>
        </w:tabs>
        <w:bidi w:val="0"/>
        <w:spacing w:before="0" w:after="120" w:line="360" w:lineRule="auto"/>
        <w:ind w:left="0" w:right="0" w:firstLine="500"/>
        <w:jc w:val="both"/>
      </w:pPr>
      <w:bookmarkStart w:id="224" w:name="bookmark224"/>
      <w:r>
        <w:rPr>
          <w:rFonts w:ascii="Times New Roman" w:eastAsia="Times New Roman" w:hAnsi="Times New Roman" w:cs="Times New Roman"/>
          <w:color w:val="000000"/>
          <w:spacing w:val="0"/>
          <w:w w:val="100"/>
          <w:position w:val="0"/>
          <w:sz w:val="18"/>
          <w:szCs w:val="18"/>
        </w:rPr>
        <w:t>2</w:t>
      </w:r>
      <w:bookmarkEnd w:id="224"/>
      <w:r>
        <w:rPr>
          <w:color w:val="000000"/>
          <w:spacing w:val="0"/>
          <w:w w:val="100"/>
          <w:position w:val="0"/>
        </w:rPr>
        <w:t>）</w:t>
        <w:tab/>
        <w:t>利用技术和业务优势，积极开拓新客户。</w:t>
      </w:r>
    </w:p>
    <w:p>
      <w:pPr>
        <w:pStyle w:val="Style31"/>
        <w:keepNext w:val="0"/>
        <w:keepLines w:val="0"/>
        <w:widowControl w:val="0"/>
        <w:shd w:val="clear" w:color="auto" w:fill="auto"/>
        <w:tabs>
          <w:tab w:pos="854" w:val="left"/>
        </w:tabs>
        <w:bidi w:val="0"/>
        <w:spacing w:before="0" w:after="0" w:line="360" w:lineRule="auto"/>
        <w:ind w:left="0" w:right="0" w:firstLine="500"/>
        <w:jc w:val="both"/>
      </w:pPr>
      <w:bookmarkStart w:id="225" w:name="bookmark225"/>
      <w:r>
        <w:rPr>
          <w:rFonts w:ascii="Times New Roman" w:eastAsia="Times New Roman" w:hAnsi="Times New Roman" w:cs="Times New Roman"/>
          <w:color w:val="000000"/>
          <w:spacing w:val="0"/>
          <w:w w:val="100"/>
          <w:position w:val="0"/>
          <w:sz w:val="18"/>
          <w:szCs w:val="18"/>
        </w:rPr>
        <w:t>2</w:t>
      </w:r>
      <w:bookmarkEnd w:id="225"/>
      <w:r>
        <w:rPr>
          <w:color w:val="000000"/>
          <w:spacing w:val="0"/>
          <w:w w:val="100"/>
          <w:position w:val="0"/>
        </w:rPr>
        <w:t>、</w:t>
        <w:tab/>
        <w:t>人力成本上升的风险</w:t>
      </w:r>
    </w:p>
    <w:p>
      <w:pPr>
        <w:pStyle w:val="Style31"/>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公司为了加大技术研发力度及产品市场开拓，不断扩充员工队伍；另外，行业内对高水平技术人才的争夺推动了员 工薪酬的不断上涨，上述两个因素导致公司的人力成本持续增加，如果人力成本增幅与营业收入增幅不匹配，公司经营业 绩将受到一定的影响。未来采取防范风险的措施：</w:t>
      </w:r>
    </w:p>
    <w:p>
      <w:pPr>
        <w:pStyle w:val="Style31"/>
        <w:keepNext w:val="0"/>
        <w:keepLines w:val="0"/>
        <w:widowControl w:val="0"/>
        <w:shd w:val="clear" w:color="auto" w:fill="auto"/>
        <w:tabs>
          <w:tab w:pos="849" w:val="left"/>
        </w:tabs>
        <w:bidi w:val="0"/>
        <w:spacing w:before="0" w:after="0" w:line="360" w:lineRule="auto"/>
        <w:ind w:left="0" w:right="0" w:firstLine="500"/>
        <w:jc w:val="left"/>
      </w:pPr>
      <w:bookmarkStart w:id="226" w:name="bookmark226"/>
      <w:r>
        <w:rPr>
          <w:rFonts w:ascii="Times New Roman" w:eastAsia="Times New Roman" w:hAnsi="Times New Roman" w:cs="Times New Roman"/>
          <w:color w:val="000000"/>
          <w:spacing w:val="0"/>
          <w:w w:val="100"/>
          <w:position w:val="0"/>
          <w:sz w:val="18"/>
          <w:szCs w:val="18"/>
        </w:rPr>
        <w:t>1</w:t>
      </w:r>
      <w:bookmarkEnd w:id="226"/>
      <w:r>
        <w:rPr>
          <w:color w:val="000000"/>
          <w:spacing w:val="0"/>
          <w:w w:val="100"/>
          <w:position w:val="0"/>
        </w:rPr>
        <w:t>）</w:t>
        <w:tab/>
        <w:t>调整人员结构</w:t>
      </w:r>
    </w:p>
    <w:p>
      <w:pPr>
        <w:pStyle w:val="Style31"/>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公司将根据不同的业务模式以及客户要求调整技术团队的人员结构，在保证交付质量以及风险可控的前提下将技术 团队的费用成本控制在合理水平。</w:t>
      </w:r>
    </w:p>
    <w:p>
      <w:pPr>
        <w:pStyle w:val="Style31"/>
        <w:keepNext w:val="0"/>
        <w:keepLines w:val="0"/>
        <w:widowControl w:val="0"/>
        <w:shd w:val="clear" w:color="auto" w:fill="auto"/>
        <w:tabs>
          <w:tab w:pos="868" w:val="left"/>
        </w:tabs>
        <w:bidi w:val="0"/>
        <w:spacing w:before="0" w:after="0" w:line="360" w:lineRule="auto"/>
        <w:ind w:left="0" w:right="0" w:firstLine="500"/>
        <w:jc w:val="left"/>
      </w:pPr>
      <w:bookmarkStart w:id="227" w:name="bookmark227"/>
      <w:r>
        <w:rPr>
          <w:rFonts w:ascii="Times New Roman" w:eastAsia="Times New Roman" w:hAnsi="Times New Roman" w:cs="Times New Roman"/>
          <w:color w:val="000000"/>
          <w:spacing w:val="0"/>
          <w:w w:val="100"/>
          <w:position w:val="0"/>
          <w:sz w:val="18"/>
          <w:szCs w:val="18"/>
        </w:rPr>
        <w:t>2</w:t>
      </w:r>
      <w:bookmarkEnd w:id="227"/>
      <w:r>
        <w:rPr>
          <w:color w:val="000000"/>
          <w:spacing w:val="0"/>
          <w:w w:val="100"/>
          <w:position w:val="0"/>
        </w:rPr>
        <w:t>）</w:t>
        <w:tab/>
        <w:t>建立人才基地</w:t>
      </w:r>
    </w:p>
    <w:p>
      <w:pPr>
        <w:pStyle w:val="Style31"/>
        <w:keepNext w:val="0"/>
        <w:keepLines w:val="0"/>
        <w:widowControl w:val="0"/>
        <w:shd w:val="clear" w:color="auto" w:fill="auto"/>
        <w:bidi w:val="0"/>
        <w:spacing w:before="0" w:after="220" w:line="317" w:lineRule="exact"/>
        <w:ind w:left="0" w:right="0" w:firstLine="500"/>
        <w:jc w:val="both"/>
      </w:pPr>
      <w:r>
        <w:rPr>
          <w:color w:val="000000"/>
          <w:spacing w:val="0"/>
          <w:w w:val="100"/>
          <w:position w:val="0"/>
        </w:rPr>
        <w:t>目前，公司已经在武汉成立了人才基地，做为整个公司的技术资源池。在此基础上，公司拟在北京周边成立人才基 地，以缓解公司人力成本不断攀升的压力。</w:t>
      </w:r>
    </w:p>
    <w:p>
      <w:pPr>
        <w:pStyle w:val="Style31"/>
        <w:keepNext w:val="0"/>
        <w:keepLines w:val="0"/>
        <w:widowControl w:val="0"/>
        <w:shd w:val="clear" w:color="auto" w:fill="auto"/>
        <w:tabs>
          <w:tab w:pos="854" w:val="left"/>
        </w:tabs>
        <w:bidi w:val="0"/>
        <w:spacing w:before="0" w:after="0" w:line="360" w:lineRule="auto"/>
        <w:ind w:left="0" w:right="0" w:firstLine="500"/>
        <w:jc w:val="left"/>
      </w:pPr>
      <w:bookmarkStart w:id="228" w:name="bookmark228"/>
      <w:r>
        <w:rPr>
          <w:rFonts w:ascii="Times New Roman" w:eastAsia="Times New Roman" w:hAnsi="Times New Roman" w:cs="Times New Roman"/>
          <w:color w:val="000000"/>
          <w:spacing w:val="0"/>
          <w:w w:val="100"/>
          <w:position w:val="0"/>
          <w:sz w:val="18"/>
          <w:szCs w:val="18"/>
        </w:rPr>
        <w:t>3</w:t>
      </w:r>
      <w:bookmarkEnd w:id="228"/>
      <w:r>
        <w:rPr>
          <w:color w:val="000000"/>
          <w:spacing w:val="0"/>
          <w:w w:val="100"/>
          <w:position w:val="0"/>
        </w:rPr>
        <w:t>、</w:t>
        <w:tab/>
        <w:t>企业人才流失的风险</w:t>
      </w:r>
    </w:p>
    <w:p>
      <w:pPr>
        <w:pStyle w:val="Style31"/>
        <w:keepNext w:val="0"/>
        <w:keepLines w:val="0"/>
        <w:widowControl w:val="0"/>
        <w:shd w:val="clear" w:color="auto" w:fill="auto"/>
        <w:bidi w:val="0"/>
        <w:spacing w:before="0" w:after="220" w:line="307" w:lineRule="exact"/>
        <w:ind w:left="0" w:right="0" w:firstLine="500"/>
        <w:jc w:val="both"/>
      </w:pPr>
      <w:r>
        <w:rPr>
          <w:color w:val="000000"/>
          <w:spacing w:val="0"/>
          <w:w w:val="100"/>
          <w:position w:val="0"/>
        </w:rPr>
        <w:t>人才是增强企业竞争力的核心资源，人才发展是企业发展战略的重要组成。在目前激烈的市场竞争环境中，人才的 竞争也显得尤为激烈。针对可能出现的关键技术人员流失风险，公司将继续采取相应措施：</w:t>
      </w:r>
    </w:p>
    <w:p>
      <w:pPr>
        <w:pStyle w:val="Style31"/>
        <w:keepNext w:val="0"/>
        <w:keepLines w:val="0"/>
        <w:widowControl w:val="0"/>
        <w:shd w:val="clear" w:color="auto" w:fill="auto"/>
        <w:tabs>
          <w:tab w:pos="849" w:val="left"/>
        </w:tabs>
        <w:bidi w:val="0"/>
        <w:spacing w:before="0" w:after="0" w:line="360" w:lineRule="auto"/>
        <w:ind w:left="0" w:right="0" w:firstLine="500"/>
        <w:jc w:val="left"/>
      </w:pPr>
      <w:bookmarkStart w:id="229" w:name="bookmark229"/>
      <w:r>
        <w:rPr>
          <w:rFonts w:ascii="Times New Roman" w:eastAsia="Times New Roman" w:hAnsi="Times New Roman" w:cs="Times New Roman"/>
          <w:color w:val="000000"/>
          <w:spacing w:val="0"/>
          <w:w w:val="100"/>
          <w:position w:val="0"/>
          <w:sz w:val="18"/>
          <w:szCs w:val="18"/>
        </w:rPr>
        <w:t>1</w:t>
      </w:r>
      <w:bookmarkEnd w:id="229"/>
      <w:r>
        <w:rPr>
          <w:color w:val="000000"/>
          <w:spacing w:val="0"/>
          <w:w w:val="100"/>
          <w:position w:val="0"/>
        </w:rPr>
        <w:t>）</w:t>
        <w:tab/>
        <w:t>注重人才选拔</w:t>
      </w:r>
    </w:p>
    <w:p>
      <w:pPr>
        <w:pStyle w:val="Style31"/>
        <w:keepNext w:val="0"/>
        <w:keepLines w:val="0"/>
        <w:widowControl w:val="0"/>
        <w:shd w:val="clear" w:color="auto" w:fill="auto"/>
        <w:bidi w:val="0"/>
        <w:spacing w:before="0" w:after="220" w:line="317" w:lineRule="exact"/>
        <w:ind w:left="0" w:right="0" w:firstLine="500"/>
        <w:jc w:val="both"/>
      </w:pPr>
      <w:r>
        <w:rPr>
          <w:color w:val="000000"/>
          <w:spacing w:val="0"/>
          <w:w w:val="100"/>
          <w:position w:val="0"/>
        </w:rPr>
        <w:t>根据企业发展，着重关注科技型、复合型人才，采取“校园招聘、社会网络招聘、内部推荐”等方法，引进一批适 应高科技企业发展需要的关键人才。</w:t>
      </w:r>
    </w:p>
    <w:p>
      <w:pPr>
        <w:pStyle w:val="Style31"/>
        <w:keepNext w:val="0"/>
        <w:keepLines w:val="0"/>
        <w:widowControl w:val="0"/>
        <w:shd w:val="clear" w:color="auto" w:fill="auto"/>
        <w:tabs>
          <w:tab w:pos="868" w:val="left"/>
        </w:tabs>
        <w:bidi w:val="0"/>
        <w:spacing w:before="0" w:after="0" w:line="360" w:lineRule="auto"/>
        <w:ind w:left="0" w:right="0" w:firstLine="500"/>
        <w:jc w:val="both"/>
      </w:pPr>
      <w:bookmarkStart w:id="230" w:name="bookmark230"/>
      <w:r>
        <w:rPr>
          <w:rFonts w:ascii="Times New Roman" w:eastAsia="Times New Roman" w:hAnsi="Times New Roman" w:cs="Times New Roman"/>
          <w:color w:val="000000"/>
          <w:spacing w:val="0"/>
          <w:w w:val="100"/>
          <w:position w:val="0"/>
          <w:sz w:val="18"/>
          <w:szCs w:val="18"/>
        </w:rPr>
        <w:t>2</w:t>
      </w:r>
      <w:bookmarkEnd w:id="230"/>
      <w:r>
        <w:rPr>
          <w:color w:val="000000"/>
          <w:spacing w:val="0"/>
          <w:w w:val="100"/>
          <w:position w:val="0"/>
        </w:rPr>
        <w:t>）</w:t>
        <w:tab/>
        <w:t>完善企业绩效考核、薪酬管理机制及人才激励机制</w:t>
      </w:r>
    </w:p>
    <w:p>
      <w:pPr>
        <w:pStyle w:val="Style31"/>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通过建立更科学的绩效考核体系，提高员工的工作积极性和主动性。不断完善公司现有薪酬管理体系，保证激励和 淘汰机制有效运行，为企业的发展和进步起到良好的促进作用。</w:t>
      </w:r>
    </w:p>
    <w:p>
      <w:pPr>
        <w:pStyle w:val="Style31"/>
        <w:keepNext w:val="0"/>
        <w:keepLines w:val="0"/>
        <w:widowControl w:val="0"/>
        <w:shd w:val="clear" w:color="auto" w:fill="auto"/>
        <w:tabs>
          <w:tab w:pos="868" w:val="left"/>
        </w:tabs>
        <w:bidi w:val="0"/>
        <w:spacing w:before="0" w:after="0" w:line="360" w:lineRule="auto"/>
        <w:ind w:left="0" w:right="0" w:firstLine="500"/>
        <w:jc w:val="left"/>
      </w:pPr>
      <w:bookmarkStart w:id="231" w:name="bookmark231"/>
      <w:r>
        <w:rPr>
          <w:rFonts w:ascii="Times New Roman" w:eastAsia="Times New Roman" w:hAnsi="Times New Roman" w:cs="Times New Roman"/>
          <w:color w:val="000000"/>
          <w:spacing w:val="0"/>
          <w:w w:val="100"/>
          <w:position w:val="0"/>
          <w:sz w:val="18"/>
          <w:szCs w:val="18"/>
        </w:rPr>
        <w:t>3</w:t>
      </w:r>
      <w:bookmarkEnd w:id="231"/>
      <w:r>
        <w:rPr>
          <w:color w:val="000000"/>
          <w:spacing w:val="0"/>
          <w:w w:val="100"/>
          <w:position w:val="0"/>
        </w:rPr>
        <w:t>）</w:t>
        <w:tab/>
        <w:t>加强员工的专业培训</w:t>
      </w:r>
    </w:p>
    <w:p>
      <w:pPr>
        <w:pStyle w:val="Style31"/>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公司积极鼓励员工参加国家及厂商的专业技术认证培训，通过专业培训可以提高员工综合能力，为客户提供更好的 服务，为公司创造更大的价值。</w:t>
      </w:r>
    </w:p>
    <w:p>
      <w:pPr>
        <w:pStyle w:val="Style31"/>
        <w:keepNext w:val="0"/>
        <w:keepLines w:val="0"/>
        <w:widowControl w:val="0"/>
        <w:shd w:val="clear" w:color="auto" w:fill="auto"/>
        <w:tabs>
          <w:tab w:pos="824" w:val="left"/>
        </w:tabs>
        <w:bidi w:val="0"/>
        <w:spacing w:before="0" w:after="220" w:line="317" w:lineRule="exact"/>
        <w:ind w:left="0" w:right="0" w:firstLine="500"/>
        <w:jc w:val="both"/>
      </w:pPr>
      <w:bookmarkStart w:id="232" w:name="bookmark232"/>
      <w:r>
        <w:rPr>
          <w:rFonts w:ascii="Times New Roman" w:eastAsia="Times New Roman" w:hAnsi="Times New Roman" w:cs="Times New Roman"/>
          <w:color w:val="000000"/>
          <w:spacing w:val="0"/>
          <w:w w:val="100"/>
          <w:position w:val="0"/>
          <w:sz w:val="18"/>
          <w:szCs w:val="18"/>
        </w:rPr>
        <w:t>4</w:t>
      </w:r>
      <w:bookmarkEnd w:id="232"/>
      <w:r>
        <w:rPr>
          <w:color w:val="000000"/>
          <w:spacing w:val="0"/>
          <w:w w:val="100"/>
          <w:position w:val="0"/>
        </w:rPr>
        <w:t>、</w:t>
        <w:tab/>
        <w:t>随着公司业务规模、市场覆盖的扩大，加上项目本身的执行与验收周期较长，因此应收账款有逐渐增加及账龄结 构发生改变的趋势，公司的客户主要为银行、空管部门、政府机构和大中型国有企事业单位等，如果个别客户信用情况发 生较大变化，将不利于公司应收账款的收回，对公司的资产质量和经营业绩产生不利影响。防范应收账款风险的措施：</w:t>
      </w:r>
    </w:p>
    <w:p>
      <w:pPr>
        <w:pStyle w:val="Style31"/>
        <w:keepNext w:val="0"/>
        <w:keepLines w:val="0"/>
        <w:widowControl w:val="0"/>
        <w:shd w:val="clear" w:color="auto" w:fill="auto"/>
        <w:bidi w:val="0"/>
        <w:spacing w:before="0" w:line="360" w:lineRule="auto"/>
        <w:ind w:left="0" w:right="0" w:firstLine="5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）将应收账款的管理与经营者个人的利益相统一。将应收账款与部门利润和部门经理的任期考核相结合。同时将应 </w:t>
      </w:r>
      <w:r>
        <w:rPr>
          <w:color w:val="000000"/>
          <w:spacing w:val="0"/>
          <w:w w:val="100"/>
          <w:position w:val="0"/>
        </w:rPr>
        <w:t>收账款的管理纳入内部审计的范围，进一步规范管理。</w:t>
      </w:r>
    </w:p>
    <w:p>
      <w:pPr>
        <w:pStyle w:val="Style31"/>
        <w:keepNext w:val="0"/>
        <w:keepLines w:val="0"/>
        <w:widowControl w:val="0"/>
        <w:shd w:val="clear" w:color="auto" w:fill="auto"/>
        <w:bidi w:val="0"/>
        <w:spacing w:before="0" w:after="220" w:line="322" w:lineRule="exact"/>
        <w:ind w:left="0" w:right="0" w:firstLine="5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）加强对应收账款的催收力度。在催收欠款上,对欠款年份、金额进行排队分析，分别采取不同的措施。同时要认 真总结经验教训，尽最大可能避免产生新的逾期应收账款，降低应收账款风险。</w:t>
      </w:r>
    </w:p>
    <w:p>
      <w:pPr>
        <w:pStyle w:val="Style31"/>
        <w:keepNext w:val="0"/>
        <w:keepLines w:val="0"/>
        <w:widowControl w:val="0"/>
        <w:shd w:val="clear" w:color="auto" w:fill="auto"/>
        <w:bidi w:val="0"/>
        <w:spacing w:before="0" w:after="0" w:line="360" w:lineRule="auto"/>
        <w:ind w:left="0" w:right="0" w:firstLine="500"/>
        <w:jc w:val="both"/>
      </w:pPr>
      <w:bookmarkStart w:id="233" w:name="bookmark233"/>
      <w:r>
        <w:rPr>
          <w:rFonts w:ascii="Times New Roman" w:eastAsia="Times New Roman" w:hAnsi="Times New Roman" w:cs="Times New Roman"/>
          <w:color w:val="000000"/>
          <w:spacing w:val="0"/>
          <w:w w:val="100"/>
          <w:position w:val="0"/>
          <w:sz w:val="18"/>
          <w:szCs w:val="18"/>
        </w:rPr>
        <w:t>5</w:t>
      </w:r>
      <w:bookmarkEnd w:id="233"/>
      <w:r>
        <w:rPr>
          <w:color w:val="000000"/>
          <w:spacing w:val="0"/>
          <w:w w:val="100"/>
          <w:position w:val="0"/>
        </w:rPr>
        <w:t>、募集资金投资项目风险</w:t>
      </w:r>
    </w:p>
    <w:p>
      <w:pPr>
        <w:pStyle w:val="Style31"/>
        <w:keepNext w:val="0"/>
        <w:keepLines w:val="0"/>
        <w:widowControl w:val="0"/>
        <w:shd w:val="clear" w:color="auto" w:fill="auto"/>
        <w:bidi w:val="0"/>
        <w:spacing w:before="0" w:line="311" w:lineRule="exact"/>
        <w:ind w:left="0" w:right="0" w:firstLine="500"/>
        <w:jc w:val="both"/>
      </w:pPr>
      <w:r>
        <w:rPr>
          <w:color w:val="000000"/>
          <w:spacing w:val="0"/>
          <w:w w:val="100"/>
          <w:position w:val="0"/>
        </w:rPr>
        <w:t>公司募集资金投资项目有助于公司增强核心竞争力。虽然公司对募集资金投资项目的技术、市场、管理等方面进行 了充分调研和论证，并进行了技术、人才、客户基础、合作伙伴等各方面的准备，但是不能排除项目实施过程中可能面临 的各种风险。如果市场环境或技术状况出现突发变化，将有可能导致项目的经济效益低于预期水平。募集资金到位后，公 司加大对募集资金投资项目研发投入，在募集资金投资项目建成投产达到预期收益水平前，项目的新增研发投入将有可能 对公司的业绩造成不利影响。</w:t>
      </w:r>
    </w:p>
    <w:p>
      <w:pPr>
        <w:pStyle w:val="Style31"/>
        <w:keepNext w:val="0"/>
        <w:keepLines w:val="0"/>
        <w:widowControl w:val="0"/>
        <w:shd w:val="clear" w:color="auto" w:fill="auto"/>
        <w:bidi w:val="0"/>
        <w:spacing w:before="0" w:after="360" w:line="317" w:lineRule="exact"/>
        <w:ind w:left="0" w:right="0" w:firstLine="500"/>
        <w:jc w:val="both"/>
      </w:pPr>
      <w:r>
        <w:rPr>
          <w:color w:val="000000"/>
          <w:spacing w:val="0"/>
          <w:w w:val="100"/>
          <w:position w:val="0"/>
        </w:rPr>
        <w:t>公司将加强对募集资金投入的管理，对募集资金进行专项存储、保障募集资金用于指定的投资项目、积极配合监管 银行和保荐机构对募集资金使用的检查和监督，保证募集资金合理规范使用，合理防范募集资金使用风险。</w:t>
      </w:r>
    </w:p>
    <w:p>
      <w:pPr>
        <w:pStyle w:val="Style27"/>
        <w:keepNext/>
        <w:keepLines/>
        <w:widowControl w:val="0"/>
        <w:shd w:val="clear" w:color="auto" w:fill="auto"/>
        <w:bidi w:val="0"/>
        <w:spacing w:before="0" w:after="360" w:line="240" w:lineRule="auto"/>
        <w:ind w:left="0" w:right="0" w:firstLine="0"/>
        <w:jc w:val="left"/>
      </w:pPr>
      <w:bookmarkStart w:id="234" w:name="bookmark234"/>
      <w:bookmarkStart w:id="235" w:name="bookmark235"/>
      <w:bookmarkStart w:id="236" w:name="bookmark236"/>
      <w:r>
        <w:rPr>
          <w:color w:val="000000"/>
          <w:spacing w:val="0"/>
          <w:w w:val="100"/>
          <w:position w:val="0"/>
          <w:sz w:val="24"/>
          <w:szCs w:val="24"/>
        </w:rPr>
        <w:t>十、接待调研、沟通、采访等活动登记表</w:t>
      </w:r>
      <w:bookmarkEnd w:id="234"/>
      <w:bookmarkEnd w:id="235"/>
      <w:bookmarkEnd w:id="236"/>
    </w:p>
    <w:p>
      <w:pPr>
        <w:pStyle w:val="Style35"/>
        <w:keepNext/>
        <w:keepLines/>
        <w:widowControl w:val="0"/>
        <w:shd w:val="clear" w:color="auto" w:fill="auto"/>
        <w:bidi w:val="0"/>
        <w:spacing w:before="0" w:line="240" w:lineRule="auto"/>
        <w:ind w:left="0" w:right="0" w:firstLine="0"/>
        <w:jc w:val="left"/>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1</w:t>
      </w:r>
      <w:bookmarkEnd w:id="239"/>
      <w:r>
        <w:rPr>
          <w:color w:val="000000"/>
          <w:spacing w:val="0"/>
          <w:w w:val="100"/>
          <w:position w:val="0"/>
        </w:rPr>
        <w:t>、报告期内接待调研、沟通、采访等活动登记表</w:t>
      </w:r>
      <w:bookmarkEnd w:id="237"/>
      <w:bookmarkEnd w:id="238"/>
      <w:bookmarkEnd w:id="240"/>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89"/>
        <w:gridCol w:w="2174"/>
        <w:gridCol w:w="2179"/>
        <w:gridCol w:w="304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接待对象类型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调研的基本情况索引</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"http://irm.cninfo.com.cn" </w:instrText>
            </w:r>
            <w:r>
              <w:fldChar w:fldCharType="separate"/>
            </w:r>
            <w:r>
              <w:rPr>
                <w:rFonts w:ascii="Times New Roman" w:eastAsia="Times New Roman" w:hAnsi="Times New Roman" w:cs="Times New Roman"/>
                <w:color w:val="000000"/>
                <w:spacing w:val="0"/>
                <w:w w:val="100"/>
                <w:position w:val="0"/>
                <w:sz w:val="18"/>
                <w:szCs w:val="18"/>
              </w:rPr>
              <w:t>http://irm.cninfo.com.cn</w:t>
            </w:r>
            <w:r>
              <w:fldChar w:fldCharType="end"/>
            </w:r>
          </w:p>
        </w:tc>
      </w:tr>
    </w:tbl>
    <w:p>
      <w:pPr>
        <w:sectPr>
          <w:footnotePr>
            <w:pos w:val="pageBottom"/>
            <w:numFmt w:val="decimal"/>
            <w:numRestart w:val="continuous"/>
          </w:footnotePr>
          <w:pgSz w:w="11900" w:h="16840"/>
          <w:pgMar w:top="1383" w:right="1168" w:bottom="1441" w:left="1084" w:header="0" w:footer="3" w:gutter="0"/>
          <w:cols w:space="720"/>
          <w:noEndnote/>
          <w:rtlGutter w:val="0"/>
          <w:docGrid w:linePitch="360"/>
        </w:sectPr>
      </w:pPr>
    </w:p>
    <w:p>
      <w:pPr>
        <w:pStyle w:val="Style14"/>
        <w:keepNext/>
        <w:keepLines/>
        <w:widowControl w:val="0"/>
        <w:shd w:val="clear" w:color="auto" w:fill="auto"/>
        <w:bidi w:val="0"/>
        <w:spacing w:before="580" w:after="540" w:line="240" w:lineRule="auto"/>
        <w:ind w:left="0" w:right="0" w:firstLine="0"/>
        <w:jc w:val="center"/>
      </w:pPr>
      <w:bookmarkStart w:id="241" w:name="bookmark241"/>
      <w:bookmarkStart w:id="242" w:name="bookmark242"/>
      <w:bookmarkStart w:id="243" w:name="bookmark243"/>
      <w:r>
        <w:rPr>
          <w:color w:val="000000"/>
          <w:spacing w:val="0"/>
          <w:w w:val="100"/>
          <w:position w:val="0"/>
        </w:rPr>
        <w:t>第五节重要事项</w:t>
      </w:r>
      <w:bookmarkEnd w:id="241"/>
      <w:bookmarkEnd w:id="242"/>
      <w:bookmarkEnd w:id="243"/>
    </w:p>
    <w:p>
      <w:pPr>
        <w:pStyle w:val="Style27"/>
        <w:keepNext/>
        <w:keepLines/>
        <w:widowControl w:val="0"/>
        <w:shd w:val="clear" w:color="auto" w:fill="auto"/>
        <w:bidi w:val="0"/>
        <w:spacing w:before="0" w:after="260" w:line="240" w:lineRule="auto"/>
        <w:ind w:left="0" w:right="0" w:firstLine="0"/>
        <w:jc w:val="both"/>
      </w:pPr>
      <w:bookmarkStart w:id="244" w:name="bookmark244"/>
      <w:bookmarkStart w:id="245" w:name="bookmark245"/>
      <w:bookmarkStart w:id="246" w:name="bookmark246"/>
      <w:bookmarkStart w:id="247" w:name="bookmark247"/>
      <w:bookmarkStart w:id="248" w:name="bookmark248"/>
      <w:r>
        <w:rPr>
          <w:color w:val="000000"/>
          <w:spacing w:val="0"/>
          <w:w w:val="100"/>
          <w:position w:val="0"/>
          <w:sz w:val="24"/>
          <w:szCs w:val="24"/>
        </w:rPr>
        <w:t>一</w:t>
      </w:r>
      <w:bookmarkEnd w:id="247"/>
      <w:r>
        <w:rPr>
          <w:color w:val="000000"/>
          <w:spacing w:val="0"/>
          <w:w w:val="100"/>
          <w:position w:val="0"/>
          <w:sz w:val="24"/>
          <w:szCs w:val="24"/>
        </w:rPr>
        <w:t>、公司普通股利润分配及资本公积金转增股本情况</w:t>
      </w:r>
      <w:bookmarkEnd w:id="245"/>
      <w:bookmarkEnd w:id="246"/>
      <w:bookmarkEnd w:id="248"/>
      <w:bookmarkEnd w:id="244"/>
    </w:p>
    <w:p>
      <w:pPr>
        <w:pStyle w:val="Style31"/>
        <w:keepNext w:val="0"/>
        <w:keepLines w:val="0"/>
        <w:widowControl w:val="0"/>
        <w:shd w:val="clear" w:color="auto" w:fill="auto"/>
        <w:bidi w:val="0"/>
        <w:spacing w:before="0" w:after="140" w:line="313" w:lineRule="exact"/>
        <w:ind w:left="0" w:right="0" w:firstLine="0"/>
        <w:jc w:val="both"/>
      </w:pPr>
      <w:r>
        <w:rPr>
          <w:color w:val="000000"/>
          <w:spacing w:val="0"/>
          <w:w w:val="100"/>
          <w:position w:val="0"/>
        </w:rPr>
        <w:t>报告期内普通股利润分配政策，特别是现金分红政策的制定、执行或调整情况</w:t>
      </w:r>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317" w:lineRule="exact"/>
        <w:ind w:left="0" w:right="0" w:firstLine="480"/>
        <w:jc w:val="both"/>
      </w:pPr>
      <w:r>
        <w:rPr>
          <w:color w:val="000000"/>
          <w:spacing w:val="0"/>
          <w:w w:val="100"/>
          <w:position w:val="0"/>
        </w:rPr>
        <w:t>根据《公司章程》的要求，对公司利润分配政策进行了明确规定，确定了公司利润分配的原则和方案，尤其是现金分 红的具体条件、比例，确定了公司利润分配的决策程序和机制以及利润分配政策调整的决策程序。</w:t>
      </w:r>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《公司章程》第一百六十六条规定，公司实行持续、稳定的利润分配政策，公司的利润分配应当重视对投资者的合理 投资回报并兼顾公司的可持续发展。利润分配方式包括现金分红和股票股利分红，具备现金分红条件的，应优先采用现金分 红进行利润分配；采用股票股利进行利润分配的，应具有公司成长性、每股净资产的摊薄等真实合理因素。</w:t>
      </w:r>
    </w:p>
    <w:p>
      <w:pPr>
        <w:pStyle w:val="Style31"/>
        <w:keepNext w:val="0"/>
        <w:keepLines w:val="0"/>
        <w:widowControl w:val="0"/>
        <w:shd w:val="clear" w:color="auto" w:fill="auto"/>
        <w:tabs>
          <w:tab w:pos="9000" w:val="left"/>
        </w:tabs>
        <w:bidi w:val="0"/>
        <w:spacing w:before="0" w:after="0" w:line="313" w:lineRule="exact"/>
        <w:ind w:left="0" w:right="0" w:firstLine="480"/>
        <w:jc w:val="both"/>
      </w:pPr>
      <w:r>
        <w:rPr>
          <w:color w:val="000000"/>
          <w:spacing w:val="0"/>
          <w:w w:val="100"/>
          <w:position w:val="0"/>
        </w:rPr>
        <w:t>《公司章程》第一百六十七条规定，在公司当年经审计的净利润为正数的情况下，公司每年度采取的利润分配方式中 必须含有现金分配方式。公司每年度现金分红金额应不低于当年实现的可供分配利润的百分之二十。同时：（一）公司发展 阶段属成熟期且无重大资金支出安排的，进行利润分配时，现金分红在本次利润分配中所占比例最低应达到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80</w:t>
      </w:r>
      <w:r>
        <w:rPr>
          <w:color w:val="000000"/>
          <w:spacing w:val="0"/>
          <w:w w:val="100"/>
          <w:position w:val="0"/>
        </w:rPr>
        <w:t>%；</w:t>
        <w:tab/>
        <w:t>（二）公</w:t>
      </w:r>
    </w:p>
    <w:p>
      <w:pPr>
        <w:pStyle w:val="Style31"/>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司发展阶段属成熟期且有重大资金支出安排的，进行利润分配时，现金分红在本次利润分配中所占比例最低应达到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%；（三） 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公司发展阶段不易区分但有重大资金支出安排的，可以按照第（三）项的规定处理。在有条件的情况下，公司可以进行中期 现金分红。若公司业务规模增长迅速，并且董事会认为公司业务规模与公司股本规模不匹配时，可以在满足上述现金股利分 配的同时，制定股票股利分配预案。</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4829"/>
        <w:gridCol w:w="475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90,150,000</w:t>
            </w:r>
          </w:p>
        </w:tc>
      </w:tr>
    </w:tbl>
    <w:p>
      <w:pPr>
        <w:spacing w:lineRule="exact" w:line="1"/>
        <w:rPr>
          <w:sz w:val="2"/>
          <w:szCs w:val="2"/>
        </w:rPr>
      </w:pPr>
      <w:r>
        <w:br w:type="page"/>
      </w:r>
    </w:p>
    <w:tbl>
      <w:tblPr>
        <w:tblOverlap w:val="never"/>
        <w:jc w:val="center"/>
        <w:tblLayout w:type="fixed"/>
      </w:tblPr>
      <w:tblGrid>
        <w:gridCol w:w="4829"/>
        <w:gridCol w:w="475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6,310,500.00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210,541,835.48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现金分红占利润分配总额的比例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公司发展阶段属成长期且有重大资金支出安排的，进行利润分配时，现金分红在本次利润分配中所占比例最低应达到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公司董事会提出的利润分配预案为：以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90,150,000.00</w:t>
            </w:r>
            <w:r>
              <w:rPr>
                <w:color w:val="000000"/>
                <w:spacing w:val="0"/>
                <w:w w:val="100"/>
                <w:position w:val="0"/>
              </w:rPr>
              <w:t>股为基数，以现金股利方式向全体股东派发红利</w:t>
            </w:r>
          </w:p>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6,310,500.00</w:t>
            </w:r>
            <w:r>
              <w:rPr>
                <w:color w:val="000000"/>
                <w:spacing w:val="0"/>
                <w:w w:val="100"/>
                <w:position w:val="0"/>
              </w:rPr>
              <w:t>元，计每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股分配现金红利</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元（含税），剩余未分配利润</w:t>
            </w:r>
            <w:r>
              <w:rPr>
                <w:rFonts w:ascii="Times New Roman" w:eastAsia="Times New Roman" w:hAnsi="Times New Roman" w:cs="Times New Roman"/>
                <w:color w:val="000000"/>
                <w:spacing w:val="0"/>
                <w:w w:val="100"/>
                <w:position w:val="0"/>
                <w:sz w:val="18"/>
                <w:szCs w:val="18"/>
              </w:rPr>
              <w:t>204,231,335.48</w:t>
            </w:r>
            <w:r>
              <w:rPr>
                <w:color w:val="000000"/>
                <w:spacing w:val="0"/>
                <w:w w:val="100"/>
                <w:position w:val="0"/>
              </w:rPr>
              <w:t>元，结转下一年度分配。</w:t>
            </w:r>
          </w:p>
        </w:tc>
      </w:tr>
    </w:tbl>
    <w:p>
      <w:pPr>
        <w:pStyle w:val="Style31"/>
        <w:keepNext w:val="0"/>
        <w:keepLines w:val="0"/>
        <w:widowControl w:val="0"/>
        <w:shd w:val="clear" w:color="auto" w:fill="auto"/>
        <w:bidi w:val="0"/>
        <w:spacing w:before="0" w:after="120" w:line="372"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1"/>
        <w:keepNext w:val="0"/>
        <w:keepLines w:val="0"/>
        <w:widowControl w:val="0"/>
        <w:shd w:val="clear" w:color="auto" w:fill="auto"/>
        <w:bidi w:val="0"/>
        <w:spacing w:before="0" w:after="40" w:line="307" w:lineRule="exact"/>
        <w:ind w:left="0" w:right="0" w:firstLine="50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月董事会拟定分配预案为：以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67,600,000.00</w:t>
      </w:r>
      <w:r>
        <w:rPr>
          <w:color w:val="000000"/>
          <w:spacing w:val="0"/>
          <w:w w:val="100"/>
          <w:position w:val="0"/>
        </w:rPr>
        <w:t xml:space="preserve">股为基数，以现金股利方式向全体股东派发红利 </w:t>
      </w:r>
      <w:r>
        <w:rPr>
          <w:rFonts w:ascii="Times New Roman" w:eastAsia="Times New Roman" w:hAnsi="Times New Roman" w:cs="Times New Roman"/>
          <w:color w:val="000000"/>
          <w:spacing w:val="0"/>
          <w:w w:val="100"/>
          <w:position w:val="0"/>
          <w:sz w:val="18"/>
          <w:szCs w:val="18"/>
        </w:rPr>
        <w:t>6,489,600.00</w:t>
      </w:r>
      <w:r>
        <w:rPr>
          <w:color w:val="000000"/>
          <w:spacing w:val="0"/>
          <w:w w:val="100"/>
          <w:position w:val="0"/>
        </w:rPr>
        <w:t>元，计每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元（含税），剩余未分配利润</w:t>
      </w:r>
      <w:r>
        <w:rPr>
          <w:rFonts w:ascii="Times New Roman" w:eastAsia="Times New Roman" w:hAnsi="Times New Roman" w:cs="Times New Roman"/>
          <w:color w:val="000000"/>
          <w:spacing w:val="0"/>
          <w:w w:val="100"/>
          <w:position w:val="0"/>
          <w:sz w:val="18"/>
          <w:szCs w:val="18"/>
        </w:rPr>
        <w:t>155,430,247.86</w:t>
      </w:r>
      <w:r>
        <w:rPr>
          <w:color w:val="000000"/>
          <w:spacing w:val="0"/>
          <w:w w:val="100"/>
          <w:position w:val="0"/>
        </w:rPr>
        <w:t>元，结转下一年度分配。</w:t>
      </w:r>
    </w:p>
    <w:p>
      <w:pPr>
        <w:pStyle w:val="Style31"/>
        <w:keepNext w:val="0"/>
        <w:keepLines w:val="0"/>
        <w:widowControl w:val="0"/>
        <w:shd w:val="clear" w:color="auto" w:fill="auto"/>
        <w:bidi w:val="0"/>
        <w:spacing w:before="0" w:after="120" w:line="372" w:lineRule="exact"/>
        <w:ind w:left="0" w:right="0" w:firstLine="500"/>
        <w:jc w:val="left"/>
      </w:pPr>
      <w:r>
        <w:rPr>
          <w:color w:val="000000"/>
          <w:spacing w:val="0"/>
          <w:w w:val="100"/>
          <w:position w:val="0"/>
        </w:rPr>
        <w:t>本报告期，公司董事会提出的利润分配预案为：以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年末总股本</w:t>
      </w:r>
      <w:r>
        <w:rPr>
          <w:rFonts w:ascii="Times New Roman" w:eastAsia="Times New Roman" w:hAnsi="Times New Roman" w:cs="Times New Roman"/>
          <w:color w:val="000000"/>
          <w:spacing w:val="0"/>
          <w:w w:val="100"/>
          <w:position w:val="0"/>
          <w:sz w:val="18"/>
          <w:szCs w:val="18"/>
        </w:rPr>
        <w:t>90,150,000.00</w:t>
      </w:r>
      <w:r>
        <w:rPr>
          <w:color w:val="000000"/>
          <w:spacing w:val="0"/>
          <w:w w:val="100"/>
          <w:position w:val="0"/>
        </w:rPr>
        <w:t>股为基数，以现金股利方式向全体股 东派发红利</w:t>
      </w:r>
      <w:r>
        <w:rPr>
          <w:rFonts w:ascii="Times New Roman" w:eastAsia="Times New Roman" w:hAnsi="Times New Roman" w:cs="Times New Roman"/>
          <w:color w:val="000000"/>
          <w:spacing w:val="0"/>
          <w:w w:val="100"/>
          <w:position w:val="0"/>
          <w:sz w:val="18"/>
          <w:szCs w:val="18"/>
        </w:rPr>
        <w:t>6,310,500.00</w:t>
      </w:r>
      <w:r>
        <w:rPr>
          <w:color w:val="000000"/>
          <w:spacing w:val="0"/>
          <w:w w:val="100"/>
          <w:position w:val="0"/>
        </w:rPr>
        <w:t>元，计每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股分配现金红利</w:t>
      </w:r>
      <w:r>
        <w:rPr>
          <w:rFonts w:ascii="Times New Roman" w:eastAsia="Times New Roman" w:hAnsi="Times New Roman" w:cs="Times New Roman"/>
          <w:color w:val="000000"/>
          <w:spacing w:val="0"/>
          <w:w w:val="100"/>
          <w:position w:val="0"/>
          <w:sz w:val="18"/>
          <w:szCs w:val="18"/>
        </w:rPr>
        <w:t>0.70</w:t>
      </w:r>
      <w:r>
        <w:rPr>
          <w:color w:val="000000"/>
          <w:spacing w:val="0"/>
          <w:w w:val="100"/>
          <w:position w:val="0"/>
        </w:rPr>
        <w:t>元（含税），剩余未分配利润</w:t>
      </w:r>
      <w:r>
        <w:rPr>
          <w:rFonts w:ascii="Times New Roman" w:eastAsia="Times New Roman" w:hAnsi="Times New Roman" w:cs="Times New Roman"/>
          <w:color w:val="000000"/>
          <w:spacing w:val="0"/>
          <w:w w:val="100"/>
          <w:position w:val="0"/>
          <w:sz w:val="18"/>
          <w:szCs w:val="18"/>
        </w:rPr>
        <w:t>204,231,335.48</w:t>
      </w:r>
      <w:r>
        <w:rPr>
          <w:color w:val="000000"/>
          <w:spacing w:val="0"/>
          <w:w w:val="100"/>
          <w:position w:val="0"/>
        </w:rPr>
        <w:t>元，结转下一年度分配。 公司近三年（包括本报告期）普通股现金分红情况表</w:t>
      </w:r>
    </w:p>
    <w:p>
      <w:pPr>
        <w:pStyle w:val="Style29"/>
        <w:keepNext w:val="0"/>
        <w:keepLines w:val="0"/>
        <w:widowControl w:val="0"/>
        <w:shd w:val="clear" w:color="auto" w:fill="auto"/>
        <w:bidi w:val="0"/>
        <w:spacing w:before="0" w:after="0" w:line="240" w:lineRule="auto"/>
        <w:ind w:left="877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134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现金分红金额（含</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占合并报表中归属 于上市公司普通股 股东的净利润的比 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以其他方式现金分 红的金额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以其他方式现金分 红的比例</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6,310,500.00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34,396,365.86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35,158,093.73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6,489,600.00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35,145,608.78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7"/>
        <w:keepNext/>
        <w:keepLines/>
        <w:widowControl w:val="0"/>
        <w:shd w:val="clear" w:color="auto" w:fill="auto"/>
        <w:bidi w:val="0"/>
        <w:spacing w:before="0" w:after="280" w:line="240" w:lineRule="auto"/>
        <w:ind w:left="0" w:right="0" w:firstLine="0"/>
        <w:jc w:val="left"/>
      </w:pPr>
      <w:bookmarkStart w:id="249" w:name="bookmark249"/>
      <w:bookmarkStart w:id="250" w:name="bookmark250"/>
      <w:bookmarkStart w:id="251" w:name="bookmark251"/>
      <w:bookmarkStart w:id="252" w:name="bookmark252"/>
      <w:r>
        <w:rPr>
          <w:color w:val="000000"/>
          <w:spacing w:val="0"/>
          <w:w w:val="100"/>
          <w:position w:val="0"/>
          <w:sz w:val="24"/>
          <w:szCs w:val="24"/>
        </w:rPr>
        <w:t>二</w:t>
      </w:r>
      <w:bookmarkEnd w:id="251"/>
      <w:r>
        <w:rPr>
          <w:color w:val="000000"/>
          <w:spacing w:val="0"/>
          <w:w w:val="100"/>
          <w:position w:val="0"/>
          <w:sz w:val="24"/>
          <w:szCs w:val="24"/>
        </w:rPr>
        <w:t>、承诺事项履行情况</w:t>
      </w:r>
      <w:bookmarkEnd w:id="249"/>
      <w:bookmarkEnd w:id="250"/>
      <w:bookmarkEnd w:id="252"/>
    </w:p>
    <w:p>
      <w:pPr>
        <w:pStyle w:val="Style35"/>
        <w:keepNext/>
        <w:keepLines/>
        <w:widowControl w:val="0"/>
        <w:shd w:val="clear" w:color="auto" w:fill="auto"/>
        <w:bidi w:val="0"/>
        <w:spacing w:before="0" w:line="317" w:lineRule="exact"/>
        <w:ind w:left="0" w:right="0" w:firstLine="0"/>
        <w:jc w:val="left"/>
      </w:pPr>
      <w:bookmarkStart w:id="253" w:name="bookmark253"/>
      <w:bookmarkStart w:id="254" w:name="bookmark254"/>
      <w:bookmarkStart w:id="255" w:name="bookmark255"/>
      <w:bookmarkStart w:id="256" w:name="bookmark256"/>
      <w:r>
        <w:rPr>
          <w:rFonts w:ascii="Times New Roman" w:eastAsia="Times New Roman" w:hAnsi="Times New Roman" w:cs="Times New Roman"/>
          <w:color w:val="000000"/>
          <w:spacing w:val="0"/>
          <w:w w:val="100"/>
          <w:position w:val="0"/>
        </w:rPr>
        <w:t>1</w:t>
      </w:r>
      <w:bookmarkEnd w:id="255"/>
      <w:r>
        <w:rPr>
          <w:color w:val="000000"/>
          <w:spacing w:val="0"/>
          <w:w w:val="100"/>
          <w:position w:val="0"/>
        </w:rPr>
        <w:t>、公司实际控制人、股东、关联方、收购人以及公司等承诺相关方在报告期内履行完毕及截至报告期末 尚未履行完毕的承诺事项</w:t>
      </w:r>
      <w:bookmarkEnd w:id="253"/>
      <w:bookmarkEnd w:id="254"/>
      <w:bookmarkEnd w:id="256"/>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70"/>
        <w:gridCol w:w="1133"/>
        <w:gridCol w:w="850"/>
        <w:gridCol w:w="3403"/>
        <w:gridCol w:w="850"/>
        <w:gridCol w:w="994"/>
        <w:gridCol w:w="78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履行情况</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收购报告书或权益</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变动报告书中所作</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资产重组时所作承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首次公开发行或再 融资时所作承诺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李福华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张燕生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自新晨科技首次公开发行股票并上市之 日起三十六个月内，不转让或者委托他人管 理本人本次发行前所持有的新晨科技股份， 也不由新晨科技回购该部分股份；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本人在 新晨科技首次公开发行股票并上市之日起 六个月内申报离职的，自申报离职之日起十 八个月内不转让所持有的新晨科技股份；</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本人在新晨科技首次公开发行股票并上市 之日起第七个月至第十二个月之间申报离 职的，自申报离职之日起十二个月内不转让 所持有的新晨科技股份；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本人在新晨科技 首次公开发行股票并上市之日起十二个月 以后申报离职的，在申报离职之日起半年 内，不转让所持有的新晨科技股份。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蒋琳华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徐连</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自新晨科技首次公开发行股票并上市之日 起三十六个月内，不转让或者委托他人管理 本人本次发行前所持有的新晨科技股份，也 不由新晨科技回购该部分股份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三十六个月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r>
        <w:trPr>
          <w:trHeight w:val="380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北京仓源启 航投资管理 中心（有限合 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北京方壶 天地创业投 资中心（有限 合伙）；陈基 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程希庆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 云燕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耿亚琴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李小华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梁彦英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门大 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王国铭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自新晨科技首次公开发行股票并上市之日 起十二个月内，不转让或者委托他人管理本 企业本次发行前所持有的新晨科技股份，也 不由新晨科技回购该部分股份。</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十二个月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志强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姚国宁</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张劲松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张立 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赵秀成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 湘阳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李亮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唐若梅</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杨汉杰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余克 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张大新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股份限售 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自新晨科技首次公开发行股票并上市之 日起十二个月内，不转让或者委托他人管理 本人本次发行前所持有的新晨科技股份，也 不由新晨科技回购该部分股份；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本人在新 晨科技首次公开发行股票并上市之日起六 个月内申报离职的，自申报离职之日起十八 个月内不转让所持有的新晨科技股份；</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本人在新晨科技首次公开发行股票并上市 之日起第七个月至第十二个月之间申报离 职的，自申报离职之日起十二个月内不转让 所持有的新晨科技股份；</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本人在新晨科技 首次公开发行股票并上市之日起十二个月 以后申报离职的，在申报离职之日起半年 内，不转让所持有的新晨科技股份。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十二个月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李福华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张燕生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自新晨科技首次公开发行股票并上市起 三十六个月后，在任职期间每年转让的股份 不超过本人所持有新晨科技股份总数的百 分之二十五；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本人所持有的公司股份在锁 定期满后两年内依法减持的，减持价格不低 于发行价。如自首次公开发行股票至上述减 持公告之日公司发生过除权除息等事项的， 发行价格相应调整。公司上市后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 公司股票价格连续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 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 低于发行价，本人所持有的公司股份的锁定 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在不丧失对公司的 控制地位、不违反本人已作出的相关承诺并 符合法律法规及相关规定的前提下，本人所 持公司股份锁定期届满后两年内，每年减持 数量不超过上一年末所持股份数量的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减持价格不低于发行价。如自首次公开发行 股票至上述减持公告之日公司发生过除权 除息等事项的，发行价格相应调整。减持行 为将通过竞价交易以及大宗交易的方式进 行。每次减持时，将提前三个交易日通知公 司公告本次减持的数量、减持价格区间、减 持时间区间等。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蒋琳华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 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本人将在所持股份锁定期满后两年内进行 股份减持，每年减持数量不超过上一年末所</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持股份数量的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，减持价格不低于发行 价。如自首次公开发行股票至上述减持公告 之日公司发生过除权除息等事项的，发行价 格相应调整。减持行为将通过竞价交易以及 大宗交易的方式进行。每次减持时，将提前 三个交易日通知公司公告本次减持的数量、 减持价格区间、减持时间区间等。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70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徐连平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 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本人所持有的公司股份在锁定期满后两 年内依法减持的，减持价格不低于发行价。 如自首次公开发行股票至上述减持公告之 日公司发生过除权除息等事项的，发行价格 相应调整。公司上市后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个月内如公司股票 价格连续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个交易日的收盘价均低于发行 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个月期末收盘价低于发行 价，本人所持有的公司股份的锁定期限自动 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本人将在所持股份锁定期满 后两年内进行股份减持，每年减持数量不超 过上一年末所持股份数量的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，减持价格 不低于发行价。如自首次公开发行股票至上 述减持公告之日公司发生过除权除息等事 项的，发行价格相应调整。减持行为将通过 竞价交易以及大宗交易的方式进行。每次减 持时，将提前三个交易日通知公司公告本次 减持的数量、减持价格区间、减持时间区间 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9" w:lineRule="exact"/>
              <w:ind w:left="0" w:right="0" w:firstLine="0"/>
              <w:jc w:val="left"/>
            </w:pPr>
            <w:r>
              <w:rPr>
                <w:color w:val="000000"/>
                <w:spacing w:val="0"/>
                <w:w w:val="100"/>
                <w:position w:val="0"/>
              </w:rPr>
              <w:t>唐若梅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杨汉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余克俭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大新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 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自新晨科技首次公开发行股票并上市之 日起十二个月后，在任职期间每年转让的股 份不超过本人所持有新晨科技股份总数的 百分之二十五；</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本人所持有的公司股份在 锁定期满后两年内依法减持的，减持价格不 低于发行价。如自首次公开发行股票至上述 减持公告之日公司发生过除权除息等事项 的，发行价格相应调整。公司上市后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内如公司股票价格连续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个交易日的收盘 价均低于发行价，或者上市后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个月期末收 盘价低于发行价，本人所持有的公司股份的 锁定期限自动延长</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股份减持 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自新晨科技首次公开发行股票并上市之日 起十二个月后，在任职期间每年转让的股份 不超过本人所持有新晨科技股份总数的百 分之二十五。</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2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蒋琳华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康路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李福华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关于同业 竞争、关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关于避免与新晨科技股份有限公司同业竞 争的承诺：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、不会以任何形式（直接或间</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1383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张燕生</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309" w:lineRule="exact"/>
              <w:ind w:left="0" w:right="0" w:firstLine="0"/>
              <w:jc w:val="both"/>
            </w:pPr>
            <w:r>
              <w:rPr>
                <w:color w:val="000000"/>
                <w:spacing w:val="0"/>
                <w:w w:val="100"/>
                <w:position w:val="0"/>
              </w:rPr>
              <w:t>联交易、 资金占用 方面的承 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接）在中国境内或境外从事或参与任何与新 晨科技相同、相似或在商业上构成任何竞争 的业务或活动，若本人在中国境内或境外任 何地方参与或进行上述业务或活动，本人将 立即终止；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、不会以任何形式（直接或间 接）在中国境内或境外支持除新晨科技以外 的任何个人、经济实体、机构、经济组织从 事与新晨科技主营业务构成竞争或可能构 成竞争的业务或活动；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、不会以任何形式 （直接或间接）取得或持有与新晨科技存在 竞争关系的任何经济实体、机构、经济组织 的控制权，也不会拥有该等经济实体、机构、 经济组织的任何其他权益；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、不会在与新 晨科技存在竞争关系的任何经济实体、机 构、经济组织中担任高级管理人员或核心技 术人员。在本人及本人控制的公司与新晨科 技存在关联关系期间，本承诺函为持续有效 之承诺。</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关于规范与新晨科技股份有限公司关联交 易的承诺：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、如本人与新晨科技发生或存 在不可避免的关联交易，本人保证将本着公 允、透明的原则，遵循公开的市场公平交易 原则，严格履行关联交易决策程序，同时按 相关规定及时履行信息披露义务；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保证不会通过关联交易损害新晨科技及新 晨科技其他股东的合法权益；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、本人保证 不会通过向新晨科技借款，由新晨科技提供 担保、代偿债务、代垫款项等各种方式侵占 新晨科技的资金；</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、本人保证不会通过关 联交易非关联化的形式损害新晨科技及新 晨科技其他股东的合法权益。本人将确保本 人直系亲属、本人及直系亲属所控制的其他 公司亦遵循上述承诺。</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避免资金占用的承诺：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本人、本人近亲 属、本人及近亲属控制或担任董事、高级管 理人员的企业（以下简称本人及本人关联 方）将尽量避免或减少与新晨科技发生关联 交易。若不可避免需与新晨科技进行关联交 易，将严格按照《深圳证券交易所创业板股 票上市规则》和《新晨科技股份有限公司关 联交易管理制度》履行法律决策程序，并按 照公平、合理、通常的商业准则进行；</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在与新晨科技发生的经营性资金往来中，不 以任何方式占用新晨科技的资金。绝不要求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442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新晨科技为本人及本人关联方垫付工资、福 利、保险、广告等期间费用，不与新晨科技 互相代为承担成本和其他支出；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绝不要求 新晨科技将资金直接或间接地提供给本人 及本人关联方使用，包括但不限于：新晨科 技有偿或无偿地拆借资金给本人及本人关 联方使用；新晨科技通过银行或非银行金融 机构向本人及本人关联方提供委托贷款;接 受新晨科技委托进行投资活动；新晨科技为 本人及本人关联方开具没有真实交易背景 的商业承兑汇票;新晨科技代本人及本人关 联方偿还债务；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除上述方式外，本人亦不 通过中国证监会认定的其他方式直接或间 接占用新晨科技资金。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新晨科技股 份有限公司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 股价承诺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、稳定公司股价预案：为维护公司上市后 股价的稳定，保护广大投资者尤其是中小投 资者的利益，发行人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 东大会审议通过了《关于新晨科技股份有限 公司上市后三年内公司股价低于每股净资 产时稳定公司股价的预案》，主要内容如下：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)触发和停止股价稳定预案的条件：发 行人首次公开发行并上市后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个月内，如 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个交易日收盘价低于最近一期 经审计每股净资产时，触发股价稳定预案。 自股价稳定预案触发之日起，公司董事会应 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日内召开董事会会议并告知稳定预案 履行义务人。董事会公告后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 相关履行义务人将按顺序启动股价稳定预 案。如触发股价稳定预案时点至股价稳定预 案尚未正式实施前或股价稳定预案实施后， 某日收盘价高于最近一期经审计每股净资 产时,则停止实施本阶段股价稳定预案。(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股价稳定预案的具体措施：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实际控制人 增持公司股票：实际控制人以自有资金在二 级市场增持公司流通股份。</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个月内增持 数量最大限额为本次发行前持股数量的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,增持价格不超过最近一期经审计每股 净资产。</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 xml:space="preserve">发行人回购公司股票：发行人 以自有资金在二级市场回购公司流通股份。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个月内回购资金最大限额为本次发行新 股募集资金净额的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，回购价格不超过最 近一期经审计每股净资产。公司回购股份预 案经二分之一以上独立董事及监事会审核 同意，并经董事会审议通过后提请股东大会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审议，由参加股东大会的股东所持有表决权 股份总数的三分之二通过后实施。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董事 （独立董事除外）、高级管理人员增持公司 股票：公司董事（独立董事除外）、高级管 理人员以不低于股价稳定预案启动时上一 年度从发行人处领取的薪酬在二级市场增 持公司流通股份，增持价格不超过最近一期 经审计每股净资产。公司上市后新当选的董 事、高级管理人员须履行该项义务。（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）增 持或回购股票的限定条件：公司股价稳定预 案的任何措施都以不影响《深圳证券交易所 创业板股票上市规则》中对于上市公司股权 分布的要求为前提。（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）增持或回购股票的 启动时点：自股价稳定预案触发之日起，公 司董事会应在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个交易日内告知实际控制 人制定增持方案，在完成相关审批、披露程 序之后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个交易日内实际控制人启动股票 增持措施;如实际控制人按规定增持股份后 公司股价仍未达到停止股价稳定预案条件 的或实际控制人无法实施增持时，公司董事 会应在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日内召开董事会会议，审议公司回 购股票预案，在股东大会决议公告后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 易日内开始实施股票回购措施;如公司按规 定回购后股价仍未达到停止股价稳定预案 条件的或公司无法实施回购时，公司董事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（独立董事除外）、高级管理人员应制定增 持方案并在公司披露方案后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 启动股票增持措施。发行人及相关责任人在 执行股价稳定预案时不得违反中国证监会 及深圳证券交易所关于增持或回购股票的 时点限制。（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）股价稳定预案的优先顺序： 触发股价稳定预案时，实际控制人增持股票 为第一顺位，发行人回购公司股票为第二顺 位，董事（独立董事除外）和高级管理人员 增持股票为第三顺位。实际控制人增持到承 诺的最大数量后，公司股价仍未达到停止股 价稳定预案条件的，则由发行人实施回购； 发行人用尽最大回购资金后，公司股价仍未 达到停止股价稳定预案条件的，则由董事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（独立董事除外）、高级管理人员承担增持 义务。实际控制人履行完强制增持义务后， 可自愿增持。发行人承诺：本公司将在本次 募集资金净额的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以内承担《关于新晨科 技股份有限公司上市后三年内公司股价低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于每股净资产时稳定公司股价的预案》中所 述回购义务。公司不履行上述义务的，将以 公司承诺的最大回购金额为限对流通股东 承担赔偿责任。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5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李福华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张燕生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 股价承诺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、稳定公司股价预案：为维护公司上市后 股价的稳定，保护广大投资者尤其是中小投 资者的利益，发行人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 东大会审议通过了《关于新晨科技股份有限 公司上市后三年内公司股价低于每股净资 产时稳定公司股价的预案》，主要内容如下：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）触发和停止股价稳定预案的条件：发 行人首次公开发行并上市后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个月内，如 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个交易日收盘价低于最近一期 经审计每股净资产时，触发股价稳定预案。 自股价稳定预案触发之日起，公司董事会应 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日内召开董事会会议并告知稳定预案 履行义务人。董事会公告后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 相关履行义务人将按顺序启动股价稳定预 案。如触发股价稳定预案时点至股价稳定预 案尚未正式实施前或股价稳定预案实施后， 某日收盘价高于最近一期经审计每股净资 产时,则停止实施本阶段股价稳定预案。（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股价稳定预案的具体措施：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实际控制人 增持公司股票：实际控制人以自有资金在二 级市场增持公司流通股份。</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个月内增持 数量最大限额为本次发行前持股数量的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,增持价格不超过最近一期经审计每股 净资产。</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 xml:space="preserve">发行人回购公司股票：发行人 以自有资金在二级市场回购公司流通股份。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个月内回购资金最大限额为本次发行新 股募集资金净额的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，回购价格不超过最 近一期经审计每股净资产。公司回购股份预 案经二分之一以上独立董事及监事会审核 同意，并经董事会审议通过后提请股东大会 审议，由参加股东大会的股东所持有表决权 股份总数的三分之二通过后实施。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董事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（独立董事除外）、高级管理人员增持公司 股票：公司董事（独立董事除外）、高级管 理人员以不低于股价稳定预案启动时上一 年度从发行人处领取的薪酬在二级市场增 持公司流通股份，增持价格不超过最近一期 经审计每股净资产。公司上市后新当选的董 事、高级管理人员须履行该项义务。（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）增 持或回购股票的限定条件：公司股价稳定预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案的任何措施都以不影响《深圳证券交易所 创业板股票上市规则》中对于上市公司股权 分布的要求为前提。（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）增持或回购股票的 启动时点：自股价稳定预案触发之日起，公 司董事会应在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个交易日内告知实际控制 人制定增持方案，在完成相关审批、披露程 序之后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个交易日内实际控制人启动股票 增持措施;如实际控制人按规定增持股份后 公司股价仍未达到停止股价稳定预案条件 的或实际控制人无法实施增持时，公司董事 会应在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日内召开董事会会议，审议公司回 购股票预案，在股东大会决议公告后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 易日内开始实施股票回购措施;如公司按规 定回购后股价仍未达到停止股价稳定预案 条件的或公司无法实施回购时，公司董事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（独立董事除外）、高级管理人员应制定增 持方案并在公司披露方案后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 启动股票增持措施。发行人及相关责任人在 执行股价稳定预案时不得违反中国证监会 及深圳证券交易所关于增持或回购股票的 时点限制。（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）股价稳定预案的优先顺序： 触发股价稳定预案时，实际控制人增持股票 为第一顺位，发行人回购公司股票为第二顺 位，董事（独立董事除外）和高级管理人员 增持股票为第三顺位。实际控制人增持到承 诺的最大数量后，公司股价仍未达到停止股 价稳定预案条件的，则由发行人实施回购； 发行人用尽最大回购资金后，公司股价仍未 达到停止股价稳定预案条件的，则由董事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（独立董事除外）、高级管理人员承担增持 义务。实际控制人履行完强制增持义务后， 可自愿增持。实际控制人李福华、康路、张 燕生承诺：作为公司的实际控制人，本人将 在本次发行前持股数量的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以内承担《关 于新晨科技股份有限公司上市后三年内公 司股价低于每股净资产时稳定公司股价的 预案》中所述增持义务，本人不履行上述义 务的，在三年限售期满解禁时由公司零元回 购上述数量的股票并注销。同时，作为公司 的董事、高级管理人员，本人将承担《关于 新晨科技股份有限公司上市后三年内公司 股价低于每股净资产时稳定公司股价的预 案》中所述增持义务，本人不履行上述义务 的，公司可从本人未来的薪酬中扣除其承诺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的最大增持金额。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余克俭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张大 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 股价承诺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、稳定公司股价预案：为维护公司上市后 股价的稳定，保护广大投资者尤其是中小投 资者的利益，发行人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 东大会审议通过了《关于新晨科技股份有限 公司上市后三年内公司股价低于每股净资 产时稳定公司股价的预案》，主要内容如下：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）触发和停止股价稳定预案的条件：发 行人首次公开发行并上市后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个月内，如 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个交易日收盘价低于最近一期 经审计每股净资产时，触发股价稳定预案。 自股价稳定预案触发之日起，公司董事会应 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日内召开董事会会议并告知稳定预案 履行义务人。董事会公告后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 相关履行义务人将按顺序启动股价稳定预 案。如触发股价稳定预案时点至股价稳定预 案尚未正式实施前或股价稳定预案实施后， 某日收盘价高于最近一期经审计每股净资 产时,则停止实施本阶段股价稳定预案。（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股价稳定预案的具体措施：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实际控制人 增持公司股票：实际控制人以自有资金在二 级市场增持公司流通股份。</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个月内增持 数量最大限额为本次发行前持股数量的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,增持价格不超过最近一期经审计每股 净资产。</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 xml:space="preserve">发行人回购公司股票：发行人 以自有资金在二级市场回购公司流通股份。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个月内回购资金最大限额为本次发行新 股募集资金净额的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，回购价格不超过最 近一期经审计每股净资产。公司回购股份预 案经二分之一以上独立董事及监事会审核 同意，并经董事会审议通过后提请股东大会 审议，由参加股东大会的股东所持有表决权 股份总数的三分之二通过后实施。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董事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（独立董事除外）、高级管理人员增持公司 股票：公司董事（独立董事除外）、高级管 理人员以不低于股价稳定预案启动时上一 年度从发行人处领取的薪酬在二级市场增 持公司流通股份，增持价格不超过最近一期 经审计每股净资产。公司上市后新当选的董 事、高级管理人员须履行该项义务。（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）增 持或回购股票的限定条件：公司股价稳定预 案的任何措施都以不影响《深圳证券交易所 创业板股票上市规则》中对于上市公司股权 分布的要求为前提。（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）增持或回购股票的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启动时点：自股价稳定预案触发之日起，公 司董事会应在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个交易日内告知实际控制 人制定增持方案，在完成相关审批、披露程 序之后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个交易日内实际控制人启动股票 增持措施;如实际控制人按规定增持股份后 公司股价仍未达到停止股价稳定预案条件 的或实际控制人无法实施增持时，公司董事 会应在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日内召开董事会会议，审议公司回 购股票预案，在股东大会决议公告后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 易日内开始实施股票回购措施;如公司按规 定回购后股价仍未达到停止股价稳定预案 条件的或公司无法实施回购时，公司董事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（独立董事除外）、高级管理人员应制定增 持方案并在公司披露方案后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 启动股票增持措施。发行人及相关责任人在 执行股价稳定预案时不得违反中国证监会 及深圳证券交易所关于增持或回购股票的 时点限制。（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）股价稳定预案的优先顺序： 触发股价稳定预案时，实际控制人增持股票 为第一顺位，发行人回购公司股票为第二顺 位，董事（独立董事除外）和高级管理人员 增持股票为第三顺位。实际控制人增持到承 诺的最大数量后，公司股价仍未达到停止股 价稳定预案条件的，则由发行人实施回购； 发行人用尽最大回购资金后，公司股价仍未 达到停止股价稳定预案条件的，则由董事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（独立董事除外）、高级管理人员承担增持 义务。实际控制人履行完强制增持义务后， 可自愿增持。作为公司的高级管理人员，本 人将承担《关于新晨科技股份有限公司上市 后三年内公司股价低于每股净资产时稳定 公司股价的预案》中所述增持义务，本人不 履行上述义务的，公司可从本人未来的薪酬 中扣除其承诺的最大增持金额。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 股价承诺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、稳定公司股价预案：为维护公司上市后 股价的稳定，保护广大投资者尤其是中小投 资者的利益，发行人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年第一次临时股 东大会审议通过了《关于新晨科技股份有限 公司上市后三年内公司股价低于每股净资 产时稳定公司股价的预案》，主要内容如下：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）触发和停止股价稳定预案的条件：发 行人首次公开发行并上市后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个月内，如 出现连续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个交易日收盘价低于最近一期 经审计每股净资产时，触发股价稳定预案。</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自股价稳定预案触发之日起，公司董事会应 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日内召开董事会会议并告知稳定预案 履行义务人。董事会公告后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 相关履行义务人将按顺序启动股价稳定预 案。如触发股价稳定预案时点至股价稳定预 案尚未正式实施前或股价稳定预案实施后， 某日收盘价高于最近一期经审计每股净资 产时,则停止实施本阶段股价稳定预案。（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股价稳定预案的具体措施：</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实际控制人 增持公司股票：实际控制人以自有资金在二 级市场增持公司流通股份。</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 xml:space="preserve">个月内增持 数量最大限额为本次发行前持股数量的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,增持价格不超过最近一期经审计每股 净资产。</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 xml:space="preserve">发行人回购公司股票：发行人 以自有资金在二级市场回购公司流通股份。 </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个月内回购资金最大限额为本次发行新 股募集资金净额的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，回购价格不超过最 近一期经审计每股净资产。公司回购股份预 案经二分之一以上独立董事及监事会审核 同意，并经董事会审议通过后提请股东大会 审议，由参加股东大会的股东所持有表决权 股份总数的三分之二通过后实施。</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董事 （独立董事除外）、高级管理人员增持公司 股票：公司董事（独立董事除外）、高级管 理人员以不低于股价稳定预案启动时上一 年度从发行人处领取的薪酬在二级市场增 持公司流通股份，增持价格不超过最近一期 经审计每股净资产。公司上市后新当选的董 事、高级管理人员须履行该项义务。（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）增 持或回购股票的限定条件：公司股价稳定预 案的任何措施都以不影响《深圳证券交易所 创业板股票上市规则》中对于上市公司股权 分布的要求为前提。（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）增持或回购股票的 启动时点：自股价稳定预案触发之日起，公 司董事会应在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个交易日内告知实际控制 人制定增持方案，在完成相关审批、披露程 序之后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个交易日内实际控制人启动股票 增持措施;如实际控制人按规定增持股份后 公司股价仍未达到停止股价稳定预案条件 的或实际控制人无法实施增持时，公司董事 会应在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日内召开董事会会议，审议公司回 购股票预案，在股东大会决议公告后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 易日内开始实施股票回购措施;如公司按规 定回购后股价仍未达到停止股价稳定预案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条件的或公司无法实施回购时，公司董事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（独立董事除外）、高级管理人员应制定增 持方案并在公司披露方案后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个交易日内 启动股票增持措施。发行人及相关责任人在 执行股价稳定预案时不得违反中国证监会 及深圳证券交易所关于增持或回购股票的 时点限制。（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）股价稳定预案的优先顺序： 触发股价稳定预案时，实际控制人增持股票 为第一顺位，发行人回购公司股票为第二顺 位，董事（独立董事除外）和高级管理人员 增持股票为第三顺位。实际控制人增持到承 诺的最大数量后，公司股价仍未达到停止股 价稳定预案条件的，则由发行人实施回购； 发行人用尽最大回购资金后，公司股价仍未 达到停止股价稳定预案条件的，则由董事</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（独立董事除外）、高级管理人员承担增持 义务。实际控制人履行完强制增持义务后， 可自愿增持。作为公司的董事，本人将承担 《关于新晨科技股份有限公司上市后三年 内公司股价低于每股净资产时稳定公司股 价的预案》中所述增持义务，本人不履行上 述义务的，公司可从本人未来的薪酬中扣除 其承诺的最大增持金额。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rPr>
                <w:sz w:val="18"/>
                <w:szCs w:val="18"/>
              </w:rPr>
            </w:pPr>
            <w:r>
              <w:rPr>
                <w:color w:val="000000"/>
                <w:spacing w:val="0"/>
                <w:w w:val="100"/>
                <w:position w:val="0"/>
                <w:sz w:val="17"/>
                <w:szCs w:val="17"/>
              </w:rPr>
              <w:t>高冠江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何育 松</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李福 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罗炜</w:t>
            </w:r>
            <w:r>
              <w:rPr>
                <w:rFonts w:ascii="Times New Roman" w:eastAsia="Times New Roman" w:hAnsi="Times New Roman" w:cs="Times New Roman"/>
                <w:color w:val="000000"/>
                <w:spacing w:val="0"/>
                <w:w w:val="100"/>
                <w:position w:val="0"/>
                <w:sz w:val="18"/>
                <w:szCs w:val="18"/>
              </w:rPr>
              <w:t>;</w:t>
            </w:r>
          </w:p>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汤金资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新晨 科技股份有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杨汉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余克俭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大新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张燕生</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周嘉嘉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关于依法赔偿投资者损失的承诺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公司首次 公开发行股票并在创业板上市的《招股说明 书》及相关申请材料真实、准确、完整、及 时，不存在虚假记载、误导性陈述或重大遗 漏。公司《招股说明书》若有虚假记载、误 导性陈述或者重大遗漏，致使投资者在证券 交易中遭受损失的，全体董事、监事和高级 管理人员将依法赔偿投资者损失。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高冠江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康路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李福华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汤金资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杨汉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余克俭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大新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张燕生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关于公司首次公开发行摊薄即期回报采取 填补措施的承诺：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、不无偿或以不公平条 件向其他单位或者个人输送利益，也不采用 其他方式损害公司利益；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、对职务消费行 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、不动用公司资产从事与其 履行职责无关的投资、消费活动；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、由董 事会或薪酬与考核委员会制定的薪酬制度 与公司填补回报措施的执行情况相挂钩；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若公司后续推出股权激励政策，承诺拟公布 的公司股权激励的行权条件与公司填补回 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、承诺切实履 行所作出的上述承诺事项，确保公司填补回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报措施能够得到切实履行;若违反该等承诺 或拒不履行承诺，自愿接受中国证监会、深 圳证券交易所等证券监管机构依法作出的 监管措施；若违反该等承诺并给公司或者股 东造成损失的，愿意依法承担补偿责任。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新晨科技股 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关于未履行承诺的约束措施：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本公司确认 所作出的或公开披露的承诺事项真实、有 效，将严格履行公司就首次公开发行股票并 在创业板上市所作出的所有公开承诺事项， 积极接受社会监督。如本公司在招股说明书 中作出的相关承诺未能履行、确已无法履行 或无法按期履行的（因相关法律法规、政策 变化、自然灾害及其他不可抗力等公司无法 控制的客观原因导致的除外），公司自愿承 担相应的法律后果和民事赔偿责任，并采取 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）及时、充分披露公司承诺未 能履行、无法履行或无法按期履行的具体原 因；</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）向投资者提出补充承诺或替代承诺， 以尽可能保护公司及其投资者的权益，并将 上述补充承诺或替代承诺提交公司股东大 会审议；（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）在股东大会及中国证监会指定 的披露媒体上公开说明未履行承诺的具体 原因，并向投资者道歉；（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）公司因违反公 司承诺给投资者造成损失的，将依法对投资 者进行赔偿。</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如因相关法律法规、政策变 化、自然灾害及其他不可抗力等本公司无法 控制的客观原因导致本公司的承诺未能履 行、确已无法履行或无法按期履行的，本公 司将采取以下措施：（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）及时、充分披露本 公司承诺未能履行、无法履行或无法按期履 行的具体原因；（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）向投资者提出补充承诺 或替代承诺，以尽可能保护公司及其投资者 的权益。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李福华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张燕生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关于未履行承诺的约束措施：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如本人承诺 未能履行、确已无法履行或无法按期履行的 （因相关法律法规、政策变化、自然灾害及 其他不可抗力等本人无法控制的客观原因 导致的除外），本人将采取以下措施：（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通过公司及时、充分披露本人承诺未能履 行、无法履行或无法按期履行的具体原因；</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）向公司及其投资者提出补充承诺或替 代承诺，以尽可能保护公司及其投资者的权 益，并将上述补充承诺或替代承诺提交公司 股东大会审议；（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）在股东大会及中国证监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754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会指定的披露媒体上公开说明未履行承诺 的具体原因，并向投资者道歉；（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）本人违 反本人承诺所得收益将归属于公司，因此给 公司或投资者造成损失的，将依法对公司或 投资者进行赔偿；（</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）本人同意公司调减向 本人发放工资、奖金和津贴，同意公司将本 人应得的现金分红留置于公司，并将此直接 用于执行未履行的承诺或用于赔偿因未履 行承诺而给公司或投资者带来的损失；（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如因未履行承诺给公司或投资者造成损失 的，本人将向公司或投资者依法承担赔偿责 任；如本人未承担前述赔偿责任，则本人持 有的发行人首次公开发行股票前股份（扣除 发行人首次公开发行股票时老股发售股份） 在本人履行完毕前述赔偿责任之前不得转 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如因相关法律法规、政策变化、自然 灾害及其他不可抗力等本人无法控制的客 观原因导致本人的承诺未能履行、确已无法 履行或无法按期履行的，本人将采取以下措 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）通过公司及时、充分披露本人承诺 未能履行、无法履行或无法按期履行的具体 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）向公司及其投资者提出补充承诺 或替代承诺，以尽可能保护公司及其投资者 的权益。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李亮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杨汉杰</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余克俭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张大 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关于未履行承诺的约束措施：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如本人承诺 未能履行、确已无法履行或无法按期履行的 （因相关法律法规、政策变化、自然灾害及 其他不可抗力等本人无法控制的客观原因 导致的除外），本人将采取以下措施：（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通过公司及时、充分披露本人承诺未能履 行、无法履行或无法按期履行的具体原因；</w:t>
            </w:r>
          </w:p>
          <w:p>
            <w:pPr>
              <w:pStyle w:val="Style10"/>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）向公司及其投资者提出补充承诺或替 代承诺，以尽可能保护公司及其投资者的权 益，并将上述补充承诺或替代承诺提交公司 股东大会审议；（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）在股东大会及中国证监 会指定的披露媒体上公开说明未履行承诺 的具体原因，并向投资者道歉；（</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）本人违 反本人承诺所得收益将归属于公司，因此给 公司或投资者造成损失的，将依法对公司或 投资者进行赔偿；（</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）本人同意公司调减向 本人发放工资、奖金和津贴，同意公司将本 人应得的现金分红留置于公司，并将此直接 用于执行未履行的承诺或用于赔偿因未履 行承诺而给公司或投资者带来的损失。</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28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如因相关法律法规、政策变化、自然灾害及 其他不可抗力等本人无法控制的客观原因 导致本人的承诺未能履行、确已无法履行或 无法按期履行的，本人将采取以下措施：</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通过公司及时、充分披露本人承诺未能履 行、无法履行或无法按期履行的具体原因；</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）向公司及其投资者提出补充承诺或替 代承诺，以尽可能保护公司及其投资者的权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高冠江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何育 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汤金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周嘉嘉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关于未履行承诺的约束措施：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如本人承诺 未能履行、确已无法履行或无法按期履行的 （因相关法律法规、政策变化、自然灾害及 其他不可抗力等本人无法控制的客观原因 导致的除外），本人将采取以下措施：（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通过公司及时、充分披露本人承诺未能履 行、无法履行或无法按期履行的具体原因；</w:t>
            </w:r>
          </w:p>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）向公司及其投资者提出补充承诺或替 代承诺，以尽可能保护公司及其投资者的权 益，并将上述补充承诺或替代承诺提交公司 股东大会审议；（</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）在股东大会及中国证监 会指定的披露媒体上公开说明未履行承诺 的具体原因，并向股东和投资者道歉；（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本人违反本人承诺所得收益将归属于公司， 因此给公司或投资者造成损失的，将依法对 公司或投资者进行赔偿；（</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）本人同意公司 调减向本人发放工资、奖金和津贴等，并将 此直接用于执行未履行的承诺或用于赔偿 因未履行承诺而给公司或投资者带来的损 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如因相关法律法规、政策变化、自然 灾害及其他不可抗力等本人无法控制的客 观原因导致本人的承诺未能履行、确已无法 履行或无法按期履行的，本人将采取以下措 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）通过公司及时、充分披露本人承诺 未能履行、无法履行或无法按期履行的具体 原因；（</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）向公司及其投资者提出补充承诺 或替代承诺，以尽可能保护公司及其投资者 的权益。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新晨科技股 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关于利润分配政策的承诺:为维护中小投资 者的利益，公司承诺将严格按照《新晨科技 股份有限公司章程（草案）》规定的利润分 配政策（包括现金分红政策）履行利润分配 决策程序，并实施利润分配。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李福华</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关于利润分配政策的承诺：新晨科技股份有</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日发布的《上市公司监管指引第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 —上市公司现金分红》（中国证监会公告 </w:t>
            </w:r>
            <w:r>
              <w:rPr>
                <w:rFonts w:ascii="Times New Roman" w:eastAsia="Times New Roman" w:hAnsi="Times New Roman" w:cs="Times New Roman"/>
                <w:color w:val="000000"/>
                <w:spacing w:val="0"/>
                <w:w w:val="100"/>
                <w:position w:val="0"/>
                <w:sz w:val="18"/>
                <w:szCs w:val="18"/>
              </w:rPr>
              <w:t>[2013]43</w:t>
            </w:r>
            <w:r>
              <w:rPr>
                <w:color w:val="000000"/>
                <w:spacing w:val="0"/>
                <w:w w:val="100"/>
                <w:position w:val="0"/>
              </w:rPr>
              <w:t>号）对《新晨科技股份有限公司章 程（草案）》中的利润分配政策（包括现金 分红政策）进行了修改，并于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 次临时股东大会审议通过了《关于修订公司 首次公开发行人民币普通股股票并在创业 板上市后适用的</w:t>
            </w:r>
            <w:r>
              <w:rPr>
                <w:color w:val="000000"/>
                <w:spacing w:val="0"/>
                <w:w w:val="100"/>
                <w:position w:val="0"/>
                <w:sz w:val="18"/>
                <w:szCs w:val="18"/>
              </w:rPr>
              <w:t>〈</w:t>
            </w:r>
            <w:r>
              <w:rPr>
                <w:color w:val="000000"/>
                <w:spacing w:val="0"/>
                <w:w w:val="100"/>
                <w:position w:val="0"/>
              </w:rPr>
              <w:t>新晨科技股份有限公司章 程（草案）</w:t>
            </w:r>
            <w:r>
              <w:rPr>
                <w:color w:val="000000"/>
                <w:spacing w:val="0"/>
                <w:w w:val="100"/>
                <w:position w:val="0"/>
                <w:sz w:val="18"/>
                <w:szCs w:val="18"/>
              </w:rPr>
              <w:t>〉</w:t>
            </w:r>
            <w:r>
              <w:rPr>
                <w:color w:val="000000"/>
                <w:spacing w:val="0"/>
                <w:w w:val="100"/>
                <w:position w:val="0"/>
              </w:rPr>
              <w:t>的议案》。作为公司的实际控制 人和持股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以上的股东，本人承诺将从维 护中小投资者利益的角度，根据《新晨科技 股份有限公司章程（草案）》中规定的利润 分配政策（包括现金分红政策）在相关股东 大会上进行投票表决，并督促公司根据相关 决议实施利润分配。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w:t>
            </w: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蒋琳华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徐连</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关于利润分配政策的承诺：新晨科技股份有 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日发布的《上市公司监管指引第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 —上市公司现金分红》（中国证监会公告 </w:t>
            </w:r>
            <w:r>
              <w:rPr>
                <w:rFonts w:ascii="Times New Roman" w:eastAsia="Times New Roman" w:hAnsi="Times New Roman" w:cs="Times New Roman"/>
                <w:color w:val="000000"/>
                <w:spacing w:val="0"/>
                <w:w w:val="100"/>
                <w:position w:val="0"/>
                <w:sz w:val="18"/>
                <w:szCs w:val="18"/>
              </w:rPr>
              <w:t>[2013]43</w:t>
            </w:r>
            <w:r>
              <w:rPr>
                <w:color w:val="000000"/>
                <w:spacing w:val="0"/>
                <w:w w:val="100"/>
                <w:position w:val="0"/>
              </w:rPr>
              <w:t>号）对《新晨科技股份有限公司章 程（草案）》中的利润分配政策（包括现金 分红政策）进行了修改，并于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 次临时股东大会审议通过了《关于修订公司 首次公开发行人民币普通股股票并在创业 板上市后适用的</w:t>
            </w:r>
            <w:r>
              <w:rPr>
                <w:color w:val="000000"/>
                <w:spacing w:val="0"/>
                <w:w w:val="100"/>
                <w:position w:val="0"/>
                <w:sz w:val="18"/>
                <w:szCs w:val="18"/>
              </w:rPr>
              <w:t>〈</w:t>
            </w:r>
            <w:r>
              <w:rPr>
                <w:color w:val="000000"/>
                <w:spacing w:val="0"/>
                <w:w w:val="100"/>
                <w:position w:val="0"/>
              </w:rPr>
              <w:t>新晨科技股份有限公司章 程（草案）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的议案》。作为公司持股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 上的股东，本人承诺将从维护中小投资者利 益的角度，根据《新晨科技股份有限公司章 程（草案）》中规定的利润分配政策（包括 现金分红政策）在相关股东大会上进行投票 表决，并督促公司根据相关决议实施利润分 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高冠江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康路</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李福华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罗炜</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汤金资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杨汉 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张燕生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关于利润分配政策的承诺：新晨科技股份有 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日发布的《上市公司监管指引第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 —上市公司现金分红》（中国证监会公告 </w:t>
            </w:r>
            <w:r>
              <w:rPr>
                <w:rFonts w:ascii="Times New Roman" w:eastAsia="Times New Roman" w:hAnsi="Times New Roman" w:cs="Times New Roman"/>
                <w:color w:val="000000"/>
                <w:spacing w:val="0"/>
                <w:w w:val="100"/>
                <w:position w:val="0"/>
                <w:sz w:val="18"/>
                <w:szCs w:val="18"/>
              </w:rPr>
              <w:t>[2013]43</w:t>
            </w:r>
            <w:r>
              <w:rPr>
                <w:color w:val="000000"/>
                <w:spacing w:val="0"/>
                <w:w w:val="100"/>
                <w:position w:val="0"/>
              </w:rPr>
              <w:t>号）对《新晨科技股份有限公司章 程（草案）》中的利润分配政策（包括现金 分红政策）进行了修改，并于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 次临时股东大会审议通过了《关于修订公司 首次公开发行人民币普通股股票并在创业 板上市后适用的</w:t>
            </w:r>
            <w:r>
              <w:rPr>
                <w:color w:val="000000"/>
                <w:spacing w:val="0"/>
                <w:w w:val="100"/>
                <w:position w:val="0"/>
                <w:sz w:val="18"/>
                <w:szCs w:val="18"/>
              </w:rPr>
              <w:t>〈</w:t>
            </w:r>
            <w:r>
              <w:rPr>
                <w:color w:val="000000"/>
                <w:spacing w:val="0"/>
                <w:w w:val="100"/>
                <w:position w:val="0"/>
              </w:rPr>
              <w:t>新晨科技股份有限公司章 程（草案）</w:t>
            </w:r>
            <w:r>
              <w:rPr>
                <w:color w:val="000000"/>
                <w:spacing w:val="0"/>
                <w:w w:val="100"/>
                <w:position w:val="0"/>
                <w:sz w:val="18"/>
                <w:szCs w:val="18"/>
              </w:rPr>
              <w:t>〉</w:t>
            </w:r>
            <w:r>
              <w:rPr>
                <w:color w:val="000000"/>
                <w:spacing w:val="0"/>
                <w:w w:val="100"/>
                <w:position w:val="0"/>
              </w:rPr>
              <w:t>的议案》。作为公司的董事，本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人承诺将从维护中小投资者利益的角度，根 据《新晨科技股份有限公司章程（草案）》 中规定的利润分配政策（包括现金分红政 策）在相关董事会上进行投票表决。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何育松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李亮</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周嘉嘉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关于利润分配政策的承诺：新晨科技股份有 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color w:val="000000"/>
                <w:spacing w:val="0"/>
                <w:w w:val="100"/>
                <w:position w:val="0"/>
              </w:rPr>
              <w:t>''）</w:t>
            </w:r>
            <w:r>
              <w:rPr>
                <w:color w:val="000000"/>
                <w:spacing w:val="0"/>
                <w:w w:val="100"/>
                <w:position w:val="0"/>
              </w:rPr>
              <w:t>根据</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日发布的《上市公司监管指引第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号 —上市公司现金分红》（中国证监会公告 </w:t>
            </w:r>
            <w:r>
              <w:rPr>
                <w:rFonts w:ascii="Times New Roman" w:eastAsia="Times New Roman" w:hAnsi="Times New Roman" w:cs="Times New Roman"/>
                <w:color w:val="000000"/>
                <w:spacing w:val="0"/>
                <w:w w:val="100"/>
                <w:position w:val="0"/>
                <w:sz w:val="18"/>
                <w:szCs w:val="18"/>
              </w:rPr>
              <w:t>[2013]43</w:t>
            </w:r>
            <w:r>
              <w:rPr>
                <w:color w:val="000000"/>
                <w:spacing w:val="0"/>
                <w:w w:val="100"/>
                <w:position w:val="0"/>
              </w:rPr>
              <w:t>号）对《新晨科技股份有限公司章 程（草案）》中的利润分配政策（包括现金 分红政策）进行了修改，并于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年第一 次临时股东大会审议通过了《关于修订公司 首次公开发行人民币普通股股票并在创业 板上市后适用的</w:t>
            </w:r>
            <w:r>
              <w:rPr>
                <w:color w:val="000000"/>
                <w:spacing w:val="0"/>
                <w:w w:val="100"/>
                <w:position w:val="0"/>
                <w:sz w:val="18"/>
                <w:szCs w:val="18"/>
              </w:rPr>
              <w:t>〈</w:t>
            </w:r>
            <w:r>
              <w:rPr>
                <w:color w:val="000000"/>
                <w:spacing w:val="0"/>
                <w:w w:val="100"/>
                <w:position w:val="0"/>
              </w:rPr>
              <w:t>新晨科技股份有限公司章 程（草案）</w:t>
            </w:r>
            <w:r>
              <w:rPr>
                <w:color w:val="000000"/>
                <w:spacing w:val="0"/>
                <w:w w:val="100"/>
                <w:position w:val="0"/>
                <w:sz w:val="18"/>
                <w:szCs w:val="18"/>
              </w:rPr>
              <w:t>〉</w:t>
            </w:r>
            <w:r>
              <w:rPr>
                <w:color w:val="000000"/>
                <w:spacing w:val="0"/>
                <w:w w:val="100"/>
                <w:position w:val="0"/>
              </w:rPr>
              <w:t>的议案》。作为公司的监事，本 人承诺将从维护中小投资者利益的角度，根 据《新晨科技股份有限公司章程（草案）》 中规定的利润分配政策（包括现金分红政 策）在相关监事会上进行投票表决。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r>
        <w:trPr>
          <w:trHeight w:val="785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新晨科技股 份有限公司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关于回购首次公开发行股票及依法赔偿投 资者损失的承诺：公司首次公开发行股票并 在创业板上市的《招股说明书》及相关申请 材料真实、准确、完整、及时，不存在虚假 记载、误导性陈述或重大遗漏。本公司招股 说明书若有虚假记载、误导性陈述或者重大 遗漏，对判断公司是否符合法律规定的发行 条件构成重大、实质影响的，本公司董事会 将在证券监管部门依法对上述事实作出认 定后五个工作日内，制订股份回购方案并提 交股东大会审议批准。股东大会审议批准后 三十个交易日内，公司将依法回购首次公开 发行的全部新股，回购价格为当时公司股票 二级市场价格，且不低于公司股票首次公开 发行价格加上同期银行存款利息；若公司股 票停牌，则回购价格不低于公司股票停牌前 一日的平均交易价格，且不低于公司股票首 次公开发行价格加上同期银行存款利息（若 公司股票有派息、送股、资本公积金转增股 本等除权、除息事项的，回购的股份包括首 次公开发行的全部新股及其派生股份，发行 价格将相应进行除权、除息调整）。对于首 次公开发行股票时公司股东发售的原限售 股份，本公司将在证券监管部门依法对上述 事实作出认定后五个工作日内，要求公司实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570"/>
        <w:gridCol w:w="1133"/>
        <w:gridCol w:w="850"/>
        <w:gridCol w:w="3403"/>
        <w:gridCol w:w="850"/>
        <w:gridCol w:w="994"/>
        <w:gridCol w:w="787"/>
      </w:tblGrid>
      <w:tr>
        <w:trPr>
          <w:trHeight w:val="130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际控制人制订股份购回方案并予以公告。本 公司招股说明书若有虚假记载、误导性陈述 或者重大遗漏，致使投资者在证券交易中遭 受损失的，本公司将依法赔偿投资者损失。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20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康路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李福华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张燕生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关于回购首次公开发行股票及依法赔偿投 资者损失的承诺：公司首次公开发行股票并 在创业板上市的《招股说明书》及相关申请 材料真实、准确、完整、及时，不存在虚假 记载、误导性陈述或重大遗漏。本公司招股 说明书若有虚假记载、误导性陈述或者重大 遗漏，对判断本公司是否符合法律规定的发 行条件构成重大、实质影响的，本人将在证 券监管部门依法对上述事实作出认定后五 个工作日内，制订股份购回方案并予以公 告，依法购回首次公开发行股票时本人发售 的原限售股份，购回价格为当时公司股票二 级市场价格，且不低于公司股票首次公开发 行价格加上同期银行存款利息；若公司股票 停牌，则购回价格不低于公司股票停牌前一 日的平均交易价格，且不低于公司股票首次 公开发行价格加上同期银行存款利息（若公 司股票有派息、送股、资本公积金转增股本 等除权、除息事项的，购回的股份包括原限 售股份及其派生股份，发行价格将相应进行 除权、除息调整）。本人作为公司的实际控 制人，将督促本公司依法回购首次公开发行 的全部新股。本公司招股说明书若有虚假记 载、误导性陈述或者重大遗漏，致使投资者 在证券交易中遭受损失的，本人将依法赔偿 投资者损失。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其他对公司中小股</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61"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 完毕的，应当详细 说明未完成履行的 具体原因及下一步 的工作计划</w:t>
            </w:r>
          </w:p>
        </w:tc>
        <w:tc>
          <w:tcPr>
            <w:gridSpan w:val="6"/>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bidi w:val="0"/>
        <w:spacing w:before="0" w:line="322" w:lineRule="exact"/>
        <w:ind w:left="0" w:right="0" w:firstLine="0"/>
        <w:jc w:val="left"/>
      </w:pPr>
      <w:bookmarkStart w:id="257" w:name="bookmark257"/>
      <w:bookmarkStart w:id="258" w:name="bookmark258"/>
      <w:bookmarkStart w:id="259" w:name="bookmark259"/>
      <w:bookmarkStart w:id="260" w:name="bookmark260"/>
      <w:r>
        <w:rPr>
          <w:rFonts w:ascii="Times New Roman" w:eastAsia="Times New Roman" w:hAnsi="Times New Roman" w:cs="Times New Roman"/>
          <w:color w:val="000000"/>
          <w:spacing w:val="0"/>
          <w:w w:val="100"/>
          <w:position w:val="0"/>
        </w:rPr>
        <w:t>2</w:t>
      </w:r>
      <w:bookmarkEnd w:id="259"/>
      <w:r>
        <w:rPr>
          <w:color w:val="000000"/>
          <w:spacing w:val="0"/>
          <w:w w:val="100"/>
          <w:position w:val="0"/>
        </w:rPr>
        <w:t>、公司资产或项目存在盈利预测，且报告期仍处在盈利预测期间，公司就资产或项目达到原盈利预测及 其原因做出说明</w:t>
      </w:r>
      <w:bookmarkEnd w:id="257"/>
      <w:bookmarkEnd w:id="258"/>
      <w:bookmarkEnd w:id="260"/>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261" w:name="bookmark261"/>
      <w:bookmarkStart w:id="262" w:name="bookmark262"/>
      <w:bookmarkStart w:id="263" w:name="bookmark263"/>
      <w:bookmarkStart w:id="264" w:name="bookmark264"/>
      <w:r>
        <w:rPr>
          <w:color w:val="000000"/>
          <w:spacing w:val="0"/>
          <w:w w:val="100"/>
          <w:position w:val="0"/>
          <w:sz w:val="24"/>
          <w:szCs w:val="24"/>
        </w:rPr>
        <w:t>三</w:t>
      </w:r>
      <w:bookmarkEnd w:id="263"/>
      <w:r>
        <w:rPr>
          <w:color w:val="000000"/>
          <w:spacing w:val="0"/>
          <w:w w:val="100"/>
          <w:position w:val="0"/>
          <w:sz w:val="24"/>
          <w:szCs w:val="24"/>
        </w:rPr>
        <w:t>、</w:t>
        <w:tab/>
        <w:t>控股股东及其关联方对上市公司的非经营性占用资金情况</w:t>
      </w:r>
      <w:bookmarkEnd w:id="261"/>
      <w:bookmarkEnd w:id="262"/>
      <w:bookmarkEnd w:id="264"/>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7"/>
        <w:keepNext/>
        <w:keepLines/>
        <w:widowControl w:val="0"/>
        <w:shd w:val="clear" w:color="auto" w:fill="auto"/>
        <w:tabs>
          <w:tab w:pos="522" w:val="left"/>
        </w:tabs>
        <w:bidi w:val="0"/>
        <w:spacing w:before="0" w:after="360" w:line="240" w:lineRule="auto"/>
        <w:ind w:left="0" w:right="0" w:firstLine="0"/>
        <w:jc w:val="left"/>
      </w:pPr>
      <w:bookmarkStart w:id="265" w:name="bookmark265"/>
      <w:bookmarkStart w:id="266" w:name="bookmark266"/>
      <w:bookmarkStart w:id="267" w:name="bookmark267"/>
      <w:bookmarkStart w:id="268" w:name="bookmark268"/>
      <w:r>
        <w:rPr>
          <w:color w:val="000000"/>
          <w:spacing w:val="0"/>
          <w:w w:val="100"/>
          <w:position w:val="0"/>
          <w:sz w:val="24"/>
          <w:szCs w:val="24"/>
        </w:rPr>
        <w:t>四</w:t>
      </w:r>
      <w:bookmarkEnd w:id="267"/>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265"/>
      <w:bookmarkEnd w:id="266"/>
      <w:bookmarkEnd w:id="268"/>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both"/>
      </w:pPr>
      <w:bookmarkStart w:id="269" w:name="bookmark269"/>
      <w:bookmarkStart w:id="270" w:name="bookmark270"/>
      <w:bookmarkStart w:id="271" w:name="bookmark271"/>
      <w:bookmarkStart w:id="272" w:name="bookmark272"/>
      <w:r>
        <w:rPr>
          <w:color w:val="000000"/>
          <w:spacing w:val="0"/>
          <w:w w:val="100"/>
          <w:position w:val="0"/>
          <w:sz w:val="24"/>
          <w:szCs w:val="24"/>
        </w:rPr>
        <w:t>五</w:t>
      </w:r>
      <w:bookmarkEnd w:id="271"/>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69"/>
      <w:bookmarkEnd w:id="270"/>
      <w:bookmarkEnd w:id="272"/>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六</w:t>
      </w:r>
      <w:bookmarkEnd w:id="275"/>
      <w:r>
        <w:rPr>
          <w:color w:val="000000"/>
          <w:spacing w:val="0"/>
          <w:w w:val="100"/>
          <w:position w:val="0"/>
          <w:sz w:val="24"/>
          <w:szCs w:val="24"/>
        </w:rPr>
        <w:t>、</w:t>
        <w:tab/>
        <w:t>董事会关于报告期会计政策、会计估计变更或重大会计差错更正的说明</w:t>
      </w:r>
      <w:bookmarkEnd w:id="273"/>
      <w:bookmarkEnd w:id="274"/>
      <w:bookmarkEnd w:id="276"/>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七</w:t>
      </w:r>
      <w:bookmarkEnd w:id="279"/>
      <w:r>
        <w:rPr>
          <w:color w:val="000000"/>
          <w:spacing w:val="0"/>
          <w:w w:val="100"/>
          <w:position w:val="0"/>
          <w:sz w:val="24"/>
          <w:szCs w:val="24"/>
        </w:rPr>
        <w:t>、</w:t>
        <w:tab/>
        <w:t>与上年度财务报告相比，合并报表范围发生变化的情况说明</w:t>
      </w:r>
      <w:bookmarkEnd w:id="277"/>
      <w:bookmarkEnd w:id="278"/>
      <w:bookmarkEnd w:id="280"/>
    </w:p>
    <w:p>
      <w:pPr>
        <w:pStyle w:val="Style31"/>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7"/>
        <w:keepNext/>
        <w:keepLines/>
        <w:widowControl w:val="0"/>
        <w:shd w:val="clear" w:color="auto" w:fill="auto"/>
        <w:tabs>
          <w:tab w:pos="522" w:val="left"/>
        </w:tabs>
        <w:bidi w:val="0"/>
        <w:spacing w:before="0" w:after="360" w:line="240" w:lineRule="auto"/>
        <w:ind w:left="0" w:right="0" w:firstLine="0"/>
        <w:jc w:val="left"/>
      </w:pPr>
      <w:bookmarkStart w:id="281" w:name="bookmark281"/>
      <w:bookmarkStart w:id="282" w:name="bookmark282"/>
      <w:bookmarkStart w:id="283" w:name="bookmark283"/>
      <w:bookmarkStart w:id="284" w:name="bookmark284"/>
      <w:r>
        <w:rPr>
          <w:color w:val="000000"/>
          <w:spacing w:val="0"/>
          <w:w w:val="100"/>
          <w:position w:val="0"/>
          <w:sz w:val="24"/>
          <w:szCs w:val="24"/>
        </w:rPr>
        <w:t>八</w:t>
      </w:r>
      <w:bookmarkEnd w:id="283"/>
      <w:r>
        <w:rPr>
          <w:color w:val="000000"/>
          <w:spacing w:val="0"/>
          <w:w w:val="100"/>
          <w:position w:val="0"/>
          <w:sz w:val="24"/>
          <w:szCs w:val="24"/>
        </w:rPr>
        <w:t>、</w:t>
        <w:tab/>
        <w:t>聘任、解聘会计师事务所情况</w:t>
      </w:r>
      <w:bookmarkEnd w:id="281"/>
      <w:bookmarkEnd w:id="282"/>
      <w:bookmarkEnd w:id="284"/>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叶金福刘黎</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85" w:name="bookmark285"/>
      <w:bookmarkStart w:id="286" w:name="bookmark286"/>
      <w:bookmarkStart w:id="287" w:name="bookmark287"/>
      <w:bookmarkStart w:id="288" w:name="bookmark288"/>
      <w:r>
        <w:rPr>
          <w:color w:val="000000"/>
          <w:spacing w:val="0"/>
          <w:w w:val="100"/>
          <w:position w:val="0"/>
          <w:sz w:val="24"/>
          <w:szCs w:val="24"/>
        </w:rPr>
        <w:t>九</w:t>
      </w:r>
      <w:bookmarkEnd w:id="287"/>
      <w:r>
        <w:rPr>
          <w:color w:val="000000"/>
          <w:spacing w:val="0"/>
          <w:w w:val="100"/>
          <w:position w:val="0"/>
          <w:sz w:val="24"/>
          <w:szCs w:val="24"/>
        </w:rPr>
        <w:t>、年度报告披露后面临暂停上市和终止上市情况</w:t>
      </w:r>
      <w:bookmarkEnd w:id="285"/>
      <w:bookmarkEnd w:id="286"/>
      <w:bookmarkEnd w:id="288"/>
    </w:p>
    <w:p>
      <w:pPr>
        <w:pStyle w:val="Style31"/>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289" w:name="bookmark289"/>
      <w:bookmarkStart w:id="290" w:name="bookmark290"/>
      <w:bookmarkStart w:id="291" w:name="bookmark291"/>
      <w:r>
        <w:rPr>
          <w:color w:val="000000"/>
          <w:spacing w:val="0"/>
          <w:w w:val="100"/>
          <w:position w:val="0"/>
          <w:sz w:val="24"/>
          <w:szCs w:val="24"/>
        </w:rPr>
        <w:t>十、破产重整相关事项</w:t>
      </w:r>
      <w:bookmarkEnd w:id="289"/>
      <w:bookmarkEnd w:id="290"/>
      <w:bookmarkEnd w:id="291"/>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7"/>
        <w:keepNext/>
        <w:keepLines/>
        <w:widowControl w:val="0"/>
        <w:shd w:val="clear" w:color="auto" w:fill="auto"/>
        <w:bidi w:val="0"/>
        <w:spacing w:before="0" w:after="360" w:line="240" w:lineRule="auto"/>
        <w:ind w:left="0" w:right="0" w:firstLine="0"/>
        <w:jc w:val="left"/>
      </w:pPr>
      <w:bookmarkStart w:id="292" w:name="bookmark292"/>
      <w:bookmarkStart w:id="293" w:name="bookmark293"/>
      <w:bookmarkStart w:id="294" w:name="bookmark294"/>
      <w:r>
        <w:rPr>
          <w:color w:val="000000"/>
          <w:spacing w:val="0"/>
          <w:w w:val="100"/>
          <w:position w:val="0"/>
          <w:sz w:val="24"/>
          <w:szCs w:val="24"/>
        </w:rPr>
        <w:t>十一、重大诉讼、仲裁事项</w:t>
      </w:r>
      <w:bookmarkEnd w:id="292"/>
      <w:bookmarkEnd w:id="293"/>
      <w:bookmarkEnd w:id="29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7"/>
        <w:keepNext/>
        <w:keepLines/>
        <w:widowControl w:val="0"/>
        <w:shd w:val="clear" w:color="auto" w:fill="auto"/>
        <w:bidi w:val="0"/>
        <w:spacing w:before="0" w:after="360" w:line="240" w:lineRule="auto"/>
        <w:ind w:left="0" w:right="0" w:firstLine="0"/>
        <w:jc w:val="left"/>
      </w:pPr>
      <w:bookmarkStart w:id="295" w:name="bookmark295"/>
      <w:bookmarkStart w:id="296" w:name="bookmark296"/>
      <w:bookmarkStart w:id="297" w:name="bookmark297"/>
      <w:r>
        <w:rPr>
          <w:color w:val="000000"/>
          <w:spacing w:val="0"/>
          <w:w w:val="100"/>
          <w:position w:val="0"/>
          <w:sz w:val="24"/>
          <w:szCs w:val="24"/>
        </w:rPr>
        <w:t>十二、处罚及整改情况</w:t>
      </w:r>
      <w:bookmarkEnd w:id="295"/>
      <w:bookmarkEnd w:id="296"/>
      <w:bookmarkEnd w:id="297"/>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7"/>
        <w:keepNext/>
        <w:keepLines/>
        <w:widowControl w:val="0"/>
        <w:shd w:val="clear" w:color="auto" w:fill="auto"/>
        <w:bidi w:val="0"/>
        <w:spacing w:before="0" w:after="360" w:line="240" w:lineRule="auto"/>
        <w:ind w:left="0" w:right="0" w:firstLine="0"/>
        <w:jc w:val="left"/>
      </w:pPr>
      <w:bookmarkStart w:id="298" w:name="bookmark298"/>
      <w:bookmarkStart w:id="299" w:name="bookmark299"/>
      <w:bookmarkStart w:id="300" w:name="bookmark300"/>
      <w:r>
        <w:rPr>
          <w:color w:val="000000"/>
          <w:spacing w:val="0"/>
          <w:w w:val="100"/>
          <w:position w:val="0"/>
          <w:sz w:val="24"/>
          <w:szCs w:val="24"/>
        </w:rPr>
        <w:t>十三、公司及其控股股东、实际控制人的诚信状况</w:t>
      </w:r>
      <w:bookmarkEnd w:id="298"/>
      <w:bookmarkEnd w:id="299"/>
      <w:bookmarkEnd w:id="300"/>
    </w:p>
    <w:p>
      <w:pPr>
        <w:pStyle w:val="Style31"/>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01" w:name="bookmark301"/>
      <w:bookmarkStart w:id="302" w:name="bookmark302"/>
      <w:bookmarkStart w:id="303" w:name="bookmark303"/>
      <w:r>
        <w:rPr>
          <w:color w:val="000000"/>
          <w:spacing w:val="0"/>
          <w:w w:val="100"/>
          <w:position w:val="0"/>
          <w:sz w:val="24"/>
          <w:szCs w:val="24"/>
        </w:rPr>
        <w:t>十四、公司股权激励计划、员工持股计划或其他员工激励措施的实施情况</w:t>
      </w:r>
      <w:bookmarkEnd w:id="301"/>
      <w:bookmarkEnd w:id="302"/>
      <w:bookmarkEnd w:id="303"/>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7"/>
        <w:keepNext/>
        <w:keepLines/>
        <w:widowControl w:val="0"/>
        <w:shd w:val="clear" w:color="auto" w:fill="auto"/>
        <w:bidi w:val="0"/>
        <w:spacing w:before="0" w:after="360" w:line="240" w:lineRule="auto"/>
        <w:ind w:left="0" w:right="0" w:firstLine="0"/>
        <w:jc w:val="left"/>
      </w:pPr>
      <w:bookmarkStart w:id="304" w:name="bookmark304"/>
      <w:bookmarkStart w:id="305" w:name="bookmark305"/>
      <w:bookmarkStart w:id="306" w:name="bookmark306"/>
      <w:r>
        <w:rPr>
          <w:color w:val="000000"/>
          <w:spacing w:val="0"/>
          <w:w w:val="100"/>
          <w:position w:val="0"/>
          <w:sz w:val="24"/>
          <w:szCs w:val="24"/>
        </w:rPr>
        <w:t>十五、重大关联交易</w:t>
      </w:r>
      <w:bookmarkEnd w:id="304"/>
      <w:bookmarkEnd w:id="305"/>
      <w:bookmarkEnd w:id="306"/>
    </w:p>
    <w:p>
      <w:pPr>
        <w:pStyle w:val="Style35"/>
        <w:keepNext/>
        <w:keepLines/>
        <w:widowControl w:val="0"/>
        <w:shd w:val="clear" w:color="auto" w:fill="auto"/>
        <w:tabs>
          <w:tab w:pos="368" w:val="left"/>
        </w:tabs>
        <w:bidi w:val="0"/>
        <w:spacing w:before="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w:t>
        <w:tab/>
        <w:t>与日常经营相关的关联交易</w:t>
      </w:r>
      <w:bookmarkEnd w:id="307"/>
      <w:bookmarkEnd w:id="308"/>
      <w:bookmarkEnd w:id="310"/>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w:t>
        <w:tab/>
        <w:t>资产或股权收购、出售发生的关联交易</w:t>
      </w:r>
      <w:bookmarkEnd w:id="311"/>
      <w:bookmarkEnd w:id="312"/>
      <w:bookmarkEnd w:id="314"/>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15" w:name="bookmark315"/>
      <w:bookmarkStart w:id="316" w:name="bookmark316"/>
      <w:bookmarkStart w:id="317" w:name="bookmark317"/>
      <w:bookmarkStart w:id="318" w:name="bookmark318"/>
      <w:r>
        <w:rPr>
          <w:rFonts w:ascii="Times New Roman" w:eastAsia="Times New Roman" w:hAnsi="Times New Roman" w:cs="Times New Roman"/>
          <w:color w:val="000000"/>
          <w:spacing w:val="0"/>
          <w:w w:val="100"/>
          <w:position w:val="0"/>
        </w:rPr>
        <w:t>3</w:t>
      </w:r>
      <w:bookmarkEnd w:id="317"/>
      <w:r>
        <w:rPr>
          <w:color w:val="000000"/>
          <w:spacing w:val="0"/>
          <w:w w:val="100"/>
          <w:position w:val="0"/>
        </w:rPr>
        <w:t>、</w:t>
        <w:tab/>
        <w:t>共同对外投资的关联交易</w:t>
      </w:r>
      <w:bookmarkEnd w:id="315"/>
      <w:bookmarkEnd w:id="316"/>
      <w:bookmarkEnd w:id="318"/>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35"/>
        <w:keepNext/>
        <w:keepLines/>
        <w:widowControl w:val="0"/>
        <w:shd w:val="clear" w:color="auto" w:fill="auto"/>
        <w:tabs>
          <w:tab w:pos="378" w:val="left"/>
        </w:tabs>
        <w:bidi w:val="0"/>
        <w:spacing w:before="0" w:line="240" w:lineRule="auto"/>
        <w:ind w:left="0" w:right="0" w:firstLine="0"/>
        <w:jc w:val="left"/>
      </w:pPr>
      <w:bookmarkStart w:id="319" w:name="bookmark319"/>
      <w:bookmarkStart w:id="320" w:name="bookmark320"/>
      <w:bookmarkStart w:id="321" w:name="bookmark321"/>
      <w:bookmarkStart w:id="322" w:name="bookmark322"/>
      <w:r>
        <w:rPr>
          <w:rFonts w:ascii="Times New Roman" w:eastAsia="Times New Roman" w:hAnsi="Times New Roman" w:cs="Times New Roman"/>
          <w:color w:val="000000"/>
          <w:spacing w:val="0"/>
          <w:w w:val="100"/>
          <w:position w:val="0"/>
        </w:rPr>
        <w:t>4</w:t>
      </w:r>
      <w:bookmarkEnd w:id="321"/>
      <w:r>
        <w:rPr>
          <w:color w:val="000000"/>
          <w:spacing w:val="0"/>
          <w:w w:val="100"/>
          <w:position w:val="0"/>
        </w:rPr>
        <w:t>、</w:t>
        <w:tab/>
        <w:t>关联债权债务往来</w:t>
      </w:r>
      <w:bookmarkEnd w:id="319"/>
      <w:bookmarkEnd w:id="320"/>
      <w:bookmarkEnd w:id="322"/>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不适用 </w:t>
      </w:r>
      <w:r>
        <w:rPr>
          <w:color w:val="000000"/>
          <w:spacing w:val="0"/>
          <w:w w:val="100"/>
          <w:position w:val="0"/>
        </w:rPr>
        <w:t>公司报告期不存在关联债权债务往来。</w:t>
      </w:r>
    </w:p>
    <w:p>
      <w:pPr>
        <w:pStyle w:val="Style35"/>
        <w:keepNext/>
        <w:keepLines/>
        <w:widowControl w:val="0"/>
        <w:shd w:val="clear" w:color="auto" w:fill="auto"/>
        <w:bidi w:val="0"/>
        <w:spacing w:before="0" w:after="380" w:line="240" w:lineRule="auto"/>
        <w:ind w:left="0" w:right="0" w:firstLine="0"/>
        <w:jc w:val="both"/>
      </w:pPr>
      <w:bookmarkStart w:id="323" w:name="bookmark323"/>
      <w:bookmarkStart w:id="324" w:name="bookmark324"/>
      <w:bookmarkStart w:id="325" w:name="bookmark325"/>
      <w:bookmarkStart w:id="326" w:name="bookmark326"/>
      <w:r>
        <w:rPr>
          <w:rFonts w:ascii="Times New Roman" w:eastAsia="Times New Roman" w:hAnsi="Times New Roman" w:cs="Times New Roman"/>
          <w:color w:val="000000"/>
          <w:spacing w:val="0"/>
          <w:w w:val="100"/>
          <w:position w:val="0"/>
        </w:rPr>
        <w:t>5</w:t>
      </w:r>
      <w:bookmarkEnd w:id="325"/>
      <w:r>
        <w:rPr>
          <w:color w:val="000000"/>
          <w:spacing w:val="0"/>
          <w:w w:val="100"/>
          <w:position w:val="0"/>
        </w:rPr>
        <w:t>、其他重大关联交易</w:t>
      </w:r>
      <w:bookmarkEnd w:id="323"/>
      <w:bookmarkEnd w:id="324"/>
      <w:bookmarkEnd w:id="326"/>
    </w:p>
    <w:p>
      <w:pPr>
        <w:pStyle w:val="Style31"/>
        <w:keepNext w:val="0"/>
        <w:keepLines w:val="0"/>
        <w:widowControl w:val="0"/>
        <w:shd w:val="clear" w:color="auto" w:fill="auto"/>
        <w:bidi w:val="0"/>
        <w:spacing w:before="0" w:after="0" w:line="413"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8"/>
          <w:szCs w:val="18"/>
        </w:rPr>
        <w:t>0，</w:t>
      </w:r>
      <w:r>
        <w:rPr>
          <w:color w:val="000000"/>
          <w:spacing w:val="0"/>
          <w:w w:val="100"/>
          <w:position w:val="0"/>
        </w:rPr>
        <w:t>康路与招商银行北京世纪城支行签订最高额不可撤销担保书。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日，康路与招商银行北京 世纪城支行签订最高额不可撤销担保书。截至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日，本公司在招商银行北京世纪城支行流动资金借款、银行承兑 汇票和保函余额合计</w:t>
      </w:r>
      <w:r>
        <w:rPr>
          <w:rFonts w:ascii="Times New Roman" w:eastAsia="Times New Roman" w:hAnsi="Times New Roman" w:cs="Times New Roman"/>
          <w:color w:val="000000"/>
          <w:spacing w:val="0"/>
          <w:w w:val="100"/>
          <w:position w:val="0"/>
          <w:sz w:val="18"/>
          <w:szCs w:val="18"/>
        </w:rPr>
        <w:t>17,132,541.4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1"/>
        <w:keepNext w:val="0"/>
        <w:keepLines w:val="0"/>
        <w:widowControl w:val="0"/>
        <w:shd w:val="clear" w:color="auto" w:fill="auto"/>
        <w:bidi w:val="0"/>
        <w:spacing w:before="0" w:after="120" w:line="322" w:lineRule="exact"/>
        <w:ind w:left="0" w:right="0" w:firstLine="50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日，康路与浦发银行北京分行签订最高额保证合同。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日，康路与浦发银行北京分行签订最高 额保证合同。截至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日，本公司在浦发银行北京分行流动资金借款、银行承兑汇票和保函余额合计</w:t>
      </w:r>
      <w:r>
        <w:rPr>
          <w:rFonts w:ascii="Times New Roman" w:eastAsia="Times New Roman" w:hAnsi="Times New Roman" w:cs="Times New Roman"/>
          <w:color w:val="000000"/>
          <w:spacing w:val="0"/>
          <w:w w:val="100"/>
          <w:position w:val="0"/>
          <w:sz w:val="18"/>
          <w:szCs w:val="18"/>
        </w:rPr>
        <w:t xml:space="preserve">16,578,171.96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1"/>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日，康路与中信银行股份有限公司总行营业部签订最高额保证合同。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日，康路与中信银行股 份有限公司总行营业部签订最高额保证合同。截至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日止，该融资额度下公司流动资金借款、银行承兑汇票和保 函余额合计</w:t>
      </w:r>
      <w:r>
        <w:rPr>
          <w:rFonts w:ascii="Times New Roman" w:eastAsia="Times New Roman" w:hAnsi="Times New Roman" w:cs="Times New Roman"/>
          <w:color w:val="000000"/>
          <w:spacing w:val="0"/>
          <w:w w:val="100"/>
          <w:position w:val="0"/>
          <w:sz w:val="18"/>
          <w:szCs w:val="18"/>
        </w:rPr>
        <w:t>30,791,487.53</w:t>
      </w:r>
      <w:r>
        <w:rPr>
          <w:color w:val="000000"/>
          <w:spacing w:val="0"/>
          <w:w w:val="100"/>
          <w:position w:val="0"/>
        </w:rPr>
        <w:t>元。</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公司股东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董事长康路先生为以上业务提供信用担保，在其保证担保的范围内承担连带清偿责任，该事项 涉及关联交易。此事项发生在公司挂牌上市之前，未进行临时报告披露。</w:t>
      </w:r>
    </w:p>
    <w:p>
      <w:pPr>
        <w:pStyle w:val="Style27"/>
        <w:keepNext/>
        <w:keepLines/>
        <w:widowControl w:val="0"/>
        <w:shd w:val="clear" w:color="auto" w:fill="auto"/>
        <w:bidi w:val="0"/>
        <w:spacing w:before="0" w:after="38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十六、重大合同及其履行情况</w:t>
      </w:r>
      <w:bookmarkEnd w:id="327"/>
      <w:bookmarkEnd w:id="328"/>
      <w:bookmarkEnd w:id="329"/>
    </w:p>
    <w:p>
      <w:pPr>
        <w:pStyle w:val="Style35"/>
        <w:keepNext/>
        <w:keepLines/>
        <w:widowControl w:val="0"/>
        <w:shd w:val="clear" w:color="auto" w:fill="auto"/>
        <w:tabs>
          <w:tab w:pos="368" w:val="left"/>
        </w:tabs>
        <w:bidi w:val="0"/>
        <w:spacing w:before="0" w:after="22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1</w:t>
      </w:r>
      <w:bookmarkEnd w:id="332"/>
      <w:r>
        <w:rPr>
          <w:color w:val="000000"/>
          <w:spacing w:val="0"/>
          <w:w w:val="100"/>
          <w:position w:val="0"/>
        </w:rPr>
        <w:t>、</w:t>
        <w:tab/>
        <w:t>托管、承包、租赁事项情况</w:t>
      </w:r>
      <w:bookmarkEnd w:id="330"/>
      <w:bookmarkEnd w:id="331"/>
      <w:bookmarkEnd w:id="333"/>
    </w:p>
    <w:p>
      <w:pPr>
        <w:pStyle w:val="Style31"/>
        <w:keepNext w:val="0"/>
        <w:keepLines w:val="0"/>
        <w:widowControl w:val="0"/>
        <w:numPr>
          <w:ilvl w:val="0"/>
          <w:numId w:val="9"/>
        </w:numPr>
        <w:shd w:val="clear" w:color="auto" w:fill="auto"/>
        <w:tabs>
          <w:tab w:pos="445" w:val="left"/>
        </w:tabs>
        <w:bidi w:val="0"/>
        <w:spacing w:before="0" w:after="0" w:line="355" w:lineRule="exact"/>
        <w:ind w:left="0" w:right="0" w:firstLine="0"/>
        <w:jc w:val="left"/>
      </w:pPr>
      <w:bookmarkStart w:id="334" w:name="bookmark334"/>
      <w:bookmarkEnd w:id="334"/>
      <w:r>
        <w:rPr>
          <w:color w:val="000000"/>
          <w:spacing w:val="0"/>
          <w:w w:val="100"/>
          <w:position w:val="0"/>
        </w:rPr>
        <w:t>托管情况</w:t>
      </w:r>
    </w:p>
    <w:p>
      <w:pPr>
        <w:pStyle w:val="Style31"/>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公司报告期不存在托管情况。</w:t>
      </w:r>
    </w:p>
    <w:p>
      <w:pPr>
        <w:pStyle w:val="Style31"/>
        <w:keepNext w:val="0"/>
        <w:keepLines w:val="0"/>
        <w:widowControl w:val="0"/>
        <w:numPr>
          <w:ilvl w:val="0"/>
          <w:numId w:val="9"/>
        </w:numPr>
        <w:shd w:val="clear" w:color="auto" w:fill="auto"/>
        <w:tabs>
          <w:tab w:pos="445" w:val="left"/>
        </w:tabs>
        <w:bidi w:val="0"/>
        <w:spacing w:before="0" w:after="0" w:line="365" w:lineRule="exact"/>
        <w:ind w:left="0" w:right="0" w:firstLine="0"/>
        <w:jc w:val="left"/>
      </w:pPr>
      <w:bookmarkStart w:id="335" w:name="bookmark335"/>
      <w:bookmarkEnd w:id="335"/>
      <w:r>
        <w:rPr>
          <w:color w:val="000000"/>
          <w:spacing w:val="0"/>
          <w:w w:val="100"/>
          <w:position w:val="0"/>
        </w:rPr>
        <w:t>承包情况</w:t>
      </w:r>
    </w:p>
    <w:p>
      <w:pPr>
        <w:pStyle w:val="Style31"/>
        <w:keepNext w:val="0"/>
        <w:keepLines w:val="0"/>
        <w:widowControl w:val="0"/>
        <w:shd w:val="clear" w:color="auto" w:fill="auto"/>
        <w:bidi w:val="0"/>
        <w:spacing w:before="0" w:after="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公司报告期不存在承包情况。</w:t>
      </w:r>
    </w:p>
    <w:p>
      <w:pPr>
        <w:pStyle w:val="Style31"/>
        <w:keepNext w:val="0"/>
        <w:keepLines w:val="0"/>
        <w:widowControl w:val="0"/>
        <w:numPr>
          <w:ilvl w:val="0"/>
          <w:numId w:val="9"/>
        </w:numPr>
        <w:shd w:val="clear" w:color="auto" w:fill="auto"/>
        <w:tabs>
          <w:tab w:pos="445" w:val="left"/>
        </w:tabs>
        <w:bidi w:val="0"/>
        <w:spacing w:before="0" w:after="0" w:line="365" w:lineRule="exact"/>
        <w:ind w:left="0" w:right="0" w:firstLine="0"/>
        <w:jc w:val="left"/>
      </w:pPr>
      <w:bookmarkStart w:id="336" w:name="bookmark336"/>
      <w:bookmarkEnd w:id="336"/>
      <w:r>
        <w:rPr>
          <w:color w:val="000000"/>
          <w:spacing w:val="0"/>
          <w:w w:val="100"/>
          <w:position w:val="0"/>
        </w:rPr>
        <w:t>租赁情况</w:t>
      </w:r>
    </w:p>
    <w:p>
      <w:pPr>
        <w:pStyle w:val="Style31"/>
        <w:keepNext w:val="0"/>
        <w:keepLines w:val="0"/>
        <w:widowControl w:val="0"/>
        <w:shd w:val="clear" w:color="auto" w:fill="auto"/>
        <w:bidi w:val="0"/>
        <w:spacing w:before="0" w:after="12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公司报告期不存在租赁情况。</w:t>
      </w:r>
    </w:p>
    <w:p>
      <w:pPr>
        <w:pStyle w:val="Style31"/>
        <w:keepNext w:val="0"/>
        <w:keepLines w:val="0"/>
        <w:widowControl w:val="0"/>
        <w:shd w:val="clear" w:color="auto" w:fill="auto"/>
        <w:tabs>
          <w:tab w:pos="368" w:val="left"/>
        </w:tabs>
        <w:bidi w:val="0"/>
        <w:spacing w:before="0" w:after="0" w:line="422" w:lineRule="auto"/>
        <w:ind w:left="0" w:right="0" w:firstLine="0"/>
        <w:jc w:val="left"/>
      </w:pPr>
      <w:bookmarkStart w:id="337" w:name="bookmark337"/>
      <w:r>
        <w:rPr>
          <w:rFonts w:ascii="Times New Roman" w:eastAsia="Times New Roman" w:hAnsi="Times New Roman" w:cs="Times New Roman"/>
          <w:color w:val="000000"/>
          <w:spacing w:val="0"/>
          <w:w w:val="100"/>
          <w:position w:val="0"/>
          <w:sz w:val="18"/>
          <w:szCs w:val="18"/>
        </w:rPr>
        <w:t>2</w:t>
      </w:r>
      <w:bookmarkEnd w:id="337"/>
      <w:r>
        <w:rPr>
          <w:color w:val="000000"/>
          <w:spacing w:val="0"/>
          <w:w w:val="100"/>
          <w:position w:val="0"/>
        </w:rPr>
        <w:t>、</w:t>
        <w:tab/>
        <w:t>重大担保</w:t>
      </w:r>
    </w:p>
    <w:p>
      <w:pPr>
        <w:pStyle w:val="Style31"/>
        <w:keepNext w:val="0"/>
        <w:keepLines w:val="0"/>
        <w:widowControl w:val="0"/>
        <w:shd w:val="clear" w:color="auto" w:fill="auto"/>
        <w:bidi w:val="0"/>
        <w:spacing w:before="0" w:after="38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公司报告期不存在担保情况。</w:t>
      </w:r>
    </w:p>
    <w:p>
      <w:pPr>
        <w:pStyle w:val="Style35"/>
        <w:keepNext/>
        <w:keepLines/>
        <w:widowControl w:val="0"/>
        <w:shd w:val="clear" w:color="auto" w:fill="auto"/>
        <w:tabs>
          <w:tab w:pos="378" w:val="left"/>
        </w:tabs>
        <w:bidi w:val="0"/>
        <w:spacing w:before="0" w:after="22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3</w:t>
      </w:r>
      <w:bookmarkEnd w:id="340"/>
      <w:r>
        <w:rPr>
          <w:color w:val="000000"/>
          <w:spacing w:val="0"/>
          <w:w w:val="100"/>
          <w:position w:val="0"/>
        </w:rPr>
        <w:t>、</w:t>
        <w:tab/>
        <w:t>委托他人进行现金资产管理情况</w:t>
      </w:r>
      <w:bookmarkEnd w:id="338"/>
      <w:bookmarkEnd w:id="339"/>
      <w:bookmarkEnd w:id="341"/>
    </w:p>
    <w:p>
      <w:pPr>
        <w:pStyle w:val="Style31"/>
        <w:keepNext w:val="0"/>
        <w:keepLines w:val="0"/>
        <w:widowControl w:val="0"/>
        <w:numPr>
          <w:ilvl w:val="0"/>
          <w:numId w:val="11"/>
        </w:numPr>
        <w:shd w:val="clear" w:color="auto" w:fill="auto"/>
        <w:tabs>
          <w:tab w:pos="536" w:val="left"/>
        </w:tabs>
        <w:bidi w:val="0"/>
        <w:spacing w:before="0" w:after="0" w:line="341" w:lineRule="exact"/>
        <w:ind w:left="0" w:right="0" w:firstLine="0"/>
        <w:jc w:val="left"/>
      </w:pPr>
      <w:bookmarkStart w:id="342" w:name="bookmark342"/>
      <w:bookmarkEnd w:id="342"/>
      <w:r>
        <w:rPr>
          <w:color w:val="000000"/>
          <w:spacing w:val="0"/>
          <w:w w:val="100"/>
          <w:position w:val="0"/>
        </w:rPr>
        <w:t xml:space="preserve">委托理财情况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公司报告期不存在委托理财。</w:t>
      </w:r>
    </w:p>
    <w:p>
      <w:pPr>
        <w:pStyle w:val="Style31"/>
        <w:keepNext w:val="0"/>
        <w:keepLines w:val="0"/>
        <w:widowControl w:val="0"/>
        <w:numPr>
          <w:ilvl w:val="0"/>
          <w:numId w:val="11"/>
        </w:numPr>
        <w:shd w:val="clear" w:color="auto" w:fill="auto"/>
        <w:tabs>
          <w:tab w:pos="536" w:val="left"/>
        </w:tabs>
        <w:bidi w:val="0"/>
        <w:spacing w:before="0" w:after="220" w:line="355" w:lineRule="exact"/>
        <w:ind w:left="0" w:right="0" w:firstLine="0"/>
        <w:jc w:val="left"/>
      </w:pPr>
      <w:bookmarkStart w:id="343" w:name="bookmark343"/>
      <w:bookmarkEnd w:id="343"/>
      <w:r>
        <w:rPr>
          <w:color w:val="000000"/>
          <w:spacing w:val="0"/>
          <w:w w:val="100"/>
          <w:position w:val="0"/>
        </w:rPr>
        <w:t xml:space="preserve">委托贷款情况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公司报告期不存在委托贷款。</w:t>
      </w:r>
    </w:p>
    <w:p>
      <w:pPr>
        <w:pStyle w:val="Style35"/>
        <w:keepNext/>
        <w:keepLines/>
        <w:widowControl w:val="0"/>
        <w:shd w:val="clear" w:color="auto" w:fill="auto"/>
        <w:bidi w:val="0"/>
        <w:spacing w:before="0" w:line="240" w:lineRule="auto"/>
        <w:ind w:left="0" w:right="0" w:firstLine="0"/>
        <w:jc w:val="left"/>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4</w:t>
      </w:r>
      <w:bookmarkEnd w:id="346"/>
      <w:r>
        <w:rPr>
          <w:color w:val="000000"/>
          <w:spacing w:val="0"/>
          <w:w w:val="100"/>
          <w:position w:val="0"/>
        </w:rPr>
        <w:t>、其他重大合同</w:t>
      </w:r>
      <w:bookmarkEnd w:id="344"/>
      <w:bookmarkEnd w:id="345"/>
      <w:bookmarkEnd w:id="347"/>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公司报告期不存在其他重大合同。</w:t>
      </w:r>
    </w:p>
    <w:p>
      <w:pPr>
        <w:pStyle w:val="Style27"/>
        <w:keepNext/>
        <w:keepLines/>
        <w:widowControl w:val="0"/>
        <w:shd w:val="clear" w:color="auto" w:fill="auto"/>
        <w:bidi w:val="0"/>
        <w:spacing w:before="0" w:after="360" w:line="240" w:lineRule="auto"/>
        <w:ind w:left="0" w:right="0" w:firstLine="0"/>
        <w:jc w:val="left"/>
      </w:pPr>
      <w:bookmarkStart w:id="348" w:name="bookmark348"/>
      <w:bookmarkStart w:id="349" w:name="bookmark349"/>
      <w:bookmarkStart w:id="350" w:name="bookmark350"/>
      <w:r>
        <w:rPr>
          <w:color w:val="000000"/>
          <w:spacing w:val="0"/>
          <w:w w:val="100"/>
          <w:position w:val="0"/>
          <w:sz w:val="24"/>
          <w:szCs w:val="24"/>
        </w:rPr>
        <w:t>十七、社会责任情况</w:t>
      </w:r>
      <w:bookmarkEnd w:id="348"/>
      <w:bookmarkEnd w:id="349"/>
      <w:bookmarkEnd w:id="350"/>
    </w:p>
    <w:p>
      <w:pPr>
        <w:pStyle w:val="Style35"/>
        <w:keepNext/>
        <w:keepLines/>
        <w:widowControl w:val="0"/>
        <w:shd w:val="clear" w:color="auto" w:fill="auto"/>
        <w:tabs>
          <w:tab w:pos="368" w:val="left"/>
        </w:tabs>
        <w:bidi w:val="0"/>
        <w:spacing w:before="0" w:after="260" w:line="240" w:lineRule="auto"/>
        <w:ind w:left="0" w:right="0" w:firstLine="0"/>
        <w:jc w:val="left"/>
      </w:pPr>
      <w:bookmarkStart w:id="351" w:name="bookmark351"/>
      <w:bookmarkStart w:id="352" w:name="bookmark352"/>
      <w:bookmarkStart w:id="353" w:name="bookmark353"/>
      <w:bookmarkStart w:id="354" w:name="bookmark354"/>
      <w:r>
        <w:rPr>
          <w:rFonts w:ascii="Times New Roman" w:eastAsia="Times New Roman" w:hAnsi="Times New Roman" w:cs="Times New Roman"/>
          <w:color w:val="000000"/>
          <w:spacing w:val="0"/>
          <w:w w:val="100"/>
          <w:position w:val="0"/>
        </w:rPr>
        <w:t>1</w:t>
      </w:r>
      <w:bookmarkEnd w:id="353"/>
      <w:r>
        <w:rPr>
          <w:color w:val="000000"/>
          <w:spacing w:val="0"/>
          <w:w w:val="100"/>
          <w:position w:val="0"/>
        </w:rPr>
        <w:t>、</w:t>
        <w:tab/>
        <w:t>履行精准扶贫社会责任情况</w:t>
      </w:r>
      <w:bookmarkEnd w:id="351"/>
      <w:bookmarkEnd w:id="352"/>
      <w:bookmarkEnd w:id="354"/>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公司报告年度未开展精准扶贫工作，也暂无后续精准扶贫计划。</w:t>
      </w:r>
    </w:p>
    <w:p>
      <w:pPr>
        <w:pStyle w:val="Style35"/>
        <w:keepNext/>
        <w:keepLines/>
        <w:widowControl w:val="0"/>
        <w:shd w:val="clear" w:color="auto" w:fill="auto"/>
        <w:tabs>
          <w:tab w:pos="378" w:val="left"/>
        </w:tabs>
        <w:bidi w:val="0"/>
        <w:spacing w:before="0" w:after="260" w:line="240" w:lineRule="auto"/>
        <w:ind w:left="0" w:right="0" w:firstLine="0"/>
        <w:jc w:val="left"/>
      </w:pPr>
      <w:bookmarkStart w:id="355" w:name="bookmark355"/>
      <w:bookmarkStart w:id="356" w:name="bookmark356"/>
      <w:bookmarkStart w:id="357" w:name="bookmark357"/>
      <w:bookmarkStart w:id="358" w:name="bookmark358"/>
      <w:r>
        <w:rPr>
          <w:rFonts w:ascii="Times New Roman" w:eastAsia="Times New Roman" w:hAnsi="Times New Roman" w:cs="Times New Roman"/>
          <w:color w:val="000000"/>
          <w:spacing w:val="0"/>
          <w:w w:val="100"/>
          <w:position w:val="0"/>
        </w:rPr>
        <w:t>2</w:t>
      </w:r>
      <w:bookmarkEnd w:id="357"/>
      <w:r>
        <w:rPr>
          <w:color w:val="000000"/>
          <w:spacing w:val="0"/>
          <w:w w:val="100"/>
          <w:position w:val="0"/>
        </w:rPr>
        <w:t>、</w:t>
        <w:tab/>
        <w:t>履行其他社会责任的情况</w:t>
      </w:r>
      <w:bookmarkEnd w:id="355"/>
      <w:bookmarkEnd w:id="356"/>
      <w:bookmarkEnd w:id="358"/>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公司积极履行企业应尽的义务，承担社会责任。公司在不断为股东创造价值的同时，也积极承担对员工、客户、社会 等其他利益相关者的责任。</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公司严格按照《公司法》、《深圳证券交易所创业板股票上市规则》、《上市公司信息披露管理办法》等相关法律法 规的要求，及时、准确、真实、完整地进行信息披露，通过投资者电话、电子邮箱、公司网站和投资者关系互动平台等多种 方式与投资者进行沟通交流，提高了公司的透明度和诚信度。</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公司一直坚持以人为本的人才理念，实施企业人才战略，严格遵守《劳动法》、《劳动合同法》等相关法律法规，尊 重和维护员工的个人权益，切实关注员工健康、安全和满意度；通过知识技能的理论培训及实践操作技能培训等方式使员工 得到切实的提高和发展，维护员工权益。</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公司始终将依法经营作为公司运行的基本原则，注重企业经济效益与社会效益的同步共赢。公司严格遵守国家法律、 法规、政策的规定，始终依法经营，积极纳税，发展就业岗位，支持地方经济的发展。</w:t>
      </w:r>
    </w:p>
    <w:p>
      <w:pPr>
        <w:pStyle w:val="Style31"/>
        <w:keepNext w:val="0"/>
        <w:keepLines w:val="0"/>
        <w:widowControl w:val="0"/>
        <w:shd w:val="clear" w:color="auto" w:fill="auto"/>
        <w:bidi w:val="0"/>
        <w:spacing w:before="0" w:after="0" w:line="336" w:lineRule="exact"/>
        <w:ind w:left="0" w:right="0" w:firstLine="0"/>
        <w:jc w:val="left"/>
      </w:pPr>
      <w:r>
        <w:rPr>
          <w:color w:val="000000"/>
          <w:spacing w:val="0"/>
          <w:w w:val="100"/>
          <w:position w:val="0"/>
        </w:rPr>
        <w:t>上市公司及其子公司是否属于环境保护部门公布的重点排污单位 不适用</w:t>
      </w:r>
    </w:p>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是否发布社会责任报告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7"/>
        <w:keepNext/>
        <w:keepLines/>
        <w:widowControl w:val="0"/>
        <w:shd w:val="clear" w:color="auto" w:fill="auto"/>
        <w:bidi w:val="0"/>
        <w:spacing w:before="0" w:after="360" w:line="240" w:lineRule="auto"/>
        <w:ind w:left="0" w:right="0" w:firstLine="0"/>
        <w:jc w:val="left"/>
      </w:pPr>
      <w:bookmarkStart w:id="359" w:name="bookmark359"/>
      <w:bookmarkStart w:id="360" w:name="bookmark360"/>
      <w:bookmarkStart w:id="361" w:name="bookmark361"/>
      <w:r>
        <w:rPr>
          <w:color w:val="000000"/>
          <w:spacing w:val="0"/>
          <w:w w:val="100"/>
          <w:position w:val="0"/>
          <w:sz w:val="24"/>
          <w:szCs w:val="24"/>
        </w:rPr>
        <w:t>十八、其他重大事项的说明</w:t>
      </w:r>
      <w:bookmarkEnd w:id="359"/>
      <w:bookmarkEnd w:id="360"/>
      <w:bookmarkEnd w:id="361"/>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17" w:lineRule="exact"/>
        <w:ind w:left="0" w:right="0" w:firstLine="0"/>
        <w:jc w:val="left"/>
      </w:pPr>
      <w:r>
        <w:rPr>
          <w:color w:val="000000"/>
          <w:spacing w:val="0"/>
          <w:w w:val="100"/>
          <w:position w:val="0"/>
        </w:rPr>
        <w:t>公司报告期不存在需要说明的其他重大事项。</w:t>
      </w:r>
    </w:p>
    <w:p>
      <w:pPr>
        <w:pStyle w:val="Style27"/>
        <w:keepNext/>
        <w:keepLines/>
        <w:widowControl w:val="0"/>
        <w:shd w:val="clear" w:color="auto" w:fill="auto"/>
        <w:bidi w:val="0"/>
        <w:spacing w:before="0" w:after="36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十九、公司子公司重大事项</w:t>
      </w:r>
      <w:bookmarkEnd w:id="362"/>
      <w:bookmarkEnd w:id="363"/>
      <w:bookmarkEnd w:id="364"/>
    </w:p>
    <w:p>
      <w:pPr>
        <w:pStyle w:val="Style31"/>
        <w:keepNext w:val="0"/>
        <w:keepLines w:val="0"/>
        <w:widowControl w:val="0"/>
        <w:shd w:val="clear" w:color="auto" w:fill="auto"/>
        <w:bidi w:val="0"/>
        <w:spacing w:before="0" w:after="3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4"/>
        <w:keepNext/>
        <w:keepLines/>
        <w:widowControl w:val="0"/>
        <w:shd w:val="clear" w:color="auto" w:fill="auto"/>
        <w:bidi w:val="0"/>
        <w:spacing w:before="0" w:after="540" w:line="240" w:lineRule="auto"/>
        <w:ind w:left="0" w:right="0" w:firstLine="0"/>
        <w:jc w:val="center"/>
      </w:pPr>
      <w:bookmarkStart w:id="365" w:name="bookmark365"/>
      <w:bookmarkStart w:id="366" w:name="bookmark366"/>
      <w:bookmarkStart w:id="367" w:name="bookmark367"/>
      <w:r>
        <w:rPr>
          <w:color w:val="000000"/>
          <w:spacing w:val="0"/>
          <w:w w:val="100"/>
          <w:position w:val="0"/>
        </w:rPr>
        <w:t>第六节股份变动及股东情况</w:t>
      </w:r>
      <w:bookmarkEnd w:id="365"/>
      <w:bookmarkEnd w:id="366"/>
      <w:bookmarkEnd w:id="367"/>
    </w:p>
    <w:p>
      <w:pPr>
        <w:pStyle w:val="Style27"/>
        <w:keepNext/>
        <w:keepLines/>
        <w:widowControl w:val="0"/>
        <w:shd w:val="clear" w:color="auto" w:fill="auto"/>
        <w:bidi w:val="0"/>
        <w:spacing w:before="0" w:after="360" w:line="240" w:lineRule="auto"/>
        <w:ind w:left="0" w:right="0" w:firstLine="0"/>
        <w:jc w:val="both"/>
      </w:pPr>
      <w:bookmarkStart w:id="368" w:name="bookmark368"/>
      <w:bookmarkStart w:id="369" w:name="bookmark369"/>
      <w:bookmarkStart w:id="370" w:name="bookmark370"/>
      <w:bookmarkStart w:id="371" w:name="bookmark371"/>
      <w:bookmarkStart w:id="372" w:name="bookmark372"/>
      <w:r>
        <w:rPr>
          <w:color w:val="000000"/>
          <w:spacing w:val="0"/>
          <w:w w:val="100"/>
          <w:position w:val="0"/>
          <w:sz w:val="24"/>
          <w:szCs w:val="24"/>
        </w:rPr>
        <w:t>一</w:t>
      </w:r>
      <w:bookmarkEnd w:id="371"/>
      <w:r>
        <w:rPr>
          <w:color w:val="000000"/>
          <w:spacing w:val="0"/>
          <w:w w:val="100"/>
          <w:position w:val="0"/>
          <w:sz w:val="24"/>
          <w:szCs w:val="24"/>
        </w:rPr>
        <w:t>、股份变动情况</w:t>
      </w:r>
      <w:bookmarkEnd w:id="369"/>
      <w:bookmarkEnd w:id="370"/>
      <w:bookmarkEnd w:id="372"/>
      <w:bookmarkEnd w:id="368"/>
    </w:p>
    <w:p>
      <w:pPr>
        <w:pStyle w:val="Style35"/>
        <w:keepNext/>
        <w:keepLines/>
        <w:widowControl w:val="0"/>
        <w:shd w:val="clear" w:color="auto" w:fill="auto"/>
        <w:bidi w:val="0"/>
        <w:spacing w:before="0" w:line="240" w:lineRule="auto"/>
        <w:ind w:left="0" w:right="0" w:firstLine="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、股份变动情况</w:t>
      </w:r>
      <w:bookmarkEnd w:id="373"/>
      <w:bookmarkEnd w:id="374"/>
      <w:bookmarkEnd w:id="37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040"/>
        <w:gridCol w:w="998"/>
        <w:gridCol w:w="811"/>
        <w:gridCol w:w="994"/>
        <w:gridCol w:w="480"/>
        <w:gridCol w:w="888"/>
        <w:gridCol w:w="691"/>
        <w:gridCol w:w="998"/>
        <w:gridCol w:w="994"/>
        <w:gridCol w:w="82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54"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40" w:line="240" w:lineRule="auto"/>
              <w:ind w:left="0" w:right="160" w:firstLine="0"/>
              <w:jc w:val="right"/>
            </w:pPr>
            <w:r>
              <w:rPr>
                <w:color w:val="000000"/>
                <w:spacing w:val="0"/>
                <w:w w:val="100"/>
                <w:position w:val="0"/>
              </w:rPr>
              <w:t>公积金</w:t>
            </w:r>
          </w:p>
          <w:p>
            <w:pPr>
              <w:pStyle w:val="Style10"/>
              <w:keepNext w:val="0"/>
              <w:keepLines w:val="0"/>
              <w:widowControl w:val="0"/>
              <w:shd w:val="clear" w:color="auto" w:fill="auto"/>
              <w:bidi w:val="0"/>
              <w:spacing w:before="0" w:after="0" w:line="240" w:lineRule="auto"/>
              <w:ind w:left="0" w:right="240" w:firstLine="0"/>
              <w:jc w:val="right"/>
            </w:pPr>
            <w:r>
              <w:rPr>
                <w:color w:val="000000"/>
                <w:spacing w:val="0"/>
                <w:w w:val="100"/>
                <w:position w:val="0"/>
              </w:rPr>
              <w:t>转股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67,600,000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67,600,000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63,600,000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94.08%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63,600,000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22,550,000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22,550,000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67,600,000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90,150,000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0" w:line="314" w:lineRule="exact"/>
        <w:ind w:left="0" w:right="0" w:firstLine="500"/>
        <w:jc w:val="both"/>
      </w:pPr>
      <w:r>
        <w:rPr>
          <w:color w:val="000000"/>
          <w:spacing w:val="0"/>
          <w:w w:val="100"/>
          <w:position w:val="0"/>
        </w:rPr>
        <w:t>根据中国证券监督管理委员会于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日出具的《关于核准新晨科技股份有限公司首次公开发行股票的批复》</w:t>
      </w:r>
    </w:p>
    <w:p>
      <w:pPr>
        <w:pStyle w:val="Style31"/>
        <w:keepNext w:val="0"/>
        <w:keepLines w:val="0"/>
        <w:widowControl w:val="0"/>
        <w:shd w:val="clear" w:color="auto" w:fill="auto"/>
        <w:bidi w:val="0"/>
        <w:spacing w:before="0" w:after="120" w:line="314" w:lineRule="exact"/>
        <w:ind w:left="0" w:right="0" w:firstLine="0"/>
        <w:jc w:val="both"/>
      </w:pP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2016]1890</w:t>
      </w:r>
      <w:r>
        <w:rPr>
          <w:color w:val="000000"/>
          <w:spacing w:val="0"/>
          <w:w w:val="100"/>
          <w:position w:val="0"/>
        </w:rPr>
        <w:t>号），公司获准向社会公开发行人民币普通股</w:t>
      </w:r>
      <w:r>
        <w:rPr>
          <w:rFonts w:ascii="Times New Roman" w:eastAsia="Times New Roman" w:hAnsi="Times New Roman" w:cs="Times New Roman"/>
          <w:color w:val="000000"/>
          <w:spacing w:val="0"/>
          <w:w w:val="100"/>
          <w:position w:val="0"/>
          <w:sz w:val="18"/>
          <w:szCs w:val="18"/>
        </w:rPr>
        <w:t>2,255</w:t>
      </w:r>
      <w:r>
        <w:rPr>
          <w:color w:val="000000"/>
          <w:spacing w:val="0"/>
          <w:w w:val="100"/>
          <w:position w:val="0"/>
        </w:rPr>
        <w:t>万股，公司首次公开发行的</w:t>
      </w:r>
      <w:r>
        <w:rPr>
          <w:rFonts w:ascii="Times New Roman" w:eastAsia="Times New Roman" w:hAnsi="Times New Roman" w:cs="Times New Roman"/>
          <w:color w:val="000000"/>
          <w:spacing w:val="0"/>
          <w:w w:val="100"/>
          <w:position w:val="0"/>
          <w:sz w:val="18"/>
          <w:szCs w:val="18"/>
        </w:rPr>
        <w:t>2,255</w:t>
      </w:r>
      <w:r>
        <w:rPr>
          <w:color w:val="000000"/>
          <w:spacing w:val="0"/>
          <w:w w:val="100"/>
          <w:position w:val="0"/>
        </w:rPr>
        <w:t xml:space="preserve">万股人民币普通股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日在深圳证券交易所创业板上市交易。首次公开发行后，公司总股本由</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9,015</w:t>
      </w:r>
      <w:r>
        <w:rPr>
          <w:color w:val="000000"/>
          <w:spacing w:val="0"/>
          <w:w w:val="100"/>
          <w:position w:val="0"/>
        </w:rPr>
        <w:t>万 股，注册资本由人民币</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9,015</w:t>
      </w:r>
      <w:r>
        <w:rPr>
          <w:color w:val="000000"/>
          <w:spacing w:val="0"/>
          <w:w w:val="100"/>
          <w:position w:val="0"/>
        </w:rPr>
        <w:t>万元。</w:t>
      </w:r>
    </w:p>
    <w:p>
      <w:pPr>
        <w:pStyle w:val="Style31"/>
        <w:keepNext w:val="0"/>
        <w:keepLines w:val="0"/>
        <w:widowControl w:val="0"/>
        <w:shd w:val="clear" w:color="auto" w:fill="auto"/>
        <w:bidi w:val="0"/>
        <w:spacing w:before="0" w:after="120" w:line="314" w:lineRule="exact"/>
        <w:ind w:left="0" w:right="0" w:firstLine="0"/>
        <w:jc w:val="both"/>
      </w:pPr>
      <w:r>
        <w:rPr>
          <w:color w:val="000000"/>
          <w:spacing w:val="0"/>
          <w:w w:val="100"/>
          <w:position w:val="0"/>
        </w:rPr>
        <w:t>股份变动的批准情况</w:t>
      </w:r>
    </w:p>
    <w:p>
      <w:pPr>
        <w:pStyle w:val="Style3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经中国证券监督管理委员会证监许可【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1890</w:t>
      </w:r>
      <w:r>
        <w:rPr>
          <w:color w:val="000000"/>
          <w:spacing w:val="0"/>
          <w:w w:val="100"/>
          <w:position w:val="0"/>
        </w:rPr>
        <w:t>号文核准，本公司公开发行不超过</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万股人民币普通股。本次 采用网下向询价对象询价配售与网上资金申购定价发行相结合的方式，本次公开发行</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万股，发行价格为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元/股。</w:t>
      </w:r>
    </w:p>
    <w:p>
      <w:pPr>
        <w:pStyle w:val="Style31"/>
        <w:keepNext w:val="0"/>
        <w:keepLines w:val="0"/>
        <w:widowControl w:val="0"/>
        <w:shd w:val="clear" w:color="auto" w:fill="auto"/>
        <w:bidi w:val="0"/>
        <w:spacing w:before="0" w:line="310" w:lineRule="exact"/>
        <w:ind w:left="0" w:right="0" w:firstLine="500"/>
        <w:jc w:val="left"/>
        <w:rPr>
          <w:sz w:val="18"/>
          <w:szCs w:val="18"/>
        </w:rPr>
      </w:pPr>
      <w:r>
        <w:rPr>
          <w:color w:val="000000"/>
          <w:spacing w:val="0"/>
          <w:w w:val="100"/>
          <w:position w:val="0"/>
          <w:sz w:val="17"/>
          <w:szCs w:val="17"/>
        </w:rPr>
        <w:t>经深圳证券交易所《关于新晨科技股份有限公司人民币普通股股票在创业板上市的通知》（深证上【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633</w:t>
      </w:r>
      <w:r>
        <w:rPr>
          <w:color w:val="000000"/>
          <w:spacing w:val="0"/>
          <w:w w:val="100"/>
          <w:position w:val="0"/>
          <w:sz w:val="17"/>
          <w:szCs w:val="17"/>
        </w:rPr>
        <w:t>号） 同意，公司首次公开发行的</w:t>
      </w:r>
      <w:r>
        <w:rPr>
          <w:rFonts w:ascii="Times New Roman" w:eastAsia="Times New Roman" w:hAnsi="Times New Roman" w:cs="Times New Roman"/>
          <w:color w:val="000000"/>
          <w:spacing w:val="0"/>
          <w:w w:val="100"/>
          <w:position w:val="0"/>
          <w:sz w:val="18"/>
          <w:szCs w:val="18"/>
        </w:rPr>
        <w:t>2,255</w:t>
      </w:r>
      <w:r>
        <w:rPr>
          <w:color w:val="000000"/>
          <w:spacing w:val="0"/>
          <w:w w:val="100"/>
          <w:position w:val="0"/>
          <w:sz w:val="17"/>
          <w:szCs w:val="17"/>
        </w:rPr>
        <w:t>万股人民币普通股股票自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日起可在本所上市交易，证券简称为“新晨科技”， 证券代码为“</w:t>
      </w:r>
      <w:r>
        <w:rPr>
          <w:rFonts w:ascii="Times New Roman" w:eastAsia="Times New Roman" w:hAnsi="Times New Roman" w:cs="Times New Roman"/>
          <w:color w:val="000000"/>
          <w:spacing w:val="0"/>
          <w:w w:val="100"/>
          <w:position w:val="0"/>
          <w:sz w:val="18"/>
          <w:szCs w:val="18"/>
        </w:rPr>
        <w:t>300542</w:t>
      </w:r>
    </w:p>
    <w:p>
      <w:pPr>
        <w:pStyle w:val="Style31"/>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股份变动的过户情况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326" w:lineRule="exact"/>
        <w:ind w:left="0" w:right="0" w:firstLine="500"/>
        <w:jc w:val="both"/>
      </w:pPr>
      <w:r>
        <w:rPr>
          <w:color w:val="000000"/>
          <w:spacing w:val="0"/>
          <w:w w:val="100"/>
          <w:position w:val="0"/>
        </w:rPr>
        <w:t>报告期内，公司首次公开发行的</w:t>
      </w:r>
      <w:r>
        <w:rPr>
          <w:rFonts w:ascii="Times New Roman" w:eastAsia="Times New Roman" w:hAnsi="Times New Roman" w:cs="Times New Roman"/>
          <w:color w:val="000000"/>
          <w:spacing w:val="0"/>
          <w:w w:val="100"/>
          <w:position w:val="0"/>
          <w:sz w:val="18"/>
          <w:szCs w:val="18"/>
        </w:rPr>
        <w:t>2,255</w:t>
      </w:r>
      <w:r>
        <w:rPr>
          <w:color w:val="000000"/>
          <w:spacing w:val="0"/>
          <w:w w:val="100"/>
          <w:position w:val="0"/>
        </w:rPr>
        <w:t>万股新股股票已全部在中国证券登记结算有限责任公司深圳分公司办理了证券登 记手续。</w:t>
      </w:r>
    </w:p>
    <w:p>
      <w:pPr>
        <w:pStyle w:val="Style31"/>
        <w:keepNext w:val="0"/>
        <w:keepLines w:val="0"/>
        <w:widowControl w:val="0"/>
        <w:shd w:val="clear" w:color="auto" w:fill="auto"/>
        <w:bidi w:val="0"/>
        <w:spacing w:before="0" w:line="341"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首次公开发行后，公司的总股本由</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9,015</w:t>
      </w:r>
      <w:r>
        <w:rPr>
          <w:color w:val="000000"/>
          <w:spacing w:val="0"/>
          <w:w w:val="100"/>
          <w:position w:val="0"/>
        </w:rPr>
        <w:t>万股。本次变动对最近一年和最近一期基本每股收益和稀释 每股收益、归属于公司普通股股东的每股净资产等财务指标的影响如下：</w:t>
      </w:r>
    </w:p>
    <w:p>
      <w:pPr>
        <w:pStyle w:val="Style31"/>
        <w:keepNext w:val="0"/>
        <w:keepLines w:val="0"/>
        <w:widowControl w:val="0"/>
        <w:shd w:val="clear" w:color="auto" w:fill="auto"/>
        <w:bidi w:val="0"/>
        <w:spacing w:before="0" w:line="326" w:lineRule="exact"/>
        <w:ind w:left="0" w:right="0" w:firstLine="50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年，基本每股收益</w:t>
      </w:r>
      <w:r>
        <w:rPr>
          <w:rFonts w:ascii="Times New Roman" w:eastAsia="Times New Roman" w:hAnsi="Times New Roman" w:cs="Times New Roman"/>
          <w:color w:val="000000"/>
          <w:spacing w:val="0"/>
          <w:w w:val="100"/>
          <w:position w:val="0"/>
          <w:sz w:val="18"/>
          <w:szCs w:val="18"/>
        </w:rPr>
        <w:t>0.52</w:t>
      </w:r>
      <w:r>
        <w:rPr>
          <w:color w:val="000000"/>
          <w:spacing w:val="0"/>
          <w:w w:val="100"/>
          <w:position w:val="0"/>
        </w:rPr>
        <w:t>元，稀释每股收益</w:t>
      </w:r>
      <w:r>
        <w:rPr>
          <w:rFonts w:ascii="Times New Roman" w:eastAsia="Times New Roman" w:hAnsi="Times New Roman" w:cs="Times New Roman"/>
          <w:color w:val="000000"/>
          <w:spacing w:val="0"/>
          <w:w w:val="100"/>
          <w:position w:val="0"/>
          <w:sz w:val="18"/>
          <w:szCs w:val="18"/>
        </w:rPr>
        <w:t>0.52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年末归属于公司普通股股东的每股净资产</w:t>
      </w:r>
      <w:r>
        <w:rPr>
          <w:rFonts w:ascii="Times New Roman" w:eastAsia="Times New Roman" w:hAnsi="Times New Roman" w:cs="Times New Roman"/>
          <w:color w:val="000000"/>
          <w:spacing w:val="0"/>
          <w:w w:val="100"/>
          <w:position w:val="0"/>
          <w:sz w:val="18"/>
          <w:szCs w:val="18"/>
        </w:rPr>
        <w:t>5.49</w:t>
      </w:r>
      <w:r>
        <w:rPr>
          <w:color w:val="000000"/>
          <w:spacing w:val="0"/>
          <w:w w:val="100"/>
          <w:position w:val="0"/>
        </w:rPr>
        <w:t>元；</w:t>
      </w:r>
    </w:p>
    <w:p>
      <w:pPr>
        <w:pStyle w:val="Style31"/>
        <w:keepNext w:val="0"/>
        <w:keepLines w:val="0"/>
        <w:widowControl w:val="0"/>
        <w:shd w:val="clear" w:color="auto" w:fill="auto"/>
        <w:tabs>
          <w:tab w:pos="8649" w:val="left"/>
        </w:tabs>
        <w:bidi w:val="0"/>
        <w:spacing w:before="0" w:after="0" w:line="326"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年，基本每股收益</w:t>
      </w:r>
      <w:r>
        <w:rPr>
          <w:rFonts w:ascii="Times New Roman" w:eastAsia="Times New Roman" w:hAnsi="Times New Roman" w:cs="Times New Roman"/>
          <w:color w:val="000000"/>
          <w:spacing w:val="0"/>
          <w:w w:val="100"/>
          <w:position w:val="0"/>
          <w:sz w:val="18"/>
          <w:szCs w:val="18"/>
        </w:rPr>
        <w:t>0.47</w:t>
      </w:r>
      <w:r>
        <w:rPr>
          <w:color w:val="000000"/>
          <w:spacing w:val="0"/>
          <w:w w:val="100"/>
          <w:position w:val="0"/>
        </w:rPr>
        <w:t>元，比上年同期下降</w:t>
      </w:r>
      <w:r>
        <w:rPr>
          <w:rFonts w:ascii="Times New Roman" w:eastAsia="Times New Roman" w:hAnsi="Times New Roman" w:cs="Times New Roman"/>
          <w:color w:val="000000"/>
          <w:spacing w:val="0"/>
          <w:w w:val="100"/>
          <w:position w:val="0"/>
          <w:sz w:val="18"/>
          <w:szCs w:val="18"/>
        </w:rPr>
        <w:t>9.62%</w:t>
      </w:r>
      <w:r>
        <w:rPr>
          <w:color w:val="000000"/>
          <w:spacing w:val="0"/>
          <w:w w:val="100"/>
          <w:position w:val="0"/>
        </w:rPr>
        <w:t>，稀释每股收益</w:t>
      </w:r>
      <w:r>
        <w:rPr>
          <w:rFonts w:ascii="Times New Roman" w:eastAsia="Times New Roman" w:hAnsi="Times New Roman" w:cs="Times New Roman"/>
          <w:color w:val="000000"/>
          <w:spacing w:val="0"/>
          <w:w w:val="100"/>
          <w:position w:val="0"/>
          <w:sz w:val="18"/>
          <w:szCs w:val="18"/>
        </w:rPr>
        <w:t>0.47</w:t>
      </w:r>
      <w:r>
        <w:rPr>
          <w:color w:val="000000"/>
          <w:spacing w:val="0"/>
          <w:w w:val="100"/>
          <w:position w:val="0"/>
        </w:rPr>
        <w:t>元，比上年同期下降</w:t>
      </w:r>
      <w:r>
        <w:rPr>
          <w:rFonts w:ascii="Times New Roman" w:eastAsia="Times New Roman" w:hAnsi="Times New Roman" w:cs="Times New Roman"/>
          <w:color w:val="000000"/>
          <w:spacing w:val="0"/>
          <w:w w:val="100"/>
          <w:position w:val="0"/>
          <w:sz w:val="18"/>
          <w:szCs w:val="18"/>
        </w:rPr>
        <w:t>9.62%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年末归属</w:t>
      </w:r>
    </w:p>
    <w:p>
      <w:pPr>
        <w:pStyle w:val="Style31"/>
        <w:keepNext w:val="0"/>
        <w:keepLines w:val="0"/>
        <w:widowControl w:val="0"/>
        <w:shd w:val="clear" w:color="auto" w:fill="auto"/>
        <w:bidi w:val="0"/>
        <w:spacing w:before="0" w:line="326" w:lineRule="exact"/>
        <w:ind w:left="0" w:right="0" w:firstLine="0"/>
        <w:jc w:val="left"/>
      </w:pPr>
      <w:r>
        <w:rPr>
          <w:color w:val="000000"/>
          <w:spacing w:val="0"/>
          <w:w w:val="100"/>
          <w:position w:val="0"/>
        </w:rPr>
        <w:t>于公司普通股股东的每股净资产</w:t>
      </w:r>
      <w:r>
        <w:rPr>
          <w:rFonts w:ascii="Times New Roman" w:eastAsia="Times New Roman" w:hAnsi="Times New Roman" w:cs="Times New Roman"/>
          <w:color w:val="000000"/>
          <w:spacing w:val="0"/>
          <w:w w:val="100"/>
          <w:position w:val="0"/>
          <w:sz w:val="18"/>
          <w:szCs w:val="18"/>
        </w:rPr>
        <w:t>6.25</w:t>
      </w:r>
      <w:r>
        <w:rPr>
          <w:color w:val="000000"/>
          <w:spacing w:val="0"/>
          <w:w w:val="100"/>
          <w:position w:val="0"/>
        </w:rPr>
        <w:t>元，比上年同期上升</w:t>
      </w:r>
      <w:r>
        <w:rPr>
          <w:rFonts w:ascii="Times New Roman" w:eastAsia="Times New Roman" w:hAnsi="Times New Roman" w:cs="Times New Roman"/>
          <w:color w:val="000000"/>
          <w:spacing w:val="0"/>
          <w:w w:val="100"/>
          <w:position w:val="0"/>
          <w:sz w:val="18"/>
          <w:szCs w:val="18"/>
        </w:rPr>
        <w:t>13.84%</w:t>
      </w:r>
      <w:r>
        <w:rPr>
          <w:color w:val="000000"/>
          <w:spacing w:val="0"/>
          <w:w w:val="100"/>
          <w:position w:val="0"/>
        </w:rPr>
        <w:t>。</w:t>
      </w:r>
    </w:p>
    <w:p>
      <w:pPr>
        <w:pStyle w:val="Style31"/>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公司认为必要或证券监管机构要求披露的其他内容</w:t>
      </w:r>
    </w:p>
    <w:p>
      <w:pPr>
        <w:pStyle w:val="Style31"/>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、限售股份变动情况</w:t>
      </w:r>
      <w:bookmarkEnd w:id="377"/>
      <w:bookmarkEnd w:id="378"/>
      <w:bookmarkEnd w:id="380"/>
    </w:p>
    <w:p>
      <w:pPr>
        <w:pStyle w:val="Style31"/>
        <w:keepNext w:val="0"/>
        <w:keepLines w:val="0"/>
        <w:widowControl w:val="0"/>
        <w:shd w:val="clear" w:color="auto" w:fill="auto"/>
        <w:bidi w:val="0"/>
        <w:spacing w:before="0" w:after="26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sz w:val="24"/>
          <w:szCs w:val="24"/>
        </w:rPr>
        <w:t>二</w:t>
      </w:r>
      <w:bookmarkEnd w:id="383"/>
      <w:r>
        <w:rPr>
          <w:color w:val="000000"/>
          <w:spacing w:val="0"/>
          <w:w w:val="100"/>
          <w:position w:val="0"/>
          <w:sz w:val="24"/>
          <w:szCs w:val="24"/>
        </w:rPr>
        <w:t>、证券发行与上市情况</w:t>
      </w:r>
      <w:bookmarkEnd w:id="381"/>
      <w:bookmarkEnd w:id="382"/>
      <w:bookmarkEnd w:id="384"/>
    </w:p>
    <w:p>
      <w:pPr>
        <w:pStyle w:val="Style35"/>
        <w:keepNext/>
        <w:keepLines/>
        <w:widowControl w:val="0"/>
        <w:shd w:val="clear" w:color="auto" w:fill="auto"/>
        <w:bidi w:val="0"/>
        <w:spacing w:before="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1</w:t>
      </w:r>
      <w:bookmarkEnd w:id="387"/>
      <w:r>
        <w:rPr>
          <w:color w:val="000000"/>
          <w:spacing w:val="0"/>
          <w:w w:val="100"/>
          <w:position w:val="0"/>
        </w:rPr>
        <w:t>、报告期内证券发行（不含优先股）情况</w:t>
      </w:r>
      <w:bookmarkEnd w:id="385"/>
      <w:bookmarkEnd w:id="386"/>
      <w:bookmarkEnd w:id="388"/>
    </w:p>
    <w:p>
      <w:pPr>
        <w:pStyle w:val="Style31"/>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62"/>
        <w:gridCol w:w="1541"/>
        <w:gridCol w:w="960"/>
        <w:gridCol w:w="864"/>
        <w:gridCol w:w="1541"/>
        <w:gridCol w:w="1498"/>
        <w:gridCol w:w="1142"/>
      </w:tblGrid>
      <w:tr>
        <w:trPr>
          <w:trHeight w:val="75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股票及其衍生证券名称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发行价格</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获准上市交易数量</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22,550,000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报告期内证券发行（不含优先股）情况的说明</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经中国证券监督管理委员会于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日出具的《关于核准新晨科技股份有限公司首次公开发行股票的批复》（证 监许可</w:t>
      </w:r>
      <w:r>
        <w:rPr>
          <w:rFonts w:ascii="Times New Roman" w:eastAsia="Times New Roman" w:hAnsi="Times New Roman" w:cs="Times New Roman"/>
          <w:color w:val="000000"/>
          <w:spacing w:val="0"/>
          <w:w w:val="100"/>
          <w:position w:val="0"/>
          <w:sz w:val="18"/>
          <w:szCs w:val="18"/>
        </w:rPr>
        <w:t>[2016]1890</w:t>
      </w:r>
      <w:r>
        <w:rPr>
          <w:color w:val="000000"/>
          <w:spacing w:val="0"/>
          <w:w w:val="100"/>
          <w:position w:val="0"/>
        </w:rPr>
        <w:t>号）核准，并经深圳证券交易所《关于新晨科技股份有限公司人民币普通股股票在创业板上市的通知》（深 证上【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633</w:t>
      </w:r>
      <w:r>
        <w:rPr>
          <w:color w:val="000000"/>
          <w:spacing w:val="0"/>
          <w:w w:val="100"/>
          <w:position w:val="0"/>
        </w:rPr>
        <w:t>号）同意，公司面向社会公众公开发行人民币普通股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2,255</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元，每股发行价格 为人民币</w:t>
      </w:r>
      <w:r>
        <w:rPr>
          <w:rFonts w:ascii="Times New Roman" w:eastAsia="Times New Roman" w:hAnsi="Times New Roman" w:cs="Times New Roman"/>
          <w:color w:val="000000"/>
          <w:spacing w:val="0"/>
          <w:w w:val="100"/>
          <w:position w:val="0"/>
          <w:sz w:val="18"/>
          <w:szCs w:val="18"/>
        </w:rPr>
        <w:t>8.21</w:t>
      </w:r>
      <w:r>
        <w:rPr>
          <w:color w:val="000000"/>
          <w:spacing w:val="0"/>
          <w:w w:val="100"/>
          <w:position w:val="0"/>
        </w:rPr>
        <w:t>元。公司公开发行人民币普通股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股）已于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日在深圳证券交易所挂牌上市。</w:t>
      </w:r>
    </w:p>
    <w:p>
      <w:pPr>
        <w:pStyle w:val="Style35"/>
        <w:keepNext/>
        <w:keepLines/>
        <w:widowControl w:val="0"/>
        <w:shd w:val="clear" w:color="auto" w:fill="auto"/>
        <w:tabs>
          <w:tab w:pos="378" w:val="left"/>
        </w:tabs>
        <w:bidi w:val="0"/>
        <w:spacing w:before="0" w:after="2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2</w:t>
      </w:r>
      <w:bookmarkEnd w:id="391"/>
      <w:r>
        <w:rPr>
          <w:color w:val="000000"/>
          <w:spacing w:val="0"/>
          <w:w w:val="100"/>
          <w:position w:val="0"/>
        </w:rPr>
        <w:t>、</w:t>
        <w:tab/>
        <w:t>公司股份总数及股东结构的变动、公司资产和负债结构的变动情况说明</w:t>
      </w:r>
      <w:bookmarkEnd w:id="389"/>
      <w:bookmarkEnd w:id="390"/>
      <w:bookmarkEnd w:id="392"/>
    </w:p>
    <w:p>
      <w:pPr>
        <w:pStyle w:val="Style31"/>
        <w:keepNext w:val="0"/>
        <w:keepLines w:val="0"/>
        <w:widowControl w:val="0"/>
        <w:shd w:val="clear" w:color="auto" w:fill="auto"/>
        <w:bidi w:val="0"/>
        <w:spacing w:before="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360" w:line="313" w:lineRule="exact"/>
        <w:ind w:left="0" w:right="0" w:firstLine="500"/>
        <w:jc w:val="left"/>
      </w:pPr>
      <w:r>
        <w:rPr>
          <w:color w:val="000000"/>
          <w:spacing w:val="0"/>
          <w:w w:val="100"/>
          <w:position w:val="0"/>
        </w:rPr>
        <w:t>根据中国证监会出具的《关于核准新晨科技股份有限公司首次公开发行股票的批复》（证监许可</w:t>
      </w:r>
      <w:r>
        <w:rPr>
          <w:rFonts w:ascii="Times New Roman" w:eastAsia="Times New Roman" w:hAnsi="Times New Roman" w:cs="Times New Roman"/>
          <w:color w:val="000000"/>
          <w:spacing w:val="0"/>
          <w:w w:val="100"/>
          <w:position w:val="0"/>
          <w:sz w:val="18"/>
          <w:szCs w:val="18"/>
        </w:rPr>
        <w:t>[2016]1890</w:t>
      </w:r>
      <w:r>
        <w:rPr>
          <w:color w:val="000000"/>
          <w:spacing w:val="0"/>
          <w:w w:val="100"/>
          <w:position w:val="0"/>
        </w:rPr>
        <w:t>号）文件, 本次公开发行股份数量为</w:t>
      </w:r>
      <w:r>
        <w:rPr>
          <w:rFonts w:ascii="Times New Roman" w:eastAsia="Times New Roman" w:hAnsi="Times New Roman" w:cs="Times New Roman"/>
          <w:color w:val="000000"/>
          <w:spacing w:val="0"/>
          <w:w w:val="100"/>
          <w:position w:val="0"/>
          <w:sz w:val="18"/>
          <w:szCs w:val="18"/>
        </w:rPr>
        <w:t>2,255</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元，每股发行价格为人民币</w:t>
      </w:r>
      <w:r>
        <w:rPr>
          <w:rFonts w:ascii="Times New Roman" w:eastAsia="Times New Roman" w:hAnsi="Times New Roman" w:cs="Times New Roman"/>
          <w:color w:val="000000"/>
          <w:spacing w:val="0"/>
          <w:w w:val="100"/>
          <w:position w:val="0"/>
          <w:sz w:val="18"/>
          <w:szCs w:val="18"/>
        </w:rPr>
        <w:t>8.21</w:t>
      </w:r>
      <w:r>
        <w:rPr>
          <w:color w:val="000000"/>
          <w:spacing w:val="0"/>
          <w:w w:val="100"/>
          <w:position w:val="0"/>
        </w:rPr>
        <w:t>元,募集资金净额人民币</w:t>
      </w:r>
      <w:r>
        <w:rPr>
          <w:rFonts w:ascii="Times New Roman" w:eastAsia="Times New Roman" w:hAnsi="Times New Roman" w:cs="Times New Roman"/>
          <w:color w:val="000000"/>
          <w:spacing w:val="0"/>
          <w:w w:val="100"/>
          <w:position w:val="0"/>
          <w:sz w:val="18"/>
          <w:szCs w:val="18"/>
        </w:rPr>
        <w:t xml:space="preserve">155,870,500.00 </w:t>
      </w:r>
      <w:r>
        <w:rPr>
          <w:color w:val="000000"/>
          <w:spacing w:val="0"/>
          <w:w w:val="100"/>
          <w:position w:val="0"/>
        </w:rPr>
        <w:t>元，其中计入股本人民币</w:t>
      </w:r>
      <w:r>
        <w:rPr>
          <w:rFonts w:ascii="Times New Roman" w:eastAsia="Times New Roman" w:hAnsi="Times New Roman" w:cs="Times New Roman"/>
          <w:color w:val="000000"/>
          <w:spacing w:val="0"/>
          <w:w w:val="100"/>
          <w:position w:val="0"/>
          <w:sz w:val="18"/>
          <w:szCs w:val="18"/>
        </w:rPr>
        <w:t>22,550,000.00</w:t>
      </w:r>
      <w:r>
        <w:rPr>
          <w:color w:val="000000"/>
          <w:spacing w:val="0"/>
          <w:w w:val="100"/>
          <w:position w:val="0"/>
        </w:rPr>
        <w:t>元，差额部分</w:t>
      </w:r>
      <w:r>
        <w:rPr>
          <w:rFonts w:ascii="Times New Roman" w:eastAsia="Times New Roman" w:hAnsi="Times New Roman" w:cs="Times New Roman"/>
          <w:color w:val="000000"/>
          <w:spacing w:val="0"/>
          <w:w w:val="100"/>
          <w:position w:val="0"/>
          <w:sz w:val="18"/>
          <w:szCs w:val="18"/>
        </w:rPr>
        <w:t>133,320,500.00</w:t>
      </w:r>
      <w:r>
        <w:rPr>
          <w:color w:val="000000"/>
          <w:spacing w:val="0"/>
          <w:w w:val="100"/>
          <w:position w:val="0"/>
        </w:rPr>
        <w:t>元以及发行费用相关进项税</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,604,838.85</w:t>
      </w:r>
      <w:r>
        <w:rPr>
          <w:color w:val="000000"/>
          <w:spacing w:val="0"/>
          <w:w w:val="100"/>
          <w:position w:val="0"/>
        </w:rPr>
        <w:t>元计入资本公积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股本溢价人民币</w:t>
      </w:r>
      <w:r>
        <w:rPr>
          <w:rFonts w:ascii="Times New Roman" w:eastAsia="Times New Roman" w:hAnsi="Times New Roman" w:cs="Times New Roman"/>
          <w:color w:val="000000"/>
          <w:spacing w:val="0"/>
          <w:w w:val="100"/>
          <w:position w:val="0"/>
          <w:sz w:val="18"/>
          <w:szCs w:val="18"/>
        </w:rPr>
        <w:t>134,925,338.85</w:t>
      </w:r>
      <w:r>
        <w:rPr>
          <w:color w:val="000000"/>
          <w:spacing w:val="0"/>
          <w:w w:val="100"/>
          <w:position w:val="0"/>
        </w:rPr>
        <w:t>元转入资本公积。首次公开发行后，公司总股本由</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9,015</w:t>
      </w:r>
      <w:r>
        <w:rPr>
          <w:color w:val="000000"/>
          <w:spacing w:val="0"/>
          <w:w w:val="100"/>
          <w:position w:val="0"/>
        </w:rPr>
        <w:t>万股，注册资本由 人民币</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rPr>
        <w:t>万元增加至</w:t>
      </w:r>
      <w:r>
        <w:rPr>
          <w:rFonts w:ascii="Times New Roman" w:eastAsia="Times New Roman" w:hAnsi="Times New Roman" w:cs="Times New Roman"/>
          <w:color w:val="000000"/>
          <w:spacing w:val="0"/>
          <w:w w:val="100"/>
          <w:position w:val="0"/>
          <w:sz w:val="18"/>
          <w:szCs w:val="18"/>
        </w:rPr>
        <w:t>9,015</w:t>
      </w:r>
      <w:r>
        <w:rPr>
          <w:color w:val="000000"/>
          <w:spacing w:val="0"/>
          <w:w w:val="100"/>
          <w:position w:val="0"/>
        </w:rPr>
        <w:t>万元。上市后，公司股本结构分为有限售条件股份和无限售条件股份。具体情况详见前文《股 份变动情况表》。公司发行完成后导致股本和净资产增加，资产负债率下降。公司的资产结构、财务状况得到改善，抗风险 能力得到提高。具体资产负债结构变动情况详见“第二节公司简介和主要财务指标”之“五、主要会计数据和财务指标”。</w:t>
      </w:r>
    </w:p>
    <w:p>
      <w:pPr>
        <w:pStyle w:val="Style35"/>
        <w:keepNext/>
        <w:keepLines/>
        <w:widowControl w:val="0"/>
        <w:shd w:val="clear" w:color="auto" w:fill="auto"/>
        <w:tabs>
          <w:tab w:pos="378" w:val="left"/>
        </w:tabs>
        <w:bidi w:val="0"/>
        <w:spacing w:before="0" w:after="280" w:line="240" w:lineRule="auto"/>
        <w:ind w:left="0" w:right="0" w:firstLine="0"/>
        <w:jc w:val="left"/>
      </w:pPr>
      <w:bookmarkStart w:id="393" w:name="bookmark393"/>
      <w:bookmarkStart w:id="394" w:name="bookmark394"/>
      <w:bookmarkStart w:id="395" w:name="bookmark395"/>
      <w:bookmarkStart w:id="396" w:name="bookmark396"/>
      <w:r>
        <w:rPr>
          <w:rFonts w:ascii="Times New Roman" w:eastAsia="Times New Roman" w:hAnsi="Times New Roman" w:cs="Times New Roman"/>
          <w:color w:val="000000"/>
          <w:spacing w:val="0"/>
          <w:w w:val="100"/>
          <w:position w:val="0"/>
        </w:rPr>
        <w:t>3</w:t>
      </w:r>
      <w:bookmarkEnd w:id="395"/>
      <w:r>
        <w:rPr>
          <w:color w:val="000000"/>
          <w:spacing w:val="0"/>
          <w:w w:val="100"/>
          <w:position w:val="0"/>
        </w:rPr>
        <w:t>、</w:t>
        <w:tab/>
        <w:t>现存的内部职工股情况</w:t>
      </w:r>
      <w:bookmarkEnd w:id="393"/>
      <w:bookmarkEnd w:id="394"/>
      <w:bookmarkEnd w:id="396"/>
    </w:p>
    <w:p>
      <w:pPr>
        <w:pStyle w:val="Style31"/>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left"/>
      </w:pPr>
      <w:bookmarkStart w:id="397" w:name="bookmark397"/>
      <w:bookmarkStart w:id="398" w:name="bookmark398"/>
      <w:bookmarkStart w:id="399" w:name="bookmark399"/>
      <w:bookmarkStart w:id="400" w:name="bookmark400"/>
      <w:r>
        <w:rPr>
          <w:color w:val="000000"/>
          <w:spacing w:val="0"/>
          <w:w w:val="100"/>
          <w:position w:val="0"/>
          <w:sz w:val="24"/>
          <w:szCs w:val="24"/>
        </w:rPr>
        <w:t>三</w:t>
      </w:r>
      <w:bookmarkEnd w:id="399"/>
      <w:r>
        <w:rPr>
          <w:color w:val="000000"/>
          <w:spacing w:val="0"/>
          <w:w w:val="100"/>
          <w:position w:val="0"/>
          <w:sz w:val="24"/>
          <w:szCs w:val="24"/>
        </w:rPr>
        <w:t>、股东和实际控制人情况</w:t>
      </w:r>
      <w:bookmarkEnd w:id="397"/>
      <w:bookmarkEnd w:id="398"/>
      <w:bookmarkEnd w:id="400"/>
    </w:p>
    <w:p>
      <w:pPr>
        <w:pStyle w:val="Style35"/>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1</w:t>
      </w:r>
      <w:bookmarkEnd w:id="403"/>
      <w:r>
        <w:rPr>
          <w:color w:val="000000"/>
          <w:spacing w:val="0"/>
          <w:w w:val="100"/>
          <w:position w:val="0"/>
        </w:rPr>
        <w:t>、公司股东数量及持股情况</w:t>
      </w:r>
      <w:bookmarkEnd w:id="401"/>
      <w:bookmarkEnd w:id="402"/>
      <w:bookmarkEnd w:id="4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01"/>
        <w:gridCol w:w="365"/>
        <w:gridCol w:w="355"/>
        <w:gridCol w:w="725"/>
        <w:gridCol w:w="835"/>
        <w:gridCol w:w="1022"/>
        <w:gridCol w:w="590"/>
        <w:gridCol w:w="1080"/>
        <w:gridCol w:w="710"/>
        <w:gridCol w:w="590"/>
        <w:gridCol w:w="917"/>
        <w:gridCol w:w="475"/>
        <w:gridCol w:w="749"/>
      </w:tblGrid>
      <w:tr>
        <w:trPr>
          <w:trHeight w:val="134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13,808</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年度报告披露日前 上一月末普通股股 东总数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13,635</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 期内 增减 变动 情况</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10"/>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10"/>
              <w:keepNext w:val="0"/>
              <w:keepLines w:val="0"/>
              <w:widowControl w:val="0"/>
              <w:shd w:val="clear" w:color="auto" w:fill="auto"/>
              <w:bidi w:val="0"/>
              <w:spacing w:before="0" w:after="120" w:line="240" w:lineRule="auto"/>
              <w:ind w:left="0" w:right="0" w:firstLine="32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持有无限售条</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件的股份数量</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1248"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11,850,000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徐连平</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蒋琳华</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北京方壶天地创业 投资中心（有限合 伙）</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姚国宁</w:t>
            </w: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程希庆</w:t>
            </w:r>
          </w:p>
        </w:tc>
        <w:tc>
          <w:tcPr>
            <w:gridSpan w:val="2"/>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66"/>
        <w:gridCol w:w="1080"/>
        <w:gridCol w:w="835"/>
        <w:gridCol w:w="1022"/>
        <w:gridCol w:w="590"/>
        <w:gridCol w:w="514"/>
        <w:gridCol w:w="566"/>
        <w:gridCol w:w="1301"/>
        <w:gridCol w:w="259"/>
        <w:gridCol w:w="658"/>
        <w:gridCol w:w="1224"/>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耿亚琴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北京仓源启航投资 管理中心（有限合 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上述股东李福华、康路、张燕生三人共同签署《共同控制及一致行动人协议》，约定在涉 及公司经营管理等相关事项时，三人作为一致行动人共同行使股东的召集权、提案权、 表决权等股东权利。</w:t>
            </w:r>
          </w:p>
        </w:tc>
      </w:tr>
      <w:tr>
        <w:trPr>
          <w:trHeight w:val="398" w:hRule="exact"/>
        </w:trPr>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4"/>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报告期末持有无限售条件股份数量</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4"/>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金鹰 核心资源混合型证券投资基金</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921,566</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921,566</w:t>
            </w:r>
          </w:p>
        </w:tc>
      </w:tr>
      <w:tr>
        <w:trPr>
          <w:trHeight w:val="398"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魏巍</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830,582</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830,582</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赵建平</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400,000</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r>
      <w:tr>
        <w:trPr>
          <w:trHeight w:val="715"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both"/>
            </w:pPr>
            <w:r>
              <w:rPr>
                <w:color w:val="000000"/>
                <w:spacing w:val="0"/>
                <w:w w:val="100"/>
                <w:position w:val="0"/>
              </w:rPr>
              <w:t>中国人寿保险股份有限公司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传统</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普通保险产品</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005L-CT001</w:t>
            </w:r>
            <w:r>
              <w:rPr>
                <w:color w:val="000000"/>
                <w:spacing w:val="0"/>
                <w:w w:val="100"/>
                <w:position w:val="0"/>
              </w:rPr>
              <w:t>深</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369,929</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369,929</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赵吉</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300,000</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398"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毛幼聪</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272,153</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272,153</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苏伟昂</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269,400</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269,400</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赵秀峰</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225,788</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225,788</w:t>
            </w:r>
          </w:p>
        </w:tc>
      </w:tr>
      <w:tr>
        <w:trPr>
          <w:trHeight w:val="403"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张蓉</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210,738</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210,738</w:t>
            </w:r>
          </w:p>
        </w:tc>
      </w:tr>
      <w:tr>
        <w:trPr>
          <w:trHeight w:val="398" w:hRule="exact"/>
        </w:trPr>
        <w:tc>
          <w:tcPr>
            <w:gridSpan w:val="2"/>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胡坤群</w:t>
            </w:r>
          </w:p>
        </w:tc>
        <w:tc>
          <w:tcPr>
            <w:gridSpan w:val="4"/>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207,700</w:t>
            </w:r>
          </w:p>
        </w:tc>
        <w:tc>
          <w:tcPr>
            <w:gridSpan w:val="3"/>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207,700</w:t>
            </w:r>
          </w:p>
        </w:tc>
      </w:tr>
      <w:tr>
        <w:trPr>
          <w:trHeight w:val="1339" w:hRule="exact"/>
        </w:trPr>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9"/>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公司未知上述股东之间是否存在关联关系，也未知是否属于《上市公司股东持股变动信 息披露管理办法》规定的一致行动人。</w:t>
            </w:r>
          </w:p>
        </w:tc>
      </w:tr>
      <w:tr>
        <w:trPr>
          <w:trHeight w:val="763" w:hRule="exact"/>
        </w:trPr>
        <w:tc>
          <w:tcPr>
            <w:gridSpan w:val="2"/>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参与融资融券业务股东情况说明</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9"/>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tabs>
                <w:tab w:pos="235" w:val="left"/>
              </w:tabs>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赵吉通过方正证券股份有限公司客户信用交易担保证券账户持有</w:t>
            </w:r>
            <w:r>
              <w:rPr>
                <w:rFonts w:ascii="Times New Roman" w:eastAsia="Times New Roman" w:hAnsi="Times New Roman" w:cs="Times New Roman"/>
                <w:color w:val="000000"/>
                <w:spacing w:val="0"/>
                <w:w w:val="100"/>
                <w:position w:val="0"/>
                <w:sz w:val="18"/>
                <w:szCs w:val="18"/>
              </w:rPr>
              <w:t>300,000</w:t>
            </w:r>
            <w:r>
              <w:rPr>
                <w:color w:val="000000"/>
                <w:spacing w:val="0"/>
                <w:w w:val="100"/>
                <w:position w:val="0"/>
              </w:rPr>
              <w:t>股；</w:t>
            </w:r>
          </w:p>
          <w:p>
            <w:pPr>
              <w:pStyle w:val="Style10"/>
              <w:keepNext w:val="0"/>
              <w:keepLines w:val="0"/>
              <w:widowControl w:val="0"/>
              <w:shd w:val="clear" w:color="auto" w:fill="auto"/>
              <w:tabs>
                <w:tab w:pos="288"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胡坤群通过中信建投证券股份有限公司客户信用交易担保证券账户持有</w:t>
            </w:r>
            <w:r>
              <w:rPr>
                <w:rFonts w:ascii="Times New Roman" w:eastAsia="Times New Roman" w:hAnsi="Times New Roman" w:cs="Times New Roman"/>
                <w:color w:val="000000"/>
                <w:spacing w:val="0"/>
                <w:w w:val="100"/>
                <w:position w:val="0"/>
                <w:sz w:val="18"/>
                <w:szCs w:val="18"/>
              </w:rPr>
              <w:t>207,700</w:t>
            </w:r>
            <w:r>
              <w:rPr>
                <w:color w:val="000000"/>
                <w:spacing w:val="0"/>
                <w:w w:val="100"/>
                <w:position w:val="0"/>
              </w:rPr>
              <w:t>股。</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5"/>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2</w:t>
      </w:r>
      <w:bookmarkEnd w:id="407"/>
      <w:r>
        <w:rPr>
          <w:color w:val="000000"/>
          <w:spacing w:val="0"/>
          <w:w w:val="100"/>
          <w:position w:val="0"/>
        </w:rPr>
        <w:t>、公司控股股东情况</w:t>
      </w:r>
      <w:bookmarkEnd w:id="405"/>
      <w:bookmarkEnd w:id="406"/>
      <w:bookmarkEnd w:id="408"/>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控股股东性质：自然人控股</w:t>
      </w:r>
      <w:r>
        <w:br w:type="page"/>
      </w:r>
    </w:p>
    <w:p>
      <w:pPr>
        <w:pStyle w:val="Style29"/>
        <w:keepNext w:val="0"/>
        <w:keepLines w:val="0"/>
        <w:widowControl w:val="0"/>
        <w:shd w:val="clear" w:color="auto" w:fill="auto"/>
        <w:bidi w:val="0"/>
        <w:spacing w:before="0" w:after="0" w:line="240" w:lineRule="auto"/>
        <w:ind w:left="19" w:right="0" w:firstLine="0"/>
        <w:jc w:val="left"/>
      </w:pPr>
      <w:r>
        <w:rPr>
          <w:color w:val="000000"/>
          <w:spacing w:val="0"/>
          <w:w w:val="100"/>
          <w:position w:val="0"/>
        </w:rPr>
        <w:t>控股股东类型：自然人</w:t>
      </w:r>
    </w:p>
    <w:tbl>
      <w:tblPr>
        <w:tblOverlap w:val="never"/>
        <w:jc w:val="center"/>
        <w:tblLayout w:type="fixed"/>
      </w:tblPr>
      <w:tblGrid>
        <w:gridCol w:w="3888"/>
        <w:gridCol w:w="830"/>
        <w:gridCol w:w="49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98" w:lineRule="exact"/>
              <w:ind w:left="0" w:right="0" w:firstLine="0"/>
              <w:jc w:val="both"/>
            </w:pPr>
            <w:r>
              <w:rPr>
                <w:color w:val="000000"/>
                <w:spacing w:val="0"/>
                <w:w w:val="100"/>
                <w:position w:val="0"/>
              </w:rPr>
              <w:t>康路为新晨科技董事长、李福华为新晨科技董事、张燕生为新晨科技董事 及总经理</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报告期内控股和参股的其他境内外上市公司的股 权情况</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5"/>
        <w:keepNext/>
        <w:keepLines/>
        <w:widowControl w:val="0"/>
        <w:shd w:val="clear" w:color="auto" w:fill="auto"/>
        <w:bidi w:val="0"/>
        <w:spacing w:before="0" w:after="380" w:line="240" w:lineRule="auto"/>
        <w:ind w:left="0" w:right="0" w:firstLine="0"/>
        <w:jc w:val="left"/>
      </w:pPr>
      <w:bookmarkStart w:id="409" w:name="bookmark409"/>
      <w:bookmarkStart w:id="410" w:name="bookmark410"/>
      <w:bookmarkStart w:id="411" w:name="bookmark411"/>
      <w:bookmarkStart w:id="412" w:name="bookmark412"/>
      <w:r>
        <w:rPr>
          <w:rFonts w:ascii="Times New Roman" w:eastAsia="Times New Roman" w:hAnsi="Times New Roman" w:cs="Times New Roman"/>
          <w:color w:val="000000"/>
          <w:spacing w:val="0"/>
          <w:w w:val="100"/>
          <w:position w:val="0"/>
        </w:rPr>
        <w:t>3</w:t>
      </w:r>
      <w:bookmarkEnd w:id="411"/>
      <w:r>
        <w:rPr>
          <w:color w:val="000000"/>
          <w:spacing w:val="0"/>
          <w:w w:val="100"/>
          <w:position w:val="0"/>
        </w:rPr>
        <w:t>、公司实际控制人情况</w:t>
      </w:r>
      <w:bookmarkEnd w:id="409"/>
      <w:bookmarkEnd w:id="410"/>
      <w:bookmarkEnd w:id="412"/>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1"/>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3864"/>
        <w:gridCol w:w="850"/>
        <w:gridCol w:w="500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both"/>
            </w:pPr>
            <w:r>
              <w:rPr>
                <w:color w:val="000000"/>
                <w:spacing w:val="0"/>
                <w:w w:val="100"/>
                <w:position w:val="0"/>
              </w:rPr>
              <w:t>康路为新晨科技董事长、李福华为新晨科技董事、张燕生为新晨科技董事 及总经理</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1"/>
        <w:keepNext w:val="0"/>
        <w:keepLines w:val="0"/>
        <w:widowControl w:val="0"/>
        <w:shd w:val="clear" w:color="auto" w:fill="auto"/>
        <w:bidi w:val="0"/>
        <w:spacing w:before="0" w:after="140" w:line="240" w:lineRule="auto"/>
        <w:ind w:left="0" w:right="0" w:firstLine="0"/>
        <w:jc w:val="left"/>
        <w:sectPr>
          <w:footnotePr>
            <w:pos w:val="pageBottom"/>
            <w:numFmt w:val="decimal"/>
            <w:numRestart w:val="continuous"/>
          </w:footnotePr>
          <w:pgSz w:w="11900" w:h="16840"/>
          <w:pgMar w:top="1345" w:right="1072" w:bottom="1470" w:left="1036" w:header="0" w:footer="3" w:gutter="0"/>
          <w:cols w:space="720"/>
          <w:noEndnote/>
          <w:rtlGutter w:val="0"/>
          <w:docGrid w:linePitch="360"/>
        </w:sectPr>
      </w:pPr>
      <w:r>
        <w:rPr>
          <w:color w:val="000000"/>
          <w:spacing w:val="0"/>
          <w:w w:val="100"/>
          <w:position w:val="0"/>
        </w:rPr>
        <w:t>公司与实际控制人之间的产权及控制关系的方框图</w:t>
      </w:r>
    </w:p>
    <w:p>
      <w:pPr>
        <w:widowControl w:val="0"/>
        <w:jc w:val="center"/>
        <w:rPr>
          <w:sz w:val="2"/>
          <w:szCs w:val="2"/>
        </w:rPr>
      </w:pPr>
      <w:r>
        <w:drawing>
          <wp:inline>
            <wp:extent cx="4334510" cy="1322705"/>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pic:blipFill>
                  <pic:spPr>
                    <a:xfrm>
                      <a:ext cx="4334510" cy="1322705"/>
                    </a:xfrm>
                    <a:prstGeom prst="rect"/>
                  </pic:spPr>
                </pic:pic>
              </a:graphicData>
            </a:graphic>
          </wp:inline>
        </w:drawing>
      </w:r>
    </w:p>
    <w:p>
      <w:pPr>
        <w:pStyle w:val="Style2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940" w:line="240" w:lineRule="auto"/>
        <w:ind w:left="0" w:right="0" w:firstLine="0"/>
        <w:jc w:val="center"/>
        <w:rPr>
          <w:sz w:val="26"/>
          <w:szCs w:val="26"/>
        </w:rPr>
      </w:pPr>
      <w:r>
        <w:rPr>
          <w:b w:val="0"/>
          <w:bCs w:val="0"/>
          <w:color w:val="777877"/>
          <w:spacing w:val="0"/>
          <w:w w:val="100"/>
          <w:position w:val="0"/>
          <w:sz w:val="26"/>
          <w:szCs w:val="26"/>
        </w:rPr>
        <w:t>新晨科技股份有限公司</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实际控制人通过信托或其他资产管理方式控制公司</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413" w:name="bookmark413"/>
      <w:bookmarkStart w:id="414" w:name="bookmark414"/>
      <w:bookmarkStart w:id="415" w:name="bookmark415"/>
      <w:bookmarkStart w:id="416" w:name="bookmark416"/>
      <w:r>
        <w:rPr>
          <w:rFonts w:ascii="Times New Roman" w:eastAsia="Times New Roman" w:hAnsi="Times New Roman" w:cs="Times New Roman"/>
          <w:color w:val="000000"/>
          <w:spacing w:val="0"/>
          <w:w w:val="100"/>
          <w:position w:val="0"/>
        </w:rPr>
        <w:t>4</w:t>
      </w:r>
      <w:bookmarkEnd w:id="415"/>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413"/>
      <w:bookmarkEnd w:id="414"/>
      <w:bookmarkEnd w:id="416"/>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80" w:line="240" w:lineRule="auto"/>
        <w:ind w:left="0" w:right="0" w:firstLine="0"/>
        <w:jc w:val="left"/>
      </w:pPr>
      <w:bookmarkStart w:id="417" w:name="bookmark417"/>
      <w:bookmarkStart w:id="418" w:name="bookmark418"/>
      <w:bookmarkStart w:id="419" w:name="bookmark419"/>
      <w:bookmarkStart w:id="420" w:name="bookmark420"/>
      <w:r>
        <w:rPr>
          <w:rFonts w:ascii="Times New Roman" w:eastAsia="Times New Roman" w:hAnsi="Times New Roman" w:cs="Times New Roman"/>
          <w:color w:val="000000"/>
          <w:spacing w:val="0"/>
          <w:w w:val="100"/>
          <w:position w:val="0"/>
        </w:rPr>
        <w:t>5</w:t>
      </w:r>
      <w:bookmarkEnd w:id="419"/>
      <w:r>
        <w:rPr>
          <w:color w:val="000000"/>
          <w:spacing w:val="0"/>
          <w:w w:val="100"/>
          <w:position w:val="0"/>
        </w:rPr>
        <w:t>、控股股东、实际控制人、重组方及其他承诺主体股份限制减持情况</w:t>
      </w:r>
      <w:bookmarkEnd w:id="417"/>
      <w:bookmarkEnd w:id="418"/>
      <w:bookmarkEnd w:id="420"/>
    </w:p>
    <w:p>
      <w:pPr>
        <w:pStyle w:val="Style31"/>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2094" w:right="1095" w:bottom="2094" w:left="109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40" w:after="580" w:line="240" w:lineRule="auto"/>
        <w:ind w:left="0" w:right="0" w:firstLine="0"/>
        <w:jc w:val="center"/>
      </w:pPr>
      <w:bookmarkStart w:id="421" w:name="bookmark421"/>
      <w:bookmarkStart w:id="422" w:name="bookmark422"/>
      <w:bookmarkStart w:id="423" w:name="bookmark423"/>
      <w:r>
        <w:rPr>
          <w:color w:val="000000"/>
          <w:spacing w:val="0"/>
          <w:w w:val="100"/>
          <w:position w:val="0"/>
        </w:rPr>
        <w:t>第七节优先股相关情况</w:t>
      </w:r>
      <w:bookmarkEnd w:id="421"/>
      <w:bookmarkEnd w:id="422"/>
      <w:bookmarkEnd w:id="423"/>
    </w:p>
    <w:p>
      <w:pPr>
        <w:pStyle w:val="Style31"/>
        <w:keepNext w:val="0"/>
        <w:keepLines w:val="0"/>
        <w:widowControl w:val="0"/>
        <w:shd w:val="clear" w:color="auto" w:fill="auto"/>
        <w:bidi w:val="0"/>
        <w:spacing w:before="0" w:after="140" w:line="240" w:lineRule="auto"/>
        <w:ind w:left="0" w:right="0" w:firstLine="0"/>
        <w:jc w:val="left"/>
      </w:pPr>
      <w:bookmarkStart w:id="424" w:name="bookmark424"/>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424"/>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报告期公司不存在优先股。</w:t>
      </w:r>
      <w:r>
        <w:br w:type="page"/>
      </w:r>
    </w:p>
    <w:p>
      <w:pPr>
        <w:pStyle w:val="Style14"/>
        <w:keepNext/>
        <w:keepLines/>
        <w:widowControl w:val="0"/>
        <w:shd w:val="clear" w:color="auto" w:fill="auto"/>
        <w:bidi w:val="0"/>
        <w:spacing w:before="0" w:after="520" w:line="240" w:lineRule="auto"/>
        <w:ind w:left="0" w:right="0" w:firstLine="0"/>
        <w:jc w:val="center"/>
      </w:pPr>
      <w:bookmarkStart w:id="425" w:name="bookmark425"/>
      <w:bookmarkStart w:id="426" w:name="bookmark426"/>
      <w:bookmarkStart w:id="427" w:name="bookmark427"/>
      <w:r>
        <w:rPr>
          <w:color w:val="000000"/>
          <w:spacing w:val="0"/>
          <w:w w:val="100"/>
          <w:position w:val="0"/>
        </w:rPr>
        <w:t>第八节董事、监事、高级管理人员和员工情况</w:t>
      </w:r>
      <w:bookmarkEnd w:id="425"/>
      <w:bookmarkEnd w:id="426"/>
      <w:bookmarkEnd w:id="427"/>
    </w:p>
    <w:p>
      <w:pPr>
        <w:pStyle w:val="Style27"/>
        <w:keepNext/>
        <w:keepLines/>
        <w:widowControl w:val="0"/>
        <w:shd w:val="clear" w:color="auto" w:fill="auto"/>
        <w:bidi w:val="0"/>
        <w:spacing w:before="0" w:line="240" w:lineRule="auto"/>
        <w:ind w:left="0" w:right="0" w:firstLine="400"/>
        <w:jc w:val="left"/>
      </w:pPr>
      <w:bookmarkStart w:id="428" w:name="bookmark428"/>
      <w:bookmarkStart w:id="429" w:name="bookmark429"/>
      <w:bookmarkStart w:id="430" w:name="bookmark430"/>
      <w:bookmarkStart w:id="431" w:name="bookmark431"/>
      <w:r>
        <w:rPr>
          <w:color w:val="000000"/>
          <w:spacing w:val="0"/>
          <w:w w:val="100"/>
          <w:position w:val="0"/>
          <w:sz w:val="24"/>
          <w:szCs w:val="24"/>
        </w:rPr>
        <w:t>、董事、监事和高级管理人员持股变动</w:t>
      </w:r>
      <w:bookmarkEnd w:id="429"/>
      <w:bookmarkEnd w:id="430"/>
      <w:bookmarkEnd w:id="431"/>
      <w:bookmarkEnd w:id="428"/>
    </w:p>
    <w:tbl>
      <w:tblPr>
        <w:tblOverlap w:val="never"/>
        <w:jc w:val="center"/>
        <w:tblLayout w:type="fixed"/>
      </w:tblPr>
      <w:tblGrid>
        <w:gridCol w:w="643"/>
        <w:gridCol w:w="979"/>
        <w:gridCol w:w="446"/>
        <w:gridCol w:w="307"/>
        <w:gridCol w:w="307"/>
        <w:gridCol w:w="854"/>
        <w:gridCol w:w="859"/>
        <w:gridCol w:w="1114"/>
        <w:gridCol w:w="1157"/>
        <w:gridCol w:w="1157"/>
        <w:gridCol w:w="1022"/>
        <w:gridCol w:w="1118"/>
      </w:tblGrid>
      <w:tr>
        <w:trPr>
          <w:trHeight w:val="365"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姓名</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期初持股数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本期增持股份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本期减持股份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其他增减变</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期末持股数</w:t>
            </w:r>
          </w:p>
        </w:tc>
      </w:tr>
      <w:tr>
        <w:trPr>
          <w:trHeight w:val="35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状态</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别</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龄</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数量（股）</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数量（股）</w:t>
            </w:r>
          </w:p>
        </w:tc>
        <w:tc>
          <w:tcPr>
            <w:tcBorders>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动（股）</w:t>
            </w:r>
          </w:p>
        </w:tc>
        <w:tc>
          <w:tcPr>
            <w:tcBorders>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11,850,000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11,850,000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13,150,000</w:t>
            </w:r>
          </w:p>
        </w:tc>
      </w:tr>
      <w:tr>
        <w:trPr>
          <w:trHeight w:val="754"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10,300,000</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汤金资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高冠江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邹琳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纪昕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 董事会秘书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周嘉嘉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何育松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1"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35,950,000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35,950,000</w:t>
            </w:r>
          </w:p>
        </w:tc>
      </w:tr>
      <w:tr>
        <w:trPr>
          <w:trHeight w:val="192"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D3D3D3"/>
            <w:vAlign w:val="top"/>
          </w:tcPr>
          <w:p>
            <w:pPr>
              <w:widowControl w:val="0"/>
              <w:rPr>
                <w:sz w:val="10"/>
                <w:szCs w:val="10"/>
              </w:rPr>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right w:val="single" w:sz="4"/>
            </w:tcBorders>
            <w:shd w:val="clear" w:color="auto" w:fill="FFFFFF"/>
            <w:vAlign w:val="center"/>
          </w:tcPr>
          <w:p>
            <w:pPr/>
          </w:p>
        </w:tc>
      </w:tr>
    </w:tbl>
    <w:p>
      <w:pPr>
        <w:pStyle w:val="Style27"/>
        <w:keepNext/>
        <w:keepLines/>
        <w:widowControl w:val="0"/>
        <w:shd w:val="clear" w:color="auto" w:fill="auto"/>
        <w:tabs>
          <w:tab w:pos="485" w:val="left"/>
        </w:tabs>
        <w:bidi w:val="0"/>
        <w:spacing w:before="0" w:after="36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sz w:val="24"/>
          <w:szCs w:val="24"/>
        </w:rPr>
        <w:t>二</w:t>
      </w:r>
      <w:bookmarkEnd w:id="434"/>
      <w:r>
        <w:rPr>
          <w:color w:val="000000"/>
          <w:spacing w:val="0"/>
          <w:w w:val="100"/>
          <w:position w:val="0"/>
          <w:sz w:val="24"/>
          <w:szCs w:val="24"/>
        </w:rPr>
        <w:t>、</w:t>
        <w:tab/>
        <w:t>公司董事、监事、高级管理人员变动情况</w:t>
      </w:r>
      <w:bookmarkEnd w:id="432"/>
      <w:bookmarkEnd w:id="433"/>
      <w:bookmarkEnd w:id="435"/>
    </w:p>
    <w:p>
      <w:pPr>
        <w:pStyle w:val="Style31"/>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485" w:val="left"/>
        </w:tabs>
        <w:bidi w:val="0"/>
        <w:spacing w:before="0" w:after="26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三</w:t>
      </w:r>
      <w:bookmarkEnd w:id="438"/>
      <w:r>
        <w:rPr>
          <w:color w:val="000000"/>
          <w:spacing w:val="0"/>
          <w:w w:val="100"/>
          <w:position w:val="0"/>
          <w:sz w:val="24"/>
          <w:szCs w:val="24"/>
        </w:rPr>
        <w:t>、</w:t>
        <w:tab/>
        <w:t>任职情况</w:t>
      </w:r>
      <w:bookmarkEnd w:id="436"/>
      <w:bookmarkEnd w:id="437"/>
      <w:bookmarkEnd w:id="439"/>
    </w:p>
    <w:p>
      <w:pPr>
        <w:pStyle w:val="Style3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31"/>
        <w:keepNext w:val="0"/>
        <w:keepLines w:val="0"/>
        <w:widowControl w:val="0"/>
        <w:shd w:val="clear" w:color="auto" w:fill="auto"/>
        <w:bidi w:val="0"/>
        <w:spacing w:before="0" w:after="120" w:line="314" w:lineRule="exact"/>
        <w:ind w:left="0" w:right="0" w:firstLine="380"/>
        <w:jc w:val="both"/>
      </w:pPr>
      <w:bookmarkStart w:id="440" w:name="bookmark440"/>
      <w:r>
        <w:rPr>
          <w:color w:val="000000"/>
          <w:spacing w:val="0"/>
          <w:w w:val="100"/>
          <w:position w:val="0"/>
        </w:rPr>
        <w:t>（</w:t>
      </w:r>
      <w:bookmarkEnd w:id="440"/>
      <w:r>
        <w:rPr>
          <w:color w:val="000000"/>
          <w:spacing w:val="0"/>
          <w:w w:val="100"/>
          <w:position w:val="0"/>
        </w:rPr>
        <w:t>一）公司董事主要工作经历</w:t>
      </w:r>
    </w:p>
    <w:p>
      <w:pPr>
        <w:pStyle w:val="Style31"/>
        <w:keepNext w:val="0"/>
        <w:keepLines w:val="0"/>
        <w:widowControl w:val="0"/>
        <w:shd w:val="clear" w:color="auto" w:fill="auto"/>
        <w:bidi w:val="0"/>
        <w:spacing w:before="0" w:after="120" w:line="317" w:lineRule="exact"/>
        <w:ind w:left="0" w:right="0" w:firstLine="500"/>
        <w:jc w:val="both"/>
      </w:pPr>
      <w:bookmarkStart w:id="441" w:name="bookmark441"/>
      <w:r>
        <w:rPr>
          <w:rFonts w:ascii="Times New Roman" w:eastAsia="Times New Roman" w:hAnsi="Times New Roman" w:cs="Times New Roman"/>
          <w:color w:val="000000"/>
          <w:spacing w:val="0"/>
          <w:w w:val="100"/>
          <w:position w:val="0"/>
          <w:sz w:val="18"/>
          <w:szCs w:val="18"/>
        </w:rPr>
        <w:t>1</w:t>
      </w:r>
      <w:bookmarkEnd w:id="441"/>
      <w:r>
        <w:rPr>
          <w:color w:val="000000"/>
          <w:spacing w:val="0"/>
          <w:w w:val="100"/>
          <w:position w:val="0"/>
        </w:rPr>
        <w:t>、 康路，男，</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月出生，中国籍，无境外永久居留权，毕业于北京工业大学软件工程专业，大学本科学历，工 程师职称。</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月，先后在中国银行总行电脑部、澳门分行电脑部、总行科技部工作；</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月，在北京新晨世纪电脑产业有限公司任职；</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月，任北京迅通达监事；</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月至今，历任新晨有限、 新晨科技董事、董事长、总经理，现任新晨科技董事长。</w:t>
      </w:r>
    </w:p>
    <w:p>
      <w:pPr>
        <w:pStyle w:val="Style31"/>
        <w:keepNext w:val="0"/>
        <w:keepLines w:val="0"/>
        <w:widowControl w:val="0"/>
        <w:shd w:val="clear" w:color="auto" w:fill="auto"/>
        <w:tabs>
          <w:tab w:pos="764" w:val="left"/>
        </w:tabs>
        <w:bidi w:val="0"/>
        <w:spacing w:before="0" w:after="120" w:line="314" w:lineRule="exact"/>
        <w:ind w:left="0" w:right="0" w:firstLine="500"/>
        <w:jc w:val="both"/>
      </w:pPr>
      <w:bookmarkStart w:id="442" w:name="bookmark442"/>
      <w:r>
        <w:rPr>
          <w:rFonts w:ascii="Times New Roman" w:eastAsia="Times New Roman" w:hAnsi="Times New Roman" w:cs="Times New Roman"/>
          <w:color w:val="000000"/>
          <w:spacing w:val="0"/>
          <w:w w:val="100"/>
          <w:position w:val="0"/>
          <w:sz w:val="18"/>
          <w:szCs w:val="18"/>
        </w:rPr>
        <w:t>2</w:t>
      </w:r>
      <w:bookmarkEnd w:id="442"/>
      <w:r>
        <w:rPr>
          <w:color w:val="000000"/>
          <w:spacing w:val="0"/>
          <w:w w:val="100"/>
          <w:position w:val="0"/>
        </w:rPr>
        <w:t>、</w:t>
        <w:tab/>
        <w:t>李福华，男，</w:t>
      </w:r>
      <w:r>
        <w:rPr>
          <w:rFonts w:ascii="Times New Roman" w:eastAsia="Times New Roman" w:hAnsi="Times New Roman" w:cs="Times New Roman"/>
          <w:color w:val="000000"/>
          <w:spacing w:val="0"/>
          <w:w w:val="100"/>
          <w:position w:val="0"/>
          <w:sz w:val="18"/>
          <w:szCs w:val="18"/>
        </w:rPr>
        <w:t>1957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月出生，中国籍，无境外永久居留权，毕业于北京工业大学软件工程专业，大学本科学历。 </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月，在中国银行总行科技部工作；</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月，在北京新晨世纪电脑产业有限公司任职；</w:t>
      </w:r>
      <w:r>
        <w:rPr>
          <w:rFonts w:ascii="Times New Roman" w:eastAsia="Times New Roman" w:hAnsi="Times New Roman" w:cs="Times New Roman"/>
          <w:color w:val="000000"/>
          <w:spacing w:val="0"/>
          <w:w w:val="100"/>
          <w:position w:val="0"/>
          <w:sz w:val="18"/>
          <w:szCs w:val="18"/>
        </w:rPr>
        <w:t xml:space="preserve">1998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月至今，历任新晨有限、新晨科技董事长、总经理，现任新晨科技董事。</w:t>
      </w:r>
    </w:p>
    <w:p>
      <w:pPr>
        <w:pStyle w:val="Style31"/>
        <w:keepNext w:val="0"/>
        <w:keepLines w:val="0"/>
        <w:widowControl w:val="0"/>
        <w:shd w:val="clear" w:color="auto" w:fill="auto"/>
        <w:tabs>
          <w:tab w:pos="769" w:val="left"/>
        </w:tabs>
        <w:bidi w:val="0"/>
        <w:spacing w:before="0" w:after="120" w:line="314" w:lineRule="exact"/>
        <w:ind w:left="0" w:right="0" w:firstLine="500"/>
        <w:jc w:val="both"/>
      </w:pPr>
      <w:bookmarkStart w:id="443" w:name="bookmark443"/>
      <w:r>
        <w:rPr>
          <w:rFonts w:ascii="Times New Roman" w:eastAsia="Times New Roman" w:hAnsi="Times New Roman" w:cs="Times New Roman"/>
          <w:color w:val="000000"/>
          <w:spacing w:val="0"/>
          <w:w w:val="100"/>
          <w:position w:val="0"/>
          <w:sz w:val="18"/>
          <w:szCs w:val="18"/>
        </w:rPr>
        <w:t>3</w:t>
      </w:r>
      <w:bookmarkEnd w:id="443"/>
      <w:r>
        <w:rPr>
          <w:color w:val="000000"/>
          <w:spacing w:val="0"/>
          <w:w w:val="100"/>
          <w:position w:val="0"/>
        </w:rPr>
        <w:t>、</w:t>
        <w:tab/>
        <w:t>张燕生，男，</w:t>
      </w:r>
      <w:r>
        <w:rPr>
          <w:rFonts w:ascii="Times New Roman" w:eastAsia="Times New Roman" w:hAnsi="Times New Roman" w:cs="Times New Roman"/>
          <w:color w:val="000000"/>
          <w:spacing w:val="0"/>
          <w:w w:val="100"/>
          <w:position w:val="0"/>
          <w:sz w:val="18"/>
          <w:szCs w:val="18"/>
        </w:rPr>
        <w:t>1958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月出生，中国籍，无境外永久居留权，毕业于北京工业大学软件工程专业，大学本科学历。 </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月，任职于中国对外贸易经济合作部计算中心；</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月，在北京新晨世纪电脑产业有限 公司任职；</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月至今，历任新晨有限、新晨科技董事、副总经理，现任新晨科技董事、总经理。</w:t>
      </w:r>
    </w:p>
    <w:p>
      <w:pPr>
        <w:pStyle w:val="Style31"/>
        <w:keepNext w:val="0"/>
        <w:keepLines w:val="0"/>
        <w:widowControl w:val="0"/>
        <w:shd w:val="clear" w:color="auto" w:fill="auto"/>
        <w:tabs>
          <w:tab w:pos="764" w:val="left"/>
        </w:tabs>
        <w:bidi w:val="0"/>
        <w:spacing w:before="0" w:after="120" w:line="314" w:lineRule="exact"/>
        <w:ind w:left="0" w:right="0" w:firstLine="500"/>
        <w:jc w:val="both"/>
      </w:pPr>
      <w:bookmarkStart w:id="444" w:name="bookmark444"/>
      <w:r>
        <w:rPr>
          <w:rFonts w:ascii="Times New Roman" w:eastAsia="Times New Roman" w:hAnsi="Times New Roman" w:cs="Times New Roman"/>
          <w:color w:val="000000"/>
          <w:spacing w:val="0"/>
          <w:w w:val="100"/>
          <w:position w:val="0"/>
          <w:sz w:val="18"/>
          <w:szCs w:val="18"/>
        </w:rPr>
        <w:t>4</w:t>
      </w:r>
      <w:bookmarkEnd w:id="444"/>
      <w:r>
        <w:rPr>
          <w:color w:val="000000"/>
          <w:spacing w:val="0"/>
          <w:w w:val="100"/>
          <w:position w:val="0"/>
        </w:rPr>
        <w:t>、</w:t>
        <w:tab/>
        <w:t>杨汉杰，男，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月出生，中国籍，无境外永久居留权，毕业于英国卡迪夫大学工商管理专业，硕士研究生学 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月，历任南京同创信息产业集团有限公司北京代表处销售代表、经销商部经理、大客户部经理； </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年至今，历任新晨有限、新晨科技市场部副总经理、金融贸易软件事业部总经理，现任金融市场二部总经理、董事。</w:t>
      </w:r>
    </w:p>
    <w:p>
      <w:pPr>
        <w:pStyle w:val="Style31"/>
        <w:keepNext w:val="0"/>
        <w:keepLines w:val="0"/>
        <w:widowControl w:val="0"/>
        <w:shd w:val="clear" w:color="auto" w:fill="auto"/>
        <w:tabs>
          <w:tab w:pos="778" w:val="left"/>
        </w:tabs>
        <w:bidi w:val="0"/>
        <w:spacing w:before="0" w:after="120" w:line="317" w:lineRule="exact"/>
        <w:ind w:left="0" w:right="0" w:firstLine="500"/>
        <w:jc w:val="both"/>
      </w:pPr>
      <w:bookmarkStart w:id="445" w:name="bookmark445"/>
      <w:r>
        <w:rPr>
          <w:rFonts w:ascii="Times New Roman" w:eastAsia="Times New Roman" w:hAnsi="Times New Roman" w:cs="Times New Roman"/>
          <w:color w:val="000000"/>
          <w:spacing w:val="0"/>
          <w:w w:val="100"/>
          <w:position w:val="0"/>
          <w:sz w:val="18"/>
          <w:szCs w:val="18"/>
        </w:rPr>
        <w:t>5</w:t>
      </w:r>
      <w:bookmarkEnd w:id="445"/>
      <w:r>
        <w:rPr>
          <w:color w:val="000000"/>
          <w:spacing w:val="0"/>
          <w:w w:val="100"/>
          <w:position w:val="0"/>
        </w:rPr>
        <w:t>、</w:t>
        <w:tab/>
        <w:t>汤金资，女，</w:t>
      </w:r>
      <w:r>
        <w:rPr>
          <w:rFonts w:ascii="Times New Roman" w:eastAsia="Times New Roman" w:hAnsi="Times New Roman" w:cs="Times New Roman"/>
          <w:color w:val="000000"/>
          <w:spacing w:val="0"/>
          <w:w w:val="100"/>
          <w:position w:val="0"/>
          <w:sz w:val="18"/>
          <w:szCs w:val="18"/>
        </w:rPr>
        <w:t>1941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月出生，中国籍，无境外永久居留权，毕业于中央财政金融学院外汇专业，大学本科学历， 高级经济师。</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月，先后在中国银行总行财会部、营业部、电脑部、综合计划部、信息科技部及中国银行 伦敦分行会计电脑部、巴黎分行营业部、曼谷分行会计电脑部等部门任职；</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年退休。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月至今，任新晨科技独立 董事。</w:t>
      </w:r>
    </w:p>
    <w:p>
      <w:pPr>
        <w:pStyle w:val="Style31"/>
        <w:keepNext w:val="0"/>
        <w:keepLines w:val="0"/>
        <w:widowControl w:val="0"/>
        <w:shd w:val="clear" w:color="auto" w:fill="auto"/>
        <w:tabs>
          <w:tab w:pos="769" w:val="left"/>
        </w:tabs>
        <w:bidi w:val="0"/>
        <w:spacing w:before="0" w:after="120" w:line="312" w:lineRule="exact"/>
        <w:ind w:left="0" w:right="0" w:firstLine="500"/>
        <w:jc w:val="both"/>
      </w:pPr>
      <w:bookmarkStart w:id="446" w:name="bookmark446"/>
      <w:r>
        <w:rPr>
          <w:rFonts w:ascii="Times New Roman" w:eastAsia="Times New Roman" w:hAnsi="Times New Roman" w:cs="Times New Roman"/>
          <w:color w:val="000000"/>
          <w:spacing w:val="0"/>
          <w:w w:val="100"/>
          <w:position w:val="0"/>
          <w:sz w:val="18"/>
          <w:szCs w:val="18"/>
        </w:rPr>
        <w:t>6</w:t>
      </w:r>
      <w:bookmarkEnd w:id="446"/>
      <w:r>
        <w:rPr>
          <w:color w:val="000000"/>
          <w:spacing w:val="0"/>
          <w:w w:val="100"/>
          <w:position w:val="0"/>
        </w:rPr>
        <w:t>、</w:t>
        <w:tab/>
        <w:t>高冠江，男，</w:t>
      </w:r>
      <w:r>
        <w:rPr>
          <w:rFonts w:ascii="Times New Roman" w:eastAsia="Times New Roman" w:hAnsi="Times New Roman" w:cs="Times New Roman"/>
          <w:color w:val="000000"/>
          <w:spacing w:val="0"/>
          <w:w w:val="100"/>
          <w:position w:val="0"/>
          <w:sz w:val="18"/>
          <w:szCs w:val="18"/>
        </w:rPr>
        <w:t>1952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月出生，中国籍，无境外永久居留权，毕业于武汉大学经济与管理学院国际金融专业，博士 研究生学历，研究员。</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月在国务院发展研究中心，先后任研究员、对外经济研究部副部长；</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月，在中国建设银行，任委托代理部副总经理；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月，先后在中国信达资产管理公司、宏源 证券股份有限公司、信达证券股份有限公司任职；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月至今，任新晨科技独立董事。</w:t>
      </w:r>
    </w:p>
    <w:p>
      <w:pPr>
        <w:pStyle w:val="Style31"/>
        <w:keepNext w:val="0"/>
        <w:keepLines w:val="0"/>
        <w:widowControl w:val="0"/>
        <w:shd w:val="clear" w:color="auto" w:fill="auto"/>
        <w:tabs>
          <w:tab w:pos="764" w:val="left"/>
        </w:tabs>
        <w:bidi w:val="0"/>
        <w:spacing w:before="0" w:after="120" w:line="312" w:lineRule="exact"/>
        <w:ind w:left="0" w:right="0" w:firstLine="500"/>
        <w:jc w:val="both"/>
      </w:pPr>
      <w:bookmarkStart w:id="447" w:name="bookmark447"/>
      <w:r>
        <w:rPr>
          <w:rFonts w:ascii="Times New Roman" w:eastAsia="Times New Roman" w:hAnsi="Times New Roman" w:cs="Times New Roman"/>
          <w:color w:val="000000"/>
          <w:spacing w:val="0"/>
          <w:w w:val="100"/>
          <w:position w:val="0"/>
          <w:sz w:val="18"/>
          <w:szCs w:val="18"/>
        </w:rPr>
        <w:t>7</w:t>
      </w:r>
      <w:bookmarkEnd w:id="447"/>
      <w:r>
        <w:rPr>
          <w:color w:val="000000"/>
          <w:spacing w:val="0"/>
          <w:w w:val="100"/>
          <w:position w:val="0"/>
        </w:rPr>
        <w:t>、</w:t>
        <w:tab/>
        <w:t>罗炜，男，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月出生，中国籍，无境外永久居留权，毕业于美国匹兹堡大学会计学专业，博士研究生学历， 副教授。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月任中南财经大学会计学院助教；</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月至今历任北京大学光华管理学院会计系助理教授、 副教授；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月至今，任新晨科技独立董事。</w:t>
      </w:r>
    </w:p>
    <w:p>
      <w:pPr>
        <w:pStyle w:val="Style31"/>
        <w:keepNext w:val="0"/>
        <w:keepLines w:val="0"/>
        <w:widowControl w:val="0"/>
        <w:shd w:val="clear" w:color="auto" w:fill="auto"/>
        <w:bidi w:val="0"/>
        <w:spacing w:before="0" w:after="120" w:line="314" w:lineRule="exact"/>
        <w:ind w:left="0" w:right="0" w:firstLine="0"/>
        <w:jc w:val="left"/>
      </w:pPr>
      <w:bookmarkStart w:id="448" w:name="bookmark448"/>
      <w:r>
        <w:rPr>
          <w:color w:val="000000"/>
          <w:spacing w:val="0"/>
          <w:w w:val="100"/>
          <w:position w:val="0"/>
        </w:rPr>
        <w:t>（</w:t>
      </w:r>
      <w:bookmarkEnd w:id="448"/>
      <w:r>
        <w:rPr>
          <w:color w:val="000000"/>
          <w:spacing w:val="0"/>
          <w:w w:val="100"/>
          <w:position w:val="0"/>
        </w:rPr>
        <w:t>二）公司监事主要工作经历</w:t>
      </w:r>
    </w:p>
    <w:p>
      <w:pPr>
        <w:pStyle w:val="Style31"/>
        <w:keepNext w:val="0"/>
        <w:keepLines w:val="0"/>
        <w:widowControl w:val="0"/>
        <w:shd w:val="clear" w:color="auto" w:fill="auto"/>
        <w:tabs>
          <w:tab w:pos="769" w:val="left"/>
        </w:tabs>
        <w:bidi w:val="0"/>
        <w:spacing w:before="0" w:after="120" w:line="312" w:lineRule="exact"/>
        <w:ind w:left="0" w:right="0" w:firstLine="500"/>
        <w:jc w:val="both"/>
      </w:pPr>
      <w:bookmarkStart w:id="449" w:name="bookmark449"/>
      <w:r>
        <w:rPr>
          <w:rFonts w:ascii="Times New Roman" w:eastAsia="Times New Roman" w:hAnsi="Times New Roman" w:cs="Times New Roman"/>
          <w:color w:val="000000"/>
          <w:spacing w:val="0"/>
          <w:w w:val="100"/>
          <w:position w:val="0"/>
          <w:sz w:val="18"/>
          <w:szCs w:val="18"/>
        </w:rPr>
        <w:t>1</w:t>
      </w:r>
      <w:bookmarkEnd w:id="449"/>
      <w:r>
        <w:rPr>
          <w:color w:val="000000"/>
          <w:spacing w:val="0"/>
          <w:w w:val="100"/>
          <w:position w:val="0"/>
        </w:rPr>
        <w:t>、</w:t>
        <w:tab/>
        <w:t>李亮，男，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月出生，中国籍，无境外永久居留权，毕业于西安交通大学计算机软件专业，大学本科学历， 高级工程师。</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月，历任中国对外贸易经济合作部计算中心助理工程师、工程师、高级工程师、副处长、 处长；</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月，历任华润（集团）有限公司电脑中心助理总经理、副总经理、总经理；</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月，任中国华润总公司办公室总经理；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日，先后任新晨科技项目与质量管理部总监、金融贸易软 件事业部总经理、软件二部总经理、软件部副总经理。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月至今，任新晨科技监事会主席</w:t>
      </w:r>
    </w:p>
    <w:p>
      <w:pPr>
        <w:pStyle w:val="Style31"/>
        <w:keepNext w:val="0"/>
        <w:keepLines w:val="0"/>
        <w:widowControl w:val="0"/>
        <w:shd w:val="clear" w:color="auto" w:fill="auto"/>
        <w:tabs>
          <w:tab w:pos="764" w:val="left"/>
        </w:tabs>
        <w:bidi w:val="0"/>
        <w:spacing w:before="0" w:after="120" w:line="312" w:lineRule="exact"/>
        <w:ind w:left="0" w:right="0" w:firstLine="500"/>
        <w:jc w:val="both"/>
      </w:pPr>
      <w:bookmarkStart w:id="450" w:name="bookmark450"/>
      <w:r>
        <w:rPr>
          <w:rFonts w:ascii="Times New Roman" w:eastAsia="Times New Roman" w:hAnsi="Times New Roman" w:cs="Times New Roman"/>
          <w:color w:val="000000"/>
          <w:spacing w:val="0"/>
          <w:w w:val="100"/>
          <w:position w:val="0"/>
          <w:sz w:val="18"/>
          <w:szCs w:val="18"/>
        </w:rPr>
        <w:t>2</w:t>
      </w:r>
      <w:bookmarkEnd w:id="450"/>
      <w:r>
        <w:rPr>
          <w:color w:val="000000"/>
          <w:spacing w:val="0"/>
          <w:w w:val="100"/>
          <w:position w:val="0"/>
        </w:rPr>
        <w:t>、</w:t>
        <w:tab/>
        <w:t>邹琳，女，</w:t>
      </w:r>
      <w:r>
        <w:rPr>
          <w:rFonts w:ascii="Times New Roman" w:eastAsia="Times New Roman" w:hAnsi="Times New Roman" w:cs="Times New Roman"/>
          <w:color w:val="000000"/>
          <w:spacing w:val="0"/>
          <w:w w:val="100"/>
          <w:position w:val="0"/>
          <w:sz w:val="18"/>
          <w:szCs w:val="18"/>
        </w:rPr>
        <w:t>1979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月出生，中国籍，无境外永久居留权，毕业于中央民族大学管理学院工商管理专业，硕士学位， 研究生学历。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月一</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月，北京大学高级经理人培训中心，任职教务主任；</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月一</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月，蒙代尔国 </w:t>
      </w:r>
      <w:r>
        <w:rPr>
          <w:color w:val="000000"/>
          <w:spacing w:val="0"/>
          <w:w w:val="100"/>
          <w:position w:val="0"/>
        </w:rPr>
        <w:t>际企业家大学，任职教学管理中心主任；</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月一</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月，北京联合智业认证集团，担任培训中心主任；</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月，北京恒勤咨询有限公司培训部门负责人；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月至今，现任新晨科技招聘及培训专员。</w:t>
      </w:r>
    </w:p>
    <w:p>
      <w:pPr>
        <w:pStyle w:val="Style31"/>
        <w:keepNext w:val="0"/>
        <w:keepLines w:val="0"/>
        <w:widowControl w:val="0"/>
        <w:shd w:val="clear" w:color="auto" w:fill="auto"/>
        <w:bidi w:val="0"/>
        <w:spacing w:before="0" w:after="120" w:line="310" w:lineRule="exact"/>
        <w:ind w:left="0" w:right="0" w:firstLine="480"/>
        <w:jc w:val="left"/>
      </w:pPr>
      <w:bookmarkStart w:id="451" w:name="bookmark451"/>
      <w:r>
        <w:rPr>
          <w:rFonts w:ascii="Times New Roman" w:eastAsia="Times New Roman" w:hAnsi="Times New Roman" w:cs="Times New Roman"/>
          <w:color w:val="000000"/>
          <w:spacing w:val="0"/>
          <w:w w:val="100"/>
          <w:position w:val="0"/>
          <w:sz w:val="18"/>
          <w:szCs w:val="18"/>
        </w:rPr>
        <w:t>3</w:t>
      </w:r>
      <w:bookmarkEnd w:id="451"/>
      <w:r>
        <w:rPr>
          <w:color w:val="000000"/>
          <w:spacing w:val="0"/>
          <w:w w:val="100"/>
          <w:position w:val="0"/>
        </w:rPr>
        <w:t>、纪昕，男，</w:t>
      </w: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月出生，中国籍，无境外永久居留权，毕业于西安电子科技大学，大学专科学历。</w:t>
      </w: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月，任职于新晨科技股份有限公司系统集成事业部，担任网络工程师；</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月至今，现任新晨科技政府企业市 场二部高级销售经理。</w:t>
      </w:r>
    </w:p>
    <w:p>
      <w:pPr>
        <w:pStyle w:val="Style31"/>
        <w:keepNext w:val="0"/>
        <w:keepLines w:val="0"/>
        <w:widowControl w:val="0"/>
        <w:shd w:val="clear" w:color="auto" w:fill="auto"/>
        <w:bidi w:val="0"/>
        <w:spacing w:before="0" w:after="120" w:line="314" w:lineRule="exact"/>
        <w:ind w:left="0" w:right="0" w:firstLine="0"/>
        <w:jc w:val="left"/>
      </w:pPr>
      <w:bookmarkStart w:id="452" w:name="bookmark452"/>
      <w:r>
        <w:rPr>
          <w:color w:val="000000"/>
          <w:spacing w:val="0"/>
          <w:w w:val="100"/>
          <w:position w:val="0"/>
        </w:rPr>
        <w:t>（</w:t>
      </w:r>
      <w:bookmarkEnd w:id="452"/>
      <w:r>
        <w:rPr>
          <w:color w:val="000000"/>
          <w:spacing w:val="0"/>
          <w:w w:val="100"/>
          <w:position w:val="0"/>
        </w:rPr>
        <w:t>三）公司高级管理人员主要工作经历</w:t>
      </w:r>
    </w:p>
    <w:p>
      <w:pPr>
        <w:pStyle w:val="Style31"/>
        <w:keepNext w:val="0"/>
        <w:keepLines w:val="0"/>
        <w:widowControl w:val="0"/>
        <w:shd w:val="clear" w:color="auto" w:fill="auto"/>
        <w:tabs>
          <w:tab w:pos="771" w:val="left"/>
        </w:tabs>
        <w:bidi w:val="0"/>
        <w:spacing w:before="0" w:after="120" w:line="314" w:lineRule="exact"/>
        <w:ind w:left="0" w:right="0" w:firstLine="480"/>
        <w:jc w:val="left"/>
      </w:pPr>
      <w:bookmarkStart w:id="453" w:name="bookmark453"/>
      <w:r>
        <w:rPr>
          <w:rFonts w:ascii="Times New Roman" w:eastAsia="Times New Roman" w:hAnsi="Times New Roman" w:cs="Times New Roman"/>
          <w:color w:val="000000"/>
          <w:spacing w:val="0"/>
          <w:w w:val="100"/>
          <w:position w:val="0"/>
          <w:sz w:val="18"/>
          <w:szCs w:val="18"/>
        </w:rPr>
        <w:t>1</w:t>
      </w:r>
      <w:bookmarkEnd w:id="453"/>
      <w:r>
        <w:rPr>
          <w:color w:val="000000"/>
          <w:spacing w:val="0"/>
          <w:w w:val="100"/>
          <w:position w:val="0"/>
        </w:rPr>
        <w:t>、</w:t>
        <w:tab/>
        <w:t>张燕生，现任本公司董事、总经理，请参见董事部分简介。</w:t>
      </w:r>
    </w:p>
    <w:p>
      <w:pPr>
        <w:pStyle w:val="Style31"/>
        <w:keepNext w:val="0"/>
        <w:keepLines w:val="0"/>
        <w:widowControl w:val="0"/>
        <w:shd w:val="clear" w:color="auto" w:fill="auto"/>
        <w:tabs>
          <w:tab w:pos="781" w:val="left"/>
        </w:tabs>
        <w:bidi w:val="0"/>
        <w:spacing w:before="0" w:after="120" w:line="317" w:lineRule="exact"/>
        <w:ind w:left="0" w:right="0" w:firstLine="480"/>
        <w:jc w:val="both"/>
      </w:pPr>
      <w:bookmarkStart w:id="454" w:name="bookmark454"/>
      <w:r>
        <w:rPr>
          <w:rFonts w:ascii="Times New Roman" w:eastAsia="Times New Roman" w:hAnsi="Times New Roman" w:cs="Times New Roman"/>
          <w:color w:val="000000"/>
          <w:spacing w:val="0"/>
          <w:w w:val="100"/>
          <w:position w:val="0"/>
          <w:sz w:val="18"/>
          <w:szCs w:val="18"/>
        </w:rPr>
        <w:t>2</w:t>
      </w:r>
      <w:bookmarkEnd w:id="454"/>
      <w:r>
        <w:rPr>
          <w:color w:val="000000"/>
          <w:spacing w:val="0"/>
          <w:w w:val="100"/>
          <w:position w:val="0"/>
        </w:rPr>
        <w:t>、</w:t>
        <w:tab/>
        <w:t>张大新，女，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月出生，中国籍，无境外永久居留权，毕业于中央财政金融学院金融专业，大学本科学历。 </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月，先后在中国电力企业联合会、深圳市英业电讯有限公司、深圳市中银泰实业有限公司任职；</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月至今，历任新晨有限、新晨科技投资发展部副总经理、董事会秘书、公司监事，现任新晨科技副总经理、董事会秘书。</w:t>
      </w:r>
    </w:p>
    <w:p>
      <w:pPr>
        <w:pStyle w:val="Style31"/>
        <w:keepNext w:val="0"/>
        <w:keepLines w:val="0"/>
        <w:widowControl w:val="0"/>
        <w:shd w:val="clear" w:color="auto" w:fill="auto"/>
        <w:tabs>
          <w:tab w:pos="790" w:val="left"/>
        </w:tabs>
        <w:bidi w:val="0"/>
        <w:spacing w:before="0" w:after="120" w:line="312" w:lineRule="exact"/>
        <w:ind w:left="0" w:right="0" w:firstLine="480"/>
        <w:jc w:val="both"/>
      </w:pPr>
      <w:bookmarkStart w:id="455" w:name="bookmark455"/>
      <w:r>
        <w:rPr>
          <w:rFonts w:ascii="Times New Roman" w:eastAsia="Times New Roman" w:hAnsi="Times New Roman" w:cs="Times New Roman"/>
          <w:color w:val="000000"/>
          <w:spacing w:val="0"/>
          <w:w w:val="100"/>
          <w:position w:val="0"/>
          <w:sz w:val="18"/>
          <w:szCs w:val="18"/>
        </w:rPr>
        <w:t>3</w:t>
      </w:r>
      <w:bookmarkEnd w:id="455"/>
      <w:r>
        <w:rPr>
          <w:color w:val="000000"/>
          <w:spacing w:val="0"/>
          <w:w w:val="100"/>
          <w:position w:val="0"/>
        </w:rPr>
        <w:t>、</w:t>
        <w:tab/>
        <w:t>余克俭，女，</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月出生，中国籍，无境外永久居留权，毕业于中国人民大学金融学专业，硕士学位，工程师、 会计师职称，注册会计师资格。</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月，在对外贸易经济合作部计算中心任职；</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月，在 中国国际信托投资公司信息中心任职；</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至今，历任新晨科技财务经理、财务总监，现任新晨科技财务总监。</w:t>
      </w:r>
    </w:p>
    <w:p>
      <w:pPr>
        <w:pStyle w:val="Style31"/>
        <w:keepNext w:val="0"/>
        <w:keepLines w:val="0"/>
        <w:widowControl w:val="0"/>
        <w:shd w:val="clear" w:color="auto" w:fill="auto"/>
        <w:bidi w:val="0"/>
        <w:spacing w:before="0" w:after="120" w:line="353"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 在其他单位任职情况</w:t>
      </w:r>
    </w:p>
    <w:p>
      <w:pPr>
        <w:pStyle w:val="Style31"/>
        <w:keepNext w:val="0"/>
        <w:keepLines w:val="0"/>
        <w:widowControl w:val="0"/>
        <w:shd w:val="clear" w:color="auto" w:fill="auto"/>
        <w:bidi w:val="0"/>
        <w:spacing w:before="0" w:after="0" w:line="41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632"/>
        <w:gridCol w:w="888"/>
        <w:gridCol w:w="1603"/>
      </w:tblGrid>
      <w:tr>
        <w:trPr>
          <w:trHeight w:val="442"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在其他单位是否领</w:t>
            </w:r>
          </w:p>
        </w:tc>
      </w:tr>
      <w:tr>
        <w:trPr>
          <w:trHeight w:val="27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left w:val="single" w:sz="4"/>
              <w:right w:val="single" w:sz="4"/>
            </w:tcBorders>
            <w:shd w:val="clear" w:color="auto" w:fill="D3D3D3"/>
            <w:vAlign w:val="top"/>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取报酬津贴</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北京金世通投资有限公司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上海新晨信息集成系统有限公司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江苏新晨信息科技发展有限公司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北京金世通投资有限公司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上海点逸网络科技有限公司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天津时代怡诺科技股份有限公司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北京金世通投资有限公司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上海新晨信息集成系统有限公司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广州新晨信息系统工程有限公司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高冠江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甘肃酒钢集团宏兴钢铁股份有限公司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高冠江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中储发展股份有限公司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北京数字认证股份有限公司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北京汇冠新技术股份有限公司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华油惠博普科技股份有限公司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北京新晨科技发展有限公司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江苏新晨信息科技发展有限公司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上海新晨信息集成系统有限公司</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10"/>
        <w:gridCol w:w="3192"/>
        <w:gridCol w:w="1061"/>
        <w:gridCol w:w="1632"/>
        <w:gridCol w:w="888"/>
        <w:gridCol w:w="1603"/>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在其他单位是否领 取报酬津贴</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武汉新晨信息产业有限公司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广州新晨信息系统工程有限公司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上海点逸网络科技有限公司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江苏点逸网络科技有限公司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pStyle w:val="Style31"/>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456" w:name="bookmark456"/>
      <w:bookmarkStart w:id="457" w:name="bookmark457"/>
      <w:bookmarkStart w:id="458" w:name="bookmark458"/>
      <w:bookmarkStart w:id="459" w:name="bookmark459"/>
      <w:r>
        <w:rPr>
          <w:color w:val="000000"/>
          <w:spacing w:val="0"/>
          <w:w w:val="100"/>
          <w:position w:val="0"/>
          <w:sz w:val="24"/>
          <w:szCs w:val="24"/>
        </w:rPr>
        <w:t>四</w:t>
      </w:r>
      <w:bookmarkEnd w:id="458"/>
      <w:r>
        <w:rPr>
          <w:color w:val="000000"/>
          <w:spacing w:val="0"/>
          <w:w w:val="100"/>
          <w:position w:val="0"/>
          <w:sz w:val="24"/>
          <w:szCs w:val="24"/>
        </w:rPr>
        <w:t>、董事、监事、高级管理人员报酬情况</w:t>
      </w:r>
      <w:bookmarkEnd w:id="456"/>
      <w:bookmarkEnd w:id="457"/>
      <w:bookmarkEnd w:id="459"/>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董事、监事、高级管理人员报酬的决策程序、确定依据、实际支付情况</w:t>
      </w:r>
    </w:p>
    <w:p>
      <w:pPr>
        <w:pStyle w:val="Style31"/>
        <w:keepNext w:val="0"/>
        <w:keepLines w:val="0"/>
        <w:widowControl w:val="0"/>
        <w:shd w:val="clear" w:color="auto" w:fill="auto"/>
        <w:tabs>
          <w:tab w:pos="911" w:val="left"/>
        </w:tabs>
        <w:bidi w:val="0"/>
        <w:spacing w:before="0" w:after="120" w:line="312" w:lineRule="exact"/>
        <w:ind w:left="0" w:right="0" w:firstLine="380"/>
        <w:jc w:val="both"/>
      </w:pPr>
      <w:bookmarkStart w:id="460" w:name="bookmark460"/>
      <w:r>
        <w:rPr>
          <w:color w:val="000000"/>
          <w:spacing w:val="0"/>
          <w:w w:val="100"/>
          <w:position w:val="0"/>
        </w:rPr>
        <w:t>（</w:t>
      </w:r>
      <w:bookmarkEnd w:id="460"/>
      <w:r>
        <w:rPr>
          <w:color w:val="000000"/>
          <w:spacing w:val="0"/>
          <w:w w:val="100"/>
          <w:position w:val="0"/>
        </w:rPr>
        <w:t>一）</w:t>
        <w:tab/>
        <w:t>董事、监事、高级管理人员报酬的决策依据</w:t>
      </w:r>
    </w:p>
    <w:p>
      <w:pPr>
        <w:pStyle w:val="Style31"/>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公司董事会下设薪酬与考核委员会，负责制定、审查公司董事及高级管理人员的薪酬政策与方案。薪酬与考核委员会 提出的公司董事的薪酬计划，须报经董事会同意后，提交股东大会审议通过后方可实施；公司高级管理人员的薪酬分配方案 须报董事会批准，决策程序符合《董事会议事规则》和《董事会薪酬与考核委员会工作细则》等相关规定。公司监事的薪酬 方案由监事会提出拟订，经股东大会审议批准后实施。</w:t>
      </w:r>
    </w:p>
    <w:p>
      <w:pPr>
        <w:pStyle w:val="Style31"/>
        <w:keepNext w:val="0"/>
        <w:keepLines w:val="0"/>
        <w:widowControl w:val="0"/>
        <w:shd w:val="clear" w:color="auto" w:fill="auto"/>
        <w:tabs>
          <w:tab w:pos="911" w:val="left"/>
        </w:tabs>
        <w:bidi w:val="0"/>
        <w:spacing w:before="0" w:after="120" w:line="312" w:lineRule="exact"/>
        <w:ind w:left="0" w:right="0" w:firstLine="380"/>
        <w:jc w:val="both"/>
      </w:pPr>
      <w:bookmarkStart w:id="461" w:name="bookmark461"/>
      <w:r>
        <w:rPr>
          <w:color w:val="000000"/>
          <w:spacing w:val="0"/>
          <w:w w:val="100"/>
          <w:position w:val="0"/>
        </w:rPr>
        <w:t>（</w:t>
      </w:r>
      <w:bookmarkEnd w:id="461"/>
      <w:r>
        <w:rPr>
          <w:color w:val="000000"/>
          <w:spacing w:val="0"/>
          <w:w w:val="100"/>
          <w:position w:val="0"/>
        </w:rPr>
        <w:t>二）</w:t>
        <w:tab/>
        <w:t>董事、监事、高级管理人员报酬的确定依据</w:t>
      </w:r>
    </w:p>
    <w:p>
      <w:pPr>
        <w:pStyle w:val="Style31"/>
        <w:keepNext w:val="0"/>
        <w:keepLines w:val="0"/>
        <w:widowControl w:val="0"/>
        <w:shd w:val="clear" w:color="auto" w:fill="auto"/>
        <w:bidi w:val="0"/>
        <w:spacing w:before="0" w:after="120" w:line="312" w:lineRule="exact"/>
        <w:ind w:left="0" w:right="0" w:firstLine="480"/>
        <w:jc w:val="left"/>
      </w:pPr>
      <w:r>
        <w:rPr>
          <w:color w:val="000000"/>
          <w:spacing w:val="0"/>
          <w:w w:val="100"/>
          <w:position w:val="0"/>
        </w:rPr>
        <w:t>依据公司盈利水平及董事、监事、高级管理人员的职责履行情况并结合年度绩效完成情况综合确定。</w:t>
      </w:r>
    </w:p>
    <w:p>
      <w:pPr>
        <w:pStyle w:val="Style31"/>
        <w:keepNext w:val="0"/>
        <w:keepLines w:val="0"/>
        <w:widowControl w:val="0"/>
        <w:shd w:val="clear" w:color="auto" w:fill="auto"/>
        <w:bidi w:val="0"/>
        <w:spacing w:before="0" w:after="40" w:line="312" w:lineRule="exact"/>
        <w:ind w:left="0" w:right="0" w:firstLine="380"/>
        <w:jc w:val="both"/>
      </w:pPr>
      <w:r>
        <w:rPr>
          <w:color w:val="000000"/>
          <w:spacing w:val="0"/>
          <w:w w:val="100"/>
          <w:position w:val="0"/>
        </w:rPr>
        <w:t>（二）董事、监事、高级管理人员报酬按月发放。</w:t>
      </w:r>
    </w:p>
    <w:p>
      <w:pPr>
        <w:pStyle w:val="Style31"/>
        <w:keepNext w:val="0"/>
        <w:keepLines w:val="0"/>
        <w:widowControl w:val="0"/>
        <w:shd w:val="clear" w:color="auto" w:fill="auto"/>
        <w:bidi w:val="0"/>
        <w:spacing w:before="0" w:after="120" w:line="312" w:lineRule="exact"/>
        <w:ind w:left="0" w:right="0" w:firstLine="380"/>
        <w:jc w:val="both"/>
      </w:pPr>
      <w:r>
        <w:rPr>
          <w:color w:val="000000"/>
          <w:spacing w:val="0"/>
          <w:w w:val="100"/>
          <w:position w:val="0"/>
        </w:rPr>
        <w:t>公司报告期内董事、监事和高级管理人员报酬情况</w:t>
      </w:r>
    </w:p>
    <w:p>
      <w:pPr>
        <w:pStyle w:val="Style29"/>
        <w:keepNext w:val="0"/>
        <w:keepLines w:val="0"/>
        <w:widowControl w:val="0"/>
        <w:shd w:val="clear" w:color="auto" w:fill="auto"/>
        <w:bidi w:val="0"/>
        <w:spacing w:before="0" w:after="0" w:line="240" w:lineRule="auto"/>
        <w:ind w:left="8592" w:right="0" w:firstLine="0"/>
        <w:jc w:val="left"/>
      </w:pPr>
      <w:r>
        <w:rPr>
          <w:color w:val="000000"/>
          <w:spacing w:val="0"/>
          <w:w w:val="100"/>
          <w:position w:val="0"/>
        </w:rPr>
        <w:t>单位：万元</w:t>
      </w:r>
    </w:p>
    <w:tbl>
      <w:tblPr>
        <w:tblOverlap w:val="never"/>
        <w:jc w:val="center"/>
        <w:tblLayout w:type="fixed"/>
      </w:tblPr>
      <w:tblGrid>
        <w:gridCol w:w="1378"/>
        <w:gridCol w:w="2318"/>
        <w:gridCol w:w="1133"/>
        <w:gridCol w:w="994"/>
        <w:gridCol w:w="1022"/>
        <w:gridCol w:w="1368"/>
        <w:gridCol w:w="1378"/>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性别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both"/>
            </w:pPr>
            <w:r>
              <w:rPr>
                <w:color w:val="000000"/>
                <w:spacing w:val="0"/>
                <w:w w:val="100"/>
                <w:position w:val="0"/>
              </w:rPr>
              <w:t>年龄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李福华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张燕生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杨汉杰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汤金资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高冠江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李亮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何育松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周嘉嘉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余克俭</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2318"/>
        <w:gridCol w:w="1133"/>
        <w:gridCol w:w="994"/>
        <w:gridCol w:w="1022"/>
        <w:gridCol w:w="1368"/>
        <w:gridCol w:w="1378"/>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年龄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张大新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4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205.88</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31"/>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sz w:val="24"/>
          <w:szCs w:val="24"/>
        </w:rPr>
        <w:t>五</w:t>
      </w:r>
      <w:bookmarkEnd w:id="464"/>
      <w:r>
        <w:rPr>
          <w:color w:val="000000"/>
          <w:spacing w:val="0"/>
          <w:w w:val="100"/>
          <w:position w:val="0"/>
          <w:sz w:val="24"/>
          <w:szCs w:val="24"/>
        </w:rPr>
        <w:t>、公司员工情况</w:t>
      </w:r>
      <w:bookmarkEnd w:id="462"/>
      <w:bookmarkEnd w:id="463"/>
      <w:bookmarkEnd w:id="465"/>
    </w:p>
    <w:p>
      <w:pPr>
        <w:pStyle w:val="Style35"/>
        <w:keepNext/>
        <w:keepLines/>
        <w:widowControl w:val="0"/>
        <w:shd w:val="clear" w:color="auto" w:fill="auto"/>
        <w:bidi w:val="0"/>
        <w:spacing w:before="0" w:after="32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bookmarkEnd w:id="468"/>
      <w:r>
        <w:rPr>
          <w:color w:val="000000"/>
          <w:spacing w:val="0"/>
          <w:w w:val="100"/>
          <w:position w:val="0"/>
        </w:rPr>
        <w:t>、员工数量、专业构成及教育程度</w:t>
      </w:r>
      <w:bookmarkEnd w:id="466"/>
      <w:bookmarkEnd w:id="467"/>
      <w:bookmarkEnd w:id="46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r>
      <w:tr>
        <w:trPr>
          <w:trHeight w:val="398"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高中及以下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本科及以上</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、薪酬政策</w:t>
      </w:r>
      <w:bookmarkEnd w:id="470"/>
      <w:bookmarkEnd w:id="471"/>
      <w:bookmarkEnd w:id="473"/>
    </w:p>
    <w:p>
      <w:pPr>
        <w:pStyle w:val="Style31"/>
        <w:keepNext w:val="0"/>
        <w:keepLines w:val="0"/>
        <w:widowControl w:val="0"/>
        <w:shd w:val="clear" w:color="auto" w:fill="auto"/>
        <w:bidi w:val="0"/>
        <w:spacing w:before="0" w:after="320" w:line="314" w:lineRule="exact"/>
        <w:ind w:left="0" w:right="0" w:firstLine="500"/>
        <w:jc w:val="both"/>
      </w:pPr>
      <w:r>
        <w:rPr>
          <w:color w:val="000000"/>
          <w:spacing w:val="0"/>
          <w:w w:val="100"/>
          <w:position w:val="0"/>
        </w:rPr>
        <w:t>公司员工薪酬政策本着体现与公司收益分享、风险共担的价值理念；体现激励性、公平性和竞争性的原则，提升公司 凝聚力，促进员工价值观念的凝合，促进公司稳健发展。通过建立以岗位价值为基础的、结合行业市场薪酬水平的，科学系 统化的薪酬管理体系，以更好的保留和激励人才，推进公司发展战略的实现。</w:t>
      </w:r>
    </w:p>
    <w:p>
      <w:pPr>
        <w:pStyle w:val="Style35"/>
        <w:keepNext/>
        <w:keepLines/>
        <w:widowControl w:val="0"/>
        <w:shd w:val="clear" w:color="auto" w:fill="auto"/>
        <w:tabs>
          <w:tab w:pos="365" w:val="left"/>
        </w:tabs>
        <w:bidi w:val="0"/>
        <w:spacing w:before="0" w:after="260" w:line="240" w:lineRule="auto"/>
        <w:ind w:left="0" w:right="0" w:firstLine="0"/>
        <w:jc w:val="both"/>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3</w:t>
      </w:r>
      <w:bookmarkEnd w:id="476"/>
      <w:r>
        <w:rPr>
          <w:color w:val="000000"/>
          <w:spacing w:val="0"/>
          <w:w w:val="100"/>
          <w:position w:val="0"/>
        </w:rPr>
        <w:t>、</w:t>
        <w:tab/>
        <w:t>培训计划</w:t>
      </w:r>
      <w:bookmarkEnd w:id="474"/>
      <w:bookmarkEnd w:id="475"/>
      <w:bookmarkEnd w:id="477"/>
    </w:p>
    <w:p>
      <w:pPr>
        <w:pStyle w:val="Style31"/>
        <w:keepNext w:val="0"/>
        <w:keepLines w:val="0"/>
        <w:widowControl w:val="0"/>
        <w:numPr>
          <w:ilvl w:val="0"/>
          <w:numId w:val="13"/>
        </w:numPr>
        <w:shd w:val="clear" w:color="auto" w:fill="auto"/>
        <w:tabs>
          <w:tab w:pos="1013" w:val="left"/>
        </w:tabs>
        <w:bidi w:val="0"/>
        <w:spacing w:before="0" w:after="120" w:line="322" w:lineRule="exact"/>
        <w:ind w:left="0" w:right="0" w:firstLine="500"/>
        <w:jc w:val="both"/>
      </w:pPr>
      <w:bookmarkStart w:id="478" w:name="bookmark478"/>
      <w:bookmarkEnd w:id="478"/>
      <w:r>
        <w:rPr>
          <w:color w:val="000000"/>
          <w:spacing w:val="0"/>
          <w:w w:val="100"/>
          <w:position w:val="0"/>
        </w:rPr>
        <w:t>将公司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年度经营目标、工作重点与各层级员工实际提升需求三者相结合，制定符合公司实际发展要求的《年 度培训计划》，报公司总经理审批后执行。</w:t>
      </w:r>
    </w:p>
    <w:p>
      <w:pPr>
        <w:pStyle w:val="Style31"/>
        <w:keepNext w:val="0"/>
        <w:keepLines w:val="0"/>
        <w:widowControl w:val="0"/>
        <w:numPr>
          <w:ilvl w:val="0"/>
          <w:numId w:val="13"/>
        </w:numPr>
        <w:shd w:val="clear" w:color="auto" w:fill="auto"/>
        <w:tabs>
          <w:tab w:pos="1008" w:val="left"/>
        </w:tabs>
        <w:bidi w:val="0"/>
        <w:spacing w:before="0" w:after="120" w:line="314" w:lineRule="exact"/>
        <w:ind w:left="0" w:right="0" w:firstLine="500"/>
        <w:jc w:val="both"/>
      </w:pPr>
      <w:bookmarkStart w:id="479" w:name="bookmark479"/>
      <w:bookmarkEnd w:id="479"/>
      <w:r>
        <w:rPr>
          <w:color w:val="000000"/>
          <w:spacing w:val="0"/>
          <w:w w:val="100"/>
          <w:position w:val="0"/>
        </w:rPr>
        <w:t>公司将培训对象横向划分为新进员工、普通员工、项目经理、部门中层、高级经理人五个层级，将课程体系纵 向划分为入职基础、基本技能、通用管理技能、专项管理技能、综合提升五档课程，通过横向与纵向相结合，制定出组织发 展与员工自身发展契合度较高的培训计划。</w:t>
      </w:r>
    </w:p>
    <w:p>
      <w:pPr>
        <w:pStyle w:val="Style31"/>
        <w:keepNext w:val="0"/>
        <w:keepLines w:val="0"/>
        <w:widowControl w:val="0"/>
        <w:numPr>
          <w:ilvl w:val="0"/>
          <w:numId w:val="13"/>
        </w:numPr>
        <w:shd w:val="clear" w:color="auto" w:fill="auto"/>
        <w:bidi w:val="0"/>
        <w:spacing w:before="0" w:after="120" w:line="312" w:lineRule="exact"/>
        <w:ind w:left="0" w:right="0" w:firstLine="500"/>
        <w:jc w:val="both"/>
      </w:pPr>
      <w:bookmarkStart w:id="480" w:name="bookmark480"/>
      <w:bookmarkEnd w:id="480"/>
      <w:r>
        <w:rPr>
          <w:color w:val="000000"/>
          <w:spacing w:val="0"/>
          <w:w w:val="100"/>
          <w:position w:val="0"/>
        </w:rPr>
        <w:t xml:space="preserve"> 政府合作及专项基金申请方面，组织参加中关村科技园区海淀园“海淀区“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”产业政策、</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年度北京市 科学技术奖申报工作及“中关村最新优惠政策和高新技术企业认定解读”等培训。厂商合作方面，组织华为认证、思科渠道、 </w:t>
      </w:r>
      <w:r>
        <w:rPr>
          <w:color w:val="000000"/>
          <w:spacing w:val="0"/>
          <w:w w:val="100"/>
          <w:position w:val="0"/>
          <w:sz w:val="18"/>
          <w:szCs w:val="18"/>
        </w:rPr>
        <w:t>IBM</w:t>
      </w:r>
      <w:r>
        <w:rPr>
          <w:color w:val="000000"/>
          <w:spacing w:val="0"/>
          <w:w w:val="100"/>
          <w:position w:val="0"/>
        </w:rPr>
        <w:t>认证、</w:t>
      </w:r>
      <w:r>
        <w:rPr>
          <w:color w:val="000000"/>
          <w:spacing w:val="0"/>
          <w:w w:val="100"/>
          <w:position w:val="0"/>
          <w:sz w:val="18"/>
          <w:szCs w:val="18"/>
        </w:rPr>
        <w:t>ORACLE</w:t>
      </w:r>
      <w:r>
        <w:rPr>
          <w:color w:val="000000"/>
          <w:spacing w:val="0"/>
          <w:w w:val="100"/>
          <w:position w:val="0"/>
        </w:rPr>
        <w:t>合规、深信服全线产品等厂商培训，根据业务需要，组织厂商相关产品培训。</w:t>
      </w:r>
    </w:p>
    <w:p>
      <w:pPr>
        <w:pStyle w:val="Style31"/>
        <w:keepNext w:val="0"/>
        <w:keepLines w:val="0"/>
        <w:widowControl w:val="0"/>
        <w:numPr>
          <w:ilvl w:val="0"/>
          <w:numId w:val="13"/>
        </w:numPr>
        <w:shd w:val="clear" w:color="auto" w:fill="auto"/>
        <w:tabs>
          <w:tab w:pos="1008" w:val="left"/>
        </w:tabs>
        <w:bidi w:val="0"/>
        <w:spacing w:before="0" w:after="380" w:line="322" w:lineRule="exact"/>
        <w:ind w:left="0" w:right="0" w:firstLine="500"/>
        <w:jc w:val="both"/>
      </w:pPr>
      <w:bookmarkStart w:id="481" w:name="bookmark481"/>
      <w:bookmarkEnd w:id="481"/>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年度公司培训将引入线下公开课与在线学习相结合的形式，通过对各层级员工技能、知识、心态等方面的 有效提升，助力公司加速成长。</w:t>
      </w:r>
    </w:p>
    <w:p>
      <w:pPr>
        <w:pStyle w:val="Style35"/>
        <w:keepNext/>
        <w:keepLines/>
        <w:widowControl w:val="0"/>
        <w:shd w:val="clear" w:color="auto" w:fill="auto"/>
        <w:tabs>
          <w:tab w:pos="365" w:val="left"/>
        </w:tabs>
        <w:bidi w:val="0"/>
        <w:spacing w:before="0" w:after="260" w:line="240" w:lineRule="auto"/>
        <w:ind w:left="0" w:right="0" w:firstLine="0"/>
        <w:jc w:val="both"/>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4</w:t>
      </w:r>
      <w:bookmarkEnd w:id="484"/>
      <w:r>
        <w:rPr>
          <w:color w:val="000000"/>
          <w:spacing w:val="0"/>
          <w:w w:val="100"/>
          <w:position w:val="0"/>
        </w:rPr>
        <w:t>、</w:t>
        <w:tab/>
        <w:t>劳务外包情况</w:t>
      </w:r>
      <w:bookmarkEnd w:id="482"/>
      <w:bookmarkEnd w:id="483"/>
      <w:bookmarkEnd w:id="485"/>
    </w:p>
    <w:p>
      <w:pPr>
        <w:pStyle w:val="Style31"/>
        <w:keepNext w:val="0"/>
        <w:keepLines w:val="0"/>
        <w:widowControl w:val="0"/>
        <w:shd w:val="clear" w:color="auto" w:fill="auto"/>
        <w:bidi w:val="0"/>
        <w:spacing w:before="0" w:after="200" w:line="314" w:lineRule="exact"/>
        <w:ind w:left="0" w:right="0" w:firstLine="0"/>
        <w:jc w:val="both"/>
        <w:sectPr>
          <w:footnotePr>
            <w:pos w:val="pageBottom"/>
            <w:numFmt w:val="decimal"/>
            <w:numRestart w:val="continuous"/>
          </w:footnotePr>
          <w:pgSz w:w="11900" w:h="16840"/>
          <w:pgMar w:top="1388" w:right="951" w:bottom="1489" w:left="98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4"/>
        <w:keepNext/>
        <w:keepLines/>
        <w:widowControl w:val="0"/>
        <w:shd w:val="clear" w:color="auto" w:fill="auto"/>
        <w:bidi w:val="0"/>
        <w:spacing w:before="540" w:after="540" w:line="240" w:lineRule="auto"/>
        <w:ind w:left="0" w:right="0" w:firstLine="0"/>
        <w:jc w:val="center"/>
      </w:pPr>
      <w:bookmarkStart w:id="486" w:name="bookmark486"/>
      <w:bookmarkStart w:id="487" w:name="bookmark487"/>
      <w:bookmarkStart w:id="488" w:name="bookmark488"/>
      <w:r>
        <w:rPr>
          <w:color w:val="000000"/>
          <w:spacing w:val="0"/>
          <w:w w:val="100"/>
          <w:position w:val="0"/>
        </w:rPr>
        <w:t>第九节公司治理</w:t>
      </w:r>
      <w:bookmarkEnd w:id="486"/>
      <w:bookmarkEnd w:id="487"/>
      <w:bookmarkEnd w:id="488"/>
    </w:p>
    <w:p>
      <w:pPr>
        <w:pStyle w:val="Style27"/>
        <w:keepNext/>
        <w:keepLines/>
        <w:widowControl w:val="0"/>
        <w:shd w:val="clear" w:color="auto" w:fill="auto"/>
        <w:bidi w:val="0"/>
        <w:spacing w:before="0" w:after="240" w:line="240" w:lineRule="auto"/>
        <w:ind w:left="0" w:right="0" w:firstLine="0"/>
        <w:jc w:val="left"/>
      </w:pPr>
      <w:bookmarkStart w:id="489" w:name="bookmark489"/>
      <w:bookmarkStart w:id="490" w:name="bookmark490"/>
      <w:bookmarkStart w:id="491" w:name="bookmark491"/>
      <w:bookmarkStart w:id="492" w:name="bookmark492"/>
      <w:bookmarkStart w:id="493" w:name="bookmark493"/>
      <w:r>
        <w:rPr>
          <w:color w:val="000000"/>
          <w:spacing w:val="0"/>
          <w:w w:val="100"/>
          <w:position w:val="0"/>
          <w:sz w:val="24"/>
          <w:szCs w:val="24"/>
        </w:rPr>
        <w:t>一</w:t>
      </w:r>
      <w:bookmarkEnd w:id="492"/>
      <w:r>
        <w:rPr>
          <w:color w:val="000000"/>
          <w:spacing w:val="0"/>
          <w:w w:val="100"/>
          <w:position w:val="0"/>
          <w:sz w:val="24"/>
          <w:szCs w:val="24"/>
        </w:rPr>
        <w:t>、公司治理的基本状况</w:t>
      </w:r>
      <w:bookmarkEnd w:id="490"/>
      <w:bookmarkEnd w:id="491"/>
      <w:bookmarkEnd w:id="493"/>
      <w:bookmarkEnd w:id="489"/>
    </w:p>
    <w:p>
      <w:pPr>
        <w:pStyle w:val="Style31"/>
        <w:keepNext w:val="0"/>
        <w:keepLines w:val="0"/>
        <w:widowControl w:val="0"/>
        <w:shd w:val="clear" w:color="auto" w:fill="auto"/>
        <w:bidi w:val="0"/>
        <w:spacing w:before="0" w:line="314" w:lineRule="exact"/>
        <w:ind w:left="0" w:right="0" w:firstLine="500"/>
        <w:jc w:val="left"/>
      </w:pPr>
      <w:r>
        <w:rPr>
          <w:color w:val="000000"/>
          <w:spacing w:val="0"/>
          <w:w w:val="100"/>
          <w:position w:val="0"/>
        </w:rPr>
        <w:t>报告期内，公司严格按照《公司法》、《证券法》、《上市公司治理准则》、《深圳证券交易所创业板股票上市规则》、 《深圳证券交易所创业板上市公司规范运作指引》等相关法律、法规的要求，结合公司实际情况，不断完善公司的法人治理 结构，建立健全公司内部管理和控制制度，规范公司运作，提高公司治理水平。</w:t>
      </w:r>
    </w:p>
    <w:p>
      <w:pPr>
        <w:pStyle w:val="Style31"/>
        <w:keepNext w:val="0"/>
        <w:keepLines w:val="0"/>
        <w:widowControl w:val="0"/>
        <w:shd w:val="clear" w:color="auto" w:fill="auto"/>
        <w:tabs>
          <w:tab w:pos="803" w:val="left"/>
        </w:tabs>
        <w:bidi w:val="0"/>
        <w:spacing w:before="0" w:line="317" w:lineRule="exact"/>
        <w:ind w:left="0" w:right="0" w:firstLine="500"/>
        <w:jc w:val="both"/>
      </w:pPr>
      <w:bookmarkStart w:id="494" w:name="bookmark494"/>
      <w:r>
        <w:rPr>
          <w:rFonts w:ascii="Times New Roman" w:eastAsia="Times New Roman" w:hAnsi="Times New Roman" w:cs="Times New Roman"/>
          <w:color w:val="000000"/>
          <w:spacing w:val="0"/>
          <w:w w:val="100"/>
          <w:position w:val="0"/>
          <w:sz w:val="18"/>
          <w:szCs w:val="18"/>
        </w:rPr>
        <w:t>1</w:t>
      </w:r>
      <w:bookmarkEnd w:id="494"/>
      <w:r>
        <w:rPr>
          <w:color w:val="000000"/>
          <w:spacing w:val="0"/>
          <w:w w:val="100"/>
          <w:position w:val="0"/>
        </w:rPr>
        <w:t>、</w:t>
        <w:tab/>
        <w:t>关于股东与股东大会</w:t>
      </w:r>
    </w:p>
    <w:p>
      <w:pPr>
        <w:pStyle w:val="Style31"/>
        <w:keepNext w:val="0"/>
        <w:keepLines w:val="0"/>
        <w:widowControl w:val="0"/>
        <w:shd w:val="clear" w:color="auto" w:fill="auto"/>
        <w:bidi w:val="0"/>
        <w:spacing w:before="0" w:line="313" w:lineRule="exact"/>
        <w:ind w:left="0" w:right="0" w:firstLine="500"/>
        <w:jc w:val="both"/>
      </w:pPr>
      <w:r>
        <w:rPr>
          <w:color w:val="000000"/>
          <w:spacing w:val="0"/>
          <w:w w:val="100"/>
          <w:position w:val="0"/>
        </w:rPr>
        <w:t>公司股东按照《公司章程》、《上市公司股东大会规则》的规定按其所持股份享有平等地位，并承担相应义务。公司 在《公司章程》、《公司股东大会议事规则》框架下，规范股东大会的召集、召开，确保股东依法行使权利，保证了股东对 公司重大事项的知情权、参与权、表决权，相关程序及决议合法有效。公司治理结构能够保证所有股东，特别是中小股东享 有平等地位。报告期内，公司共召开股东大会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次，均由董事会召集召开，同时公司聘请了专业律师见证股东大会，确保会 议召集、召开以及表决程序符合相关法律规定，从而保障全体股东的合法权益。</w:t>
      </w:r>
    </w:p>
    <w:p>
      <w:pPr>
        <w:pStyle w:val="Style31"/>
        <w:keepNext w:val="0"/>
        <w:keepLines w:val="0"/>
        <w:widowControl w:val="0"/>
        <w:shd w:val="clear" w:color="auto" w:fill="auto"/>
        <w:tabs>
          <w:tab w:pos="823" w:val="left"/>
        </w:tabs>
        <w:bidi w:val="0"/>
        <w:spacing w:before="0" w:line="317" w:lineRule="exact"/>
        <w:ind w:left="0" w:right="0" w:firstLine="500"/>
        <w:jc w:val="left"/>
      </w:pPr>
      <w:bookmarkStart w:id="495" w:name="bookmark495"/>
      <w:r>
        <w:rPr>
          <w:rFonts w:ascii="Times New Roman" w:eastAsia="Times New Roman" w:hAnsi="Times New Roman" w:cs="Times New Roman"/>
          <w:color w:val="000000"/>
          <w:spacing w:val="0"/>
          <w:w w:val="100"/>
          <w:position w:val="0"/>
          <w:sz w:val="18"/>
          <w:szCs w:val="18"/>
        </w:rPr>
        <w:t>2</w:t>
      </w:r>
      <w:bookmarkEnd w:id="495"/>
      <w:r>
        <w:rPr>
          <w:color w:val="000000"/>
          <w:spacing w:val="0"/>
          <w:w w:val="100"/>
          <w:position w:val="0"/>
        </w:rPr>
        <w:t>、</w:t>
        <w:tab/>
        <w:t>关于公司与控股股东</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公司控股股东积极维护上市公司利益，履行控股股东的相关承诺与职责，有效保障了中小股东的利益。公司具有独立 的业务经营能力及完备的运营体系，在业务、人员、资产、机构、财务上均独立于控股股东，公司董事会、监事会和内部机 构根据其议事规则或公司制度独立运作。公司控股股东能严格规范自己的行为，通过股东大会依法行使其权利并承担义务， 没有超越股东大会直接或间接干预公司经营活动。</w:t>
      </w:r>
    </w:p>
    <w:p>
      <w:pPr>
        <w:pStyle w:val="Style31"/>
        <w:keepNext w:val="0"/>
        <w:keepLines w:val="0"/>
        <w:widowControl w:val="0"/>
        <w:shd w:val="clear" w:color="auto" w:fill="auto"/>
        <w:tabs>
          <w:tab w:pos="823" w:val="left"/>
        </w:tabs>
        <w:bidi w:val="0"/>
        <w:spacing w:before="0" w:line="317" w:lineRule="exact"/>
        <w:ind w:left="0" w:right="0" w:firstLine="500"/>
        <w:jc w:val="both"/>
      </w:pPr>
      <w:bookmarkStart w:id="496" w:name="bookmark496"/>
      <w:r>
        <w:rPr>
          <w:rFonts w:ascii="Times New Roman" w:eastAsia="Times New Roman" w:hAnsi="Times New Roman" w:cs="Times New Roman"/>
          <w:color w:val="000000"/>
          <w:spacing w:val="0"/>
          <w:w w:val="100"/>
          <w:position w:val="0"/>
          <w:sz w:val="18"/>
          <w:szCs w:val="18"/>
        </w:rPr>
        <w:t>3</w:t>
      </w:r>
      <w:bookmarkEnd w:id="496"/>
      <w:r>
        <w:rPr>
          <w:color w:val="000000"/>
          <w:spacing w:val="0"/>
          <w:w w:val="100"/>
          <w:position w:val="0"/>
        </w:rPr>
        <w:t>、</w:t>
        <w:tab/>
        <w:t>关于董事和董事会</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名。董事会的人数、人员资格、人员构成均符合有关法律、法规以及《公 司章程》的要求。各位董事能够以认真负责的态度出席董事会和股东大会，依法行使职权，勤勉尽责地履行职责和义务，能 够持续关注公司经营状况。公司董事会的召开符合《公司法》、《公司章程》及《董事会议事规则》等的规定，履行了必要 的法律程序，会议召开及决议内容均合法有效，不存在董事会或高级管理人员违反《公司法》及其他规定行使职权的情形。</w:t>
      </w:r>
    </w:p>
    <w:p>
      <w:pPr>
        <w:pStyle w:val="Style31"/>
        <w:keepNext w:val="0"/>
        <w:keepLines w:val="0"/>
        <w:widowControl w:val="0"/>
        <w:shd w:val="clear" w:color="auto" w:fill="auto"/>
        <w:tabs>
          <w:tab w:pos="823" w:val="left"/>
        </w:tabs>
        <w:bidi w:val="0"/>
        <w:spacing w:before="0" w:line="317" w:lineRule="exact"/>
        <w:ind w:left="0" w:right="0" w:firstLine="500"/>
        <w:jc w:val="left"/>
      </w:pPr>
      <w:bookmarkStart w:id="497" w:name="bookmark497"/>
      <w:r>
        <w:rPr>
          <w:rFonts w:ascii="Times New Roman" w:eastAsia="Times New Roman" w:hAnsi="Times New Roman" w:cs="Times New Roman"/>
          <w:color w:val="000000"/>
          <w:spacing w:val="0"/>
          <w:w w:val="100"/>
          <w:position w:val="0"/>
          <w:sz w:val="18"/>
          <w:szCs w:val="18"/>
        </w:rPr>
        <w:t>4</w:t>
      </w:r>
      <w:bookmarkEnd w:id="497"/>
      <w:r>
        <w:rPr>
          <w:color w:val="000000"/>
          <w:spacing w:val="0"/>
          <w:w w:val="100"/>
          <w:position w:val="0"/>
        </w:rPr>
        <w:t>、</w:t>
        <w:tab/>
        <w:t>关于监事和监事会</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名，设监事会主席</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名，监事会的人数、人员资格以及人员构成符合 相关法律、法规和《公司章程》的要求。公司已建立起《监事会议事规则》等制度，监事会会议的召开、提案的审议和表决 符合程序，监事能够按照法律法规和相关制度的要求，认真履行自己的职责，对公司的重大经营事项、财务状况、董事和高 级管理人员履行职责情况进行监督，从则维护公司及股东的合法权益。</w:t>
      </w:r>
    </w:p>
    <w:p>
      <w:pPr>
        <w:pStyle w:val="Style31"/>
        <w:keepNext w:val="0"/>
        <w:keepLines w:val="0"/>
        <w:widowControl w:val="0"/>
        <w:shd w:val="clear" w:color="auto" w:fill="auto"/>
        <w:tabs>
          <w:tab w:pos="823" w:val="left"/>
        </w:tabs>
        <w:bidi w:val="0"/>
        <w:spacing w:before="0" w:line="317" w:lineRule="exact"/>
        <w:ind w:left="0" w:right="0" w:firstLine="500"/>
        <w:jc w:val="both"/>
      </w:pPr>
      <w:bookmarkStart w:id="498" w:name="bookmark498"/>
      <w:r>
        <w:rPr>
          <w:rFonts w:ascii="Times New Roman" w:eastAsia="Times New Roman" w:hAnsi="Times New Roman" w:cs="Times New Roman"/>
          <w:color w:val="000000"/>
          <w:spacing w:val="0"/>
          <w:w w:val="100"/>
          <w:position w:val="0"/>
          <w:sz w:val="18"/>
          <w:szCs w:val="18"/>
        </w:rPr>
        <w:t>5</w:t>
      </w:r>
      <w:bookmarkEnd w:id="498"/>
      <w:r>
        <w:rPr>
          <w:color w:val="000000"/>
          <w:spacing w:val="0"/>
          <w:w w:val="100"/>
          <w:position w:val="0"/>
        </w:rPr>
        <w:t>、</w:t>
        <w:tab/>
        <w:t>关于信息披露与透明度</w:t>
      </w:r>
    </w:p>
    <w:p>
      <w:pPr>
        <w:pStyle w:val="Style31"/>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公司已制定《信息披露管理制度》、《董事会秘书工作细则》、《重大信息内部报告制度》、《投资者关系管理制度》 等，指定董事会秘书和证券事务部负责公司的信息披露和投资者关系管理，接待股东的来访和咨询。公司严格按照有关法律、 法规和公司制度的要求，加强信息披露事务管理、履行信息披露义务，加强与投资者的信息沟通，公司指定《证券时报》、</w:t>
      </w:r>
    </w:p>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《中国证券报》、《上海证券报》、《证券日报》和巨潮网</w:t>
      </w:r>
      <w:r>
        <w:rPr>
          <w:color w:val="000000"/>
          <w:spacing w:val="0"/>
          <w:w w:val="100"/>
          <w:position w:val="0"/>
          <w:sz w:val="18"/>
          <w:szCs w:val="18"/>
        </w:rPr>
        <w:t>(www.cninfo.com.cn)</w:t>
      </w:r>
      <w:r>
        <w:rPr>
          <w:color w:val="000000"/>
          <w:spacing w:val="0"/>
          <w:w w:val="100"/>
          <w:position w:val="0"/>
        </w:rPr>
        <w:t>为公司信息披露的指定报纸和网站，真 实、准确、及时、公平、完整地披露有关信息。</w:t>
      </w:r>
    </w:p>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line="317"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7"/>
        <w:keepNext/>
        <w:keepLines/>
        <w:widowControl w:val="0"/>
        <w:shd w:val="clear" w:color="auto" w:fill="auto"/>
        <w:tabs>
          <w:tab w:pos="517" w:val="left"/>
        </w:tabs>
        <w:bidi w:val="0"/>
        <w:spacing w:before="0" w:after="240" w:line="240" w:lineRule="auto"/>
        <w:ind w:left="0" w:right="0" w:firstLine="0"/>
        <w:jc w:val="left"/>
      </w:pPr>
      <w:bookmarkStart w:id="499" w:name="bookmark499"/>
      <w:bookmarkStart w:id="500" w:name="bookmark500"/>
      <w:bookmarkStart w:id="501" w:name="bookmark501"/>
      <w:bookmarkStart w:id="502" w:name="bookmark502"/>
      <w:r>
        <w:rPr>
          <w:color w:val="000000"/>
          <w:spacing w:val="0"/>
          <w:w w:val="100"/>
          <w:position w:val="0"/>
          <w:sz w:val="24"/>
          <w:szCs w:val="24"/>
        </w:rPr>
        <w:t>二</w:t>
      </w:r>
      <w:bookmarkEnd w:id="501"/>
      <w:r>
        <w:rPr>
          <w:color w:val="000000"/>
          <w:spacing w:val="0"/>
          <w:w w:val="100"/>
          <w:position w:val="0"/>
          <w:sz w:val="24"/>
          <w:szCs w:val="24"/>
        </w:rPr>
        <w:t>、</w:t>
        <w:tab/>
        <w:t>公司相对于控股股东在业务、人员、资产、机构、财务等方面的独立情况</w:t>
      </w:r>
      <w:bookmarkEnd w:id="499"/>
      <w:bookmarkEnd w:id="500"/>
      <w:bookmarkEnd w:id="502"/>
    </w:p>
    <w:p>
      <w:pPr>
        <w:pStyle w:val="Style31"/>
        <w:keepNext w:val="0"/>
        <w:keepLines w:val="0"/>
        <w:widowControl w:val="0"/>
        <w:shd w:val="clear" w:color="auto" w:fill="auto"/>
        <w:bidi w:val="0"/>
        <w:spacing w:before="0" w:after="240" w:line="312" w:lineRule="exact"/>
        <w:ind w:left="0" w:right="0" w:firstLine="500"/>
        <w:jc w:val="both"/>
      </w:pPr>
      <w:r>
        <w:rPr>
          <w:color w:val="000000"/>
          <w:spacing w:val="0"/>
          <w:w w:val="100"/>
          <w:position w:val="0"/>
        </w:rPr>
        <w:t>公司严格按照《公司法》、《证券法》等有关法律、法规和《公司章程》的要求规范运作，与控股股东在业务、人员、 资产、机构、财务等方面完全独立，具有独立完整的业务及自主经营能力。</w:t>
      </w:r>
    </w:p>
    <w:p>
      <w:pPr>
        <w:pStyle w:val="Style31"/>
        <w:keepNext w:val="0"/>
        <w:keepLines w:val="0"/>
        <w:widowControl w:val="0"/>
        <w:shd w:val="clear" w:color="auto" w:fill="auto"/>
        <w:tabs>
          <w:tab w:pos="834" w:val="left"/>
        </w:tabs>
        <w:bidi w:val="0"/>
        <w:spacing w:before="0" w:after="0" w:line="360" w:lineRule="auto"/>
        <w:ind w:left="0" w:right="0" w:firstLine="500"/>
        <w:jc w:val="both"/>
      </w:pPr>
      <w:bookmarkStart w:id="503" w:name="bookmark503"/>
      <w:r>
        <w:rPr>
          <w:rFonts w:ascii="Times New Roman" w:eastAsia="Times New Roman" w:hAnsi="Times New Roman" w:cs="Times New Roman"/>
          <w:color w:val="000000"/>
          <w:spacing w:val="0"/>
          <w:w w:val="100"/>
          <w:position w:val="0"/>
          <w:sz w:val="18"/>
          <w:szCs w:val="18"/>
        </w:rPr>
        <w:t>1</w:t>
      </w:r>
      <w:bookmarkEnd w:id="503"/>
      <w:r>
        <w:rPr>
          <w:color w:val="000000"/>
          <w:spacing w:val="0"/>
          <w:w w:val="100"/>
          <w:position w:val="0"/>
        </w:rPr>
        <w:t>、</w:t>
        <w:tab/>
        <w:t>资产完整方面：公司具备与经营有关的业务体系及主要相关资产；</w:t>
      </w:r>
    </w:p>
    <w:p>
      <w:pPr>
        <w:pStyle w:val="Style31"/>
        <w:keepNext w:val="0"/>
        <w:keepLines w:val="0"/>
        <w:widowControl w:val="0"/>
        <w:shd w:val="clear" w:color="auto" w:fill="auto"/>
        <w:tabs>
          <w:tab w:pos="829" w:val="left"/>
        </w:tabs>
        <w:bidi w:val="0"/>
        <w:spacing w:before="0" w:line="317" w:lineRule="exact"/>
        <w:ind w:left="0" w:right="0" w:firstLine="500"/>
        <w:jc w:val="both"/>
      </w:pPr>
      <w:bookmarkStart w:id="504" w:name="bookmark504"/>
      <w:r>
        <w:rPr>
          <w:rFonts w:ascii="Times New Roman" w:eastAsia="Times New Roman" w:hAnsi="Times New Roman" w:cs="Times New Roman"/>
          <w:color w:val="000000"/>
          <w:spacing w:val="0"/>
          <w:w w:val="100"/>
          <w:position w:val="0"/>
          <w:sz w:val="18"/>
          <w:szCs w:val="18"/>
        </w:rPr>
        <w:t>2</w:t>
      </w:r>
      <w:bookmarkEnd w:id="504"/>
      <w:r>
        <w:rPr>
          <w:color w:val="000000"/>
          <w:spacing w:val="0"/>
          <w:w w:val="100"/>
          <w:position w:val="0"/>
        </w:rPr>
        <w:t>、</w:t>
        <w:tab/>
        <w:t>人员独立方面：公司总经理、副总经理、财务负责人和董事会秘书等高级管理人员不在控股股东、实际控制人及 其控制的其他企业中担任除董事、监事以外的其他职务，不在控股股东、实际控制人及其控制的其他企业领薪；公司的财务 人员不在控股股东、实际控制人及其控制的其他企业中兼职；</w:t>
      </w:r>
    </w:p>
    <w:p>
      <w:pPr>
        <w:pStyle w:val="Style31"/>
        <w:keepNext w:val="0"/>
        <w:keepLines w:val="0"/>
        <w:widowControl w:val="0"/>
        <w:shd w:val="clear" w:color="auto" w:fill="auto"/>
        <w:tabs>
          <w:tab w:pos="814" w:val="left"/>
        </w:tabs>
        <w:bidi w:val="0"/>
        <w:spacing w:before="0" w:line="326" w:lineRule="exact"/>
        <w:ind w:left="0" w:right="0" w:firstLine="500"/>
        <w:jc w:val="both"/>
      </w:pPr>
      <w:bookmarkStart w:id="505" w:name="bookmark505"/>
      <w:r>
        <w:rPr>
          <w:rFonts w:ascii="Times New Roman" w:eastAsia="Times New Roman" w:hAnsi="Times New Roman" w:cs="Times New Roman"/>
          <w:color w:val="000000"/>
          <w:spacing w:val="0"/>
          <w:w w:val="100"/>
          <w:position w:val="0"/>
          <w:sz w:val="18"/>
          <w:szCs w:val="18"/>
        </w:rPr>
        <w:t>3</w:t>
      </w:r>
      <w:bookmarkEnd w:id="505"/>
      <w:r>
        <w:rPr>
          <w:color w:val="000000"/>
          <w:spacing w:val="0"/>
          <w:w w:val="100"/>
          <w:position w:val="0"/>
        </w:rPr>
        <w:t>、</w:t>
        <w:tab/>
        <w:t>财务独立方面：公司已建立独立的财务核算体系、能够独立作出财务决策、具有规范的财务会计制度和对子公司 的财务管理制度；公司未与控股股东、实际控制人及其控制的其他企业共用银行账户；</w:t>
      </w:r>
    </w:p>
    <w:p>
      <w:pPr>
        <w:pStyle w:val="Style31"/>
        <w:keepNext w:val="0"/>
        <w:keepLines w:val="0"/>
        <w:widowControl w:val="0"/>
        <w:shd w:val="clear" w:color="auto" w:fill="auto"/>
        <w:tabs>
          <w:tab w:pos="814" w:val="left"/>
        </w:tabs>
        <w:bidi w:val="0"/>
        <w:spacing w:before="0" w:line="317" w:lineRule="exact"/>
        <w:ind w:left="0" w:right="0" w:firstLine="500"/>
        <w:jc w:val="both"/>
      </w:pPr>
      <w:bookmarkStart w:id="506" w:name="bookmark506"/>
      <w:r>
        <w:rPr>
          <w:rFonts w:ascii="Times New Roman" w:eastAsia="Times New Roman" w:hAnsi="Times New Roman" w:cs="Times New Roman"/>
          <w:color w:val="000000"/>
          <w:spacing w:val="0"/>
          <w:w w:val="100"/>
          <w:position w:val="0"/>
          <w:sz w:val="18"/>
          <w:szCs w:val="18"/>
        </w:rPr>
        <w:t>4</w:t>
      </w:r>
      <w:bookmarkEnd w:id="506"/>
      <w:r>
        <w:rPr>
          <w:color w:val="000000"/>
          <w:spacing w:val="0"/>
          <w:w w:val="100"/>
          <w:position w:val="0"/>
        </w:rPr>
        <w:t>、</w:t>
        <w:tab/>
        <w:t>机构独立方面：公司已建立健全内部经营管理机构、独立行使经营管理职权，与控股股东和实际控制人及其控制 的其他企业间不存在机构混同的情形；</w:t>
      </w:r>
    </w:p>
    <w:p>
      <w:pPr>
        <w:pStyle w:val="Style31"/>
        <w:keepNext w:val="0"/>
        <w:keepLines w:val="0"/>
        <w:widowControl w:val="0"/>
        <w:shd w:val="clear" w:color="auto" w:fill="auto"/>
        <w:tabs>
          <w:tab w:pos="824" w:val="left"/>
        </w:tabs>
        <w:bidi w:val="0"/>
        <w:spacing w:before="0" w:after="360" w:line="317" w:lineRule="exact"/>
        <w:ind w:left="0" w:right="0" w:firstLine="500"/>
        <w:jc w:val="both"/>
      </w:pPr>
      <w:bookmarkStart w:id="507" w:name="bookmark507"/>
      <w:r>
        <w:rPr>
          <w:rFonts w:ascii="Times New Roman" w:eastAsia="Times New Roman" w:hAnsi="Times New Roman" w:cs="Times New Roman"/>
          <w:color w:val="000000"/>
          <w:spacing w:val="0"/>
          <w:w w:val="100"/>
          <w:position w:val="0"/>
          <w:sz w:val="18"/>
          <w:szCs w:val="18"/>
        </w:rPr>
        <w:t>5</w:t>
      </w:r>
      <w:bookmarkEnd w:id="507"/>
      <w:r>
        <w:rPr>
          <w:color w:val="000000"/>
          <w:spacing w:val="0"/>
          <w:w w:val="100"/>
          <w:position w:val="0"/>
        </w:rPr>
        <w:t>、</w:t>
        <w:tab/>
        <w:t>业务独立方面：公司业务独立于控股股东、实际控制人及其控制的其他企业，与控股股东、实际控制人及其控制 的其他企业间不存在同业竞争或者显失公平的关联交易。</w:t>
      </w:r>
    </w:p>
    <w:p>
      <w:pPr>
        <w:pStyle w:val="Style27"/>
        <w:keepNext/>
        <w:keepLines/>
        <w:widowControl w:val="0"/>
        <w:shd w:val="clear" w:color="auto" w:fill="auto"/>
        <w:tabs>
          <w:tab w:pos="522" w:val="left"/>
        </w:tabs>
        <w:bidi w:val="0"/>
        <w:spacing w:before="0" w:after="360" w:line="240" w:lineRule="auto"/>
        <w:ind w:left="0" w:right="0" w:firstLine="0"/>
        <w:jc w:val="both"/>
      </w:pPr>
      <w:bookmarkStart w:id="508" w:name="bookmark508"/>
      <w:bookmarkStart w:id="509" w:name="bookmark509"/>
      <w:bookmarkStart w:id="510" w:name="bookmark510"/>
      <w:bookmarkStart w:id="511" w:name="bookmark511"/>
      <w:r>
        <w:rPr>
          <w:color w:val="000000"/>
          <w:spacing w:val="0"/>
          <w:w w:val="100"/>
          <w:position w:val="0"/>
          <w:sz w:val="24"/>
          <w:szCs w:val="24"/>
        </w:rPr>
        <w:t>三</w:t>
      </w:r>
      <w:bookmarkEnd w:id="510"/>
      <w:r>
        <w:rPr>
          <w:color w:val="000000"/>
          <w:spacing w:val="0"/>
          <w:w w:val="100"/>
          <w:position w:val="0"/>
          <w:sz w:val="24"/>
          <w:szCs w:val="24"/>
        </w:rPr>
        <w:t>、</w:t>
        <w:tab/>
        <w:t>同业竞争情况</w:t>
      </w:r>
      <w:bookmarkEnd w:id="508"/>
      <w:bookmarkEnd w:id="509"/>
      <w:bookmarkEnd w:id="511"/>
    </w:p>
    <w:p>
      <w:pPr>
        <w:pStyle w:val="Style31"/>
        <w:keepNext w:val="0"/>
        <w:keepLines w:val="0"/>
        <w:widowControl w:val="0"/>
        <w:shd w:val="clear" w:color="auto" w:fill="auto"/>
        <w:bidi w:val="0"/>
        <w:spacing w:before="0" w:after="24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12" w:name="bookmark512"/>
      <w:bookmarkStart w:id="513" w:name="bookmark513"/>
      <w:bookmarkStart w:id="514" w:name="bookmark514"/>
      <w:bookmarkStart w:id="515" w:name="bookmark515"/>
      <w:r>
        <w:rPr>
          <w:color w:val="000000"/>
          <w:spacing w:val="0"/>
          <w:w w:val="100"/>
          <w:position w:val="0"/>
          <w:sz w:val="24"/>
          <w:szCs w:val="24"/>
        </w:rPr>
        <w:t>四</w:t>
      </w:r>
      <w:bookmarkEnd w:id="514"/>
      <w:r>
        <w:rPr>
          <w:color w:val="000000"/>
          <w:spacing w:val="0"/>
          <w:w w:val="100"/>
          <w:position w:val="0"/>
          <w:sz w:val="24"/>
          <w:szCs w:val="24"/>
        </w:rPr>
        <w:t>、</w:t>
        <w:tab/>
        <w:t>报告期内召开的年度股东大会和临时股东大会的有关情况</w:t>
      </w:r>
      <w:bookmarkEnd w:id="512"/>
      <w:bookmarkEnd w:id="513"/>
      <w:bookmarkEnd w:id="515"/>
    </w:p>
    <w:p>
      <w:pPr>
        <w:pStyle w:val="Style35"/>
        <w:keepNext/>
        <w:keepLines/>
        <w:widowControl w:val="0"/>
        <w:shd w:val="clear" w:color="auto" w:fill="auto"/>
        <w:bidi w:val="0"/>
        <w:spacing w:before="0" w:after="320" w:line="240" w:lineRule="auto"/>
        <w:ind w:left="0" w:right="0" w:firstLine="0"/>
        <w:jc w:val="both"/>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1</w:t>
      </w:r>
      <w:bookmarkEnd w:id="518"/>
      <w:r>
        <w:rPr>
          <w:color w:val="000000"/>
          <w:spacing w:val="0"/>
          <w:w w:val="100"/>
          <w:position w:val="0"/>
        </w:rPr>
        <w:t>、本报告期股东大会情况</w:t>
      </w:r>
      <w:bookmarkEnd w:id="516"/>
      <w:bookmarkEnd w:id="517"/>
      <w:bookmarkEnd w:id="519"/>
    </w:p>
    <w:tbl>
      <w:tblPr>
        <w:tblOverlap w:val="never"/>
        <w:jc w:val="center"/>
        <w:tblLayout w:type="fixed"/>
      </w:tblPr>
      <w:tblGrid>
        <w:gridCol w:w="2304"/>
        <w:gridCol w:w="1277"/>
        <w:gridCol w:w="1018"/>
        <w:gridCol w:w="1498"/>
        <w:gridCol w:w="1502"/>
        <w:gridCol w:w="2117"/>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投资者参与 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86.32%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年年度股东大会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86.32%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//www.cninfo.com.cn/</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年第二次临时股东大会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86.32%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年第三次临时股东大会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55.69%</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//www.cninfo.com.cn/</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both"/>
      </w:pPr>
      <w:bookmarkStart w:id="520" w:name="bookmark520"/>
      <w:bookmarkStart w:id="521" w:name="bookmark521"/>
      <w:bookmarkStart w:id="522" w:name="bookmark522"/>
      <w:bookmarkStart w:id="523" w:name="bookmark523"/>
      <w:r>
        <w:rPr>
          <w:rFonts w:ascii="Times New Roman" w:eastAsia="Times New Roman" w:hAnsi="Times New Roman" w:cs="Times New Roman"/>
          <w:color w:val="000000"/>
          <w:spacing w:val="0"/>
          <w:w w:val="100"/>
          <w:position w:val="0"/>
        </w:rPr>
        <w:t>2</w:t>
      </w:r>
      <w:bookmarkEnd w:id="522"/>
      <w:r>
        <w:rPr>
          <w:color w:val="000000"/>
          <w:spacing w:val="0"/>
          <w:w w:val="100"/>
          <w:position w:val="0"/>
        </w:rPr>
        <w:t>、表决权恢复的优先股股东请求召开临时股东大会</w:t>
      </w:r>
      <w:bookmarkEnd w:id="520"/>
      <w:bookmarkEnd w:id="521"/>
      <w:bookmarkEnd w:id="523"/>
    </w:p>
    <w:p>
      <w:pPr>
        <w:pStyle w:val="Style31"/>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7"/>
        <w:keepNext/>
        <w:keepLines/>
        <w:widowControl w:val="0"/>
        <w:shd w:val="clear" w:color="auto" w:fill="auto"/>
        <w:bidi w:val="0"/>
        <w:spacing w:before="0" w:after="380" w:line="240" w:lineRule="auto"/>
        <w:ind w:left="0" w:right="0" w:firstLine="0"/>
        <w:jc w:val="left"/>
      </w:pPr>
      <w:bookmarkStart w:id="524" w:name="bookmark524"/>
      <w:bookmarkStart w:id="525" w:name="bookmark525"/>
      <w:bookmarkStart w:id="526" w:name="bookmark526"/>
      <w:bookmarkStart w:id="527" w:name="bookmark527"/>
      <w:r>
        <w:rPr>
          <w:color w:val="000000"/>
          <w:spacing w:val="0"/>
          <w:w w:val="100"/>
          <w:position w:val="0"/>
          <w:sz w:val="24"/>
          <w:szCs w:val="24"/>
        </w:rPr>
        <w:t>五</w:t>
      </w:r>
      <w:bookmarkEnd w:id="526"/>
      <w:r>
        <w:rPr>
          <w:color w:val="000000"/>
          <w:spacing w:val="0"/>
          <w:w w:val="100"/>
          <w:position w:val="0"/>
          <w:sz w:val="24"/>
          <w:szCs w:val="24"/>
        </w:rPr>
        <w:t>、报告期内独立董事履行职责的情况</w:t>
      </w:r>
      <w:bookmarkEnd w:id="524"/>
      <w:bookmarkEnd w:id="525"/>
      <w:bookmarkEnd w:id="527"/>
    </w:p>
    <w:p>
      <w:pPr>
        <w:pStyle w:val="Style35"/>
        <w:keepNext/>
        <w:keepLines/>
        <w:widowControl w:val="0"/>
        <w:shd w:val="clear" w:color="auto" w:fill="auto"/>
        <w:bidi w:val="0"/>
        <w:spacing w:before="0" w:after="30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color w:val="000000"/>
          <w:spacing w:val="0"/>
          <w:w w:val="100"/>
          <w:position w:val="0"/>
        </w:rPr>
        <w:t>、独立董事出席董事会及股东大会的情况</w:t>
      </w:r>
      <w:bookmarkEnd w:id="528"/>
      <w:bookmarkEnd w:id="529"/>
      <w:bookmarkEnd w:id="531"/>
    </w:p>
    <w:tbl>
      <w:tblPr>
        <w:tblOverlap w:val="never"/>
        <w:jc w:val="center"/>
        <w:tblLayout w:type="fixed"/>
      </w:tblPr>
      <w:tblGrid>
        <w:gridCol w:w="1632"/>
        <w:gridCol w:w="1325"/>
        <w:gridCol w:w="1325"/>
        <w:gridCol w:w="1325"/>
        <w:gridCol w:w="1320"/>
        <w:gridCol w:w="1325"/>
        <w:gridCol w:w="1334"/>
      </w:tblGrid>
      <w:tr>
        <w:trPr>
          <w:trHeight w:val="408" w:hRule="exact"/>
        </w:trPr>
        <w:tc>
          <w:tcPr>
            <w:gridSpan w:val="7"/>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独立董事出席董事会情况</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独立董事姓名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本报告期应参加 董事会次数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现场出席次数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以通讯方式参加 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委托出席次数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缺席次数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是否连续两次未 亲自参加会议</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汤金资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高冠江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罗炜</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gridSpan w:val="2"/>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独立董事列席股东大会次数</w:t>
            </w:r>
          </w:p>
        </w:tc>
        <w:tc>
          <w:tcPr>
            <w:gridSpan w:val="5"/>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报告期内独立董事不存在连续两次未亲自出席董事会的情况。</w:t>
      </w:r>
    </w:p>
    <w:p>
      <w:pPr>
        <w:pStyle w:val="Style35"/>
        <w:keepNext/>
        <w:keepLines/>
        <w:widowControl w:val="0"/>
        <w:shd w:val="clear" w:color="auto" w:fill="auto"/>
        <w:tabs>
          <w:tab w:pos="378" w:val="left"/>
        </w:tabs>
        <w:bidi w:val="0"/>
        <w:spacing w:before="0" w:after="22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2</w:t>
      </w:r>
      <w:bookmarkEnd w:id="534"/>
      <w:r>
        <w:rPr>
          <w:color w:val="000000"/>
          <w:spacing w:val="0"/>
          <w:w w:val="100"/>
          <w:position w:val="0"/>
        </w:rPr>
        <w:t>、</w:t>
        <w:tab/>
        <w:t>独立董事对公司有关事项提出异议的情况</w:t>
      </w:r>
      <w:bookmarkEnd w:id="532"/>
      <w:bookmarkEnd w:id="533"/>
      <w:bookmarkEnd w:id="535"/>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独立董事对公司有关事项是否提出异议</w:t>
      </w:r>
    </w:p>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报告期内独立董事对公司有关事项未提出异议。</w:t>
      </w:r>
    </w:p>
    <w:p>
      <w:pPr>
        <w:pStyle w:val="Style35"/>
        <w:keepNext/>
        <w:keepLines/>
        <w:widowControl w:val="0"/>
        <w:shd w:val="clear" w:color="auto" w:fill="auto"/>
        <w:tabs>
          <w:tab w:pos="378" w:val="left"/>
        </w:tabs>
        <w:bidi w:val="0"/>
        <w:spacing w:before="0" w:after="220" w:line="240" w:lineRule="auto"/>
        <w:ind w:left="0" w:right="0" w:firstLine="0"/>
        <w:jc w:val="left"/>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3</w:t>
      </w:r>
      <w:bookmarkEnd w:id="538"/>
      <w:r>
        <w:rPr>
          <w:color w:val="000000"/>
          <w:spacing w:val="0"/>
          <w:w w:val="100"/>
          <w:position w:val="0"/>
        </w:rPr>
        <w:t>、</w:t>
        <w:tab/>
        <w:t>独立董事履行职责的其他说明</w:t>
      </w:r>
      <w:bookmarkEnd w:id="536"/>
      <w:bookmarkEnd w:id="537"/>
      <w:bookmarkEnd w:id="539"/>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rPr>
        <w:t>独立董事对公司有关建议是否被采纳</w:t>
      </w:r>
    </w:p>
    <w:p>
      <w:pPr>
        <w:pStyle w:val="Style31"/>
        <w:keepNext w:val="0"/>
        <w:keepLines w:val="0"/>
        <w:widowControl w:val="0"/>
        <w:shd w:val="clear" w:color="auto" w:fill="auto"/>
        <w:bidi w:val="0"/>
        <w:spacing w:before="0" w:after="0" w:line="355"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80" w:line="355" w:lineRule="exact"/>
        <w:ind w:left="0" w:right="0" w:firstLine="0"/>
        <w:jc w:val="left"/>
      </w:pPr>
      <w:r>
        <w:rPr>
          <w:color w:val="000000"/>
          <w:spacing w:val="0"/>
          <w:w w:val="100"/>
          <w:position w:val="0"/>
        </w:rPr>
        <w:t>独立董事对公司有关建议被采纳或未被采纳的说明 报告期内独立董事对公司有关事项未提出异议。</w:t>
      </w:r>
    </w:p>
    <w:p>
      <w:pPr>
        <w:pStyle w:val="Style27"/>
        <w:keepNext/>
        <w:keepLines/>
        <w:widowControl w:val="0"/>
        <w:shd w:val="clear" w:color="auto" w:fill="auto"/>
        <w:bidi w:val="0"/>
        <w:spacing w:before="0" w:after="22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sz w:val="24"/>
          <w:szCs w:val="24"/>
        </w:rPr>
        <w:t>六</w:t>
      </w:r>
      <w:bookmarkEnd w:id="542"/>
      <w:r>
        <w:rPr>
          <w:color w:val="000000"/>
          <w:spacing w:val="0"/>
          <w:w w:val="100"/>
          <w:position w:val="0"/>
          <w:sz w:val="24"/>
          <w:szCs w:val="24"/>
        </w:rPr>
        <w:t>、董事会下设专门委员会在报告期内履行职责情况</w:t>
      </w:r>
      <w:bookmarkEnd w:id="540"/>
      <w:bookmarkEnd w:id="541"/>
      <w:bookmarkEnd w:id="543"/>
    </w:p>
    <w:p>
      <w:pPr>
        <w:pStyle w:val="Style31"/>
        <w:keepNext w:val="0"/>
        <w:keepLines w:val="0"/>
        <w:widowControl w:val="0"/>
        <w:shd w:val="clear" w:color="auto" w:fill="auto"/>
        <w:bidi w:val="0"/>
        <w:spacing w:before="0" w:line="322" w:lineRule="exact"/>
        <w:ind w:left="0" w:right="0" w:firstLine="500"/>
        <w:jc w:val="both"/>
      </w:pPr>
      <w:r>
        <w:rPr>
          <w:color w:val="000000"/>
          <w:spacing w:val="0"/>
          <w:w w:val="100"/>
          <w:position w:val="0"/>
        </w:rPr>
        <w:t>公司董事会下设审计委员会、战略发展委员会、薪酬与考核委员会、提名委员会</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个专门委员会，就各专业性事项进 行研究，提出意见及建议。各专门委员会对董事会负责，各专门委员会的提案应提交董事会审查决定。</w:t>
      </w:r>
    </w:p>
    <w:p>
      <w:pPr>
        <w:pStyle w:val="Style31"/>
        <w:keepNext w:val="0"/>
        <w:keepLines w:val="0"/>
        <w:widowControl w:val="0"/>
        <w:shd w:val="clear" w:color="auto" w:fill="auto"/>
        <w:tabs>
          <w:tab w:pos="988" w:val="left"/>
        </w:tabs>
        <w:bidi w:val="0"/>
        <w:spacing w:before="0" w:after="140" w:line="322" w:lineRule="exact"/>
        <w:ind w:left="0" w:right="0" w:firstLine="500"/>
        <w:jc w:val="both"/>
      </w:pPr>
      <w:bookmarkStart w:id="544" w:name="bookmark544"/>
      <w:r>
        <w:rPr>
          <w:color w:val="000000"/>
          <w:spacing w:val="0"/>
          <w:w w:val="100"/>
          <w:position w:val="0"/>
        </w:rPr>
        <w:t>（</w:t>
      </w:r>
      <w:bookmarkEnd w:id="544"/>
      <w:r>
        <w:rPr>
          <w:color w:val="000000"/>
          <w:spacing w:val="0"/>
          <w:w w:val="100"/>
          <w:position w:val="0"/>
        </w:rPr>
        <w:t>一）</w:t>
        <w:tab/>
        <w:t>董事会审计委员会</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 xml:space="preserve">董事会审计委员会主要依据《审计委员会工作细则》、《审计委员会年报工作规程》及其他有关规定积极开展工作并 认真履行职责，指导和监督内部审计工作，审查内控制度，审核公司财务信息及披露，协调与会计师事务所关系等内、外部 审计工作。报告期内，公司共召开了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次审计委员会，对定期报告、内部审计报告、关于募集资金存放与使用情况报告等事 项进行了讨论和审议，相关会议均按照有关规定的程序召开。</w:t>
      </w:r>
    </w:p>
    <w:p>
      <w:pPr>
        <w:pStyle w:val="Style31"/>
        <w:keepNext w:val="0"/>
        <w:keepLines w:val="0"/>
        <w:widowControl w:val="0"/>
        <w:shd w:val="clear" w:color="auto" w:fill="auto"/>
        <w:tabs>
          <w:tab w:pos="988" w:val="left"/>
        </w:tabs>
        <w:bidi w:val="0"/>
        <w:spacing w:before="0" w:line="322" w:lineRule="exact"/>
        <w:ind w:left="0" w:right="0" w:firstLine="500"/>
        <w:jc w:val="both"/>
      </w:pPr>
      <w:bookmarkStart w:id="545" w:name="bookmark545"/>
      <w:r>
        <w:rPr>
          <w:color w:val="000000"/>
          <w:spacing w:val="0"/>
          <w:w w:val="100"/>
          <w:position w:val="0"/>
        </w:rPr>
        <w:t>（</w:t>
      </w:r>
      <w:bookmarkEnd w:id="545"/>
      <w:r>
        <w:rPr>
          <w:color w:val="000000"/>
          <w:spacing w:val="0"/>
          <w:w w:val="100"/>
          <w:position w:val="0"/>
        </w:rPr>
        <w:t>二）</w:t>
        <w:tab/>
        <w:t>董事会战略发展委员会</w:t>
      </w:r>
    </w:p>
    <w:p>
      <w:pPr>
        <w:pStyle w:val="Style31"/>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 xml:space="preserve">董事会战略发展委员会主要依据《战略发展委员工作细则》的相关规定，积极开展相关工作，认真履职，结合公司所 处行业发展情况及公司自身发展状况，对公司长期发展规划、经营目标、发展方针，以及投资、融资或重大资本运作提出建 议。报告期内，公司共召开了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次战略发展委员会，对公司发展规划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年）等事项进行了讨论和审议，相关会议均 </w:t>
      </w:r>
      <w:r>
        <w:rPr>
          <w:color w:val="000000"/>
          <w:spacing w:val="0"/>
          <w:w w:val="100"/>
          <w:position w:val="0"/>
        </w:rPr>
        <w:t>按照有关规定的程序召开。</w:t>
      </w:r>
    </w:p>
    <w:p>
      <w:pPr>
        <w:pStyle w:val="Style31"/>
        <w:keepNext w:val="0"/>
        <w:keepLines w:val="0"/>
        <w:widowControl w:val="0"/>
        <w:shd w:val="clear" w:color="auto" w:fill="auto"/>
        <w:tabs>
          <w:tab w:pos="988" w:val="left"/>
        </w:tabs>
        <w:bidi w:val="0"/>
        <w:spacing w:before="0" w:after="120" w:line="311" w:lineRule="exact"/>
        <w:ind w:left="0" w:right="0" w:firstLine="500"/>
        <w:jc w:val="both"/>
      </w:pPr>
      <w:bookmarkStart w:id="546" w:name="bookmark546"/>
      <w:r>
        <w:rPr>
          <w:color w:val="000000"/>
          <w:spacing w:val="0"/>
          <w:w w:val="100"/>
          <w:position w:val="0"/>
        </w:rPr>
        <w:t>（</w:t>
      </w:r>
      <w:bookmarkEnd w:id="546"/>
      <w:r>
        <w:rPr>
          <w:color w:val="000000"/>
          <w:spacing w:val="0"/>
          <w:w w:val="100"/>
          <w:position w:val="0"/>
        </w:rPr>
        <w:t>三）</w:t>
        <w:tab/>
        <w:t>董事会薪酬与考核委员会</w:t>
      </w:r>
    </w:p>
    <w:p>
      <w:pPr>
        <w:pStyle w:val="Style31"/>
        <w:keepNext w:val="0"/>
        <w:keepLines w:val="0"/>
        <w:widowControl w:val="0"/>
        <w:shd w:val="clear" w:color="auto" w:fill="auto"/>
        <w:bidi w:val="0"/>
        <w:spacing w:before="0" w:after="120" w:line="305" w:lineRule="exact"/>
        <w:ind w:left="0" w:right="0" w:firstLine="500"/>
        <w:jc w:val="both"/>
      </w:pPr>
      <w:r>
        <w:rPr>
          <w:color w:val="000000"/>
          <w:spacing w:val="0"/>
          <w:w w:val="100"/>
          <w:position w:val="0"/>
        </w:rPr>
        <w:t xml:space="preserve">董事会薪酬与考核委员会主要依据《薪酬与考核委员工作细则》的相关规定，积极履行职责并提出合理化建议，促进 公司在规范运作的基础上，进一步提高在薪酬考核方面的科学性。报告期内，公司共召开了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次董事会薪酬与考核委员会， 对公司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年度董事会薪酬与考核委员会工作报告等事项进行了讨论和审议，相关会议均按照有关规定的程序召开。</w:t>
      </w:r>
    </w:p>
    <w:p>
      <w:pPr>
        <w:pStyle w:val="Style31"/>
        <w:keepNext w:val="0"/>
        <w:keepLines w:val="0"/>
        <w:widowControl w:val="0"/>
        <w:shd w:val="clear" w:color="auto" w:fill="auto"/>
        <w:tabs>
          <w:tab w:pos="988" w:val="left"/>
        </w:tabs>
        <w:bidi w:val="0"/>
        <w:spacing w:before="0" w:after="120" w:line="311" w:lineRule="exact"/>
        <w:ind w:left="0" w:right="0" w:firstLine="500"/>
        <w:jc w:val="both"/>
      </w:pPr>
      <w:bookmarkStart w:id="547" w:name="bookmark547"/>
      <w:r>
        <w:rPr>
          <w:color w:val="000000"/>
          <w:spacing w:val="0"/>
          <w:w w:val="100"/>
          <w:position w:val="0"/>
        </w:rPr>
        <w:t>（</w:t>
      </w:r>
      <w:bookmarkEnd w:id="547"/>
      <w:r>
        <w:rPr>
          <w:color w:val="000000"/>
          <w:spacing w:val="0"/>
          <w:w w:val="100"/>
          <w:position w:val="0"/>
        </w:rPr>
        <w:t>四）</w:t>
        <w:tab/>
        <w:t>董事会提名委员会</w:t>
      </w:r>
    </w:p>
    <w:p>
      <w:pPr>
        <w:pStyle w:val="Style31"/>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 xml:space="preserve">董事会提名委员会主要依据《提名委员会议事规则》的相关规定，秉着勤勉尽职的态度履行职责，在公司董事会、高 级管理人员的选人方面发挥了重要作用。报告期内，公司共召开了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次提名委员会，对公司正在履职的董事、高级管理人员 履职情况等事项进行了讨论和审议，相关会议均按照有关规定的程序召开。</w:t>
      </w:r>
    </w:p>
    <w:p>
      <w:pPr>
        <w:pStyle w:val="Style27"/>
        <w:keepNext/>
        <w:keepLines/>
        <w:widowControl w:val="0"/>
        <w:shd w:val="clear" w:color="auto" w:fill="auto"/>
        <w:tabs>
          <w:tab w:pos="522" w:val="left"/>
        </w:tabs>
        <w:bidi w:val="0"/>
        <w:spacing w:before="0" w:after="240" w:line="240" w:lineRule="auto"/>
        <w:ind w:left="0" w:right="0" w:firstLine="0"/>
        <w:jc w:val="left"/>
      </w:pPr>
      <w:bookmarkStart w:id="548" w:name="bookmark548"/>
      <w:bookmarkStart w:id="549" w:name="bookmark549"/>
      <w:bookmarkStart w:id="550" w:name="bookmark550"/>
      <w:bookmarkStart w:id="551" w:name="bookmark551"/>
      <w:r>
        <w:rPr>
          <w:color w:val="000000"/>
          <w:spacing w:val="0"/>
          <w:w w:val="100"/>
          <w:position w:val="0"/>
          <w:sz w:val="24"/>
          <w:szCs w:val="24"/>
        </w:rPr>
        <w:t>七</w:t>
      </w:r>
      <w:bookmarkEnd w:id="550"/>
      <w:r>
        <w:rPr>
          <w:color w:val="000000"/>
          <w:spacing w:val="0"/>
          <w:w w:val="100"/>
          <w:position w:val="0"/>
          <w:sz w:val="24"/>
          <w:szCs w:val="24"/>
        </w:rPr>
        <w:t>、</w:t>
        <w:tab/>
        <w:t>监事会工作情况</w:t>
      </w:r>
      <w:bookmarkEnd w:id="548"/>
      <w:bookmarkEnd w:id="549"/>
      <w:bookmarkEnd w:id="551"/>
    </w:p>
    <w:p>
      <w:pPr>
        <w:pStyle w:val="Style31"/>
        <w:keepNext w:val="0"/>
        <w:keepLines w:val="0"/>
        <w:widowControl w:val="0"/>
        <w:shd w:val="clear" w:color="auto" w:fill="auto"/>
        <w:bidi w:val="0"/>
        <w:spacing w:before="0" w:after="40" w:line="341" w:lineRule="exact"/>
        <w:ind w:left="0" w:right="0" w:firstLine="0"/>
        <w:jc w:val="left"/>
      </w:pPr>
      <w:r>
        <w:rPr>
          <w:color w:val="000000"/>
          <w:spacing w:val="0"/>
          <w:w w:val="100"/>
          <w:position w:val="0"/>
        </w:rPr>
        <w:t xml:space="preserve">监事会在报告期内的监督活动中发现公司是否存在风险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公司监事会对报告期内的监督事项无异议。</w:t>
      </w:r>
    </w:p>
    <w:p>
      <w:pPr>
        <w:pStyle w:val="Style27"/>
        <w:keepNext/>
        <w:keepLines/>
        <w:widowControl w:val="0"/>
        <w:shd w:val="clear" w:color="auto" w:fill="auto"/>
        <w:tabs>
          <w:tab w:pos="522" w:val="left"/>
        </w:tabs>
        <w:bidi w:val="0"/>
        <w:spacing w:before="0" w:after="24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sz w:val="24"/>
          <w:szCs w:val="24"/>
        </w:rPr>
        <w:t>八</w:t>
      </w:r>
      <w:bookmarkEnd w:id="554"/>
      <w:r>
        <w:rPr>
          <w:color w:val="000000"/>
          <w:spacing w:val="0"/>
          <w:w w:val="100"/>
          <w:position w:val="0"/>
          <w:sz w:val="24"/>
          <w:szCs w:val="24"/>
        </w:rPr>
        <w:t>、</w:t>
        <w:tab/>
        <w:t>高级管理人员的考评及激励情况</w:t>
      </w:r>
      <w:bookmarkEnd w:id="552"/>
      <w:bookmarkEnd w:id="553"/>
      <w:bookmarkEnd w:id="555"/>
    </w:p>
    <w:p>
      <w:pPr>
        <w:pStyle w:val="Style31"/>
        <w:keepNext w:val="0"/>
        <w:keepLines w:val="0"/>
        <w:widowControl w:val="0"/>
        <w:shd w:val="clear" w:color="auto" w:fill="auto"/>
        <w:bidi w:val="0"/>
        <w:spacing w:before="0" w:after="360" w:line="311" w:lineRule="exact"/>
        <w:ind w:left="0" w:right="0" w:firstLine="500"/>
        <w:jc w:val="both"/>
      </w:pPr>
      <w:r>
        <w:rPr>
          <w:color w:val="000000"/>
          <w:spacing w:val="0"/>
          <w:w w:val="100"/>
          <w:position w:val="0"/>
        </w:rPr>
        <w:t>公司建立高级管理人员的薪酬收入与公司经营业绩挂钩的考核与激励约束机制，由公司董事会下设的薪酬委员会，制 定了高级管理人员薪酬制度和考评体系，订立针对高级管理人员的单独考核合同，以公司年度经营目标与岗位年度工作目标 的实现为主要内容，进行</w:t>
      </w:r>
      <w:r>
        <w:rPr>
          <w:rFonts w:ascii="Times New Roman" w:eastAsia="Times New Roman" w:hAnsi="Times New Roman" w:cs="Times New Roman"/>
          <w:color w:val="000000"/>
          <w:spacing w:val="0"/>
          <w:w w:val="100"/>
          <w:position w:val="0"/>
          <w:sz w:val="18"/>
          <w:szCs w:val="18"/>
        </w:rPr>
        <w:t>360</w:t>
      </w:r>
      <w:r>
        <w:rPr>
          <w:color w:val="000000"/>
          <w:spacing w:val="0"/>
          <w:w w:val="100"/>
          <w:position w:val="0"/>
        </w:rPr>
        <w:t>度考核，并将考核结果及时应用到高级管理人员薪酬调整方面，力争最大限度地调动公司高级 管理人员的积极性和创造性，确保公司各项业务工作的顺利开展，促进公司业绩的稳步提升，从而更好的维护广大投资者的 根本利益。</w:t>
      </w:r>
    </w:p>
    <w:p>
      <w:pPr>
        <w:pStyle w:val="Style27"/>
        <w:keepNext/>
        <w:keepLines/>
        <w:widowControl w:val="0"/>
        <w:shd w:val="clear" w:color="auto" w:fill="auto"/>
        <w:tabs>
          <w:tab w:pos="522" w:val="left"/>
        </w:tabs>
        <w:bidi w:val="0"/>
        <w:spacing w:before="0" w:after="3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九</w:t>
      </w:r>
      <w:bookmarkEnd w:id="558"/>
      <w:r>
        <w:rPr>
          <w:color w:val="000000"/>
          <w:spacing w:val="0"/>
          <w:w w:val="100"/>
          <w:position w:val="0"/>
          <w:sz w:val="24"/>
          <w:szCs w:val="24"/>
        </w:rPr>
        <w:t>、</w:t>
        <w:tab/>
        <w:t>内部控制评价报告</w:t>
      </w:r>
      <w:bookmarkEnd w:id="556"/>
      <w:bookmarkEnd w:id="557"/>
      <w:bookmarkEnd w:id="559"/>
    </w:p>
    <w:p>
      <w:pPr>
        <w:pStyle w:val="Style35"/>
        <w:keepNext/>
        <w:keepLines/>
        <w:widowControl w:val="0"/>
        <w:shd w:val="clear" w:color="auto" w:fill="auto"/>
        <w:bidi w:val="0"/>
        <w:spacing w:before="0" w:after="24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1</w:t>
      </w:r>
      <w:bookmarkEnd w:id="562"/>
      <w:r>
        <w:rPr>
          <w:color w:val="000000"/>
          <w:spacing w:val="0"/>
          <w:w w:val="100"/>
          <w:position w:val="0"/>
        </w:rPr>
        <w:t>、报告期内发现的内部控制重大缺陷的具体情况</w:t>
      </w:r>
      <w:bookmarkEnd w:id="560"/>
      <w:bookmarkEnd w:id="561"/>
      <w:bookmarkEnd w:id="563"/>
    </w:p>
    <w:p>
      <w:pPr>
        <w:pStyle w:val="Style31"/>
        <w:keepNext w:val="0"/>
        <w:keepLines w:val="0"/>
        <w:widowControl w:val="0"/>
        <w:shd w:val="clear" w:color="auto" w:fill="auto"/>
        <w:bidi w:val="0"/>
        <w:spacing w:before="0" w:after="360" w:line="31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bidi w:val="0"/>
        <w:spacing w:before="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2</w:t>
      </w:r>
      <w:bookmarkEnd w:id="566"/>
      <w:r>
        <w:rPr>
          <w:color w:val="000000"/>
          <w:spacing w:val="0"/>
          <w:w w:val="100"/>
          <w:position w:val="0"/>
        </w:rPr>
        <w:t>、内控自我评价报告</w:t>
      </w:r>
      <w:bookmarkEnd w:id="564"/>
      <w:bookmarkEnd w:id="565"/>
      <w:bookmarkEnd w:id="567"/>
    </w:p>
    <w:tbl>
      <w:tblPr>
        <w:tblOverlap w:val="never"/>
        <w:jc w:val="center"/>
        <w:tblLayout w:type="fixed"/>
      </w:tblPr>
      <w:tblGrid>
        <w:gridCol w:w="3245"/>
        <w:gridCol w:w="3370"/>
        <w:gridCol w:w="3101"/>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公司确定的财务报告内部控制缺陷评价的</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公司确定的非财务报告内部控制缺陷</w:t>
            </w:r>
          </w:p>
        </w:tc>
      </w:tr>
    </w:tbl>
    <w:p>
      <w:pPr>
        <w:spacing w:lineRule="exact" w:line="1"/>
        <w:rPr>
          <w:sz w:val="2"/>
          <w:szCs w:val="2"/>
        </w:rPr>
      </w:pPr>
      <w:r>
        <w:br w:type="page"/>
      </w:r>
    </w:p>
    <w:tbl>
      <w:tblPr>
        <w:tblOverlap w:val="never"/>
        <w:jc w:val="center"/>
        <w:tblLayout w:type="fixed"/>
      </w:tblPr>
      <w:tblGrid>
        <w:gridCol w:w="3245"/>
        <w:gridCol w:w="3370"/>
        <w:gridCol w:w="3101"/>
      </w:tblGrid>
      <w:tr>
        <w:trPr>
          <w:trHeight w:val="535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定性标准如下：财务报告重大缺陷的迹象 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 监事和高级管理人员的舞弊行为；（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 册会计师发现的却未被公司内部控制识别 的当期财务报告中的重大错；（</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）审计委 员会和审计部门对公司的外财务报告和财 务报告内部控制监督无效。财务报告重要 缺陷的迹象包括：（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 则选择和应用会计政策；（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 弊程序和控制措施；（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）对于非常规或特 殊交易的账务处理没有建立相应控制机制 或没有实施且没有相应的补偿性控制；（</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对于期末财务报告过程的控制存在一项或 多项缺陷且不能合理保证编制的财务报表 达到真实、完整的目标。一般缺陷是指除 上述重大缺陷、重要缺陷之外的其他控制 缺陷。</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评价的定性标准如下：非财务报告缺陷 认定主要以缺陷对业务流程有效性的 影响程度、发生的可能性作判定。如果 缺陷发生的可能性较小，会降低工作效 率或效果、或加大效果的不确定性、或 使之偏离预期目标为一般缺陷；如果缺 陷发生的可能性较高，会显著降低工作 效率或效果、或显著加大效果的不确 定性、或使之显著偏离预期目标为重要 缺陷；如果缺陷发生的可能性高，会严 重降低工作效率或效果、或严重加大 效果的不确定性、或使之严重偏离预期 目标为重大缺陷。</w:t>
            </w:r>
          </w:p>
        </w:tc>
      </w:tr>
      <w:tr>
        <w:trPr>
          <w:trHeight w:val="3211"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公司确定的财务报告内部控制缺陷评价的 定量标准如下：本公司以营业总收入的</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作为利润表整体重要性水平的衡量指标。 当潜在错报金额大于或等营业总收入的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，则认定为重大缺陷；当潜在错报金额 小于营业总收入的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但大于或等营业总 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,则认定为重要缺陷；当潜在错 报金额小于营业总收入的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时，则认定为 一般缺陷。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公司确定的非财务报告内部控制缺陷 评价的定量标准如下：本公司以直接损 失占公司资产总额的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作为非财务报 告重要性水平的衡量指标。当直接缺失 金额大于或等资产总额的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,则认定 为重大缺陷；当直接缺失金额小于资产 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但大于或等资产总额的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，则认定为重要缺陷；当直接缺失 金额小于资产总额的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时，则认定为 一般缺陷。</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568" w:name="bookmark568"/>
      <w:bookmarkStart w:id="569" w:name="bookmark569"/>
      <w:bookmarkStart w:id="570" w:name="bookmark570"/>
      <w:r>
        <w:rPr>
          <w:color w:val="000000"/>
          <w:spacing w:val="0"/>
          <w:w w:val="100"/>
          <w:position w:val="0"/>
          <w:sz w:val="24"/>
          <w:szCs w:val="24"/>
        </w:rPr>
        <w:t>十、内部控制审计报告或鉴证报告</w:t>
      </w:r>
      <w:bookmarkEnd w:id="568"/>
      <w:bookmarkEnd w:id="569"/>
      <w:bookmarkEnd w:id="570"/>
    </w:p>
    <w:p>
      <w:pPr>
        <w:pStyle w:val="Style29"/>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内部控制鉴证报告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内部控制鉴证报告中的审议意见段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我们认为，新晨科技公司按照《企业内部控制基本规范》和相关规定于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 报表相关的有效的内部控制。</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cninfo .com. cn</w:t>
            </w:r>
          </w:p>
        </w:tc>
      </w:tr>
    </w:tbl>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标准意见</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会计师事务所是否出具非标准意见的内部控制鉴证报告</w:t>
      </w:r>
    </w:p>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0" w:line="341" w:lineRule="exact"/>
        <w:ind w:left="0" w:right="0" w:firstLine="0"/>
        <w:jc w:val="left"/>
        <w:sectPr>
          <w:footnotePr>
            <w:pos w:val="pageBottom"/>
            <w:numFmt w:val="decimal"/>
            <w:numRestart w:val="continuous"/>
          </w:footnotePr>
          <w:pgSz w:w="11900" w:h="16840"/>
          <w:pgMar w:top="1388" w:right="1052" w:bottom="1503" w:left="1060"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4"/>
        <w:keepNext/>
        <w:keepLines/>
        <w:widowControl w:val="0"/>
        <w:shd w:val="clear" w:color="auto" w:fill="auto"/>
        <w:bidi w:val="0"/>
        <w:spacing w:before="0" w:after="580" w:line="240" w:lineRule="auto"/>
        <w:ind w:left="0" w:right="0" w:firstLine="0"/>
        <w:jc w:val="center"/>
      </w:pPr>
      <w:bookmarkStart w:id="571" w:name="bookmark571"/>
      <w:bookmarkStart w:id="572" w:name="bookmark572"/>
      <w:bookmarkStart w:id="573" w:name="bookmark573"/>
      <w:r>
        <w:rPr>
          <w:color w:val="000000"/>
          <w:spacing w:val="0"/>
          <w:w w:val="100"/>
          <w:position w:val="0"/>
        </w:rPr>
        <w:t>第十节公司债券相关情况</w:t>
      </w:r>
      <w:bookmarkEnd w:id="571"/>
      <w:bookmarkEnd w:id="572"/>
      <w:bookmarkEnd w:id="573"/>
    </w:p>
    <w:p>
      <w:pPr>
        <w:pStyle w:val="Style31"/>
        <w:keepNext w:val="0"/>
        <w:keepLines w:val="0"/>
        <w:widowControl w:val="0"/>
        <w:shd w:val="clear" w:color="auto" w:fill="auto"/>
        <w:bidi w:val="0"/>
        <w:spacing w:before="0" w:after="140" w:line="240" w:lineRule="auto"/>
        <w:ind w:left="0" w:right="0" w:firstLine="0"/>
        <w:jc w:val="left"/>
      </w:pPr>
      <w:bookmarkStart w:id="574" w:name="bookmark574"/>
      <w:r>
        <w:rPr>
          <w:color w:val="000000"/>
          <w:spacing w:val="0"/>
          <w:w w:val="100"/>
          <w:position w:val="0"/>
        </w:rPr>
        <w:t>公司是否存在公开发行并在证券交易所上市，且在年度报告批准报出日未到期或到期未能全额兑付的公司债券</w:t>
      </w:r>
      <w:bookmarkEnd w:id="574"/>
    </w:p>
    <w:p>
      <w:pPr>
        <w:pStyle w:val="Style31"/>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195" w:bottom="1930" w:left="110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640" w:after="520" w:line="240" w:lineRule="auto"/>
        <w:ind w:left="0" w:right="0" w:firstLine="0"/>
        <w:jc w:val="center"/>
      </w:pPr>
      <w:bookmarkStart w:id="575" w:name="bookmark575"/>
      <w:bookmarkStart w:id="576" w:name="bookmark576"/>
      <w:bookmarkStart w:id="577" w:name="bookmark577"/>
      <w:r>
        <w:rPr>
          <w:color w:val="000000"/>
          <w:spacing w:val="0"/>
          <w:w w:val="100"/>
          <w:position w:val="0"/>
        </w:rPr>
        <w:t>第十一节财务报告</w:t>
      </w:r>
      <w:bookmarkEnd w:id="575"/>
      <w:bookmarkEnd w:id="576"/>
      <w:bookmarkEnd w:id="577"/>
    </w:p>
    <w:p>
      <w:pPr>
        <w:pStyle w:val="Style29"/>
        <w:keepNext w:val="0"/>
        <w:keepLines w:val="0"/>
        <w:widowControl w:val="0"/>
        <w:shd w:val="clear" w:color="auto" w:fill="auto"/>
        <w:bidi w:val="0"/>
        <w:spacing w:before="0" w:after="0" w:line="240" w:lineRule="auto"/>
        <w:ind w:left="0" w:right="0" w:firstLine="0"/>
        <w:jc w:val="left"/>
        <w:rPr>
          <w:sz w:val="24"/>
          <w:szCs w:val="24"/>
        </w:rPr>
      </w:pPr>
      <w:bookmarkStart w:id="578" w:name="bookmark578"/>
      <w:r>
        <w:rPr>
          <w:b/>
          <w:bCs/>
          <w:color w:val="000000"/>
          <w:spacing w:val="0"/>
          <w:w w:val="100"/>
          <w:position w:val="0"/>
          <w:sz w:val="24"/>
          <w:szCs w:val="24"/>
        </w:rPr>
        <w:t>一、审计报告</w:t>
      </w:r>
      <w:bookmarkEnd w:id="57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[2017]003661</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叶金福、刘黎</w:t>
            </w:r>
          </w:p>
        </w:tc>
      </w:tr>
    </w:tbl>
    <w:p>
      <w:pPr>
        <w:pStyle w:val="Style29"/>
        <w:keepNext w:val="0"/>
        <w:keepLines w:val="0"/>
        <w:widowControl w:val="0"/>
        <w:shd w:val="clear" w:color="auto" w:fill="auto"/>
        <w:bidi w:val="0"/>
        <w:spacing w:before="0" w:after="0" w:line="240" w:lineRule="auto"/>
        <w:ind w:left="4205" w:right="0" w:firstLine="0"/>
        <w:jc w:val="left"/>
      </w:pPr>
      <w:r>
        <w:rPr>
          <w:color w:val="000000"/>
          <w:spacing w:val="0"/>
          <w:w w:val="100"/>
          <w:position w:val="0"/>
        </w:rPr>
        <w:t>审计报告正文</w:t>
      </w:r>
    </w:p>
    <w:p>
      <w:pPr>
        <w:widowControl w:val="0"/>
        <w:spacing w:after="719" w:line="1" w:lineRule="exact"/>
      </w:pPr>
    </w:p>
    <w:p>
      <w:pPr>
        <w:pStyle w:val="Style50"/>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rPr>
        <w:t>大华审字</w:t>
      </w:r>
      <w:r>
        <w:rPr>
          <w:color w:val="000000"/>
          <w:spacing w:val="0"/>
          <w:w w:val="100"/>
          <w:position w:val="0"/>
        </w:rPr>
        <w:t>[2017]003661</w:t>
      </w:r>
      <w:r>
        <w:rPr>
          <w:rFonts w:ascii="SimSun" w:eastAsia="SimSun" w:hAnsi="SimSun" w:cs="SimSun"/>
          <w:color w:val="000000"/>
          <w:spacing w:val="0"/>
          <w:w w:val="100"/>
          <w:position w:val="0"/>
        </w:rPr>
        <w:t>号</w:t>
      </w:r>
    </w:p>
    <w:p>
      <w:pPr>
        <w:pStyle w:val="Style20"/>
        <w:keepNext w:val="0"/>
        <w:keepLines w:val="0"/>
        <w:widowControl w:val="0"/>
        <w:shd w:val="clear" w:color="auto" w:fill="auto"/>
        <w:bidi w:val="0"/>
        <w:spacing w:before="0" w:after="0" w:line="621" w:lineRule="exact"/>
        <w:ind w:left="0" w:right="0" w:firstLine="0"/>
        <w:jc w:val="left"/>
      </w:pPr>
      <w:r>
        <w:rPr>
          <w:color w:val="000000"/>
          <w:spacing w:val="0"/>
          <w:w w:val="100"/>
          <w:position w:val="0"/>
        </w:rPr>
        <w:t>新晨科技股份有限公司全体股东：</w:t>
      </w:r>
    </w:p>
    <w:p>
      <w:pPr>
        <w:pStyle w:val="Style20"/>
        <w:keepNext w:val="0"/>
        <w:keepLines w:val="0"/>
        <w:widowControl w:val="0"/>
        <w:shd w:val="clear" w:color="auto" w:fill="auto"/>
        <w:bidi w:val="0"/>
        <w:spacing w:before="0" w:after="0" w:line="621" w:lineRule="exact"/>
        <w:ind w:left="0" w:right="0"/>
        <w:jc w:val="both"/>
        <w:rPr>
          <w:sz w:val="26"/>
          <w:szCs w:val="26"/>
        </w:rPr>
      </w:pPr>
      <w:r>
        <w:rPr>
          <w:b w:val="0"/>
          <w:bCs w:val="0"/>
          <w:color w:val="000000"/>
          <w:spacing w:val="0"/>
          <w:w w:val="100"/>
          <w:position w:val="0"/>
          <w:sz w:val="26"/>
          <w:szCs w:val="26"/>
        </w:rPr>
        <w:t>我们审计了后附的新晨科技股份有限公司</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以下简称新晨科技公司</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财务报 表，包括</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日的合并及母公司资产负债表，</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6"/>
          <w:szCs w:val="26"/>
        </w:rPr>
        <w:t>年度的合并及母公 司利润表、合并及母公司现金流量表、合并及母公司股东权益变动表，以及财 务报表附注。</w:t>
      </w:r>
    </w:p>
    <w:p>
      <w:pPr>
        <w:pStyle w:val="Style20"/>
        <w:keepNext w:val="0"/>
        <w:keepLines w:val="0"/>
        <w:widowControl w:val="0"/>
        <w:shd w:val="clear" w:color="auto" w:fill="auto"/>
        <w:bidi w:val="0"/>
        <w:spacing w:before="0" w:after="0" w:line="621" w:lineRule="exact"/>
        <w:ind w:left="0" w:right="0"/>
        <w:jc w:val="both"/>
      </w:pPr>
      <w:bookmarkStart w:id="579" w:name="bookmark579"/>
      <w:r>
        <w:rPr>
          <w:rFonts w:ascii="Times New Roman" w:eastAsia="Times New Roman" w:hAnsi="Times New Roman" w:cs="Times New Roman"/>
          <w:color w:val="000000"/>
          <w:spacing w:val="0"/>
          <w:w w:val="100"/>
          <w:position w:val="0"/>
        </w:rPr>
        <w:t>（</w:t>
      </w:r>
      <w:bookmarkEnd w:id="579"/>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、管理层对财务报表的责任</w:t>
      </w:r>
    </w:p>
    <w:p>
      <w:pPr>
        <w:pStyle w:val="Style20"/>
        <w:keepNext w:val="0"/>
        <w:keepLines w:val="0"/>
        <w:widowControl w:val="0"/>
        <w:shd w:val="clear" w:color="auto" w:fill="auto"/>
        <w:bidi w:val="0"/>
        <w:spacing w:before="0" w:after="0" w:line="621" w:lineRule="exact"/>
        <w:ind w:left="0" w:right="0"/>
        <w:jc w:val="both"/>
        <w:rPr>
          <w:sz w:val="26"/>
          <w:szCs w:val="26"/>
        </w:rPr>
      </w:pPr>
      <w:r>
        <w:rPr>
          <w:b w:val="0"/>
          <w:bCs w:val="0"/>
          <w:color w:val="000000"/>
          <w:spacing w:val="0"/>
          <w:w w:val="100"/>
          <w:position w:val="0"/>
          <w:sz w:val="26"/>
          <w:szCs w:val="26"/>
        </w:rPr>
        <w:t xml:space="preserve">编制和公允列报财务报表是新晨科技公司管理层的责任，这种责任包括： </w:t>
      </w:r>
      <w:r>
        <w:rPr>
          <w:rFonts w:ascii="Times New Roman" w:eastAsia="Times New Roman" w:hAnsi="Times New Roman" w:cs="Times New Roman"/>
          <w:b w:val="0"/>
          <w:bCs w:val="0"/>
          <w:color w:val="000000"/>
          <w:spacing w:val="0"/>
          <w:w w:val="100"/>
          <w:position w:val="0"/>
          <w:sz w:val="28"/>
          <w:szCs w:val="28"/>
        </w:rPr>
        <w:t>1</w:t>
      </w:r>
      <w:r>
        <w:rPr>
          <w:b w:val="0"/>
          <w:bCs w:val="0"/>
          <w:color w:val="000000"/>
          <w:spacing w:val="0"/>
          <w:w w:val="100"/>
          <w:position w:val="0"/>
          <w:sz w:val="26"/>
          <w:szCs w:val="26"/>
        </w:rPr>
        <w:t>、按照企业会计准则的规定编制财务报表，并使其实现公允反映；</w:t>
      </w:r>
      <w:r>
        <w:rPr>
          <w:rFonts w:ascii="Times New Roman" w:eastAsia="Times New Roman" w:hAnsi="Times New Roman" w:cs="Times New Roman"/>
          <w:b w:val="0"/>
          <w:bCs w:val="0"/>
          <w:color w:val="000000"/>
          <w:spacing w:val="0"/>
          <w:w w:val="100"/>
          <w:position w:val="0"/>
          <w:sz w:val="28"/>
          <w:szCs w:val="28"/>
        </w:rPr>
        <w:t>2</w:t>
      </w:r>
      <w:r>
        <w:rPr>
          <w:b w:val="0"/>
          <w:bCs w:val="0"/>
          <w:color w:val="000000"/>
          <w:spacing w:val="0"/>
          <w:w w:val="100"/>
          <w:position w:val="0"/>
          <w:sz w:val="26"/>
          <w:szCs w:val="26"/>
        </w:rPr>
        <w:t>、设计、 执行和维护必要的内部控制，以使财务报表不存在由于舞弊或错误导致的重大 错报。</w:t>
      </w:r>
    </w:p>
    <w:p>
      <w:pPr>
        <w:pStyle w:val="Style20"/>
        <w:keepNext w:val="0"/>
        <w:keepLines w:val="0"/>
        <w:widowControl w:val="0"/>
        <w:shd w:val="clear" w:color="auto" w:fill="auto"/>
        <w:tabs>
          <w:tab w:pos="1236" w:val="left"/>
        </w:tabs>
        <w:bidi w:val="0"/>
        <w:spacing w:before="0" w:after="0" w:line="621" w:lineRule="exact"/>
        <w:ind w:left="0" w:right="0"/>
        <w:jc w:val="both"/>
      </w:pPr>
      <w:bookmarkStart w:id="580" w:name="bookmark580"/>
      <w:r>
        <w:rPr>
          <w:rFonts w:ascii="Times New Roman" w:eastAsia="Times New Roman" w:hAnsi="Times New Roman" w:cs="Times New Roman"/>
          <w:color w:val="000000"/>
          <w:spacing w:val="0"/>
          <w:w w:val="100"/>
          <w:position w:val="0"/>
        </w:rPr>
        <w:t>（</w:t>
      </w:r>
      <w:bookmarkEnd w:id="580"/>
      <w:r>
        <w:rPr>
          <w:color w:val="000000"/>
          <w:spacing w:val="0"/>
          <w:w w:val="100"/>
          <w:position w:val="0"/>
        </w:rPr>
        <w:t>二</w:t>
      </w:r>
      <w:r>
        <w:rPr>
          <w:rFonts w:ascii="Times New Roman" w:eastAsia="Times New Roman" w:hAnsi="Times New Roman" w:cs="Times New Roman"/>
          <w:color w:val="000000"/>
          <w:spacing w:val="0"/>
          <w:w w:val="100"/>
          <w:position w:val="0"/>
        </w:rPr>
        <w:t>）</w:t>
        <w:tab/>
      </w:r>
      <w:r>
        <w:rPr>
          <w:color w:val="000000"/>
          <w:spacing w:val="0"/>
          <w:w w:val="100"/>
          <w:position w:val="0"/>
        </w:rPr>
        <w:t>、注册会计师的责任</w:t>
      </w:r>
    </w:p>
    <w:p>
      <w:pPr>
        <w:pStyle w:val="Style20"/>
        <w:keepNext w:val="0"/>
        <w:keepLines w:val="0"/>
        <w:widowControl w:val="0"/>
        <w:shd w:val="clear" w:color="auto" w:fill="auto"/>
        <w:bidi w:val="0"/>
        <w:spacing w:before="0" w:after="0" w:line="621" w:lineRule="exact"/>
        <w:ind w:left="0" w:right="0"/>
        <w:jc w:val="both"/>
        <w:rPr>
          <w:sz w:val="26"/>
          <w:szCs w:val="26"/>
        </w:rPr>
      </w:pPr>
      <w:r>
        <w:rPr>
          <w:b w:val="0"/>
          <w:bCs w:val="0"/>
          <w:color w:val="000000"/>
          <w:spacing w:val="0"/>
          <w:w w:val="100"/>
          <w:position w:val="0"/>
          <w:sz w:val="26"/>
          <w:szCs w:val="26"/>
        </w:rPr>
        <w:t xml:space="preserve">我们的责任是在执行审计工作的基础上对财务报表发表审计意见。我们按 照中国注册会计师审计准则的规定执行了审计工作。中国注册会计师审计准则 </w:t>
      </w:r>
      <w:r>
        <w:rPr>
          <w:b w:val="0"/>
          <w:bCs w:val="0"/>
          <w:color w:val="000000"/>
          <w:spacing w:val="0"/>
          <w:w w:val="100"/>
          <w:position w:val="0"/>
          <w:sz w:val="26"/>
          <w:szCs w:val="26"/>
        </w:rPr>
        <w:t>要求我们遵守职业道德守则，计划和执行审计工作以对财务报表是否不存在重 大错报获取合理保证。</w:t>
      </w:r>
    </w:p>
    <w:p>
      <w:pPr>
        <w:pStyle w:val="Style20"/>
        <w:keepNext w:val="0"/>
        <w:keepLines w:val="0"/>
        <w:widowControl w:val="0"/>
        <w:shd w:val="clear" w:color="auto" w:fill="auto"/>
        <w:bidi w:val="0"/>
        <w:spacing w:before="0" w:after="0" w:line="622" w:lineRule="exact"/>
        <w:ind w:left="0" w:right="0"/>
        <w:jc w:val="both"/>
        <w:rPr>
          <w:sz w:val="26"/>
          <w:szCs w:val="26"/>
        </w:rPr>
      </w:pPr>
      <w:r>
        <w:rPr>
          <w:b w:val="0"/>
          <w:bCs w:val="0"/>
          <w:color w:val="000000"/>
          <w:spacing w:val="0"/>
          <w:w w:val="100"/>
          <w:position w:val="0"/>
          <w:sz w:val="26"/>
          <w:szCs w:val="26"/>
        </w:rPr>
        <w:t>审计工作涉及实施审计程序，以获取有关财务报表金额和披露的审计证 据。选择的审计程序取决于注册会计师的判断，包括对由于舞弊或错误导致的 财务报表重大错报风险的评估。在进行风险评估时，注册会计师考虑与财务报 表编制和公允列报相关的内部控制，以设计恰当的审计程序</w:t>
      </w:r>
      <w:r>
        <w:rPr>
          <w:b w:val="0"/>
          <w:bCs w:val="0"/>
          <w:color w:val="0000CC"/>
          <w:spacing w:val="0"/>
          <w:w w:val="100"/>
          <w:position w:val="0"/>
          <w:sz w:val="26"/>
          <w:szCs w:val="26"/>
        </w:rPr>
        <w:t>。</w:t>
      </w:r>
      <w:r>
        <w:rPr>
          <w:b w:val="0"/>
          <w:bCs w:val="0"/>
          <w:color w:val="000000"/>
          <w:spacing w:val="0"/>
          <w:w w:val="100"/>
          <w:position w:val="0"/>
          <w:sz w:val="26"/>
          <w:szCs w:val="26"/>
        </w:rPr>
        <w:t>审计工作还包括 评价管理层选用会计政策的恰当性和作出会计估计的合理性，以及评价财务报 表的总体列报。</w:t>
      </w:r>
    </w:p>
    <w:p>
      <w:pPr>
        <w:pStyle w:val="Style20"/>
        <w:keepNext w:val="0"/>
        <w:keepLines w:val="0"/>
        <w:widowControl w:val="0"/>
        <w:shd w:val="clear" w:color="auto" w:fill="auto"/>
        <w:bidi w:val="0"/>
        <w:spacing w:before="0" w:after="320" w:line="622" w:lineRule="exact"/>
        <w:ind w:left="0" w:right="0"/>
        <w:jc w:val="both"/>
        <w:rPr>
          <w:sz w:val="26"/>
          <w:szCs w:val="26"/>
        </w:rPr>
      </w:pPr>
      <w:r>
        <w:rPr>
          <w:b w:val="0"/>
          <w:bCs w:val="0"/>
          <w:color w:val="000000"/>
          <w:spacing w:val="0"/>
          <w:w w:val="100"/>
          <w:position w:val="0"/>
          <w:sz w:val="26"/>
          <w:szCs w:val="26"/>
        </w:rPr>
        <w:t>我们相信，我们获取的审计证据是充分、适当的，为发表审计意见提供了 基础。</w:t>
      </w:r>
    </w:p>
    <w:p>
      <w:pPr>
        <w:pStyle w:val="Style20"/>
        <w:keepNext w:val="0"/>
        <w:keepLines w:val="0"/>
        <w:widowControl w:val="0"/>
        <w:shd w:val="clear" w:color="auto" w:fill="auto"/>
        <w:bidi w:val="0"/>
        <w:spacing w:before="0" w:after="0" w:line="463" w:lineRule="auto"/>
        <w:ind w:left="0" w:right="0"/>
        <w:jc w:val="both"/>
      </w:pPr>
      <w:bookmarkStart w:id="581" w:name="bookmark581"/>
      <w:r>
        <w:rPr>
          <w:rFonts w:ascii="Times New Roman" w:eastAsia="Times New Roman" w:hAnsi="Times New Roman" w:cs="Times New Roman"/>
          <w:color w:val="000000"/>
          <w:spacing w:val="0"/>
          <w:w w:val="100"/>
          <w:position w:val="0"/>
        </w:rPr>
        <w:t>（</w:t>
      </w:r>
      <w:bookmarkEnd w:id="581"/>
      <w:r>
        <w:rPr>
          <w:color w:val="000000"/>
          <w:spacing w:val="0"/>
          <w:w w:val="100"/>
          <w:position w:val="0"/>
        </w:rPr>
        <w:t>三</w:t>
      </w:r>
      <w:r>
        <w:rPr>
          <w:rFonts w:ascii="Times New Roman" w:eastAsia="Times New Roman" w:hAnsi="Times New Roman" w:cs="Times New Roman"/>
          <w:color w:val="000000"/>
          <w:spacing w:val="0"/>
          <w:w w:val="100"/>
          <w:position w:val="0"/>
        </w:rPr>
        <w:t>）</w:t>
      </w:r>
      <w:r>
        <w:rPr>
          <w:color w:val="000000"/>
          <w:spacing w:val="0"/>
          <w:w w:val="100"/>
          <w:position w:val="0"/>
        </w:rPr>
        <w:t>、审计意见</w:t>
      </w:r>
    </w:p>
    <w:p>
      <w:pPr>
        <w:pStyle w:val="Style20"/>
        <w:keepNext w:val="0"/>
        <w:keepLines w:val="0"/>
        <w:widowControl w:val="0"/>
        <w:shd w:val="clear" w:color="auto" w:fill="auto"/>
        <w:bidi w:val="0"/>
        <w:spacing w:before="0" w:after="2200" w:line="622" w:lineRule="exact"/>
        <w:ind w:left="0" w:right="0"/>
        <w:jc w:val="both"/>
        <w:rPr>
          <w:sz w:val="26"/>
          <w:szCs w:val="26"/>
        </w:rPr>
      </w:pPr>
      <w:r>
        <w:rPr>
          <w:b w:val="0"/>
          <w:bCs w:val="0"/>
          <w:color w:val="000000"/>
          <w:spacing w:val="0"/>
          <w:w w:val="100"/>
          <w:position w:val="0"/>
          <w:sz w:val="26"/>
          <w:szCs w:val="26"/>
        </w:rPr>
        <w:t>我们认为，新晨科技公司的财务报表在所有重大方面按照企业会计准则的 规定编制，公允反映了新晨科技公司</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6"/>
          <w:szCs w:val="26"/>
        </w:rPr>
        <w:t>年</w:t>
      </w:r>
      <w:r>
        <w:rPr>
          <w:rFonts w:ascii="Times New Roman" w:eastAsia="Times New Roman" w:hAnsi="Times New Roman" w:cs="Times New Roman"/>
          <w:b w:val="0"/>
          <w:bCs w:val="0"/>
          <w:color w:val="000000"/>
          <w:spacing w:val="0"/>
          <w:w w:val="100"/>
          <w:position w:val="0"/>
          <w:sz w:val="28"/>
          <w:szCs w:val="28"/>
        </w:rPr>
        <w:t>12</w:t>
      </w:r>
      <w:r>
        <w:rPr>
          <w:b w:val="0"/>
          <w:bCs w:val="0"/>
          <w:color w:val="000000"/>
          <w:spacing w:val="0"/>
          <w:w w:val="100"/>
          <w:position w:val="0"/>
          <w:sz w:val="26"/>
          <w:szCs w:val="26"/>
        </w:rPr>
        <w:t>月</w:t>
      </w:r>
      <w:r>
        <w:rPr>
          <w:rFonts w:ascii="Times New Roman" w:eastAsia="Times New Roman" w:hAnsi="Times New Roman" w:cs="Times New Roman"/>
          <w:b w:val="0"/>
          <w:bCs w:val="0"/>
          <w:color w:val="000000"/>
          <w:spacing w:val="0"/>
          <w:w w:val="100"/>
          <w:position w:val="0"/>
          <w:sz w:val="28"/>
          <w:szCs w:val="28"/>
        </w:rPr>
        <w:t>31</w:t>
      </w:r>
      <w:r>
        <w:rPr>
          <w:b w:val="0"/>
          <w:bCs w:val="0"/>
          <w:color w:val="000000"/>
          <w:spacing w:val="0"/>
          <w:w w:val="100"/>
          <w:position w:val="0"/>
          <w:sz w:val="26"/>
          <w:szCs w:val="26"/>
        </w:rPr>
        <w:t>日的合并及母公司财务状况 以及</w:t>
      </w:r>
      <w:r>
        <w:rPr>
          <w:rFonts w:ascii="Times New Roman" w:eastAsia="Times New Roman" w:hAnsi="Times New Roman" w:cs="Times New Roman"/>
          <w:b w:val="0"/>
          <w:bCs w:val="0"/>
          <w:color w:val="000000"/>
          <w:spacing w:val="0"/>
          <w:w w:val="100"/>
          <w:position w:val="0"/>
          <w:sz w:val="28"/>
          <w:szCs w:val="28"/>
        </w:rPr>
        <w:t>2016</w:t>
      </w:r>
      <w:r>
        <w:rPr>
          <w:b w:val="0"/>
          <w:bCs w:val="0"/>
          <w:color w:val="000000"/>
          <w:spacing w:val="0"/>
          <w:w w:val="100"/>
          <w:position w:val="0"/>
          <w:sz w:val="26"/>
          <w:szCs w:val="26"/>
        </w:rPr>
        <w:t>年度的合并及母公司经营成果和现金流量。</w:t>
      </w:r>
    </w:p>
    <w:p>
      <w:pPr>
        <w:pStyle w:val="Style20"/>
        <w:keepNext w:val="0"/>
        <w:keepLines w:val="0"/>
        <w:widowControl w:val="0"/>
        <w:shd w:val="clear" w:color="auto" w:fill="auto"/>
        <w:tabs>
          <w:tab w:pos="5149" w:val="left"/>
        </w:tabs>
        <w:bidi w:val="0"/>
        <w:spacing w:before="0" w:after="320" w:line="240" w:lineRule="auto"/>
        <w:ind w:left="0" w:right="0" w:firstLine="320"/>
        <w:jc w:val="left"/>
        <w:rPr>
          <w:sz w:val="26"/>
          <w:szCs w:val="26"/>
        </w:rPr>
      </w:pPr>
      <w:r>
        <w:rPr>
          <w:b w:val="0"/>
          <w:bCs w:val="0"/>
          <w:color w:val="000000"/>
          <w:spacing w:val="0"/>
          <w:w w:val="100"/>
          <w:position w:val="0"/>
          <w:sz w:val="26"/>
          <w:szCs w:val="26"/>
        </w:rPr>
        <w:t>大华会计师事务所</w:t>
      </w:r>
      <w:r>
        <w:rPr>
          <w:rFonts w:ascii="Times New Roman" w:eastAsia="Times New Roman" w:hAnsi="Times New Roman" w:cs="Times New Roman"/>
          <w:b w:val="0"/>
          <w:bCs w:val="0"/>
          <w:color w:val="000000"/>
          <w:spacing w:val="0"/>
          <w:w w:val="100"/>
          <w:position w:val="0"/>
          <w:sz w:val="28"/>
          <w:szCs w:val="28"/>
        </w:rPr>
        <w:t>（</w:t>
      </w:r>
      <w:r>
        <w:rPr>
          <w:b w:val="0"/>
          <w:bCs w:val="0"/>
          <w:color w:val="000000"/>
          <w:spacing w:val="0"/>
          <w:w w:val="100"/>
          <w:position w:val="0"/>
          <w:sz w:val="26"/>
          <w:szCs w:val="26"/>
        </w:rPr>
        <w:t>特殊普通合伙</w:t>
      </w:r>
      <w:r>
        <w:rPr>
          <w:b w:val="0"/>
          <w:bCs w:val="0"/>
          <w:color w:val="000000"/>
          <w:spacing w:val="0"/>
          <w:w w:val="100"/>
          <w:position w:val="0"/>
          <w:sz w:val="28"/>
          <w:szCs w:val="28"/>
        </w:rPr>
        <w:t>）</w:t>
      </w:r>
      <w:r>
        <w:rPr>
          <w:rFonts w:ascii="Times New Roman" w:eastAsia="Times New Roman" w:hAnsi="Times New Roman" w:cs="Times New Roman"/>
          <w:b w:val="0"/>
          <w:bCs w:val="0"/>
          <w:color w:val="000000"/>
          <w:spacing w:val="0"/>
          <w:w w:val="100"/>
          <w:position w:val="0"/>
          <w:sz w:val="28"/>
          <w:szCs w:val="28"/>
        </w:rPr>
        <w:tab/>
      </w:r>
      <w:r>
        <w:rPr>
          <w:b w:val="0"/>
          <w:bCs w:val="0"/>
          <w:color w:val="000000"/>
          <w:spacing w:val="0"/>
          <w:w w:val="100"/>
          <w:position w:val="0"/>
          <w:sz w:val="26"/>
          <w:szCs w:val="26"/>
        </w:rPr>
        <w:t>中国注册会计师:</w:t>
      </w:r>
    </w:p>
    <w:p>
      <w:pPr>
        <w:pStyle w:val="Style20"/>
        <w:keepNext w:val="0"/>
        <w:keepLines w:val="0"/>
        <w:widowControl w:val="0"/>
        <w:shd w:val="clear" w:color="auto" w:fill="auto"/>
        <w:bidi w:val="0"/>
        <w:spacing w:before="0" w:after="320" w:line="240" w:lineRule="auto"/>
        <w:ind w:left="1760" w:right="0" w:firstLine="0"/>
        <w:jc w:val="left"/>
        <w:rPr>
          <w:sz w:val="26"/>
          <w:szCs w:val="26"/>
        </w:rPr>
      </w:pPr>
      <w:r>
        <w:rPr>
          <w:b w:val="0"/>
          <w:bCs w:val="0"/>
          <w:color w:val="000000"/>
          <w:spacing w:val="0"/>
          <w:w w:val="100"/>
          <w:position w:val="0"/>
          <w:sz w:val="26"/>
          <w:szCs w:val="26"/>
        </w:rPr>
        <w:t>中国</w:t>
      </w:r>
      <w:r>
        <w:rPr>
          <w:rFonts w:ascii="Times New Roman" w:eastAsia="Times New Roman" w:hAnsi="Times New Roman" w:cs="Times New Roman"/>
          <w:color w:val="000000"/>
          <w:spacing w:val="0"/>
          <w:w w:val="100"/>
          <w:position w:val="0"/>
          <w:sz w:val="28"/>
          <w:szCs w:val="28"/>
        </w:rPr>
        <w:t>•</w:t>
      </w:r>
      <w:r>
        <w:rPr>
          <w:b w:val="0"/>
          <w:bCs w:val="0"/>
          <w:color w:val="000000"/>
          <w:spacing w:val="0"/>
          <w:w w:val="100"/>
          <w:position w:val="0"/>
          <w:sz w:val="26"/>
          <w:szCs w:val="26"/>
        </w:rPr>
        <w:t>北京</w:t>
      </w:r>
    </w:p>
    <w:p>
      <w:pPr>
        <w:pStyle w:val="Style20"/>
        <w:keepNext w:val="0"/>
        <w:keepLines w:val="0"/>
        <w:widowControl w:val="0"/>
        <w:shd w:val="clear" w:color="auto" w:fill="auto"/>
        <w:bidi w:val="0"/>
        <w:spacing w:before="0" w:after="920" w:line="240" w:lineRule="auto"/>
        <w:ind w:left="0" w:right="1960" w:firstLine="0"/>
        <w:jc w:val="right"/>
        <w:rPr>
          <w:sz w:val="26"/>
          <w:szCs w:val="26"/>
        </w:rPr>
      </w:pPr>
      <w:r>
        <w:rPr>
          <w:b w:val="0"/>
          <w:bCs w:val="0"/>
          <w:color w:val="000000"/>
          <w:spacing w:val="0"/>
          <w:w w:val="100"/>
          <w:position w:val="0"/>
          <w:sz w:val="26"/>
          <w:szCs w:val="26"/>
        </w:rPr>
        <w:t>中国注册会计师:</w:t>
      </w:r>
    </w:p>
    <w:p>
      <w:pPr>
        <w:pStyle w:val="Style20"/>
        <w:keepNext w:val="0"/>
        <w:keepLines w:val="0"/>
        <w:widowControl w:val="0"/>
        <w:shd w:val="clear" w:color="auto" w:fill="auto"/>
        <w:bidi w:val="0"/>
        <w:spacing w:before="0" w:after="620" w:line="240" w:lineRule="auto"/>
        <w:ind w:left="0" w:right="1960" w:firstLine="0"/>
        <w:jc w:val="right"/>
        <w:rPr>
          <w:sz w:val="26"/>
          <w:szCs w:val="26"/>
        </w:rPr>
      </w:pPr>
      <w:r>
        <w:rPr>
          <w:b w:val="0"/>
          <w:bCs w:val="0"/>
          <w:color w:val="000000"/>
          <w:spacing w:val="0"/>
          <w:w w:val="100"/>
          <w:position w:val="0"/>
          <w:sz w:val="26"/>
          <w:szCs w:val="26"/>
        </w:rPr>
        <w:t>二</w:t>
      </w:r>
      <w:r>
        <w:rPr>
          <w:rFonts w:ascii="Courier New" w:eastAsia="Courier New" w:hAnsi="Courier New" w:cs="Courier New"/>
          <w:b w:val="0"/>
          <w:bCs w:val="0"/>
          <w:color w:val="000000"/>
          <w:spacing w:val="0"/>
          <w:w w:val="100"/>
          <w:position w:val="0"/>
          <w:sz w:val="36"/>
          <w:szCs w:val="36"/>
        </w:rPr>
        <w:t>O</w:t>
      </w:r>
      <w:r>
        <w:rPr>
          <w:b w:val="0"/>
          <w:bCs w:val="0"/>
          <w:color w:val="000000"/>
          <w:spacing w:val="0"/>
          <w:w w:val="100"/>
          <w:position w:val="0"/>
          <w:sz w:val="26"/>
          <w:szCs w:val="26"/>
        </w:rPr>
        <w:t>一^年四月二十日</w:t>
      </w:r>
      <w:r>
        <w:br w:type="page"/>
      </w:r>
    </w:p>
    <w:p>
      <w:pPr>
        <w:pStyle w:val="Style27"/>
        <w:keepNext/>
        <w:keepLines/>
        <w:widowControl w:val="0"/>
        <w:shd w:val="clear" w:color="auto" w:fill="auto"/>
        <w:bidi w:val="0"/>
        <w:spacing w:before="0" w:after="380" w:line="240" w:lineRule="auto"/>
        <w:ind w:left="0" w:right="0" w:firstLine="0"/>
        <w:jc w:val="left"/>
      </w:pPr>
      <w:bookmarkStart w:id="582" w:name="bookmark582"/>
      <w:bookmarkStart w:id="583" w:name="bookmark583"/>
      <w:bookmarkStart w:id="584" w:name="bookmark584"/>
      <w:r>
        <w:rPr>
          <w:color w:val="000000"/>
          <w:spacing w:val="0"/>
          <w:w w:val="100"/>
          <w:position w:val="0"/>
          <w:sz w:val="24"/>
          <w:szCs w:val="24"/>
        </w:rPr>
        <w:t>二、财务报表</w:t>
      </w:r>
      <w:bookmarkEnd w:id="582"/>
      <w:bookmarkEnd w:id="583"/>
      <w:bookmarkEnd w:id="58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35"/>
        <w:keepNext/>
        <w:keepLines/>
        <w:widowControl w:val="0"/>
        <w:shd w:val="clear" w:color="auto" w:fill="auto"/>
        <w:bidi w:val="0"/>
        <w:spacing w:before="0" w:after="380" w:line="240" w:lineRule="auto"/>
        <w:ind w:left="0" w:right="0" w:firstLine="0"/>
        <w:jc w:val="left"/>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1</w:t>
      </w:r>
      <w:bookmarkEnd w:id="587"/>
      <w:r>
        <w:rPr>
          <w:color w:val="000000"/>
          <w:spacing w:val="0"/>
          <w:w w:val="100"/>
          <w:position w:val="0"/>
        </w:rPr>
        <w:t>、合并资产负债表</w:t>
      </w:r>
      <w:bookmarkEnd w:id="585"/>
      <w:bookmarkEnd w:id="586"/>
      <w:bookmarkEnd w:id="588"/>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编制单位：新晨科技股份有限公司</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315,485,088.48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193,060,671.17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7,675,000.00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234,775,114.14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190,598,492.00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13,723,971.68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9,720,860.72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5,115,066.02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6,811,435.08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41,968,558.76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29,307,509.19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517,616.32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337,016.95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611,585,415.40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437,510,985.11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1,505,195.27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1,687,659.23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13,054,391.99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14,955,792.44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92,026,015.52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727,491.00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1,440,981.93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2,328,344.84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748,912.47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6,163,411.92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4,115,397.37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87,153,358.00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114,938,909.10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110,968,042.88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726,524,324.50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548,479,027.99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35,628,836.63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51,654,486.31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以公允价值计量且其变动计入当期损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8,855,570.00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23,246,051.00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54,575,090.98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53,182,641.54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34,044,344.95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20,849,496.28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15,907,697.81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13,239,188.32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11,411,652.64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11,450,884.34</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103,328.83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122,161.83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1,670,651.52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1,959,539.99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316,901.88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316,901.88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162,514,075.24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176,021,351.49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988,104.34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1,305,006.22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60" w:right="0" w:firstLine="0"/>
              <w:jc w:val="left"/>
              <w:rPr>
                <w:sz w:val="18"/>
                <w:szCs w:val="18"/>
              </w:rPr>
            </w:pPr>
            <w:r>
              <w:rPr>
                <w:rFonts w:ascii="Times New Roman" w:eastAsia="Times New Roman" w:hAnsi="Times New Roman" w:cs="Times New Roman"/>
                <w:color w:val="000000"/>
                <w:spacing w:val="0"/>
                <w:w w:val="100"/>
                <w:position w:val="0"/>
                <w:sz w:val="18"/>
                <w:szCs w:val="18"/>
              </w:rPr>
              <w:t>988,104.34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1,305,006.22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163,502,179.58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177,326,357.71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199,256,514.42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64,331,175.57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36,925,460.85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33,800,000.00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236,700,724.74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205,429,819.73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563,032,700.01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371,160,995.30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-10,555.09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-8,325.02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563,022,144.92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371,152,670.28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726,524,324.50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548,479,027.99</w:t>
            </w:r>
          </w:p>
        </w:tc>
      </w:tr>
    </w:tbl>
    <w:p>
      <w:pPr>
        <w:pStyle w:val="Style35"/>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240655" simplePos="0" relativeHeight="125829378" behindDoc="0" locked="0" layoutInCell="1" allowOverlap="1">
                <wp:simplePos x="0" y="0"/>
                <wp:positionH relativeFrom="page">
                  <wp:posOffset>706755</wp:posOffset>
                </wp:positionH>
                <wp:positionV relativeFrom="margin">
                  <wp:posOffset>2362200</wp:posOffset>
                </wp:positionV>
                <wp:extent cx="932815" cy="149225"/>
                <wp:wrapTopAndBottom/>
                <wp:docPr id="12" name="Shape 12"/>
                <a:graphic xmlns:a="http://schemas.openxmlformats.org/drawingml/2006/main">
                  <a:graphicData uri="http://schemas.microsoft.com/office/word/2010/wordprocessingShape">
                    <wps:wsp>
                      <wps:cNvSpPr txBox="1"/>
                      <wps:spPr>
                        <a:xfrm>
                          <a:ext cx="932815"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法定代表人：康路</w:t>
                            </w:r>
                          </w:p>
                        </w:txbxContent>
                      </wps:txbx>
                      <wps:bodyPr wrap="none" lIns="0" tIns="0" rIns="0" bIns="0">
                        <a:noAutoFit/>
                      </wps:bodyPr>
                    </wps:wsp>
                  </a:graphicData>
                </a:graphic>
              </wp:anchor>
            </w:drawing>
          </mc:Choice>
          <mc:Fallback>
            <w:pict>
              <v:shape id="_x0000_s1038" type="#_x0000_t202" style="position:absolute;margin-left:55.649999999999999pt;margin-top:186.pt;width:73.450000000000003pt;height:11.75pt;z-index:-125829375;mso-wrap-distance-left:9.pt;mso-wrap-distance-top:11.pt;mso-wrap-distance-right:412.65000000000003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法定代表人：康路</w:t>
                      </w:r>
                    </w:p>
                  </w:txbxContent>
                </v:textbox>
                <w10:wrap type="topAndBottom" anchorx="page" anchory="margin"/>
              </v:shape>
            </w:pict>
          </mc:Fallback>
        </mc:AlternateContent>
      </w:r>
      <w:r>
        <mc:AlternateContent>
          <mc:Choice Requires="wps">
            <w:drawing>
              <wp:anchor distT="139700" distB="3175" distL="2281555" distR="2506345" simplePos="0" relativeHeight="125829380" behindDoc="0" locked="0" layoutInCell="1" allowOverlap="1">
                <wp:simplePos x="0" y="0"/>
                <wp:positionH relativeFrom="page">
                  <wp:posOffset>2874010</wp:posOffset>
                </wp:positionH>
                <wp:positionV relativeFrom="margin">
                  <wp:posOffset>2362200</wp:posOffset>
                </wp:positionV>
                <wp:extent cx="1499870" cy="146050"/>
                <wp:wrapTopAndBottom/>
                <wp:docPr id="14" name="Shape 14"/>
                <a:graphic xmlns:a="http://schemas.openxmlformats.org/drawingml/2006/main">
                  <a:graphicData uri="http://schemas.microsoft.com/office/word/2010/wordprocessingShape">
                    <wps:wsp>
                      <wps:cNvSpPr txBox="1"/>
                      <wps:spPr>
                        <a:xfrm>
                          <a:ext cx="1499870" cy="14605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主管会计工作负责人：余克俭</w:t>
                            </w:r>
                          </w:p>
                        </w:txbxContent>
                      </wps:txbx>
                      <wps:bodyPr wrap="none" lIns="0" tIns="0" rIns="0" bIns="0">
                        <a:noAutoFit/>
                      </wps:bodyPr>
                    </wps:wsp>
                  </a:graphicData>
                </a:graphic>
              </wp:anchor>
            </w:drawing>
          </mc:Choice>
          <mc:Fallback>
            <w:pict>
              <v:shape id="_x0000_s1040" type="#_x0000_t202" style="position:absolute;margin-left:226.30000000000001pt;margin-top:186.pt;width:118.10000000000001pt;height:11.5pt;z-index:-125829373;mso-wrap-distance-left:179.65000000000001pt;mso-wrap-distance-top:11.pt;mso-wrap-distance-right:197.34999999999999pt;mso-wrap-distance-bottom:0.25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主管会计工作负责人：余克俭</w:t>
                      </w:r>
                    </w:p>
                  </w:txbxContent>
                </v:textbox>
                <w10:wrap type="topAndBottom" anchorx="page" anchory="margin"/>
              </v:shape>
            </w:pict>
          </mc:Fallback>
        </mc:AlternateContent>
      </w:r>
      <w:r>
        <mc:AlternateContent>
          <mc:Choice Requires="wps">
            <w:drawing>
              <wp:anchor distT="139700" distB="0" distL="5015230" distR="114300" simplePos="0" relativeHeight="125829382" behindDoc="0" locked="0" layoutInCell="1" allowOverlap="1">
                <wp:simplePos x="0" y="0"/>
                <wp:positionH relativeFrom="page">
                  <wp:posOffset>5607685</wp:posOffset>
                </wp:positionH>
                <wp:positionV relativeFrom="margin">
                  <wp:posOffset>2362200</wp:posOffset>
                </wp:positionV>
                <wp:extent cx="1158240" cy="149225"/>
                <wp:wrapTopAndBottom/>
                <wp:docPr id="16" name="Shape 16"/>
                <a:graphic xmlns:a="http://schemas.openxmlformats.org/drawingml/2006/main">
                  <a:graphicData uri="http://schemas.microsoft.com/office/word/2010/wordprocessingShape">
                    <wps:wsp>
                      <wps:cNvSpPr txBox="1"/>
                      <wps:spPr>
                        <a:xfrm>
                          <a:ext cx="1158240" cy="14922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会计机构负责人：牛敬</w:t>
                            </w:r>
                          </w:p>
                        </w:txbxContent>
                      </wps:txbx>
                      <wps:bodyPr wrap="none" lIns="0" tIns="0" rIns="0" bIns="0">
                        <a:noAutoFit/>
                      </wps:bodyPr>
                    </wps:wsp>
                  </a:graphicData>
                </a:graphic>
              </wp:anchor>
            </w:drawing>
          </mc:Choice>
          <mc:Fallback>
            <w:pict>
              <v:shape id="_x0000_s1042" type="#_x0000_t202" style="position:absolute;margin-left:441.55000000000001pt;margin-top:186.pt;width:91.200000000000003pt;height:11.75pt;z-index:-125829371;mso-wrap-distance-left:394.90000000000003pt;mso-wrap-distance-top:11.pt;mso-wrap-distance-right:9.pt;mso-position-horizontal-relative:page;mso-position-vertical-relative:margin" filled="f" stroked="f">
                <v:textbox inset="0,0,0,0">
                  <w:txbxContent>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会计机构负责人：牛敬</w:t>
                      </w:r>
                    </w:p>
                  </w:txbxContent>
                </v:textbox>
                <w10:wrap type="topAndBottom" anchorx="page" anchory="margin"/>
              </v:shape>
            </w:pict>
          </mc:Fallback>
        </mc:AlternateContent>
      </w:r>
      <w:bookmarkStart w:id="589" w:name="bookmark589"/>
      <w:bookmarkStart w:id="590" w:name="bookmark590"/>
      <w:bookmarkStart w:id="591" w:name="bookmark591"/>
      <w:bookmarkStart w:id="592" w:name="bookmark592"/>
      <w:r>
        <w:rPr>
          <w:rFonts w:ascii="Times New Roman" w:eastAsia="Times New Roman" w:hAnsi="Times New Roman" w:cs="Times New Roman"/>
          <w:color w:val="000000"/>
          <w:spacing w:val="0"/>
          <w:w w:val="100"/>
          <w:position w:val="0"/>
        </w:rPr>
        <w:t>2</w:t>
      </w:r>
      <w:bookmarkEnd w:id="591"/>
      <w:r>
        <w:rPr>
          <w:color w:val="000000"/>
          <w:spacing w:val="0"/>
          <w:w w:val="100"/>
          <w:position w:val="0"/>
        </w:rPr>
        <w:t>、母公司资产负债表</w:t>
      </w:r>
      <w:bookmarkEnd w:id="589"/>
      <w:bookmarkEnd w:id="590"/>
      <w:bookmarkEnd w:id="59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245,076,811.08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120,632,693.67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7,675,000.00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215,672,193.92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179,107,272.64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13,329,982.99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8,438,028.12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7,795,213.78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8,743,702.43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37,539,084.92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22,074,130.75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划分为持有待售的资产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519,413,286.69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346,670,827.61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55,067,362.56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55,067,362.56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1,505,195.27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1,687,659.23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10,492,680.79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12,089,520.13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92,026,015.52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1,175,345.36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2,308,718.36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5,941,256.76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3,918,750.34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87,153,358.00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166,207,856.26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162,225,368.62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685,621,142.95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508,896,196.23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35,628,836.63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51,654,486.31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8,855,570.00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23,246,051.00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51,391,245.00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48,235,465.27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32,842,513.15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17,743,360.60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9,640,157.25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8,455,604.28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9,651,529.30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10,405,768.08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103,328.83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122,161.83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1,954,535.39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1,892,916.88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划分为持有待售的负债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316,901.88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316,901.88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150,384,617.43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162,072,716.13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988,104.34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1,305,006.22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988,104.34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1,305,006.22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151,372,721.77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163,377,722.35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67,600,000.00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196,631,124.85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61,705,786.00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36,925,460.85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33,800,000.00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210,541,835.48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182,412,687.88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534,248,421.18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345,518,473.88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685,621,142.95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508,896,196.23</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3</w:t>
      </w:r>
      <w:bookmarkEnd w:id="595"/>
      <w:r>
        <w:rPr>
          <w:color w:val="000000"/>
          <w:spacing w:val="0"/>
          <w:w w:val="100"/>
          <w:position w:val="0"/>
        </w:rPr>
        <w:t>、合并利润表</w:t>
      </w:r>
      <w:bookmarkEnd w:id="593"/>
      <w:bookmarkEnd w:id="594"/>
      <w:bookmarkEnd w:id="59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431,422,441.35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413,527,153.77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431,422,441.35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413,527,153.77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396,115,630.72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379,600,425.84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312,427,840.57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307,549,834.76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1,773,186.35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1,771,331.79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21,540,507.28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22,122,934.59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44,434,837.76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38,385,910.30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1,535,519.94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1,626,543.53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14,403,738.82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8,143,870.87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其中：对联营企业和合营企业的投资收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35,306,810.63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33,926,727.93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1,979,705.00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4,973,810.33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其中：非流动资产处置利得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148,549.66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42,387.16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37,279,469.50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38,751,988.60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2,885,333.71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3,594,431.26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34,394,135.79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35,157,557.34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34,396,365.86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35,158,093.73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归属母公司所有者的其他综合收益的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（一）以后不能重分类进损益的其他综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重新计量设定受益计划净负债或净资 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权益法下在被投资单位不能重分类进 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（二）以后将重分类进损益的其他综合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持有至到期投资重分类为可供出售金 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归属于少数股东的其他综合收益的税 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34,394,135.79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35,157,557.34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34,396,365.86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35,158,093.73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59" w:line="1" w:lineRule="exact"/>
      </w:pPr>
    </w:p>
    <w:p>
      <w:pPr>
        <w:pStyle w:val="Style31"/>
        <w:keepNext w:val="0"/>
        <w:keepLines w:val="0"/>
        <w:widowControl w:val="0"/>
        <w:shd w:val="clear" w:color="auto" w:fill="auto"/>
        <w:tabs>
          <w:tab w:pos="3408" w:val="left"/>
          <w:tab w:pos="7699" w:val="left"/>
        </w:tabs>
        <w:bidi w:val="0"/>
        <w:spacing w:before="0" w:after="0" w:line="240" w:lineRule="auto"/>
        <w:ind w:left="0" w:right="0" w:firstLine="0"/>
        <w:jc w:val="center"/>
      </w:pPr>
      <w:r>
        <w:rPr>
          <w:color w:val="000000"/>
          <w:spacing w:val="0"/>
          <w:w w:val="100"/>
          <w:position w:val="0"/>
        </w:rPr>
        <w:t>法定代表人：康路</w:t>
        <w:tab/>
        <w:t>主管会计工作负责人：余克俭</w:t>
        <w:tab/>
        <w:t>会计机构负责人：牛敬</w:t>
      </w:r>
      <w:r>
        <w:br w:type="page"/>
      </w:r>
    </w:p>
    <w:p>
      <w:pPr>
        <w:pStyle w:val="Style35"/>
        <w:keepNext/>
        <w:keepLines/>
        <w:widowControl w:val="0"/>
        <w:shd w:val="clear" w:color="auto" w:fill="auto"/>
        <w:bidi w:val="0"/>
        <w:spacing w:before="0" w:line="240" w:lineRule="auto"/>
        <w:ind w:left="0" w:right="0" w:firstLine="0"/>
        <w:jc w:val="left"/>
      </w:pPr>
      <w:bookmarkStart w:id="597" w:name="bookmark597"/>
      <w:bookmarkStart w:id="598" w:name="bookmark598"/>
      <w:bookmarkStart w:id="599" w:name="bookmark599"/>
      <w:bookmarkStart w:id="600" w:name="bookmark600"/>
      <w:r>
        <w:rPr>
          <w:rFonts w:ascii="Times New Roman" w:eastAsia="Times New Roman" w:hAnsi="Times New Roman" w:cs="Times New Roman"/>
          <w:color w:val="000000"/>
          <w:spacing w:val="0"/>
          <w:w w:val="100"/>
          <w:position w:val="0"/>
        </w:rPr>
        <w:t>4</w:t>
      </w:r>
      <w:bookmarkEnd w:id="599"/>
      <w:r>
        <w:rPr>
          <w:color w:val="000000"/>
          <w:spacing w:val="0"/>
          <w:w w:val="100"/>
          <w:position w:val="0"/>
        </w:rPr>
        <w:t>、母公司利润表</w:t>
      </w:r>
      <w:bookmarkEnd w:id="597"/>
      <w:bookmarkEnd w:id="598"/>
      <w:bookmarkEnd w:id="60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一、营业收入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325,064,517.04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293,818,276.09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232,191,447.03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218,194,285.92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税金及附加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996,563.75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1,349,903.65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11,363,384.50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10,888,726.79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34,093,107.26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28,836,587.09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财务费用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1,692,210.81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1,902,176.27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资产减值损失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13,800,278.11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7,805,785.58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其中：对联营企业和合营企业的投资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30,927,525.58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24,840,810.79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1,716,960.26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4,294,895.89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其中：非流动资产处置利得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520.22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1,783.65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1,783.65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32,642,702.19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29,135,706.68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1,388,093.74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1,021,182.49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31,254,608.45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28,114,524.19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（一）以后不能重分类进损益的其他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重新计量设定受益计划净负债或净 资产的变动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权益法下在被投资单位不能重分类 进损益的其他综合收益中享有的份额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（二）以后将重分类进损益的其他综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权益法下在被投资单位以后将重分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67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类进损益的其他综合收益中享有的份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可供出售金融资产公允价值变动损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持有至到期投资重分类为可供出售 金融资产损益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现金流量套期损益的有效部分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31,254,608.45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28,114,524.19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left"/>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5</w:t>
      </w:r>
      <w:bookmarkEnd w:id="603"/>
      <w:r>
        <w:rPr>
          <w:color w:val="000000"/>
          <w:spacing w:val="0"/>
          <w:w w:val="100"/>
          <w:position w:val="0"/>
        </w:rPr>
        <w:t>、合并现金流量表</w:t>
      </w:r>
      <w:bookmarkEnd w:id="601"/>
      <w:bookmarkEnd w:id="602"/>
      <w:bookmarkEnd w:id="60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421,102,282.55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394,737,255.12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处置以公允价值计量且其变动计入当</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期损益的金融资产净增加额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253,190.48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1,504,565.11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20,378,526.35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15,015,415.50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441,733,999.38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411,257,235.73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239,853,803.49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224,196,239.14</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127,954,286.03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119,009,266.25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15,480,719.50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16,482,952.89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68,447,349.74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68,131,764.31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451,736,158.76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427,820,222.59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-10,002,159.38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-16,562,986.86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 资产收回的现金净额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11,238.07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11,238.07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购建固定资产、无形资产和其他长期 资产支付的现金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6,159,378.01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2,517,163.95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6,159,378.01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2,517,163.95</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-6,158,578.01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-2,505,925.88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164,885,500.00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其中：子公司吸收少数股东投资收到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86,510,544.36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85,921,190.08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发行债券收到的现金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251,396,044.36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85,921,190.08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102,538,627.72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49,451,789.77</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2,167,011.27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8,497,887.51</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其中：子公司支付给少数股东的股利、 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4,254,725.00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108,960,363.99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57,949,677.28</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142,435,680.37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27,971,512.80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26,544.33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33,685.93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126,301,487.31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8,936,285.99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183,402,457.17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174,466,171.18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309,703,944.48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183,402,457.17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05" w:name="bookmark605"/>
      <w:bookmarkStart w:id="606" w:name="bookmark606"/>
      <w:bookmarkStart w:id="607" w:name="bookmark607"/>
      <w:bookmarkStart w:id="608" w:name="bookmark608"/>
      <w:r>
        <w:rPr>
          <w:rFonts w:ascii="Times New Roman" w:eastAsia="Times New Roman" w:hAnsi="Times New Roman" w:cs="Times New Roman"/>
          <w:color w:val="000000"/>
          <w:spacing w:val="0"/>
          <w:w w:val="100"/>
          <w:position w:val="0"/>
        </w:rPr>
        <w:t>6</w:t>
      </w:r>
      <w:bookmarkEnd w:id="607"/>
      <w:r>
        <w:rPr>
          <w:color w:val="000000"/>
          <w:spacing w:val="0"/>
          <w:w w:val="100"/>
          <w:position w:val="0"/>
        </w:rPr>
        <w:t>、母公司现金流量表</w:t>
      </w:r>
      <w:bookmarkEnd w:id="605"/>
      <w:bookmarkEnd w:id="606"/>
      <w:bookmarkEnd w:id="608"/>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315,481,976.27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291,903,409.44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204,389.82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1,175,530.39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61,429,235.87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25,699,202.99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377,115,601.96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318,778,142.82</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195,138,947.21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178,879,458.23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80,621,980.90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81,411,693.78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8,541,071.08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10,872,646.75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101,311,644.98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69,400,037.19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385,613,644.17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340,563,835.95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-8,498,042.21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-21,785,693.13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处置固定资产、无形资产和其他长期</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3,448.07</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处置子公司及其他营业单位收到的现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3,448.07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购建固定资产、无形资产和其他长期 资产支付的现金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5,643,295.08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1,672,833.77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取得子公司及其他营业单位支付的现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5,643,295.08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6,672,833.77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-5,642,995.08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-6,669,385.70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164,885,500.00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86,510,544.36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85,921,190.08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251,396,044.36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85,921,190.08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102,538,627.72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49,451,789.77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分配股利、利润或偿付利息支付的现 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2,167,011.27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8,497,887.51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4,254,725.00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108,960,363.99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57,949,677.28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142,435,680.37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27,971,512.80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26,544.33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33,685.93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128,321,187.41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-449,880.10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110,974,479.67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111,424,359.77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239,295,667.08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110,974,479.67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7</w:t>
      </w:r>
      <w:bookmarkEnd w:id="611"/>
      <w:r>
        <w:rPr>
          <w:color w:val="000000"/>
          <w:spacing w:val="0"/>
          <w:w w:val="100"/>
          <w:position w:val="0"/>
        </w:rPr>
        <w:t>、合并所有者权益变动表</w:t>
      </w:r>
      <w:bookmarkEnd w:id="609"/>
      <w:bookmarkEnd w:id="610"/>
      <w:bookmarkEnd w:id="612"/>
    </w:p>
    <w:p>
      <w:pPr>
        <w:pStyle w:val="Style31"/>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1"/>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830"/>
        <w:gridCol w:w="1090"/>
        <w:gridCol w:w="264"/>
        <w:gridCol w:w="259"/>
        <w:gridCol w:w="250"/>
        <w:gridCol w:w="1181"/>
        <w:gridCol w:w="456"/>
        <w:gridCol w:w="307"/>
        <w:gridCol w:w="274"/>
        <w:gridCol w:w="1090"/>
        <w:gridCol w:w="302"/>
        <w:gridCol w:w="1181"/>
        <w:gridCol w:w="859"/>
        <w:gridCol w:w="1200"/>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其他权 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100" w:line="293" w:lineRule="exact"/>
              <w:ind w:left="0" w:right="0" w:firstLine="0"/>
              <w:jc w:val="left"/>
            </w:pPr>
            <w:r>
              <w:rPr>
                <w:color w:val="000000"/>
                <w:spacing w:val="0"/>
                <w:w w:val="100"/>
                <w:position w:val="0"/>
              </w:rPr>
              <w:t>他</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w:t>
            </w:r>
          </w:p>
          <w:p>
            <w:pPr>
              <w:pStyle w:val="Style10"/>
              <w:keepNext w:val="0"/>
              <w:keepLines w:val="0"/>
              <w:widowControl w:val="0"/>
              <w:shd w:val="clear" w:color="auto" w:fill="auto"/>
              <w:bidi w:val="0"/>
              <w:spacing w:before="0" w:after="60" w:line="293" w:lineRule="exact"/>
              <w:ind w:left="0" w:right="0" w:firstLine="0"/>
              <w:jc w:val="left"/>
            </w:pPr>
            <w:r>
              <w:rPr>
                <w:color w:val="000000"/>
                <w:spacing w:val="0"/>
                <w:w w:val="100"/>
                <w:position w:val="0"/>
              </w:rPr>
              <w:t>收 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64,331,175.57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205,429,819.73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-8,325.02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371,152,670.28</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64,331,175.57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205,429,819.73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-8,325.02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371,152,670.28</w:t>
            </w:r>
          </w:p>
        </w:tc>
      </w:tr>
      <w:tr>
        <w:trPr>
          <w:trHeight w:val="1651"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三、本期 增减变动 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134,925,338.85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31,270,905.01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191,869,474.64</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 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34,396,365.86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-2,230.07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34,394,135.79</w:t>
            </w: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（二）所 有者投入 和减少资 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134,925,338.85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157,475,338.85</w:t>
            </w: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-股东投 入的普通 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134,925,338.85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157,475,338.85</w:t>
            </w: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 益工具持 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30"/>
        <w:gridCol w:w="1090"/>
        <w:gridCol w:w="264"/>
        <w:gridCol w:w="259"/>
        <w:gridCol w:w="250"/>
        <w:gridCol w:w="1181"/>
        <w:gridCol w:w="456"/>
        <w:gridCol w:w="307"/>
        <w:gridCol w:w="274"/>
        <w:gridCol w:w="1090"/>
        <w:gridCol w:w="302"/>
        <w:gridCol w:w="1181"/>
        <w:gridCol w:w="859"/>
        <w:gridCol w:w="1200"/>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其他权 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8" w:lineRule="exact"/>
              <w:ind w:left="0" w:right="0" w:firstLine="0"/>
              <w:jc w:val="both"/>
            </w:pPr>
            <w:r>
              <w:rPr>
                <w:color w:val="000000"/>
                <w:spacing w:val="0"/>
                <w:w w:val="100"/>
                <w:position w:val="0"/>
              </w:rPr>
              <w:t>其 他 综 合 收 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98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（三）利</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 者（或股 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（四）所 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9"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30"/>
        <w:gridCol w:w="1090"/>
        <w:gridCol w:w="264"/>
        <w:gridCol w:w="259"/>
        <w:gridCol w:w="250"/>
        <w:gridCol w:w="1181"/>
        <w:gridCol w:w="456"/>
        <w:gridCol w:w="307"/>
        <w:gridCol w:w="274"/>
        <w:gridCol w:w="1090"/>
        <w:gridCol w:w="302"/>
        <w:gridCol w:w="1181"/>
        <w:gridCol w:w="859"/>
        <w:gridCol w:w="1200"/>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其他权 益工具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8" w:lineRule="exact"/>
              <w:ind w:left="0" w:right="0" w:firstLine="0"/>
              <w:jc w:val="both"/>
            </w:pPr>
            <w:r>
              <w:rPr>
                <w:color w:val="000000"/>
                <w:spacing w:val="0"/>
                <w:w w:val="100"/>
                <w:position w:val="0"/>
              </w:rPr>
              <w:t>其 他 综 合 收 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13" w:lineRule="exact"/>
              <w:ind w:left="0" w:right="0" w:firstLine="0"/>
              <w:jc w:val="both"/>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本期提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（六）其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 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199,256,514.42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36,925,460.85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236,700,724.74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-10,555.09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563,022,144.92</w:t>
            </w: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02"/>
        <w:gridCol w:w="1090"/>
        <w:gridCol w:w="269"/>
        <w:gridCol w:w="274"/>
        <w:gridCol w:w="254"/>
        <w:gridCol w:w="1090"/>
        <w:gridCol w:w="470"/>
        <w:gridCol w:w="322"/>
        <w:gridCol w:w="288"/>
        <w:gridCol w:w="1094"/>
        <w:gridCol w:w="322"/>
        <w:gridCol w:w="1181"/>
        <w:gridCol w:w="787"/>
        <w:gridCol w:w="1200"/>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其他权益</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93" w:lineRule="exact"/>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100" w:line="293" w:lineRule="exact"/>
              <w:ind w:left="0" w:right="0" w:firstLine="0"/>
              <w:jc w:val="left"/>
            </w:pPr>
            <w:r>
              <w:rPr>
                <w:color w:val="000000"/>
                <w:spacing w:val="0"/>
                <w:w w:val="100"/>
                <w:position w:val="0"/>
              </w:rPr>
              <w:t>他</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综</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w:t>
            </w:r>
          </w:p>
          <w:p>
            <w:pPr>
              <w:pStyle w:val="Style10"/>
              <w:keepNext w:val="0"/>
              <w:keepLines w:val="0"/>
              <w:widowControl w:val="0"/>
              <w:shd w:val="clear" w:color="auto" w:fill="auto"/>
              <w:bidi w:val="0"/>
              <w:spacing w:before="0" w:after="60" w:line="293" w:lineRule="exact"/>
              <w:ind w:left="0" w:right="0" w:firstLine="0"/>
              <w:jc w:val="left"/>
            </w:pPr>
            <w:r>
              <w:rPr>
                <w:color w:val="000000"/>
                <w:spacing w:val="0"/>
                <w:w w:val="100"/>
                <w:position w:val="0"/>
              </w:rPr>
              <w:t>收 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一、上年期 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64,331,175.57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32,667,915.83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177,893,410.17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342,484,712.94</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同一控制 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 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64,331,175.57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32,667,915.83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177,893,410.17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-7,788.63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342,484,712.94</w:t>
            </w:r>
          </w:p>
        </w:tc>
      </w:tr>
      <w:tr>
        <w:trPr>
          <w:trHeight w:val="1651"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三、本期增 减变动金 额（减少以 </w:t>
            </w:r>
            <w:r>
              <w:rPr>
                <w:color w:val="000000"/>
                <w:spacing w:val="0"/>
                <w:w w:val="100"/>
                <w:position w:val="0"/>
              </w:rPr>
              <w:t>j</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1,132,084.17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27,536,409.56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-536.39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28,667,957.34</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 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35,158,093.73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-536.39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35,157,557.34</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（二）所有</w:t>
            </w:r>
          </w:p>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者投入和 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,股东投 入的普通 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 益工具持 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02"/>
        <w:gridCol w:w="1090"/>
        <w:gridCol w:w="269"/>
        <w:gridCol w:w="274"/>
        <w:gridCol w:w="254"/>
        <w:gridCol w:w="1090"/>
        <w:gridCol w:w="470"/>
        <w:gridCol w:w="322"/>
        <w:gridCol w:w="288"/>
        <w:gridCol w:w="1094"/>
        <w:gridCol w:w="322"/>
        <w:gridCol w:w="1181"/>
        <w:gridCol w:w="787"/>
        <w:gridCol w:w="1200"/>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其他权益</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8" w:lineRule="exact"/>
              <w:ind w:left="0" w:right="0" w:firstLine="0"/>
              <w:jc w:val="both"/>
            </w:pPr>
            <w:r>
              <w:rPr>
                <w:color w:val="000000"/>
                <w:spacing w:val="0"/>
                <w:w w:val="100"/>
                <w:position w:val="0"/>
              </w:rPr>
              <w:t>其 他 综 合 收 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 付计入所 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（三）利润</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1,132,084.17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-7,621,684.17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-6,489,600.00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 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1,132,084.17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-1,132,084.17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 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 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-6,489,600.00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-6,489,600.00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 者权益内 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 积转增资 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,盈余公 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02"/>
        <w:gridCol w:w="1090"/>
        <w:gridCol w:w="269"/>
        <w:gridCol w:w="274"/>
        <w:gridCol w:w="254"/>
        <w:gridCol w:w="1090"/>
        <w:gridCol w:w="470"/>
        <w:gridCol w:w="322"/>
        <w:gridCol w:w="288"/>
        <w:gridCol w:w="1094"/>
        <w:gridCol w:w="322"/>
        <w:gridCol w:w="1181"/>
        <w:gridCol w:w="787"/>
        <w:gridCol w:w="1200"/>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项目</w:t>
            </w:r>
          </w:p>
        </w:tc>
        <w:tc>
          <w:tcPr>
            <w:gridSpan w:val="1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vMerge/>
            <w:tcBorders>
              <w:left w:val="single" w:sz="4"/>
            </w:tcBorders>
            <w:shd w:val="clear" w:color="auto" w:fill="D3D3D3"/>
            <w:vAlign w:val="center"/>
          </w:tcPr>
          <w:p>
            <w:pPr/>
          </w:p>
        </w:tc>
        <w:tc>
          <w:tcPr>
            <w:gridSpan w:val="11"/>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其他权益</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库存</w:t>
            </w:r>
          </w:p>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8" w:lineRule="exact"/>
              <w:ind w:left="0" w:right="0" w:firstLine="0"/>
              <w:jc w:val="both"/>
            </w:pPr>
            <w:r>
              <w:rPr>
                <w:color w:val="000000"/>
                <w:spacing w:val="0"/>
                <w:w w:val="100"/>
                <w:position w:val="0"/>
              </w:rPr>
              <w:t>其 他 综 合 收 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bottom"/>
          </w:tcPr>
          <w:p>
            <w:pPr>
              <w:pStyle w:val="Style10"/>
              <w:keepNext w:val="0"/>
              <w:keepLines w:val="0"/>
              <w:widowControl w:val="0"/>
              <w:shd w:val="clear" w:color="auto" w:fill="auto"/>
              <w:bidi w:val="0"/>
              <w:spacing w:before="0" w:after="0" w:line="313" w:lineRule="exact"/>
              <w:ind w:left="0" w:right="0" w:firstLine="0"/>
              <w:jc w:val="left"/>
            </w:pPr>
            <w:r>
              <w:rPr>
                <w:color w:val="000000"/>
                <w:spacing w:val="0"/>
                <w:w w:val="100"/>
                <w:position w:val="0"/>
              </w:rPr>
              <w:t>般 风 险 准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24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,本期提</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本期使 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64,331,175.57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205,429,819.73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-8,325.02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371,152,670.28</w:t>
            </w:r>
          </w:p>
        </w:tc>
      </w:tr>
    </w:tbl>
    <w:p>
      <w:pPr>
        <w:widowControl w:val="0"/>
        <w:spacing w:after="319" w:line="1" w:lineRule="exact"/>
      </w:pPr>
    </w:p>
    <w:p>
      <w:pPr>
        <w:pStyle w:val="Style35"/>
        <w:keepNext/>
        <w:keepLines/>
        <w:widowControl w:val="0"/>
        <w:shd w:val="clear" w:color="auto" w:fill="auto"/>
        <w:bidi w:val="0"/>
        <w:spacing w:before="0" w:after="400" w:line="240" w:lineRule="auto"/>
        <w:ind w:left="0" w:right="0" w:firstLine="0"/>
        <w:jc w:val="left"/>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8</w:t>
      </w:r>
      <w:bookmarkEnd w:id="615"/>
      <w:r>
        <w:rPr>
          <w:color w:val="000000"/>
          <w:spacing w:val="0"/>
          <w:w w:val="100"/>
          <w:position w:val="0"/>
        </w:rPr>
        <w:t>、母公司所有者权益变动表</w:t>
      </w:r>
      <w:bookmarkEnd w:id="613"/>
      <w:bookmarkEnd w:id="614"/>
      <w:bookmarkEnd w:id="616"/>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094"/>
        <w:gridCol w:w="331"/>
        <w:gridCol w:w="331"/>
        <w:gridCol w:w="283"/>
        <w:gridCol w:w="1181"/>
        <w:gridCol w:w="562"/>
        <w:gridCol w:w="475"/>
        <w:gridCol w:w="374"/>
        <w:gridCol w:w="1094"/>
        <w:gridCol w:w="1181"/>
        <w:gridCol w:w="1224"/>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2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其他权益</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61,705,786.00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182,412,687.88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345,518,473.88</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加：会计政策变</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61,705,786.00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182,412,687.88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345,518,473.88</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341" w:lineRule="exact"/>
              <w:ind w:left="0" w:right="0" w:firstLine="0"/>
              <w:jc w:val="left"/>
            </w:pPr>
            <w:r>
              <w:rPr>
                <w:color w:val="000000"/>
                <w:spacing w:val="0"/>
                <w:w w:val="100"/>
                <w:position w:val="0"/>
              </w:rPr>
              <w:t>三、本期增减变 动金额（减少以</w:t>
            </w:r>
          </w:p>
          <w:p>
            <w:pPr>
              <w:pStyle w:val="Style10"/>
              <w:keepNext w:val="0"/>
              <w:keepLines w:val="0"/>
              <w:widowControl w:val="0"/>
              <w:shd w:val="clear" w:color="auto" w:fill="auto"/>
              <w:bidi w:val="0"/>
              <w:spacing w:before="0" w:after="0" w:line="396"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134,925,338.85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28,129,147.60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188,729,947.30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31,254,608.45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31,254,608.45</w:t>
            </w:r>
          </w:p>
        </w:tc>
      </w:tr>
    </w:tbl>
    <w:p>
      <w:pPr>
        <w:widowControl w:val="0"/>
        <w:spacing w:line="1" w:lineRule="exact"/>
      </w:pPr>
      <w:r>
        <w:br w:type="page"/>
      </w:r>
    </w:p>
    <w:tbl>
      <w:tblPr>
        <w:tblOverlap w:val="never"/>
        <w:jc w:val="center"/>
        <w:tblLayout w:type="fixed"/>
      </w:tblPr>
      <w:tblGrid>
        <w:gridCol w:w="1411"/>
        <w:gridCol w:w="1094"/>
        <w:gridCol w:w="331"/>
        <w:gridCol w:w="331"/>
        <w:gridCol w:w="283"/>
        <w:gridCol w:w="1181"/>
        <w:gridCol w:w="562"/>
        <w:gridCol w:w="475"/>
        <w:gridCol w:w="374"/>
        <w:gridCol w:w="1094"/>
        <w:gridCol w:w="1181"/>
        <w:gridCol w:w="1224"/>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其他权益</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134,925,338.85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157,475,338.85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股东投入的普 通股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134,925,338.85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157,475,338.85</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90,150,000.00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196,631,124.85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36,925,460.85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210,541,835.48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534,248,421.18</w:t>
            </w:r>
          </w:p>
        </w:tc>
      </w:tr>
    </w:tbl>
    <w:p>
      <w:pPr>
        <w:spacing w:lineRule="exact" w:line="1"/>
        <w:rPr>
          <w:sz w:val="2"/>
          <w:szCs w:val="2"/>
        </w:rPr>
      </w:pPr>
      <w:r>
        <w:br w:type="page"/>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54"/>
        <w:gridCol w:w="1094"/>
        <w:gridCol w:w="336"/>
        <w:gridCol w:w="336"/>
        <w:gridCol w:w="288"/>
        <w:gridCol w:w="1090"/>
        <w:gridCol w:w="566"/>
        <w:gridCol w:w="490"/>
        <w:gridCol w:w="389"/>
        <w:gridCol w:w="1090"/>
        <w:gridCol w:w="1181"/>
        <w:gridCol w:w="1229"/>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其他权益工</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永</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续</w:t>
            </w:r>
          </w:p>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61,705,786.00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32,667,915.83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161,919,847.86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323,893,549.69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61,705,786.00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32,667,915.83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161,919,847.86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323,893,549.69</w:t>
            </w: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9" w:lineRule="exact"/>
              <w:ind w:left="0" w:right="0" w:firstLine="0"/>
              <w:jc w:val="left"/>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1,132,084.17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20,492,840.02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21,624,924.19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28,114,524.19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28,114,524.19</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.股东投入的普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1,132,084.17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-7,621,684.17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-6,489,600.00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1,132,084.17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-1,132,084.17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-6,489,600.00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-6,489,600.00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454"/>
        <w:gridCol w:w="1094"/>
        <w:gridCol w:w="336"/>
        <w:gridCol w:w="336"/>
        <w:gridCol w:w="288"/>
        <w:gridCol w:w="1090"/>
        <w:gridCol w:w="566"/>
        <w:gridCol w:w="490"/>
        <w:gridCol w:w="389"/>
        <w:gridCol w:w="1090"/>
        <w:gridCol w:w="1181"/>
        <w:gridCol w:w="1229"/>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gridSpan w:val="11"/>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71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其他权益工</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综合</w:t>
            </w:r>
          </w:p>
          <w:p>
            <w:pPr>
              <w:pStyle w:val="Style1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 项 储 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优</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先</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永</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续</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债</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6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61,705,786.00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33,800,000.00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182,412,687.88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345,518,473.88</w:t>
            </w:r>
          </w:p>
        </w:tc>
      </w:tr>
    </w:tbl>
    <w:p>
      <w:pPr>
        <w:widowControl w:val="0"/>
        <w:spacing w:after="299" w:line="1" w:lineRule="exact"/>
      </w:pPr>
    </w:p>
    <w:p>
      <w:pPr>
        <w:pStyle w:val="Style27"/>
        <w:keepNext/>
        <w:keepLines/>
        <w:widowControl w:val="0"/>
        <w:shd w:val="clear" w:color="auto" w:fill="auto"/>
        <w:bidi w:val="0"/>
        <w:spacing w:before="0" w:after="260" w:line="240" w:lineRule="auto"/>
        <w:ind w:left="0" w:right="0" w:firstLine="0"/>
        <w:jc w:val="left"/>
      </w:pPr>
      <w:bookmarkStart w:id="617" w:name="bookmark617"/>
      <w:bookmarkStart w:id="618" w:name="bookmark618"/>
      <w:bookmarkStart w:id="619" w:name="bookmark619"/>
      <w:r>
        <w:rPr>
          <w:color w:val="000000"/>
          <w:spacing w:val="0"/>
          <w:w w:val="100"/>
          <w:position w:val="0"/>
          <w:sz w:val="24"/>
          <w:szCs w:val="24"/>
        </w:rPr>
        <w:t>三、公司基本情况</w:t>
      </w:r>
      <w:bookmarkEnd w:id="617"/>
      <w:bookmarkEnd w:id="618"/>
      <w:bookmarkEnd w:id="619"/>
    </w:p>
    <w:p>
      <w:pPr>
        <w:pStyle w:val="Style31"/>
        <w:keepNext w:val="0"/>
        <w:keepLines w:val="0"/>
        <w:widowControl w:val="0"/>
        <w:shd w:val="clear" w:color="auto" w:fill="auto"/>
        <w:tabs>
          <w:tab w:pos="971" w:val="left"/>
        </w:tabs>
        <w:bidi w:val="0"/>
        <w:spacing w:before="0" w:after="120" w:line="312" w:lineRule="exact"/>
        <w:ind w:left="0" w:right="0" w:firstLine="500"/>
        <w:jc w:val="both"/>
      </w:pPr>
      <w:bookmarkStart w:id="620" w:name="bookmark620"/>
      <w:r>
        <w:rPr>
          <w:color w:val="000000"/>
          <w:spacing w:val="0"/>
          <w:w w:val="100"/>
          <w:position w:val="0"/>
        </w:rPr>
        <w:t>（</w:t>
      </w:r>
      <w:bookmarkEnd w:id="620"/>
      <w:r>
        <w:rPr>
          <w:color w:val="000000"/>
          <w:spacing w:val="0"/>
          <w:w w:val="100"/>
          <w:position w:val="0"/>
        </w:rPr>
        <w:t>一）</w:t>
        <w:tab/>
        <w:t>有限公司阶段</w:t>
      </w:r>
    </w:p>
    <w:p>
      <w:pPr>
        <w:pStyle w:val="Style31"/>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新晨科技股份有限公司（以下简称“公司”或“本公司”）前身为北京新晨计算机技术有限公司，经北京市人民政 府核发的《中华人民共和国台港澳侨投资企业批准证书》（外经贸京字</w:t>
      </w:r>
      <w:r>
        <w:rPr>
          <w:rFonts w:ascii="Times New Roman" w:eastAsia="Times New Roman" w:hAnsi="Times New Roman" w:cs="Times New Roman"/>
          <w:color w:val="000000"/>
          <w:spacing w:val="0"/>
          <w:w w:val="100"/>
          <w:position w:val="0"/>
          <w:sz w:val="18"/>
          <w:szCs w:val="18"/>
        </w:rPr>
        <w:t>（1997）0429</w:t>
      </w:r>
      <w:r>
        <w:rPr>
          <w:color w:val="000000"/>
          <w:spacing w:val="0"/>
          <w:w w:val="100"/>
          <w:position w:val="0"/>
        </w:rPr>
        <w:t>号）的批准，由北京迅通达科贸有限责 任公司和香港华晨电脑产业有限公司于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日共同出资成立的中外合资公司，初始注册资本</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万美元，双方均以 货币出资，其中北京迅通达科贸有限责任公司（</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月，名称变更为：北京迅通达科技发展有限公司）出资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万美元， 占注册资本的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，香港华晨电脑产业有限公司出资</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万美元，占注册资本</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 xml:space="preserve">，此次出资业经北京中惠会计师事务所于 </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日出具惠验字</w:t>
      </w:r>
      <w:r>
        <w:rPr>
          <w:rFonts w:ascii="Times New Roman" w:eastAsia="Times New Roman" w:hAnsi="Times New Roman" w:cs="Times New Roman"/>
          <w:color w:val="000000"/>
          <w:spacing w:val="0"/>
          <w:w w:val="100"/>
          <w:position w:val="0"/>
          <w:sz w:val="18"/>
          <w:szCs w:val="18"/>
        </w:rPr>
        <w:t>9804013</w:t>
      </w:r>
      <w:r>
        <w:rPr>
          <w:color w:val="000000"/>
          <w:spacing w:val="0"/>
          <w:w w:val="100"/>
          <w:position w:val="0"/>
        </w:rPr>
        <w:t>号验资报告验证。</w:t>
      </w:r>
    </w:p>
    <w:p>
      <w:pPr>
        <w:pStyle w:val="Style31"/>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日，香港新晨电脑产业有限公司（</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月，香港华晨电脑产业有限公司名称变更为：香港新晨电脑 产业有限公司）与李福华、蒋琳华、康路、徐连平、张燕生</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人签订《转股协议》，将其持有的本公司</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的股权分别转 让给李福华、蒋琳华、康路、徐连平、张燕生，股权转让完成后，前述各自然人股东持股比例分别为：</w:t>
      </w:r>
      <w:r>
        <w:rPr>
          <w:rFonts w:ascii="Times New Roman" w:eastAsia="Times New Roman" w:hAnsi="Times New Roman" w:cs="Times New Roman"/>
          <w:color w:val="000000"/>
          <w:spacing w:val="0"/>
          <w:w w:val="100"/>
          <w:position w:val="0"/>
          <w:sz w:val="18"/>
          <w:szCs w:val="18"/>
        </w:rPr>
        <w:t>17.85%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15.05%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15.05%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日，经北京市对外经济贸易委员会</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京经贸（资）止字第</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号文件批准，本公司 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日变更为内资企业。本次变更由北京京都会计师事务所有限责任公司于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日出具北京京都验资 （</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096</w:t>
      </w:r>
      <w:r>
        <w:rPr>
          <w:color w:val="000000"/>
          <w:spacing w:val="0"/>
          <w:w w:val="100"/>
          <w:position w:val="0"/>
        </w:rPr>
        <w:t>号验资报告验证。</w:t>
      </w:r>
    </w:p>
    <w:p>
      <w:pPr>
        <w:pStyle w:val="Style31"/>
        <w:keepNext w:val="0"/>
        <w:keepLines w:val="0"/>
        <w:widowControl w:val="0"/>
        <w:shd w:val="clear" w:color="auto" w:fill="auto"/>
        <w:tabs>
          <w:tab w:pos="971" w:val="left"/>
        </w:tabs>
        <w:bidi w:val="0"/>
        <w:spacing w:before="0" w:after="120" w:line="312" w:lineRule="exact"/>
        <w:ind w:left="0" w:right="0" w:firstLine="500"/>
        <w:jc w:val="both"/>
      </w:pPr>
      <w:bookmarkStart w:id="621" w:name="bookmark621"/>
      <w:r>
        <w:rPr>
          <w:color w:val="000000"/>
          <w:spacing w:val="0"/>
          <w:w w:val="100"/>
          <w:position w:val="0"/>
        </w:rPr>
        <w:t>（</w:t>
      </w:r>
      <w:bookmarkEnd w:id="621"/>
      <w:r>
        <w:rPr>
          <w:color w:val="000000"/>
          <w:spacing w:val="0"/>
          <w:w w:val="100"/>
          <w:position w:val="0"/>
        </w:rPr>
        <w:t>二）</w:t>
        <w:tab/>
        <w:t>股份制改制及增资情况</w:t>
      </w:r>
    </w:p>
    <w:p>
      <w:pPr>
        <w:pStyle w:val="Style31"/>
        <w:keepNext w:val="0"/>
        <w:keepLines w:val="0"/>
        <w:widowControl w:val="0"/>
        <w:shd w:val="clear" w:color="auto" w:fill="auto"/>
        <w:bidi w:val="0"/>
        <w:spacing w:before="0" w:after="120" w:line="314" w:lineRule="exact"/>
        <w:ind w:left="0" w:right="0" w:firstLine="50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日，经北京市人民政府经济体制改革办公室京政体改股函【</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号文件批准，依据北京京都会计师 事务所有限责任公司北京京都审字（</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0178</w:t>
      </w:r>
      <w:r>
        <w:rPr>
          <w:color w:val="000000"/>
          <w:spacing w:val="0"/>
          <w:w w:val="100"/>
          <w:position w:val="0"/>
        </w:rPr>
        <w:t>号审计报告，北京新晨计算机技术有限公司以经审计的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 xml:space="preserve">0 </w:t>
      </w:r>
      <w:r>
        <w:rPr>
          <w:color w:val="000000"/>
          <w:spacing w:val="0"/>
          <w:w w:val="100"/>
          <w:position w:val="0"/>
        </w:rPr>
        <w:t>账面净资产整体变更为股份有限公司，股本总额</w:t>
      </w:r>
      <w:r>
        <w:rPr>
          <w:rFonts w:ascii="Times New Roman" w:eastAsia="Times New Roman" w:hAnsi="Times New Roman" w:cs="Times New Roman"/>
          <w:color w:val="000000"/>
          <w:spacing w:val="0"/>
          <w:w w:val="100"/>
          <w:position w:val="0"/>
          <w:sz w:val="18"/>
          <w:szCs w:val="18"/>
        </w:rPr>
        <w:t>3680</w:t>
      </w:r>
      <w:r>
        <w:rPr>
          <w:color w:val="000000"/>
          <w:spacing w:val="0"/>
          <w:w w:val="100"/>
          <w:position w:val="0"/>
        </w:rPr>
        <w:t>万元，公司名称变更为北京新晨科技股份有限公司。</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 领取了北京市工商局颁发的注册号为</w:t>
      </w:r>
      <w:r>
        <w:rPr>
          <w:rFonts w:ascii="Times New Roman" w:eastAsia="Times New Roman" w:hAnsi="Times New Roman" w:cs="Times New Roman"/>
          <w:color w:val="000000"/>
          <w:spacing w:val="0"/>
          <w:w w:val="100"/>
          <w:position w:val="0"/>
          <w:sz w:val="18"/>
          <w:szCs w:val="18"/>
        </w:rPr>
        <w:t>1100001186764</w:t>
      </w:r>
      <w:r>
        <w:rPr>
          <w:color w:val="000000"/>
          <w:spacing w:val="0"/>
          <w:w w:val="100"/>
          <w:position w:val="0"/>
        </w:rPr>
        <w:t>的营业执照。</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sz w:val="18"/>
          <w:szCs w:val="18"/>
        </w:rPr>
        <w:t>0</w:t>
      </w:r>
      <w:r>
        <w:rPr>
          <w:color w:val="000000"/>
          <w:spacing w:val="0"/>
          <w:w w:val="100"/>
          <w:position w:val="0"/>
        </w:rPr>
        <w:t>召开的</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年年度股东大会决议，公司实施了以未分配利润向全体股东每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w:t>
      </w:r>
      <w:r>
        <w:rPr>
          <w:rFonts w:ascii="Times New Roman" w:eastAsia="Times New Roman" w:hAnsi="Times New Roman" w:cs="Times New Roman"/>
          <w:color w:val="000000"/>
          <w:spacing w:val="0"/>
          <w:w w:val="100"/>
          <w:position w:val="0"/>
          <w:sz w:val="18"/>
          <w:szCs w:val="18"/>
        </w:rPr>
        <w:t>3.587</w:t>
      </w:r>
      <w:r>
        <w:rPr>
          <w:color w:val="000000"/>
          <w:spacing w:val="0"/>
          <w:w w:val="100"/>
          <w:position w:val="0"/>
        </w:rPr>
        <w:t>股的 利润分配方案，注册资本增至</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万元。此次增资业经华证会计师事务所有限公司</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日出具的华证验字【</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013</w:t>
      </w:r>
      <w:r>
        <w:rPr>
          <w:color w:val="000000"/>
          <w:spacing w:val="0"/>
          <w:w w:val="100"/>
          <w:position w:val="0"/>
        </w:rPr>
        <w:t>号验资报告验证。</w:t>
      </w:r>
    </w:p>
    <w:p>
      <w:pPr>
        <w:pStyle w:val="Style31"/>
        <w:keepNext w:val="0"/>
        <w:keepLines w:val="0"/>
        <w:widowControl w:val="0"/>
        <w:shd w:val="clear" w:color="auto" w:fill="auto"/>
        <w:bidi w:val="0"/>
        <w:spacing w:before="0" w:line="310" w:lineRule="exact"/>
        <w:ind w:left="0" w:right="0" w:firstLine="50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月，公司名称变更为：新晨科技股份有限公司。</w:t>
      </w:r>
    </w:p>
    <w:p>
      <w:pPr>
        <w:pStyle w:val="Style31"/>
        <w:keepNext w:val="0"/>
        <w:keepLines w:val="0"/>
        <w:widowControl w:val="0"/>
        <w:shd w:val="clear" w:color="auto" w:fill="auto"/>
        <w:bidi w:val="0"/>
        <w:spacing w:before="0" w:line="312" w:lineRule="exact"/>
        <w:ind w:left="0" w:right="0" w:firstLine="500"/>
        <w:jc w:val="both"/>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月，据国家工商总局《工商行政管理注册号码编制规则》，本公司企业法人营业执照注册号变更为： </w:t>
      </w:r>
      <w:r>
        <w:rPr>
          <w:rFonts w:ascii="Times New Roman" w:eastAsia="Times New Roman" w:hAnsi="Times New Roman" w:cs="Times New Roman"/>
          <w:color w:val="000000"/>
          <w:spacing w:val="0"/>
          <w:w w:val="100"/>
          <w:position w:val="0"/>
          <w:sz w:val="18"/>
          <w:szCs w:val="18"/>
        </w:rPr>
        <w:t>110000001867649</w:t>
      </w:r>
      <w:r>
        <w:rPr>
          <w:color w:val="000000"/>
          <w:spacing w:val="0"/>
          <w:w w:val="100"/>
          <w:position w:val="0"/>
        </w:rPr>
        <w:t>。</w:t>
      </w:r>
    </w:p>
    <w:p>
      <w:pPr>
        <w:pStyle w:val="Style31"/>
        <w:keepNext w:val="0"/>
        <w:keepLines w:val="0"/>
        <w:widowControl w:val="0"/>
        <w:shd w:val="clear" w:color="auto" w:fill="auto"/>
        <w:bidi w:val="0"/>
        <w:spacing w:before="0" w:after="260" w:line="307" w:lineRule="exact"/>
        <w:ind w:left="0" w:right="0" w:firstLine="50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月，北京迅通达科技发展有限公司与李福华、蒋琳华、康路、徐连平、张燕生五位自然人分别签订《出资 转让协议书》，将其所持本公司的全部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的股权转让给</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位自然人股东，转让完成后，股权结构如下：</w:t>
      </w:r>
    </w:p>
    <w:tbl>
      <w:tblPr>
        <w:tblOverlap w:val="never"/>
        <w:jc w:val="center"/>
        <w:tblLayout w:type="fixed"/>
      </w:tblPr>
      <w:tblGrid>
        <w:gridCol w:w="2861"/>
        <w:gridCol w:w="2837"/>
        <w:gridCol w:w="2875"/>
      </w:tblGrid>
      <w:tr>
        <w:trPr>
          <w:trHeight w:val="293"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股东姓各</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持般数量</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持股比例</w:t>
            </w:r>
          </w:p>
        </w:tc>
      </w:tr>
      <w:tr>
        <w:trPr>
          <w:trHeight w:val="264"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李福华</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3D3D3F"/>
                <w:spacing w:val="0"/>
                <w:w w:val="80"/>
                <w:position w:val="0"/>
                <w:sz w:val="19"/>
                <w:szCs w:val="19"/>
              </w:rPr>
              <w:t>12,750,000.00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212122"/>
                <w:spacing w:val="0"/>
                <w:w w:val="80"/>
                <w:position w:val="0"/>
                <w:sz w:val="19"/>
                <w:szCs w:val="19"/>
              </w:rPr>
              <w:t>25.50%</w:t>
            </w:r>
          </w:p>
        </w:tc>
      </w:tr>
      <w:tr>
        <w:trPr>
          <w:trHeight w:val="269"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蒋琳华</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3D3D3F"/>
                <w:spacing w:val="0"/>
                <w:w w:val="80"/>
                <w:position w:val="0"/>
                <w:sz w:val="19"/>
                <w:szCs w:val="19"/>
              </w:rPr>
              <w:t>10J50.000.00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3D3D3F"/>
                <w:spacing w:val="0"/>
                <w:w w:val="80"/>
                <w:position w:val="0"/>
                <w:sz w:val="19"/>
                <w:szCs w:val="19"/>
              </w:rPr>
              <w:t>21.50%</w:t>
            </w:r>
          </w:p>
        </w:tc>
      </w:tr>
      <w:tr>
        <w:trPr>
          <w:trHeight w:val="27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康路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3D3D3F"/>
                <w:spacing w:val="0"/>
                <w:w w:val="80"/>
                <w:position w:val="0"/>
                <w:sz w:val="19"/>
                <w:szCs w:val="19"/>
              </w:rPr>
              <w:t>10750.000.00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3D3D3F"/>
                <w:spacing w:val="0"/>
                <w:w w:val="80"/>
                <w:position w:val="0"/>
                <w:sz w:val="19"/>
                <w:szCs w:val="19"/>
              </w:rPr>
              <w:t>21.50%</w:t>
            </w:r>
          </w:p>
        </w:tc>
      </w:tr>
      <w:tr>
        <w:trPr>
          <w:trHeight w:val="27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徐连平</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3D3D3F"/>
                <w:spacing w:val="0"/>
                <w:w w:val="80"/>
                <w:position w:val="0"/>
                <w:sz w:val="19"/>
                <w:szCs w:val="19"/>
              </w:rPr>
              <w:t>10750^00.00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3D3D3F"/>
                <w:spacing w:val="0"/>
                <w:w w:val="80"/>
                <w:position w:val="0"/>
                <w:sz w:val="19"/>
                <w:szCs w:val="19"/>
              </w:rPr>
              <w:t>21.50%</w:t>
            </w:r>
          </w:p>
        </w:tc>
      </w:tr>
      <w:tr>
        <w:trPr>
          <w:trHeight w:val="269"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20"/>
              <w:jc w:val="left"/>
              <w:rPr>
                <w:sz w:val="20"/>
                <w:szCs w:val="20"/>
              </w:rPr>
            </w:pPr>
            <w:r>
              <w:rPr>
                <w:b/>
                <w:bCs/>
                <w:color w:val="000000"/>
                <w:spacing w:val="0"/>
                <w:w w:val="100"/>
                <w:position w:val="0"/>
                <w:sz w:val="20"/>
                <w:szCs w:val="20"/>
              </w:rPr>
              <w:t>张煮生</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D3D3F"/>
                <w:spacing w:val="0"/>
                <w:w w:val="80"/>
                <w:position w:val="0"/>
                <w:sz w:val="19"/>
                <w:szCs w:val="19"/>
              </w:rPr>
              <w:t>5,000.000.00</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300" w:right="0" w:firstLine="0"/>
              <w:jc w:val="left"/>
              <w:rPr>
                <w:sz w:val="19"/>
                <w:szCs w:val="19"/>
              </w:rPr>
            </w:pPr>
            <w:r>
              <w:rPr>
                <w:rFonts w:ascii="Arial" w:eastAsia="Arial" w:hAnsi="Arial" w:cs="Arial"/>
                <w:color w:val="3D3D3F"/>
                <w:spacing w:val="0"/>
                <w:w w:val="80"/>
                <w:position w:val="0"/>
                <w:sz w:val="19"/>
                <w:szCs w:val="19"/>
              </w:rPr>
              <w:t>10.00%</w:t>
            </w:r>
          </w:p>
        </w:tc>
      </w:tr>
      <w:tr>
        <w:trPr>
          <w:trHeight w:val="288"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580" w:right="0" w:firstLine="0"/>
              <w:jc w:val="left"/>
              <w:rPr>
                <w:sz w:val="19"/>
                <w:szCs w:val="19"/>
              </w:rPr>
            </w:pPr>
            <w:r>
              <w:rPr>
                <w:rFonts w:ascii="Arial" w:eastAsia="Arial" w:hAnsi="Arial" w:cs="Arial"/>
                <w:color w:val="3D3D3F"/>
                <w:spacing w:val="0"/>
                <w:w w:val="80"/>
                <w:position w:val="0"/>
                <w:sz w:val="19"/>
                <w:szCs w:val="19"/>
              </w:rPr>
              <w:t>50</w:t>
            </w:r>
            <w:r>
              <w:rPr>
                <w:rFonts w:ascii="Arial" w:eastAsia="Arial" w:hAnsi="Arial" w:cs="Arial"/>
                <w:color w:val="3D3D3F"/>
                <w:spacing w:val="0"/>
                <w:w w:val="80"/>
                <w:position w:val="0"/>
                <w:sz w:val="19"/>
                <w:szCs w:val="19"/>
                <w:vertAlign w:val="subscript"/>
              </w:rPr>
              <w:t>3</w:t>
            </w:r>
            <w:r>
              <w:rPr>
                <w:rFonts w:ascii="Arial" w:eastAsia="Arial" w:hAnsi="Arial" w:cs="Arial"/>
                <w:color w:val="3D3D3F"/>
                <w:spacing w:val="0"/>
                <w:w w:val="80"/>
                <w:position w:val="0"/>
                <w:sz w:val="19"/>
                <w:szCs w:val="19"/>
              </w:rPr>
              <w:t>000'000.00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100.00%</w:t>
            </w:r>
          </w:p>
        </w:tc>
      </w:tr>
    </w:tbl>
    <w:p>
      <w:pPr>
        <w:widowControl w:val="0"/>
        <w:spacing w:after="219" w:line="1" w:lineRule="exact"/>
      </w:pP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日第一次临时股东大会决议和修改后的章程规定，公司申请增加注册资本</w:t>
      </w:r>
      <w:r>
        <w:rPr>
          <w:rFonts w:ascii="Times New Roman" w:eastAsia="Times New Roman" w:hAnsi="Times New Roman" w:cs="Times New Roman"/>
          <w:color w:val="000000"/>
          <w:spacing w:val="0"/>
          <w:w w:val="100"/>
          <w:position w:val="0"/>
          <w:sz w:val="18"/>
          <w:szCs w:val="18"/>
        </w:rPr>
        <w:t>1760</w:t>
      </w:r>
      <w:r>
        <w:rPr>
          <w:color w:val="000000"/>
          <w:spacing w:val="0"/>
          <w:w w:val="100"/>
          <w:position w:val="0"/>
        </w:rPr>
        <w:t>万元，新增注册 资本由北京方壶天地创业投资中心（有限合伙）、北京仓源启航投资管理中心（有限合伙）及张燕生等</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位自然人股东认 缴。各股东以货币出资，实际收到各股东出资</w:t>
      </w:r>
      <w:r>
        <w:rPr>
          <w:rFonts w:ascii="Times New Roman" w:eastAsia="Times New Roman" w:hAnsi="Times New Roman" w:cs="Times New Roman"/>
          <w:color w:val="000000"/>
          <w:spacing w:val="0"/>
          <w:w w:val="100"/>
          <w:position w:val="0"/>
          <w:sz w:val="18"/>
          <w:szCs w:val="18"/>
        </w:rPr>
        <w:t>7920</w:t>
      </w:r>
      <w:r>
        <w:rPr>
          <w:color w:val="000000"/>
          <w:spacing w:val="0"/>
          <w:w w:val="100"/>
          <w:position w:val="0"/>
        </w:rPr>
        <w:t>万元（每股</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元），差额部分计入资本公积。上述出资业经立信会计师 事务所有限公司信会师报字（</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82116</w:t>
      </w:r>
      <w:r>
        <w:rPr>
          <w:color w:val="000000"/>
          <w:spacing w:val="0"/>
          <w:w w:val="100"/>
          <w:position w:val="0"/>
        </w:rPr>
        <w:t>号验资报告验证，并于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日完成工商变更。同月，黄祎晗将所持股 权全部转让给梁彦英，</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日，本次股权转让工商变更完成。</w:t>
      </w:r>
    </w:p>
    <w:p>
      <w:pPr>
        <w:pStyle w:val="Style31"/>
        <w:keepNext w:val="0"/>
        <w:keepLines w:val="0"/>
        <w:widowControl w:val="0"/>
        <w:shd w:val="clear" w:color="auto" w:fill="auto"/>
        <w:bidi w:val="0"/>
        <w:spacing w:before="0" w:line="331" w:lineRule="exact"/>
        <w:ind w:left="0" w:right="0" w:firstLine="50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月，叶贵勇与李福华、张燕生、康路签订股权转让协议，将其所持股权转让给</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位自然人股东。</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日，本次股权转让工商变更完成。</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经新晨科技公司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xml:space="preserve">年度股东大会的决议和修改后章程的规定，并经中国证券监督管理委员会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日证监许可</w:t>
      </w:r>
      <w:r>
        <w:rPr>
          <w:rFonts w:ascii="Times New Roman" w:eastAsia="Times New Roman" w:hAnsi="Times New Roman" w:cs="Times New Roman"/>
          <w:color w:val="000000"/>
          <w:spacing w:val="0"/>
          <w:w w:val="100"/>
          <w:position w:val="0"/>
          <w:sz w:val="18"/>
          <w:szCs w:val="18"/>
        </w:rPr>
        <w:t>[2016]1890</w:t>
      </w:r>
      <w:r>
        <w:rPr>
          <w:color w:val="000000"/>
          <w:spacing w:val="0"/>
          <w:w w:val="100"/>
          <w:position w:val="0"/>
        </w:rPr>
        <w:t>号文《关于核准新晨科技股份有限公司首次公开发行股票的批复》的核准，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日首次向社会公众发行人民币普通股</w:t>
      </w:r>
      <w:r>
        <w:rPr>
          <w:rFonts w:ascii="Times New Roman" w:eastAsia="Times New Roman" w:hAnsi="Times New Roman" w:cs="Times New Roman"/>
          <w:color w:val="000000"/>
          <w:spacing w:val="0"/>
          <w:w w:val="100"/>
          <w:position w:val="0"/>
          <w:sz w:val="18"/>
          <w:szCs w:val="18"/>
        </w:rPr>
        <w:t>2,255</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元，本公司共募集资金</w:t>
      </w:r>
      <w:r>
        <w:rPr>
          <w:rFonts w:ascii="Times New Roman" w:eastAsia="Times New Roman" w:hAnsi="Times New Roman" w:cs="Times New Roman"/>
          <w:color w:val="000000"/>
          <w:spacing w:val="0"/>
          <w:w w:val="100"/>
          <w:position w:val="0"/>
          <w:sz w:val="18"/>
          <w:szCs w:val="18"/>
        </w:rPr>
        <w:t>185,135,500.00</w:t>
      </w:r>
      <w:r>
        <w:rPr>
          <w:color w:val="000000"/>
          <w:spacing w:val="0"/>
          <w:w w:val="100"/>
          <w:position w:val="0"/>
        </w:rPr>
        <w:t>元，扣除与发行 有关的费用（含增值税）人民币</w:t>
      </w:r>
      <w:r>
        <w:rPr>
          <w:rFonts w:ascii="Times New Roman" w:eastAsia="Times New Roman" w:hAnsi="Times New Roman" w:cs="Times New Roman"/>
          <w:color w:val="000000"/>
          <w:spacing w:val="0"/>
          <w:w w:val="100"/>
          <w:position w:val="0"/>
          <w:sz w:val="18"/>
          <w:szCs w:val="18"/>
        </w:rPr>
        <w:t>29,265,000.00</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sz w:val="18"/>
          <w:szCs w:val="18"/>
        </w:rPr>
        <w:t>155,870,500.00</w:t>
      </w:r>
      <w:r>
        <w:rPr>
          <w:color w:val="000000"/>
          <w:spacing w:val="0"/>
          <w:w w:val="100"/>
          <w:position w:val="0"/>
        </w:rPr>
        <w:t>元，其中计入股本</w:t>
      </w:r>
      <w:r>
        <w:rPr>
          <w:rFonts w:ascii="Times New Roman" w:eastAsia="Times New Roman" w:hAnsi="Times New Roman" w:cs="Times New Roman"/>
          <w:color w:val="000000"/>
          <w:spacing w:val="0"/>
          <w:w w:val="100"/>
          <w:position w:val="0"/>
          <w:sz w:val="18"/>
          <w:szCs w:val="18"/>
        </w:rPr>
        <w:t>2,255</w:t>
      </w:r>
      <w:r>
        <w:rPr>
          <w:color w:val="000000"/>
          <w:spacing w:val="0"/>
          <w:w w:val="100"/>
          <w:position w:val="0"/>
        </w:rPr>
        <w:t>万元，差额 部分</w:t>
      </w:r>
      <w:r>
        <w:rPr>
          <w:rFonts w:ascii="Times New Roman" w:eastAsia="Times New Roman" w:hAnsi="Times New Roman" w:cs="Times New Roman"/>
          <w:color w:val="000000"/>
          <w:spacing w:val="0"/>
          <w:w w:val="100"/>
          <w:position w:val="0"/>
          <w:sz w:val="18"/>
          <w:szCs w:val="18"/>
        </w:rPr>
        <w:t>133,320,500.00</w:t>
      </w:r>
      <w:r>
        <w:rPr>
          <w:color w:val="000000"/>
          <w:spacing w:val="0"/>
          <w:w w:val="100"/>
          <w:position w:val="0"/>
        </w:rPr>
        <w:t>元以及发行费用相关进项税</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,604,838.85</w:t>
      </w:r>
      <w:r>
        <w:rPr>
          <w:color w:val="000000"/>
          <w:spacing w:val="0"/>
          <w:w w:val="100"/>
          <w:position w:val="0"/>
        </w:rPr>
        <w:t>元计入“资本公积一股本溢价”人民币</w:t>
      </w:r>
      <w:r>
        <w:rPr>
          <w:rFonts w:ascii="Times New Roman" w:eastAsia="Times New Roman" w:hAnsi="Times New Roman" w:cs="Times New Roman"/>
          <w:color w:val="000000"/>
          <w:spacing w:val="0"/>
          <w:w w:val="100"/>
          <w:position w:val="0"/>
          <w:sz w:val="18"/>
          <w:szCs w:val="18"/>
        </w:rPr>
        <w:t>134,925,338.85</w:t>
      </w:r>
      <w:r>
        <w:rPr>
          <w:color w:val="000000"/>
          <w:spacing w:val="0"/>
          <w:w w:val="100"/>
          <w:position w:val="0"/>
        </w:rPr>
        <w:t>元。本次 增资业经大华会计事务所大华验字</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2016]000900</w:t>
      </w:r>
      <w:r>
        <w:rPr>
          <w:color w:val="000000"/>
          <w:spacing w:val="0"/>
          <w:w w:val="100"/>
          <w:position w:val="0"/>
        </w:rPr>
        <w:t>号验资报告验证。</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日，已办理完毕本次增资的工商变更登记 手续，本公司企业法人营业执照注册号变更为：</w:t>
      </w:r>
      <w:r>
        <w:rPr>
          <w:rFonts w:ascii="Times New Roman" w:eastAsia="Times New Roman" w:hAnsi="Times New Roman" w:cs="Times New Roman"/>
          <w:color w:val="000000"/>
          <w:spacing w:val="0"/>
          <w:w w:val="100"/>
          <w:position w:val="0"/>
          <w:sz w:val="18"/>
          <w:szCs w:val="18"/>
        </w:rPr>
        <w:t>911101086000694820</w:t>
      </w:r>
      <w:r>
        <w:rPr>
          <w:color w:val="000000"/>
          <w:spacing w:val="0"/>
          <w:w w:val="100"/>
          <w:position w:val="0"/>
        </w:rPr>
        <w:t>。</w:t>
      </w:r>
    </w:p>
    <w:p>
      <w:pPr>
        <w:pStyle w:val="Style31"/>
        <w:keepNext w:val="0"/>
        <w:keepLines w:val="0"/>
        <w:widowControl w:val="0"/>
        <w:shd w:val="clear" w:color="auto" w:fill="auto"/>
        <w:bidi w:val="0"/>
        <w:spacing w:before="0" w:line="312" w:lineRule="exact"/>
        <w:ind w:left="0" w:right="0" w:firstLine="50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日，本公司股票在深圳证券交易所创业板上市交易。</w:t>
      </w:r>
    </w:p>
    <w:p>
      <w:pPr>
        <w:pStyle w:val="Style31"/>
        <w:keepNext w:val="0"/>
        <w:keepLines w:val="0"/>
        <w:widowControl w:val="0"/>
        <w:shd w:val="clear" w:color="auto" w:fill="auto"/>
        <w:tabs>
          <w:tab w:pos="973" w:val="left"/>
        </w:tabs>
        <w:bidi w:val="0"/>
        <w:spacing w:before="0" w:line="312" w:lineRule="exact"/>
        <w:ind w:left="0" w:right="0" w:firstLine="500"/>
        <w:jc w:val="left"/>
      </w:pPr>
      <w:bookmarkStart w:id="622" w:name="bookmark622"/>
      <w:r>
        <w:rPr>
          <w:color w:val="000000"/>
          <w:spacing w:val="0"/>
          <w:w w:val="100"/>
          <w:position w:val="0"/>
        </w:rPr>
        <w:t>（</w:t>
      </w:r>
      <w:bookmarkEnd w:id="622"/>
      <w:r>
        <w:rPr>
          <w:color w:val="000000"/>
          <w:spacing w:val="0"/>
          <w:w w:val="100"/>
          <w:position w:val="0"/>
        </w:rPr>
        <w:t>三）</w:t>
        <w:tab/>
        <w:t>行业性质和范围</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本公司所属行业为信息传输、软件和信息技术服务业。</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公司经营范围为：技术开发、技术服务、技术咨询；计算机系统服务；销售计算机、软件及辅助设备、电子产品、 自行开发后的产品；委托加工电子产品；产品设计；货物进出口，技术进出口，代理进出口。</w:t>
      </w:r>
    </w:p>
    <w:p>
      <w:pPr>
        <w:pStyle w:val="Style31"/>
        <w:keepNext w:val="0"/>
        <w:keepLines w:val="0"/>
        <w:widowControl w:val="0"/>
        <w:shd w:val="clear" w:color="auto" w:fill="auto"/>
        <w:tabs>
          <w:tab w:pos="973" w:val="left"/>
        </w:tabs>
        <w:bidi w:val="0"/>
        <w:spacing w:before="0" w:line="312" w:lineRule="exact"/>
        <w:ind w:left="0" w:right="0" w:firstLine="500"/>
        <w:jc w:val="both"/>
      </w:pPr>
      <w:bookmarkStart w:id="623" w:name="bookmark623"/>
      <w:r>
        <w:rPr>
          <w:color w:val="000000"/>
          <w:spacing w:val="0"/>
          <w:w w:val="100"/>
          <w:position w:val="0"/>
        </w:rPr>
        <w:t>（</w:t>
      </w:r>
      <w:bookmarkEnd w:id="623"/>
      <w:r>
        <w:rPr>
          <w:color w:val="000000"/>
          <w:spacing w:val="0"/>
          <w:w w:val="100"/>
          <w:position w:val="0"/>
        </w:rPr>
        <w:t>四）</w:t>
        <w:tab/>
        <w:t>主要产品或提供的主要劳务</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本公司的主营业务为以自主研发的新晨交换平台为核心技术平台，主要从事面向银行业客户、空中交通管理行业客 户、政府机构以及大中型国有企事业单位等进行相关行业应用软件的开发与设计，提供业务处理、数据交换和整合、系统 集成以及技术支持和系统运行维护等服务。</w:t>
      </w:r>
    </w:p>
    <w:p>
      <w:pPr>
        <w:pStyle w:val="Style31"/>
        <w:keepNext w:val="0"/>
        <w:keepLines w:val="0"/>
        <w:widowControl w:val="0"/>
        <w:shd w:val="clear" w:color="auto" w:fill="auto"/>
        <w:tabs>
          <w:tab w:pos="973" w:val="left"/>
        </w:tabs>
        <w:bidi w:val="0"/>
        <w:spacing w:before="0" w:line="312" w:lineRule="exact"/>
        <w:ind w:left="0" w:right="0" w:firstLine="500"/>
        <w:jc w:val="both"/>
      </w:pPr>
      <w:bookmarkStart w:id="624" w:name="bookmark624"/>
      <w:r>
        <w:rPr>
          <w:color w:val="000000"/>
          <w:spacing w:val="0"/>
          <w:w w:val="100"/>
          <w:position w:val="0"/>
        </w:rPr>
        <w:t>（</w:t>
      </w:r>
      <w:bookmarkEnd w:id="624"/>
      <w:r>
        <w:rPr>
          <w:color w:val="000000"/>
          <w:spacing w:val="0"/>
          <w:w w:val="100"/>
          <w:position w:val="0"/>
        </w:rPr>
        <w:t>五）</w:t>
        <w:tab/>
        <w:t>基本组织架构</w:t>
      </w:r>
    </w:p>
    <w:p>
      <w:pPr>
        <w:pStyle w:val="Style31"/>
        <w:keepNext w:val="0"/>
        <w:keepLines w:val="0"/>
        <w:widowControl w:val="0"/>
        <w:shd w:val="clear" w:color="auto" w:fill="auto"/>
        <w:bidi w:val="0"/>
        <w:spacing w:before="0" w:after="240" w:line="310" w:lineRule="exact"/>
        <w:ind w:left="0" w:right="0" w:firstLine="500"/>
        <w:jc w:val="both"/>
      </w:pPr>
      <w:r>
        <w:rPr>
          <w:color w:val="000000"/>
          <w:spacing w:val="0"/>
          <w:w w:val="100"/>
          <w:position w:val="0"/>
        </w:rPr>
        <w:t>本公司最高权力机构为股东大会，实行董事会领导下的总经理负责制。根据业务发展需要，设立了证券事务部、运 营管理中心、人事行政部、财务部、商务部、金融市场一部、金融市场二部、政府企业市场一部、政府企业市场二部、业 务发展部、研发中心、软件部、软件二部、金融贸易软件事业部、电子渠道事业部、媒体事业部、系统集成事业部和审计</w:t>
        <w:br w:type="page"/>
      </w:r>
      <w:r>
        <w:rPr>
          <w:color w:val="000000"/>
          <w:spacing w:val="0"/>
          <w:w w:val="100"/>
          <w:position w:val="0"/>
        </w:rPr>
        <w:t>部等部门。截至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日止，公司拥有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家全资子公司、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家控股孙公司。</w:t>
      </w:r>
    </w:p>
    <w:p>
      <w:pPr>
        <w:pStyle w:val="Style31"/>
        <w:keepNext w:val="0"/>
        <w:keepLines w:val="0"/>
        <w:widowControl w:val="0"/>
        <w:shd w:val="clear" w:color="auto" w:fill="auto"/>
        <w:bidi w:val="0"/>
        <w:spacing w:before="0" w:after="240" w:line="240" w:lineRule="auto"/>
        <w:ind w:left="0" w:right="0" w:firstLine="480"/>
        <w:jc w:val="both"/>
      </w:pPr>
      <w:bookmarkStart w:id="625" w:name="bookmark625"/>
      <w:r>
        <w:rPr>
          <w:color w:val="000000"/>
          <w:spacing w:val="0"/>
          <w:w w:val="100"/>
          <w:position w:val="0"/>
        </w:rPr>
        <w:t>（</w:t>
      </w:r>
      <w:bookmarkEnd w:id="625"/>
      <w:r>
        <w:rPr>
          <w:color w:val="000000"/>
          <w:spacing w:val="0"/>
          <w:w w:val="100"/>
          <w:position w:val="0"/>
        </w:rPr>
        <w:t>六）财务报表的批准报出</w:t>
      </w:r>
    </w:p>
    <w:p>
      <w:pPr>
        <w:pStyle w:val="Style31"/>
        <w:keepNext w:val="0"/>
        <w:keepLines w:val="0"/>
        <w:widowControl w:val="0"/>
        <w:shd w:val="clear" w:color="auto" w:fill="auto"/>
        <w:bidi w:val="0"/>
        <w:spacing w:before="0" w:after="240" w:line="240" w:lineRule="auto"/>
        <w:ind w:left="0" w:right="0" w:firstLine="480"/>
        <w:jc w:val="both"/>
      </w:pPr>
      <w:r>
        <w:rPr>
          <w:color w:val="000000"/>
          <w:spacing w:val="0"/>
          <w:w w:val="100"/>
          <w:position w:val="0"/>
        </w:rPr>
        <w:t>本财务报表业经公司全体董事会于</w:t>
      </w:r>
      <w:r>
        <w:rPr>
          <w:rFonts w:ascii="Times New Roman" w:eastAsia="Times New Roman" w:hAnsi="Times New Roman" w:cs="Times New Roman"/>
          <w:color w:val="000000"/>
          <w:spacing w:val="0"/>
          <w:w w:val="100"/>
          <w:position w:val="0"/>
          <w:sz w:val="18"/>
          <w:szCs w:val="18"/>
        </w:rPr>
        <w:t>2 017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日批准报出。</w:t>
      </w:r>
    </w:p>
    <w:p>
      <w:pPr>
        <w:pStyle w:val="Style31"/>
        <w:keepNext w:val="0"/>
        <w:keepLines w:val="0"/>
        <w:widowControl w:val="0"/>
        <w:shd w:val="clear" w:color="auto" w:fill="auto"/>
        <w:bidi w:val="0"/>
        <w:spacing w:before="0" w:after="240" w:line="240" w:lineRule="auto"/>
        <w:ind w:left="0" w:right="0" w:firstLine="480"/>
        <w:jc w:val="both"/>
      </w:pPr>
      <w:r>
        <w:rPr>
          <w:color w:val="000000"/>
          <w:spacing w:val="0"/>
          <w:w w:val="100"/>
          <w:position w:val="0"/>
        </w:rPr>
        <w:t>本期纳入合并财务报表范围的主体共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户，具体包括：</w:t>
      </w:r>
    </w:p>
    <w:tbl>
      <w:tblPr>
        <w:tblOverlap w:val="never"/>
        <w:jc w:val="center"/>
        <w:tblLayout w:type="fixed"/>
      </w:tblPr>
      <w:tblGrid>
        <w:gridCol w:w="2832"/>
        <w:gridCol w:w="2006"/>
        <w:gridCol w:w="595"/>
        <w:gridCol w:w="1478"/>
        <w:gridCol w:w="1680"/>
      </w:tblGrid>
      <w:tr>
        <w:trPr>
          <w:trHeight w:val="461"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子公司名称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子公司类型</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缴</w:t>
            </w:r>
          </w:p>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次</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持股比例（%）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表决枳比例（%）</w:t>
            </w:r>
          </w:p>
        </w:tc>
      </w:tr>
      <w:tr>
        <w:trPr>
          <w:trHeight w:val="23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江苏新晨信息科技发展有限公司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全资子公司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i/>
                <w:iCs/>
                <w:color w:val="000000"/>
                <w:spacing w:val="0"/>
                <w:w w:val="100"/>
                <w:position w:val="0"/>
                <w:sz w:val="18"/>
                <w:szCs w:val="18"/>
              </w:rPr>
              <w:t>'蹑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100.00</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武汉新晨信息产业有限公司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全资子公司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777877"/>
                <w:spacing w:val="0"/>
                <w:w w:val="80"/>
                <w:position w:val="0"/>
                <w:sz w:val="19"/>
                <w:szCs w:val="19"/>
              </w:rPr>
              <w:t>100.00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777877"/>
                <w:spacing w:val="0"/>
                <w:w w:val="80"/>
                <w:position w:val="0"/>
                <w:sz w:val="19"/>
                <w:szCs w:val="19"/>
              </w:rPr>
              <w:t>100.W</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广州新晨信息系统工程有限公司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全资子公司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i/>
                <w:iCs/>
                <w:color w:val="000000"/>
                <w:spacing w:val="0"/>
                <w:w w:val="100"/>
                <w:position w:val="0"/>
                <w:sz w:val="18"/>
                <w:szCs w:val="18"/>
              </w:rPr>
              <w:t>獭</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100.00</w:t>
            </w:r>
          </w:p>
        </w:tc>
      </w:tr>
      <w:tr>
        <w:trPr>
          <w:trHeight w:val="24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上海新晨信息集成系统有限公司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全资子公司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i/>
                <w:iCs/>
                <w:color w:val="000000"/>
                <w:spacing w:val="0"/>
                <w:w w:val="100"/>
                <w:position w:val="0"/>
                <w:sz w:val="18"/>
                <w:szCs w:val="18"/>
              </w:rPr>
              <w:t>獭</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100.00</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北京新晨科技发展有限公司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全资子公司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i/>
                <w:iCs/>
                <w:color w:val="000000"/>
                <w:spacing w:val="0"/>
                <w:w w:val="100"/>
                <w:position w:val="0"/>
                <w:sz w:val="18"/>
                <w:szCs w:val="18"/>
              </w:rPr>
              <w:t>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100.00</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上海点逸网络科技有限公司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全资子公司</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i/>
                <w:iCs/>
                <w:color w:val="000000"/>
                <w:spacing w:val="0"/>
                <w:w w:val="100"/>
                <w:position w:val="0"/>
                <w:sz w:val="18"/>
                <w:szCs w:val="18"/>
              </w:rPr>
              <w:t>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100.00</w:t>
            </w:r>
          </w:p>
        </w:tc>
      </w:tr>
      <w:tr>
        <w:trPr>
          <w:trHeight w:val="451"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江苏点逸网貉科技有限公司</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06" w:lineRule="exact"/>
              <w:ind w:left="0" w:right="0" w:firstLine="0"/>
              <w:jc w:val="center"/>
            </w:pPr>
            <w:r>
              <w:rPr>
                <w:b/>
                <w:bCs/>
                <w:color w:val="000000"/>
                <w:spacing w:val="0"/>
                <w:w w:val="100"/>
                <w:position w:val="0"/>
              </w:rPr>
              <w:t>全资子公司之控股子 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99.00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80"/>
              <w:jc w:val="left"/>
              <w:rPr>
                <w:sz w:val="19"/>
                <w:szCs w:val="19"/>
              </w:rPr>
            </w:pPr>
            <w:r>
              <w:rPr>
                <w:rFonts w:ascii="Arial" w:eastAsia="Arial" w:hAnsi="Arial" w:cs="Arial"/>
                <w:color w:val="3D3D3F"/>
                <w:spacing w:val="0"/>
                <w:w w:val="80"/>
                <w:position w:val="0"/>
                <w:sz w:val="19"/>
                <w:szCs w:val="19"/>
              </w:rPr>
              <w:t>99.00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本期纳入合并财务报表范围的主体未发生变化。</w:t>
      </w:r>
    </w:p>
    <w:p>
      <w:pPr>
        <w:widowControl w:val="0"/>
        <w:spacing w:after="379" w:line="1" w:lineRule="exact"/>
      </w:pPr>
    </w:p>
    <w:p>
      <w:pPr>
        <w:pStyle w:val="Style27"/>
        <w:keepNext/>
        <w:keepLines/>
        <w:widowControl w:val="0"/>
        <w:shd w:val="clear" w:color="auto" w:fill="auto"/>
        <w:tabs>
          <w:tab w:pos="498" w:val="left"/>
        </w:tabs>
        <w:bidi w:val="0"/>
        <w:spacing w:before="0" w:after="38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sz w:val="24"/>
          <w:szCs w:val="24"/>
        </w:rPr>
        <w:t>四</w:t>
      </w:r>
      <w:bookmarkEnd w:id="628"/>
      <w:r>
        <w:rPr>
          <w:color w:val="000000"/>
          <w:spacing w:val="0"/>
          <w:w w:val="100"/>
          <w:position w:val="0"/>
          <w:sz w:val="24"/>
          <w:szCs w:val="24"/>
        </w:rPr>
        <w:t>、</w:t>
        <w:tab/>
        <w:t>财务报表的编制基础</w:t>
      </w:r>
      <w:bookmarkEnd w:id="626"/>
      <w:bookmarkEnd w:id="627"/>
      <w:bookmarkEnd w:id="629"/>
    </w:p>
    <w:p>
      <w:pPr>
        <w:pStyle w:val="Style35"/>
        <w:keepNext/>
        <w:keepLines/>
        <w:widowControl w:val="0"/>
        <w:shd w:val="clear" w:color="auto" w:fill="auto"/>
        <w:tabs>
          <w:tab w:pos="368" w:val="left"/>
        </w:tabs>
        <w:bidi w:val="0"/>
        <w:spacing w:before="0" w:after="240" w:line="240"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1</w:t>
      </w:r>
      <w:bookmarkEnd w:id="632"/>
      <w:r>
        <w:rPr>
          <w:color w:val="000000"/>
          <w:spacing w:val="0"/>
          <w:w w:val="100"/>
          <w:position w:val="0"/>
        </w:rPr>
        <w:t>、</w:t>
        <w:tab/>
        <w:t>编制基础</w:t>
      </w:r>
      <w:bookmarkEnd w:id="630"/>
      <w:bookmarkEnd w:id="631"/>
      <w:bookmarkEnd w:id="633"/>
    </w:p>
    <w:p>
      <w:pPr>
        <w:pStyle w:val="Style31"/>
        <w:keepNext w:val="0"/>
        <w:keepLines w:val="0"/>
        <w:widowControl w:val="0"/>
        <w:shd w:val="clear" w:color="auto" w:fill="auto"/>
        <w:bidi w:val="0"/>
        <w:spacing w:before="0" w:after="380" w:line="314" w:lineRule="exact"/>
        <w:ind w:left="0" w:right="0" w:firstLine="500"/>
        <w:jc w:val="left"/>
      </w:pPr>
      <w:r>
        <w:rPr>
          <w:color w:val="000000"/>
          <w:spacing w:val="0"/>
          <w:w w:val="100"/>
          <w:position w:val="0"/>
        </w:rPr>
        <w:t>本公司根据实际发生的交易和事项，按照财政部颁布的《企业会计准则一一基本准则》和具体企业会计准则、企业 会计准则应用指南、企业会计准则解释及其他相关规定（以下合称“企业会计准则”）进行确认和计量，在此基础上，结合 中国证券监督管理委员会《公开发行证券的公司信息披露编报规则第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号一一财务报告的一般规定》（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年修订）的规定, 编制财务报表。</w:t>
      </w:r>
    </w:p>
    <w:p>
      <w:pPr>
        <w:pStyle w:val="Style35"/>
        <w:keepNext/>
        <w:keepLines/>
        <w:widowControl w:val="0"/>
        <w:shd w:val="clear" w:color="auto" w:fill="auto"/>
        <w:tabs>
          <w:tab w:pos="378" w:val="left"/>
        </w:tabs>
        <w:bidi w:val="0"/>
        <w:spacing w:before="0" w:after="240" w:line="240" w:lineRule="auto"/>
        <w:ind w:left="0" w:right="0" w:firstLine="0"/>
        <w:jc w:val="both"/>
      </w:pPr>
      <w:bookmarkStart w:id="634" w:name="bookmark634"/>
      <w:bookmarkStart w:id="635" w:name="bookmark635"/>
      <w:bookmarkStart w:id="636" w:name="bookmark636"/>
      <w:bookmarkStart w:id="637" w:name="bookmark637"/>
      <w:r>
        <w:rPr>
          <w:rFonts w:ascii="Times New Roman" w:eastAsia="Times New Roman" w:hAnsi="Times New Roman" w:cs="Times New Roman"/>
          <w:color w:val="000000"/>
          <w:spacing w:val="0"/>
          <w:w w:val="100"/>
          <w:position w:val="0"/>
        </w:rPr>
        <w:t>2</w:t>
      </w:r>
      <w:bookmarkEnd w:id="636"/>
      <w:r>
        <w:rPr>
          <w:color w:val="000000"/>
          <w:spacing w:val="0"/>
          <w:w w:val="100"/>
          <w:position w:val="0"/>
        </w:rPr>
        <w:t>、</w:t>
        <w:tab/>
        <w:t>持续经营</w:t>
      </w:r>
      <w:bookmarkEnd w:id="634"/>
      <w:bookmarkEnd w:id="635"/>
      <w:bookmarkEnd w:id="637"/>
    </w:p>
    <w:p>
      <w:pPr>
        <w:pStyle w:val="Style31"/>
        <w:keepNext w:val="0"/>
        <w:keepLines w:val="0"/>
        <w:widowControl w:val="0"/>
        <w:shd w:val="clear" w:color="auto" w:fill="auto"/>
        <w:bidi w:val="0"/>
        <w:spacing w:before="0" w:after="380" w:line="326" w:lineRule="exact"/>
        <w:ind w:left="0" w:right="0" w:firstLine="50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个月的持续经营能力进行了评价，未发现对持续经营能力产生重大怀疑的事项或情况。因此, 本财务报表系在持续经营假设的基础上编制。</w:t>
      </w:r>
    </w:p>
    <w:p>
      <w:pPr>
        <w:pStyle w:val="Style27"/>
        <w:keepNext/>
        <w:keepLines/>
        <w:widowControl w:val="0"/>
        <w:shd w:val="clear" w:color="auto" w:fill="auto"/>
        <w:tabs>
          <w:tab w:pos="517" w:val="left"/>
        </w:tabs>
        <w:bidi w:val="0"/>
        <w:spacing w:before="0" w:after="24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五</w:t>
      </w:r>
      <w:bookmarkEnd w:id="640"/>
      <w:r>
        <w:rPr>
          <w:color w:val="000000"/>
          <w:spacing w:val="0"/>
          <w:w w:val="100"/>
          <w:position w:val="0"/>
          <w:sz w:val="24"/>
          <w:szCs w:val="24"/>
        </w:rPr>
        <w:t>、</w:t>
        <w:tab/>
        <w:t>重要会计政策及会计估计</w:t>
      </w:r>
      <w:bookmarkEnd w:id="638"/>
      <w:bookmarkEnd w:id="639"/>
      <w:bookmarkEnd w:id="641"/>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具体会计政策和会计估计提示：</w:t>
      </w:r>
    </w:p>
    <w:p>
      <w:pPr>
        <w:pStyle w:val="Style35"/>
        <w:keepNext/>
        <w:keepLines/>
        <w:widowControl w:val="0"/>
        <w:shd w:val="clear" w:color="auto" w:fill="auto"/>
        <w:tabs>
          <w:tab w:pos="368" w:val="left"/>
        </w:tabs>
        <w:bidi w:val="0"/>
        <w:spacing w:before="0" w:after="240" w:line="240" w:lineRule="auto"/>
        <w:ind w:left="0" w:right="0" w:firstLine="0"/>
        <w:jc w:val="left"/>
      </w:pPr>
      <w:bookmarkStart w:id="642" w:name="bookmark642"/>
      <w:bookmarkStart w:id="643" w:name="bookmark643"/>
      <w:bookmarkStart w:id="644" w:name="bookmark644"/>
      <w:bookmarkStart w:id="645" w:name="bookmark645"/>
      <w:r>
        <w:rPr>
          <w:rFonts w:ascii="Times New Roman" w:eastAsia="Times New Roman" w:hAnsi="Times New Roman" w:cs="Times New Roman"/>
          <w:color w:val="000000"/>
          <w:spacing w:val="0"/>
          <w:w w:val="100"/>
          <w:position w:val="0"/>
        </w:rPr>
        <w:t>1</w:t>
      </w:r>
      <w:bookmarkEnd w:id="644"/>
      <w:r>
        <w:rPr>
          <w:color w:val="000000"/>
          <w:spacing w:val="0"/>
          <w:w w:val="100"/>
          <w:position w:val="0"/>
        </w:rPr>
        <w:t>、</w:t>
        <w:tab/>
        <w:t>遵循企业会计准则的声明</w:t>
      </w:r>
      <w:bookmarkEnd w:id="642"/>
      <w:bookmarkEnd w:id="643"/>
      <w:bookmarkEnd w:id="645"/>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本公司所编制的财务报表符合企业会计准则的要求，真实、完整地反映了报告期公司的财务状况、经营成果、现金 流量等有关信息。</w:t>
      </w:r>
    </w:p>
    <w:p>
      <w:pPr>
        <w:pStyle w:val="Style35"/>
        <w:keepNext/>
        <w:keepLines/>
        <w:widowControl w:val="0"/>
        <w:shd w:val="clear" w:color="auto" w:fill="auto"/>
        <w:tabs>
          <w:tab w:pos="378" w:val="left"/>
        </w:tabs>
        <w:bidi w:val="0"/>
        <w:spacing w:before="0" w:after="240" w:line="240" w:lineRule="auto"/>
        <w:ind w:left="0" w:right="0" w:firstLine="0"/>
        <w:jc w:val="both"/>
      </w:pPr>
      <w:bookmarkStart w:id="646" w:name="bookmark646"/>
      <w:bookmarkStart w:id="647" w:name="bookmark647"/>
      <w:bookmarkStart w:id="648" w:name="bookmark648"/>
      <w:bookmarkStart w:id="649" w:name="bookmark649"/>
      <w:r>
        <w:rPr>
          <w:rFonts w:ascii="Times New Roman" w:eastAsia="Times New Roman" w:hAnsi="Times New Roman" w:cs="Times New Roman"/>
          <w:color w:val="000000"/>
          <w:spacing w:val="0"/>
          <w:w w:val="100"/>
          <w:position w:val="0"/>
        </w:rPr>
        <w:t>2</w:t>
      </w:r>
      <w:bookmarkEnd w:id="648"/>
      <w:r>
        <w:rPr>
          <w:color w:val="000000"/>
          <w:spacing w:val="0"/>
          <w:w w:val="100"/>
          <w:position w:val="0"/>
        </w:rPr>
        <w:t>、</w:t>
        <w:tab/>
        <w:t>会计期间</w:t>
      </w:r>
      <w:bookmarkEnd w:id="646"/>
      <w:bookmarkEnd w:id="647"/>
      <w:bookmarkEnd w:id="649"/>
    </w:p>
    <w:p>
      <w:pPr>
        <w:pStyle w:val="Style31"/>
        <w:keepNext w:val="0"/>
        <w:keepLines w:val="0"/>
        <w:widowControl w:val="0"/>
        <w:shd w:val="clear" w:color="auto" w:fill="auto"/>
        <w:bidi w:val="0"/>
        <w:spacing w:before="0" w:after="240" w:line="314" w:lineRule="exact"/>
        <w:ind w:left="0" w:right="0" w:firstLine="480"/>
        <w:jc w:val="both"/>
      </w:pPr>
      <w:r>
        <w:rPr>
          <w:color w:val="000000"/>
          <w:spacing w:val="0"/>
          <w:w w:val="100"/>
          <w:position w:val="0"/>
        </w:rPr>
        <w:t>自公历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日止为一个会计年度。</w:t>
      </w:r>
      <w:r>
        <w:br w:type="page"/>
      </w:r>
    </w:p>
    <w:p>
      <w:pPr>
        <w:pStyle w:val="Style35"/>
        <w:keepNext/>
        <w:keepLines/>
        <w:widowControl w:val="0"/>
        <w:shd w:val="clear" w:color="auto" w:fill="auto"/>
        <w:tabs>
          <w:tab w:pos="351" w:val="left"/>
        </w:tabs>
        <w:bidi w:val="0"/>
        <w:spacing w:before="0" w:after="28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3</w:t>
      </w:r>
      <w:bookmarkEnd w:id="652"/>
      <w:r>
        <w:rPr>
          <w:color w:val="000000"/>
          <w:spacing w:val="0"/>
          <w:w w:val="100"/>
          <w:position w:val="0"/>
        </w:rPr>
        <w:t>、</w:t>
        <w:tab/>
        <w:t>营业周期</w:t>
      </w:r>
      <w:bookmarkEnd w:id="650"/>
      <w:bookmarkEnd w:id="651"/>
      <w:bookmarkEnd w:id="653"/>
    </w:p>
    <w:p>
      <w:pPr>
        <w:pStyle w:val="Style31"/>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个月作为一个营业周期，并以其作为资产和负债的流动性划分标准。</w:t>
      </w:r>
    </w:p>
    <w:p>
      <w:pPr>
        <w:pStyle w:val="Style35"/>
        <w:keepNext/>
        <w:keepLines/>
        <w:widowControl w:val="0"/>
        <w:shd w:val="clear" w:color="auto" w:fill="auto"/>
        <w:tabs>
          <w:tab w:pos="351" w:val="left"/>
        </w:tabs>
        <w:bidi w:val="0"/>
        <w:spacing w:before="0" w:after="280" w:line="240" w:lineRule="auto"/>
        <w:ind w:left="0" w:right="0" w:firstLine="0"/>
        <w:jc w:val="left"/>
      </w:pPr>
      <w:bookmarkStart w:id="654" w:name="bookmark654"/>
      <w:bookmarkStart w:id="655" w:name="bookmark655"/>
      <w:bookmarkStart w:id="656" w:name="bookmark656"/>
      <w:bookmarkStart w:id="657" w:name="bookmark657"/>
      <w:r>
        <w:rPr>
          <w:rFonts w:ascii="Times New Roman" w:eastAsia="Times New Roman" w:hAnsi="Times New Roman" w:cs="Times New Roman"/>
          <w:color w:val="000000"/>
          <w:spacing w:val="0"/>
          <w:w w:val="100"/>
          <w:position w:val="0"/>
        </w:rPr>
        <w:t>4</w:t>
      </w:r>
      <w:bookmarkEnd w:id="656"/>
      <w:r>
        <w:rPr>
          <w:color w:val="000000"/>
          <w:spacing w:val="0"/>
          <w:w w:val="100"/>
          <w:position w:val="0"/>
        </w:rPr>
        <w:t>、</w:t>
        <w:tab/>
        <w:t>记账本位币</w:t>
      </w:r>
      <w:bookmarkEnd w:id="654"/>
      <w:bookmarkEnd w:id="655"/>
      <w:bookmarkEnd w:id="657"/>
    </w:p>
    <w:p>
      <w:pPr>
        <w:pStyle w:val="Style31"/>
        <w:keepNext w:val="0"/>
        <w:keepLines w:val="0"/>
        <w:widowControl w:val="0"/>
        <w:shd w:val="clear" w:color="auto" w:fill="auto"/>
        <w:bidi w:val="0"/>
        <w:spacing w:before="0" w:after="380" w:line="312" w:lineRule="exact"/>
        <w:ind w:left="0" w:right="0" w:firstLine="500"/>
        <w:jc w:val="left"/>
      </w:pPr>
      <w:r>
        <w:rPr>
          <w:color w:val="000000"/>
          <w:spacing w:val="0"/>
          <w:w w:val="100"/>
          <w:position w:val="0"/>
        </w:rPr>
        <w:t>本公司采用人民币为记账本位币。</w:t>
      </w:r>
    </w:p>
    <w:p>
      <w:pPr>
        <w:pStyle w:val="Style35"/>
        <w:keepNext/>
        <w:keepLines/>
        <w:widowControl w:val="0"/>
        <w:shd w:val="clear" w:color="auto" w:fill="auto"/>
        <w:tabs>
          <w:tab w:pos="351" w:val="left"/>
        </w:tabs>
        <w:bidi w:val="0"/>
        <w:spacing w:before="0" w:after="280" w:line="240" w:lineRule="auto"/>
        <w:ind w:left="0" w:right="0" w:firstLine="0"/>
        <w:jc w:val="left"/>
      </w:pPr>
      <w:bookmarkStart w:id="658" w:name="bookmark658"/>
      <w:bookmarkStart w:id="659" w:name="bookmark659"/>
      <w:bookmarkStart w:id="660" w:name="bookmark660"/>
      <w:bookmarkStart w:id="661" w:name="bookmark661"/>
      <w:r>
        <w:rPr>
          <w:rFonts w:ascii="Times New Roman" w:eastAsia="Times New Roman" w:hAnsi="Times New Roman" w:cs="Times New Roman"/>
          <w:color w:val="000000"/>
          <w:spacing w:val="0"/>
          <w:w w:val="100"/>
          <w:position w:val="0"/>
        </w:rPr>
        <w:t>5</w:t>
      </w:r>
      <w:bookmarkEnd w:id="660"/>
      <w:r>
        <w:rPr>
          <w:color w:val="000000"/>
          <w:spacing w:val="0"/>
          <w:w w:val="100"/>
          <w:position w:val="0"/>
        </w:rPr>
        <w:t>、</w:t>
        <w:tab/>
        <w:t>同一控制下和非同一控制下企业合并的会计处理方法</w:t>
      </w:r>
      <w:bookmarkEnd w:id="658"/>
      <w:bookmarkEnd w:id="659"/>
      <w:bookmarkEnd w:id="661"/>
    </w:p>
    <w:p>
      <w:pPr>
        <w:pStyle w:val="Style31"/>
        <w:keepNext w:val="0"/>
        <w:keepLines w:val="0"/>
        <w:widowControl w:val="0"/>
        <w:shd w:val="clear" w:color="auto" w:fill="auto"/>
        <w:bidi w:val="0"/>
        <w:spacing w:before="0" w:line="317" w:lineRule="exact"/>
        <w:ind w:left="0" w:right="0" w:firstLine="500"/>
        <w:jc w:val="both"/>
      </w:pPr>
      <w:bookmarkStart w:id="662" w:name="bookmark662"/>
      <w:r>
        <w:rPr>
          <w:color w:val="000000"/>
          <w:spacing w:val="0"/>
          <w:w w:val="100"/>
          <w:position w:val="0"/>
        </w:rPr>
        <w:t>（</w:t>
      </w:r>
      <w:bookmarkEnd w:id="6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分步实现企业合并过程中的各项交易的条款、条件以及经济影响符合以下一种或多种情况，将多次交易事项作 为一揽子交易进行会计处理</w:t>
      </w:r>
    </w:p>
    <w:p>
      <w:pPr>
        <w:pStyle w:val="Style31"/>
        <w:keepNext w:val="0"/>
        <w:keepLines w:val="0"/>
        <w:widowControl w:val="0"/>
        <w:numPr>
          <w:ilvl w:val="0"/>
          <w:numId w:val="15"/>
        </w:numPr>
        <w:shd w:val="clear" w:color="auto" w:fill="auto"/>
        <w:tabs>
          <w:tab w:pos="864" w:val="left"/>
        </w:tabs>
        <w:bidi w:val="0"/>
        <w:spacing w:before="0" w:line="312" w:lineRule="exact"/>
        <w:ind w:left="0" w:right="0" w:firstLine="500"/>
        <w:jc w:val="left"/>
      </w:pPr>
      <w:bookmarkStart w:id="663" w:name="bookmark663"/>
      <w:bookmarkEnd w:id="663"/>
      <w:r>
        <w:rPr>
          <w:color w:val="000000"/>
          <w:spacing w:val="0"/>
          <w:w w:val="100"/>
          <w:position w:val="0"/>
        </w:rPr>
        <w:t>这些交易是同时或者在考虑了彼此影响的情况下订立的；</w:t>
      </w:r>
    </w:p>
    <w:p>
      <w:pPr>
        <w:pStyle w:val="Style31"/>
        <w:keepNext w:val="0"/>
        <w:keepLines w:val="0"/>
        <w:widowControl w:val="0"/>
        <w:numPr>
          <w:ilvl w:val="0"/>
          <w:numId w:val="15"/>
        </w:numPr>
        <w:shd w:val="clear" w:color="auto" w:fill="auto"/>
        <w:tabs>
          <w:tab w:pos="864" w:val="left"/>
        </w:tabs>
        <w:bidi w:val="0"/>
        <w:spacing w:before="0" w:line="312" w:lineRule="exact"/>
        <w:ind w:left="0" w:right="0" w:firstLine="500"/>
        <w:jc w:val="left"/>
      </w:pPr>
      <w:bookmarkStart w:id="664" w:name="bookmark664"/>
      <w:bookmarkEnd w:id="664"/>
      <w:r>
        <w:rPr>
          <w:color w:val="000000"/>
          <w:spacing w:val="0"/>
          <w:w w:val="100"/>
          <w:position w:val="0"/>
        </w:rPr>
        <w:t>这些交易整体才能达成一项完整的商业结果；</w:t>
      </w:r>
    </w:p>
    <w:p>
      <w:pPr>
        <w:pStyle w:val="Style31"/>
        <w:keepNext w:val="0"/>
        <w:keepLines w:val="0"/>
        <w:widowControl w:val="0"/>
        <w:numPr>
          <w:ilvl w:val="0"/>
          <w:numId w:val="15"/>
        </w:numPr>
        <w:shd w:val="clear" w:color="auto" w:fill="auto"/>
        <w:tabs>
          <w:tab w:pos="864" w:val="left"/>
        </w:tabs>
        <w:bidi w:val="0"/>
        <w:spacing w:before="0" w:line="312" w:lineRule="exact"/>
        <w:ind w:left="0" w:right="0" w:firstLine="500"/>
        <w:jc w:val="left"/>
      </w:pPr>
      <w:bookmarkStart w:id="665" w:name="bookmark665"/>
      <w:bookmarkEnd w:id="665"/>
      <w:r>
        <w:rPr>
          <w:color w:val="000000"/>
          <w:spacing w:val="0"/>
          <w:w w:val="100"/>
          <w:position w:val="0"/>
        </w:rPr>
        <w:t>一项交易的发生取决于其他至少一项交易的发生；</w:t>
      </w:r>
    </w:p>
    <w:p>
      <w:pPr>
        <w:pStyle w:val="Style31"/>
        <w:keepNext w:val="0"/>
        <w:keepLines w:val="0"/>
        <w:widowControl w:val="0"/>
        <w:numPr>
          <w:ilvl w:val="0"/>
          <w:numId w:val="15"/>
        </w:numPr>
        <w:shd w:val="clear" w:color="auto" w:fill="auto"/>
        <w:tabs>
          <w:tab w:pos="864" w:val="left"/>
        </w:tabs>
        <w:bidi w:val="0"/>
        <w:spacing w:before="0" w:line="312" w:lineRule="exact"/>
        <w:ind w:left="0" w:right="0" w:firstLine="500"/>
        <w:jc w:val="left"/>
      </w:pPr>
      <w:bookmarkStart w:id="666" w:name="bookmark666"/>
      <w:bookmarkEnd w:id="666"/>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tabs>
          <w:tab w:pos="918" w:val="left"/>
        </w:tabs>
        <w:bidi w:val="0"/>
        <w:spacing w:before="0" w:line="312" w:lineRule="exact"/>
        <w:ind w:left="0" w:right="0" w:firstLine="500"/>
        <w:jc w:val="left"/>
      </w:pPr>
      <w:bookmarkStart w:id="667" w:name="bookmark667"/>
      <w:r>
        <w:rPr>
          <w:color w:val="000000"/>
          <w:spacing w:val="0"/>
          <w:w w:val="100"/>
          <w:position w:val="0"/>
        </w:rPr>
        <w:t>（</w:t>
      </w:r>
      <w:bookmarkEnd w:id="6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同一控制下的企业合并</w:t>
      </w:r>
    </w:p>
    <w:p>
      <w:pPr>
        <w:pStyle w:val="Style31"/>
        <w:keepNext w:val="0"/>
        <w:keepLines w:val="0"/>
        <w:widowControl w:val="0"/>
        <w:shd w:val="clear" w:color="auto" w:fill="auto"/>
        <w:bidi w:val="0"/>
        <w:spacing w:before="0" w:line="317" w:lineRule="exact"/>
        <w:ind w:left="0" w:right="0" w:firstLine="500"/>
        <w:jc w:val="left"/>
      </w:pPr>
      <w:r>
        <w:rPr>
          <w:color w:val="000000"/>
          <w:spacing w:val="0"/>
          <w:w w:val="100"/>
          <w:position w:val="0"/>
        </w:rPr>
        <w:t>本公司在企业合并中取得的资产和负债，按照合并日在被合并方资产、负债（包括最终控制方收购被合并方而形成 的商誉）在最终控制方合并财务报表中的账面价值计量。在合并中取得的净资产账面价值与支付的合并对价账面价值（或 发行股份面值总额）的差额，调整资本公积中的股本溢价，资本公积中的股本溢价不足冲减的，调整留存收益。</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如果存在或有对价并需要确认预计负债或资产，该预计负债或资产金额与后续或有对价结算金额的差额，调整资本 公积（资本溢价或股本溢价），资本公积不足的，调整留存收益。</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对于通过多次交易最终实现企业合并的，属于一揽子交易的，将各项交易作为一项取得控制权的交易进行会计处理; 不属于一揽子交易的，在取得控制权日，长期股权投资初始投资成本，与达到合并前的长期股权投资账面价值加上合并日 进一步取得股份新支付对价的账面价值之和的差额，调整资本公积；资本公积不足冲减的，调整留存收益。对于合并日之 前持有的股权投资，因采用权益法核算或金融工具确认和计量准则核算而确认的其他综合收益，暂不进行会计处理，直至 处置该项投资时采用与被投资单位直接处置相关资产或负债相同的基础进行会计处理；因采用权益法核算而确认的被投资 单位净资产中除净损益、其他综合收益和利润分配以外的所有者权益其他变动，暂不进行会计处理，直至处置该项投资时 转入当期损益。</w:t>
      </w:r>
    </w:p>
    <w:p>
      <w:pPr>
        <w:pStyle w:val="Style31"/>
        <w:keepNext w:val="0"/>
        <w:keepLines w:val="0"/>
        <w:widowControl w:val="0"/>
        <w:shd w:val="clear" w:color="auto" w:fill="auto"/>
        <w:tabs>
          <w:tab w:pos="918" w:val="left"/>
        </w:tabs>
        <w:bidi w:val="0"/>
        <w:spacing w:before="0" w:line="312" w:lineRule="exact"/>
        <w:ind w:left="0" w:right="0" w:firstLine="500"/>
        <w:jc w:val="left"/>
      </w:pPr>
      <w:bookmarkStart w:id="668" w:name="bookmark668"/>
      <w:r>
        <w:rPr>
          <w:color w:val="000000"/>
          <w:spacing w:val="0"/>
          <w:w w:val="100"/>
          <w:position w:val="0"/>
        </w:rPr>
        <w:t>（</w:t>
      </w:r>
      <w:bookmarkEnd w:id="6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非同一控制下的企业合并</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本公司在购买日对作为企业合并对价付出的资产、发生或承担的负债按照公允价值计量，公允价值与其账面价值的 差额，计入当期损益。</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本公司对合并成本大于合并中取得的被购买方可辨认净资产公允价值份额的差额，确认为商誉；合并成本小于合并 中取得的被购买方可辨认净资产公允价值份额的差额，经复核后，计入当期损益。</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 xml:space="preserve">通过多次交换交易分步实现的非同一控制下企业合并，属于一揽子交易的，将各项交易作为一项取得控制权的交易 进行会计处理；不属于一揽子交易的，合并日之前持有的股权投资采用权益法核算的，以购买日之前所持被购买方的股权 投资的账面价值与购买日新增投资成本之和，作为该项投资的初始投资成本；购买日之前持有的股权投资因采用权益法核 算而确认的其他综合收益，在处置该项投资时采用与被投资单位直接处置相关资产或负债相同的基础进行会计处理。合并 日之前持有的股权投资采用金融工具确认和计量准则核算的，以该股权投资在合并日的公允价值加上新增投资成本之和， 作为合并日的初始投资成本。原持有股权的公允价值与账面价值之间的差额以及原计入其他综合收益的累计公允价值变动 </w:t>
      </w:r>
      <w:r>
        <w:rPr>
          <w:color w:val="000000"/>
          <w:spacing w:val="0"/>
          <w:w w:val="100"/>
          <w:position w:val="0"/>
        </w:rPr>
        <w:t>应全部转入合并日当期的投资收益。</w:t>
      </w:r>
    </w:p>
    <w:p>
      <w:pPr>
        <w:pStyle w:val="Style31"/>
        <w:keepNext w:val="0"/>
        <w:keepLines w:val="0"/>
        <w:widowControl w:val="0"/>
        <w:shd w:val="clear" w:color="auto" w:fill="auto"/>
        <w:bidi w:val="0"/>
        <w:spacing w:before="0" w:line="312" w:lineRule="exact"/>
        <w:ind w:left="0" w:right="0" w:firstLine="500"/>
        <w:jc w:val="both"/>
      </w:pPr>
      <w:bookmarkStart w:id="669" w:name="bookmark669"/>
      <w:r>
        <w:rPr>
          <w:color w:val="000000"/>
          <w:spacing w:val="0"/>
          <w:w w:val="100"/>
          <w:position w:val="0"/>
        </w:rPr>
        <w:t>（</w:t>
      </w:r>
      <w:bookmarkEnd w:id="6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）为合并发生的相关费用</w:t>
      </w:r>
    </w:p>
    <w:p>
      <w:pPr>
        <w:pStyle w:val="Style31"/>
        <w:keepNext w:val="0"/>
        <w:keepLines w:val="0"/>
        <w:widowControl w:val="0"/>
        <w:shd w:val="clear" w:color="auto" w:fill="auto"/>
        <w:bidi w:val="0"/>
        <w:spacing w:before="0" w:after="380" w:line="322" w:lineRule="exact"/>
        <w:ind w:left="0" w:right="0" w:firstLine="500"/>
        <w:jc w:val="both"/>
      </w:pPr>
      <w:r>
        <w:rPr>
          <w:color w:val="000000"/>
          <w:spacing w:val="0"/>
          <w:w w:val="100"/>
          <w:position w:val="0"/>
        </w:rPr>
        <w:t>为企业合并发生的审计、法律服务、评估咨询等中介费用以及其他直接相关费用，于发生时计入当期损益；为企业 合并而发行权益性证券的交易费用，可直接归属于权益性交易的从权益中扣减。</w:t>
      </w:r>
    </w:p>
    <w:p>
      <w:pPr>
        <w:pStyle w:val="Style35"/>
        <w:keepNext/>
        <w:keepLines/>
        <w:widowControl w:val="0"/>
        <w:shd w:val="clear" w:color="auto" w:fill="auto"/>
        <w:bidi w:val="0"/>
        <w:spacing w:before="0" w:after="260" w:line="240" w:lineRule="auto"/>
        <w:ind w:left="0" w:right="0" w:firstLine="0"/>
        <w:jc w:val="left"/>
      </w:pPr>
      <w:bookmarkStart w:id="670" w:name="bookmark670"/>
      <w:bookmarkStart w:id="671" w:name="bookmark671"/>
      <w:bookmarkStart w:id="672" w:name="bookmark672"/>
      <w:bookmarkStart w:id="673" w:name="bookmark673"/>
      <w:r>
        <w:rPr>
          <w:rFonts w:ascii="Times New Roman" w:eastAsia="Times New Roman" w:hAnsi="Times New Roman" w:cs="Times New Roman"/>
          <w:color w:val="000000"/>
          <w:spacing w:val="0"/>
          <w:w w:val="100"/>
          <w:position w:val="0"/>
        </w:rPr>
        <w:t>6</w:t>
      </w:r>
      <w:bookmarkEnd w:id="672"/>
      <w:r>
        <w:rPr>
          <w:color w:val="000000"/>
          <w:spacing w:val="0"/>
          <w:w w:val="100"/>
          <w:position w:val="0"/>
        </w:rPr>
        <w:t>、合并财务报表的编制方法</w:t>
      </w:r>
      <w:bookmarkEnd w:id="670"/>
      <w:bookmarkEnd w:id="671"/>
      <w:bookmarkEnd w:id="673"/>
    </w:p>
    <w:p>
      <w:pPr>
        <w:pStyle w:val="Style31"/>
        <w:keepNext w:val="0"/>
        <w:keepLines w:val="0"/>
        <w:widowControl w:val="0"/>
        <w:shd w:val="clear" w:color="auto" w:fill="auto"/>
        <w:tabs>
          <w:tab w:pos="907" w:val="left"/>
        </w:tabs>
        <w:bidi w:val="0"/>
        <w:spacing w:before="0" w:line="312" w:lineRule="exact"/>
        <w:ind w:left="0" w:right="0" w:firstLine="500"/>
        <w:jc w:val="both"/>
      </w:pPr>
      <w:bookmarkStart w:id="674" w:name="bookmark674"/>
      <w:r>
        <w:rPr>
          <w:color w:val="000000"/>
          <w:spacing w:val="0"/>
          <w:w w:val="100"/>
          <w:position w:val="0"/>
        </w:rPr>
        <w:t>（</w:t>
      </w:r>
      <w:bookmarkEnd w:id="6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合并范围</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本公司合并财务报表的合并范围以控制为基础确定，所有子公司（包括本公司所控制的单独主体）均纳入合并财务 报表。</w:t>
      </w:r>
    </w:p>
    <w:p>
      <w:pPr>
        <w:pStyle w:val="Style31"/>
        <w:keepNext w:val="0"/>
        <w:keepLines w:val="0"/>
        <w:widowControl w:val="0"/>
        <w:shd w:val="clear" w:color="auto" w:fill="auto"/>
        <w:tabs>
          <w:tab w:pos="907" w:val="left"/>
        </w:tabs>
        <w:bidi w:val="0"/>
        <w:spacing w:before="0" w:line="312" w:lineRule="exact"/>
        <w:ind w:left="0" w:right="0" w:firstLine="500"/>
        <w:jc w:val="both"/>
      </w:pPr>
      <w:bookmarkStart w:id="675" w:name="bookmark675"/>
      <w:r>
        <w:rPr>
          <w:color w:val="000000"/>
          <w:spacing w:val="0"/>
          <w:w w:val="100"/>
          <w:position w:val="0"/>
        </w:rPr>
        <w:t>（</w:t>
      </w:r>
      <w:bookmarkEnd w:id="6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合并程序</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本公司以自身和各子公司的财务报表为基础，根据其他有关资料，编制合并财务报表。本公司编制合并财务报表， 将整个企业集团视为一个会计主体，依据相关企业会计准则的确认、计量和列报要求，按照统一的会计政策，反映本企业 集团整体财务状况、经营成果和现金流量。</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所有纳入合并财务报表合并范围的子公司所采用的会计政策、会计期间与本公司一致，如子公司采用的会计政策、 会计期间与本公司不一致的，在编制合并财务报表时，按本公司的会计政策、会计期间进行必要的调整。</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合并财务报表时抵销本公司与各子公司、各子公司相互之间发生的内部交易对合并资产负债表、合并利润表、合并 现金流量表、合并股东权益变动表的影响。如果站在企业集团合并财务报表角度与以本公司或子公司为会计主体对同一交 易的认定不同时，从企业集团的角度对该交易予以调整。</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子公司所有者权益、当期净损益和当期综合收益中属于少数股东的份额分别在合并资产负债表中所有者权益项目下、 合并利润表中净利润项目下和综合收益总额项目下单独列示。子公司少数股东分担的当期亏损超过了少数股东在该子公司 期初所有者权益中所享有份额而形成的余额，冲减少数股东权益。</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对于同一控制下企业合并取得的子公司，以其资产、负债（包括最终控制方收购该子公司而形成的商誉）在最终控 制方财务报表中的账面价值为基础对其财务报表进行调整。</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对于非同一控制下企业合并取得的子公司，以购买日可辨认净资产公允价值为基础对其财务报表进行调整</w:t>
      </w:r>
    </w:p>
    <w:p>
      <w:pPr>
        <w:pStyle w:val="Style31"/>
        <w:keepNext w:val="0"/>
        <w:keepLines w:val="0"/>
        <w:widowControl w:val="0"/>
        <w:numPr>
          <w:ilvl w:val="0"/>
          <w:numId w:val="17"/>
        </w:numPr>
        <w:shd w:val="clear" w:color="auto" w:fill="auto"/>
        <w:bidi w:val="0"/>
        <w:spacing w:before="0" w:line="312" w:lineRule="exact"/>
        <w:ind w:left="0" w:right="0" w:firstLine="500"/>
        <w:jc w:val="both"/>
      </w:pPr>
      <w:bookmarkStart w:id="676" w:name="bookmark676"/>
      <w:bookmarkEnd w:id="676"/>
      <w:r>
        <w:rPr>
          <w:color w:val="000000"/>
          <w:spacing w:val="0"/>
          <w:w w:val="100"/>
          <w:position w:val="0"/>
        </w:rPr>
        <w:t>、增加子公司或业务</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在报告期内，若因同一控制下企业合并增加子公司或业务的，则调整合并资产负债表的期初数；将子公司或业务合 并当期期初至报告期末的收入、费用、利润纳入合并利润表；将子公司或业务合并当期期初至报告期末的现金流量纳入合 并现金流量表，同时对比较报表的相关项目进行调整，视同合并后的报告主体自最终控制方开始控制时点起一直存在。</w:t>
      </w:r>
    </w:p>
    <w:p>
      <w:pPr>
        <w:pStyle w:val="Style31"/>
        <w:keepNext w:val="0"/>
        <w:keepLines w:val="0"/>
        <w:widowControl w:val="0"/>
        <w:shd w:val="clear" w:color="auto" w:fill="auto"/>
        <w:bidi w:val="0"/>
        <w:spacing w:before="0" w:line="310" w:lineRule="exact"/>
        <w:ind w:left="0" w:right="0" w:firstLine="500"/>
        <w:jc w:val="both"/>
      </w:pPr>
      <w:r>
        <w:rPr>
          <w:color w:val="000000"/>
          <w:spacing w:val="0"/>
          <w:w w:val="100"/>
          <w:position w:val="0"/>
        </w:rPr>
        <w:t>因追加投资等原因能够对同一控制下的被投资方实施控制的，视同参与合并的各方在最终控制方开始控制时即以目 前的状态存在进行调整。在取得被合并方控制权之前持有的股权投资，在取得原股权之日与合并方和被合并方同处于同一 控制之日孰晚日起至合并日之间已确认有关损益、其他综合收益以及其他净资产变动，分别冲减比较报表期间的期初留存 收益或当期损益。</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在报告期内，若因非同一控制下企业合并增加子公司或业务的，则不调整合并资产负债表期初数；将该子公司或业 务自购买日至报告期末的收入、费用、利润纳入合并利润表；该子公司或业务自购买日至报告期末的现金流量纳入合并现 金流量表。</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 xml:space="preserve">因追加投资等原因能够对非同一控制下的被投资方实施控制的，对于购买日之前持有的被购买方的股权，本公司按 照该股权在购买日的公允价值进行重新计量，公允价值与其账面价值的差额计入当期投资收益。购买日之前持有的被购买 方的股权涉及权益法核算下的其他综合收益以及除净损益、其他综合收益和利润分配之外的其他所有者权益变动的，与其 </w:t>
      </w:r>
      <w:r>
        <w:rPr>
          <w:color w:val="000000"/>
          <w:spacing w:val="0"/>
          <w:w w:val="100"/>
          <w:position w:val="0"/>
        </w:rPr>
        <w:t>相关的其他综合收益、其他所有者权益变动转为购买日所属当期投资收益，由于被投资方重新计量设定受益计划净负债或 净资产变动而产生的其他综合收益除外。</w:t>
      </w:r>
    </w:p>
    <w:p>
      <w:pPr>
        <w:pStyle w:val="Style31"/>
        <w:keepNext w:val="0"/>
        <w:keepLines w:val="0"/>
        <w:widowControl w:val="0"/>
        <w:numPr>
          <w:ilvl w:val="0"/>
          <w:numId w:val="17"/>
        </w:numPr>
        <w:shd w:val="clear" w:color="auto" w:fill="auto"/>
        <w:tabs>
          <w:tab w:pos="849" w:val="left"/>
        </w:tabs>
        <w:bidi w:val="0"/>
        <w:spacing w:before="0" w:line="312" w:lineRule="exact"/>
        <w:ind w:left="0" w:right="0" w:firstLine="480"/>
        <w:jc w:val="left"/>
      </w:pPr>
      <w:bookmarkStart w:id="677" w:name="bookmark677"/>
      <w:bookmarkEnd w:id="677"/>
      <w:r>
        <w:rPr>
          <w:color w:val="000000"/>
          <w:spacing w:val="0"/>
          <w:w w:val="100"/>
          <w:position w:val="0"/>
        </w:rPr>
        <w:t>、处置子公司或业务</w:t>
      </w:r>
    </w:p>
    <w:p>
      <w:pPr>
        <w:pStyle w:val="Style31"/>
        <w:keepNext w:val="0"/>
        <w:keepLines w:val="0"/>
        <w:widowControl w:val="0"/>
        <w:numPr>
          <w:ilvl w:val="0"/>
          <w:numId w:val="19"/>
        </w:numPr>
        <w:shd w:val="clear" w:color="auto" w:fill="auto"/>
        <w:tabs>
          <w:tab w:pos="801" w:val="left"/>
        </w:tabs>
        <w:bidi w:val="0"/>
        <w:spacing w:before="0" w:line="312" w:lineRule="exact"/>
        <w:ind w:left="0" w:right="0" w:firstLine="480"/>
        <w:jc w:val="left"/>
      </w:pPr>
      <w:bookmarkStart w:id="678" w:name="bookmark678"/>
      <w:bookmarkEnd w:id="678"/>
      <w:r>
        <w:rPr>
          <w:color w:val="000000"/>
          <w:spacing w:val="0"/>
          <w:w w:val="100"/>
          <w:position w:val="0"/>
        </w:rPr>
        <w:t>一般处理方法</w:t>
      </w:r>
    </w:p>
    <w:p>
      <w:pPr>
        <w:pStyle w:val="Style31"/>
        <w:keepNext w:val="0"/>
        <w:keepLines w:val="0"/>
        <w:widowControl w:val="0"/>
        <w:shd w:val="clear" w:color="auto" w:fill="auto"/>
        <w:bidi w:val="0"/>
        <w:spacing w:before="0" w:line="307" w:lineRule="exact"/>
        <w:ind w:left="0" w:right="0" w:firstLine="480"/>
        <w:jc w:val="both"/>
      </w:pPr>
      <w:r>
        <w:rPr>
          <w:color w:val="000000"/>
          <w:spacing w:val="0"/>
          <w:w w:val="100"/>
          <w:position w:val="0"/>
        </w:rPr>
        <w:t>在报告期内，本公司处置子公司或业务，则该子公司或业务期初至处置日的收入、费用、利润纳入合并利润表；该 子公司或业务期初至处置日的现金流量纳入合并现金流量表。</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因处置部分股权投资或其他原因丧失了对被投资方控制权时，对于处置后的剩余股权投资，本公司按照其在丧失控 制权日的公允价值进行重新计量。处置股权取得的对价与剩余股权公允价值之和，减去按原持股比例计算应享有原有子公 司自购买日或合并日开始持续计算的净资产的份额与商誉之和的差额，计入丧失控制权当期的投资收益。与原有子公司股 权投资相关的其他综合收益或除净损益、其他综合收益及利润分配之外的其他所有者权益变动，在丧失控制权时转为当期 投资收益，由于被投资方重新计量设定受益计划净负债或净资产变动而产生的其他综合收益除外。</w:t>
      </w:r>
    </w:p>
    <w:p>
      <w:pPr>
        <w:pStyle w:val="Style31"/>
        <w:keepNext w:val="0"/>
        <w:keepLines w:val="0"/>
        <w:widowControl w:val="0"/>
        <w:numPr>
          <w:ilvl w:val="0"/>
          <w:numId w:val="21"/>
        </w:numPr>
        <w:shd w:val="clear" w:color="auto" w:fill="auto"/>
        <w:tabs>
          <w:tab w:pos="801" w:val="left"/>
        </w:tabs>
        <w:bidi w:val="0"/>
        <w:spacing w:before="0" w:line="312" w:lineRule="exact"/>
        <w:ind w:left="0" w:right="0" w:firstLine="480"/>
        <w:jc w:val="left"/>
      </w:pPr>
      <w:bookmarkStart w:id="679" w:name="bookmark679"/>
      <w:bookmarkEnd w:id="679"/>
      <w:r>
        <w:rPr>
          <w:color w:val="000000"/>
          <w:spacing w:val="0"/>
          <w:w w:val="100"/>
          <w:position w:val="0"/>
        </w:rPr>
        <w:t>分步处置子公司</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通过多次交易分步处置对子公司股权投资直至丧失控制权的，处置对子公司股权投资的各项交易的条款、条件以及 经济影响符合以下一种或多种情况，通常表明应将多次交易事项作为一揽子交易进行会计处理：</w:t>
      </w:r>
    </w:p>
    <w:p>
      <w:pPr>
        <w:pStyle w:val="Style31"/>
        <w:keepNext w:val="0"/>
        <w:keepLines w:val="0"/>
        <w:widowControl w:val="0"/>
        <w:numPr>
          <w:ilvl w:val="0"/>
          <w:numId w:val="23"/>
        </w:numPr>
        <w:shd w:val="clear" w:color="auto" w:fill="auto"/>
        <w:tabs>
          <w:tab w:pos="792" w:val="left"/>
        </w:tabs>
        <w:bidi w:val="0"/>
        <w:spacing w:before="0" w:line="312" w:lineRule="exact"/>
        <w:ind w:left="0" w:right="0" w:firstLine="480"/>
        <w:jc w:val="both"/>
      </w:pPr>
      <w:bookmarkStart w:id="680" w:name="bookmark680"/>
      <w:bookmarkEnd w:id="680"/>
      <w:r>
        <w:rPr>
          <w:color w:val="000000"/>
          <w:spacing w:val="0"/>
          <w:w w:val="100"/>
          <w:position w:val="0"/>
        </w:rPr>
        <w:t>这些交易是同时或者在考虑了彼此影响的情况下订立的；</w:t>
      </w:r>
    </w:p>
    <w:p>
      <w:pPr>
        <w:pStyle w:val="Style31"/>
        <w:keepNext w:val="0"/>
        <w:keepLines w:val="0"/>
        <w:widowControl w:val="0"/>
        <w:numPr>
          <w:ilvl w:val="0"/>
          <w:numId w:val="23"/>
        </w:numPr>
        <w:shd w:val="clear" w:color="auto" w:fill="auto"/>
        <w:tabs>
          <w:tab w:pos="796" w:val="left"/>
        </w:tabs>
        <w:bidi w:val="0"/>
        <w:spacing w:before="0" w:line="312" w:lineRule="exact"/>
        <w:ind w:left="0" w:right="0" w:firstLine="480"/>
        <w:jc w:val="both"/>
      </w:pPr>
      <w:bookmarkStart w:id="681" w:name="bookmark681"/>
      <w:bookmarkEnd w:id="681"/>
      <w:r>
        <w:rPr>
          <w:color w:val="000000"/>
          <w:spacing w:val="0"/>
          <w:w w:val="100"/>
          <w:position w:val="0"/>
        </w:rPr>
        <w:t>这些交易整体才能达成一项完整的商业结果；</w:t>
      </w:r>
    </w:p>
    <w:p>
      <w:pPr>
        <w:pStyle w:val="Style31"/>
        <w:keepNext w:val="0"/>
        <w:keepLines w:val="0"/>
        <w:widowControl w:val="0"/>
        <w:numPr>
          <w:ilvl w:val="0"/>
          <w:numId w:val="23"/>
        </w:numPr>
        <w:shd w:val="clear" w:color="auto" w:fill="auto"/>
        <w:tabs>
          <w:tab w:pos="796" w:val="left"/>
        </w:tabs>
        <w:bidi w:val="0"/>
        <w:spacing w:before="0" w:line="312" w:lineRule="exact"/>
        <w:ind w:left="0" w:right="0" w:firstLine="480"/>
        <w:jc w:val="both"/>
      </w:pPr>
      <w:bookmarkStart w:id="682" w:name="bookmark682"/>
      <w:bookmarkEnd w:id="682"/>
      <w:r>
        <w:rPr>
          <w:color w:val="000000"/>
          <w:spacing w:val="0"/>
          <w:w w:val="100"/>
          <w:position w:val="0"/>
        </w:rPr>
        <w:t>一项交易的发生取决于其他至少一项交易的发生；</w:t>
      </w:r>
    </w:p>
    <w:p>
      <w:pPr>
        <w:pStyle w:val="Style31"/>
        <w:keepNext w:val="0"/>
        <w:keepLines w:val="0"/>
        <w:widowControl w:val="0"/>
        <w:numPr>
          <w:ilvl w:val="0"/>
          <w:numId w:val="23"/>
        </w:numPr>
        <w:shd w:val="clear" w:color="auto" w:fill="auto"/>
        <w:tabs>
          <w:tab w:pos="796" w:val="left"/>
        </w:tabs>
        <w:bidi w:val="0"/>
        <w:spacing w:before="0" w:line="312" w:lineRule="exact"/>
        <w:ind w:left="0" w:right="0" w:firstLine="480"/>
        <w:jc w:val="left"/>
      </w:pPr>
      <w:bookmarkStart w:id="683" w:name="bookmark683"/>
      <w:bookmarkEnd w:id="683"/>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line="319" w:lineRule="exact"/>
        <w:ind w:left="0" w:right="0" w:firstLine="480"/>
        <w:jc w:val="both"/>
      </w:pPr>
      <w:r>
        <w:rPr>
          <w:color w:val="000000"/>
          <w:spacing w:val="0"/>
          <w:w w:val="100"/>
          <w:position w:val="0"/>
        </w:rPr>
        <w:t>处置对子公司股权投资直至丧失控制权的各项交易属于一揽子交易的，本公司将各项交易作为一项处置子公司并丧 失控制权的交易进行会计处理；但是，在丧失控制权之前每一次处置价款与处置投资对应的享有该子公司净资产份额的差 额，在合并财务报表中确认为其他综合收益，在丧失控制权时一并转入丧失控制权当期的损益。</w:t>
      </w:r>
    </w:p>
    <w:p>
      <w:pPr>
        <w:pStyle w:val="Style31"/>
        <w:keepNext w:val="0"/>
        <w:keepLines w:val="0"/>
        <w:widowControl w:val="0"/>
        <w:shd w:val="clear" w:color="auto" w:fill="auto"/>
        <w:bidi w:val="0"/>
        <w:spacing w:before="0" w:line="317" w:lineRule="exact"/>
        <w:ind w:left="0" w:right="0" w:firstLine="480"/>
        <w:jc w:val="both"/>
      </w:pPr>
      <w:r>
        <w:rPr>
          <w:color w:val="000000"/>
          <w:spacing w:val="0"/>
          <w:w w:val="100"/>
          <w:position w:val="0"/>
        </w:rPr>
        <w:t>处置对子公司股权投资直至丧失控制权的各项交易不属于一揽子交易的，在丧失控制权之前，按不丧失控制权的情 况下部分处置对子公司的股权投资的相关政策进行会计处理；在丧失控制权时，按处置子公司一般处理方法进行会计处理。</w:t>
      </w:r>
    </w:p>
    <w:p>
      <w:pPr>
        <w:pStyle w:val="Style31"/>
        <w:keepNext w:val="0"/>
        <w:keepLines w:val="0"/>
        <w:widowControl w:val="0"/>
        <w:numPr>
          <w:ilvl w:val="0"/>
          <w:numId w:val="17"/>
        </w:numPr>
        <w:shd w:val="clear" w:color="auto" w:fill="auto"/>
        <w:tabs>
          <w:tab w:pos="849" w:val="left"/>
        </w:tabs>
        <w:bidi w:val="0"/>
        <w:spacing w:before="0" w:line="312" w:lineRule="exact"/>
        <w:ind w:left="0" w:right="0" w:firstLine="480"/>
        <w:jc w:val="left"/>
      </w:pPr>
      <w:bookmarkStart w:id="684" w:name="bookmark684"/>
      <w:bookmarkEnd w:id="684"/>
      <w:r>
        <w:rPr>
          <w:color w:val="000000"/>
          <w:spacing w:val="0"/>
          <w:w w:val="100"/>
          <w:position w:val="0"/>
        </w:rPr>
        <w:t>、购买子公司少数股权</w:t>
      </w:r>
    </w:p>
    <w:p>
      <w:pPr>
        <w:pStyle w:val="Style31"/>
        <w:keepNext w:val="0"/>
        <w:keepLines w:val="0"/>
        <w:widowControl w:val="0"/>
        <w:shd w:val="clear" w:color="auto" w:fill="auto"/>
        <w:bidi w:val="0"/>
        <w:spacing w:before="0" w:line="312" w:lineRule="exact"/>
        <w:ind w:left="0" w:right="0" w:firstLine="480"/>
        <w:jc w:val="left"/>
      </w:pPr>
      <w:r>
        <w:rPr>
          <w:color w:val="000000"/>
          <w:spacing w:val="0"/>
          <w:w w:val="100"/>
          <w:position w:val="0"/>
        </w:rPr>
        <w:t>本公司因购买少数股权新取得的长期股权投资与按照新增持股比例计算应享有子公司自购买日(或合并日)开始持 续计算的净资产份额之间的差额，调整合并资产负债表中的资本公积中的股本溢价，资本公积中的股本溢价不足冲减的， 调整留存收益。</w:t>
      </w:r>
    </w:p>
    <w:p>
      <w:pPr>
        <w:pStyle w:val="Style31"/>
        <w:keepNext w:val="0"/>
        <w:keepLines w:val="0"/>
        <w:widowControl w:val="0"/>
        <w:numPr>
          <w:ilvl w:val="0"/>
          <w:numId w:val="17"/>
        </w:numPr>
        <w:shd w:val="clear" w:color="auto" w:fill="auto"/>
        <w:tabs>
          <w:tab w:pos="849" w:val="left"/>
        </w:tabs>
        <w:bidi w:val="0"/>
        <w:spacing w:before="0" w:line="312" w:lineRule="exact"/>
        <w:ind w:left="0" w:right="0" w:firstLine="480"/>
        <w:jc w:val="left"/>
      </w:pPr>
      <w:bookmarkStart w:id="685" w:name="bookmark685"/>
      <w:bookmarkEnd w:id="685"/>
      <w:r>
        <w:rPr>
          <w:color w:val="000000"/>
          <w:spacing w:val="0"/>
          <w:w w:val="100"/>
          <w:position w:val="0"/>
        </w:rPr>
        <w:t>、不丧失控制权的情况下部分处置对子公司的股权投资</w:t>
      </w:r>
    </w:p>
    <w:p>
      <w:pPr>
        <w:pStyle w:val="Style31"/>
        <w:keepNext w:val="0"/>
        <w:keepLines w:val="0"/>
        <w:widowControl w:val="0"/>
        <w:shd w:val="clear" w:color="auto" w:fill="auto"/>
        <w:bidi w:val="0"/>
        <w:spacing w:before="0" w:after="400" w:line="310" w:lineRule="exact"/>
        <w:ind w:left="0" w:right="0" w:firstLine="480"/>
        <w:jc w:val="left"/>
      </w:pPr>
      <w:r>
        <w:rPr>
          <w:color w:val="000000"/>
          <w:spacing w:val="0"/>
          <w:w w:val="100"/>
          <w:position w:val="0"/>
        </w:rPr>
        <w:t>在不丧失控制权的情况下因部分处置对子公司的长期股权投资而取得的处置价款与处置长期股权投资相对应享有子 公司自购买日或合并日开始持续计算的净资产份额之间的差额，调整合并资产负债表中的资本公积中的股本溢价，资本公 积中的股本溢价不足冲减的，调整留存收益。</w:t>
      </w:r>
    </w:p>
    <w:p>
      <w:pPr>
        <w:pStyle w:val="Style35"/>
        <w:keepNext/>
        <w:keepLines/>
        <w:widowControl w:val="0"/>
        <w:shd w:val="clear" w:color="auto" w:fill="auto"/>
        <w:bidi w:val="0"/>
        <w:spacing w:before="0" w:after="280" w:line="240" w:lineRule="auto"/>
        <w:ind w:left="0" w:right="0" w:firstLine="0"/>
        <w:jc w:val="left"/>
      </w:pPr>
      <w:bookmarkStart w:id="686" w:name="bookmark686"/>
      <w:bookmarkStart w:id="687" w:name="bookmark687"/>
      <w:bookmarkStart w:id="688" w:name="bookmark688"/>
      <w:bookmarkStart w:id="689" w:name="bookmark689"/>
      <w:r>
        <w:rPr>
          <w:rFonts w:ascii="Times New Roman" w:eastAsia="Times New Roman" w:hAnsi="Times New Roman" w:cs="Times New Roman"/>
          <w:color w:val="000000"/>
          <w:spacing w:val="0"/>
          <w:w w:val="100"/>
          <w:position w:val="0"/>
        </w:rPr>
        <w:t>7</w:t>
      </w:r>
      <w:bookmarkEnd w:id="688"/>
      <w:r>
        <w:rPr>
          <w:color w:val="000000"/>
          <w:spacing w:val="0"/>
          <w:w w:val="100"/>
          <w:position w:val="0"/>
        </w:rPr>
        <w:t>、合营安排分类及共同经营会计处理方法</w:t>
      </w:r>
      <w:bookmarkEnd w:id="686"/>
      <w:bookmarkEnd w:id="687"/>
      <w:bookmarkEnd w:id="689"/>
    </w:p>
    <w:p>
      <w:pPr>
        <w:pStyle w:val="Style31"/>
        <w:keepNext w:val="0"/>
        <w:keepLines w:val="0"/>
        <w:widowControl w:val="0"/>
        <w:shd w:val="clear" w:color="auto" w:fill="auto"/>
        <w:bidi w:val="0"/>
        <w:spacing w:before="0" w:line="312" w:lineRule="exact"/>
        <w:ind w:left="0" w:right="0" w:firstLine="4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)合营安排的分类</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本公司根据合营安排的结构、法律形式以及合营安排中约定的条款、其他相关事实和情况等因素，将合营安排分为 共同经营和合营企业。</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 xml:space="preserve">未通过单独主体达成的合营安排，划分为共同经营；通过单独主体达成的合营安排，通常划分为合营企业；但有确 </w:t>
      </w:r>
      <w:r>
        <w:rPr>
          <w:color w:val="000000"/>
          <w:spacing w:val="0"/>
          <w:w w:val="100"/>
          <w:position w:val="0"/>
        </w:rPr>
        <w:t>凿证据表明满足下列任一条件并且符合相关法律法规规定的合营安排划分为共同经营：</w:t>
      </w:r>
    </w:p>
    <w:p>
      <w:pPr>
        <w:pStyle w:val="Style31"/>
        <w:keepNext w:val="0"/>
        <w:keepLines w:val="0"/>
        <w:widowControl w:val="0"/>
        <w:numPr>
          <w:ilvl w:val="0"/>
          <w:numId w:val="25"/>
        </w:numPr>
        <w:shd w:val="clear" w:color="auto" w:fill="auto"/>
        <w:tabs>
          <w:tab w:pos="873" w:val="left"/>
        </w:tabs>
        <w:bidi w:val="0"/>
        <w:spacing w:before="0" w:line="312" w:lineRule="exact"/>
        <w:ind w:left="0" w:right="0" w:firstLine="500"/>
        <w:jc w:val="left"/>
      </w:pPr>
      <w:bookmarkStart w:id="690" w:name="bookmark690"/>
      <w:bookmarkEnd w:id="690"/>
      <w:r>
        <w:rPr>
          <w:color w:val="000000"/>
          <w:spacing w:val="0"/>
          <w:w w:val="100"/>
          <w:position w:val="0"/>
        </w:rPr>
        <w:t>合营安排的法律形式表明，合营方对该安排中的相关资产和负债分别享有权利和承担义务。</w:t>
      </w:r>
    </w:p>
    <w:p>
      <w:pPr>
        <w:pStyle w:val="Style31"/>
        <w:keepNext w:val="0"/>
        <w:keepLines w:val="0"/>
        <w:widowControl w:val="0"/>
        <w:numPr>
          <w:ilvl w:val="0"/>
          <w:numId w:val="25"/>
        </w:numPr>
        <w:shd w:val="clear" w:color="auto" w:fill="auto"/>
        <w:tabs>
          <w:tab w:pos="873" w:val="left"/>
        </w:tabs>
        <w:bidi w:val="0"/>
        <w:spacing w:before="0" w:line="312" w:lineRule="exact"/>
        <w:ind w:left="0" w:right="0" w:firstLine="500"/>
        <w:jc w:val="left"/>
      </w:pPr>
      <w:bookmarkStart w:id="691" w:name="bookmark691"/>
      <w:bookmarkEnd w:id="691"/>
      <w:r>
        <w:rPr>
          <w:color w:val="000000"/>
          <w:spacing w:val="0"/>
          <w:w w:val="100"/>
          <w:position w:val="0"/>
        </w:rPr>
        <w:t>合营安排的合同条款约定，合营方对该安排中的相关资产和负债分别享有权利和承担义务。</w:t>
      </w:r>
    </w:p>
    <w:p>
      <w:pPr>
        <w:pStyle w:val="Style31"/>
        <w:keepNext w:val="0"/>
        <w:keepLines w:val="0"/>
        <w:widowControl w:val="0"/>
        <w:numPr>
          <w:ilvl w:val="0"/>
          <w:numId w:val="25"/>
        </w:numPr>
        <w:shd w:val="clear" w:color="auto" w:fill="auto"/>
        <w:tabs>
          <w:tab w:pos="843" w:val="left"/>
        </w:tabs>
        <w:bidi w:val="0"/>
        <w:spacing w:before="0" w:line="312" w:lineRule="exact"/>
        <w:ind w:left="0" w:right="0" w:firstLine="500"/>
        <w:jc w:val="both"/>
      </w:pPr>
      <w:bookmarkStart w:id="692" w:name="bookmark692"/>
      <w:bookmarkEnd w:id="692"/>
      <w:r>
        <w:rPr>
          <w:color w:val="000000"/>
          <w:spacing w:val="0"/>
          <w:w w:val="100"/>
          <w:position w:val="0"/>
        </w:rPr>
        <w:t>其他相关事实和情况表明，合营方对该安排中的相关资产和负债分别享有权利和承担义务，如合营方享有与合营 安排相关的几乎所有产出，并且该安排中负债的清偿持续依赖于合营方的支持。</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）共同经营会计处理方法</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本公司确认共同经营中利益份额中与本公司相关的下列项目，并按照相关企业会计准则的规定进行会计处理：</w:t>
      </w:r>
    </w:p>
    <w:p>
      <w:pPr>
        <w:pStyle w:val="Style31"/>
        <w:keepNext w:val="0"/>
        <w:keepLines w:val="0"/>
        <w:widowControl w:val="0"/>
        <w:numPr>
          <w:ilvl w:val="0"/>
          <w:numId w:val="27"/>
        </w:numPr>
        <w:shd w:val="clear" w:color="auto" w:fill="auto"/>
        <w:tabs>
          <w:tab w:pos="873" w:val="left"/>
        </w:tabs>
        <w:bidi w:val="0"/>
        <w:spacing w:before="0" w:line="312" w:lineRule="exact"/>
        <w:ind w:left="0" w:right="0" w:firstLine="500"/>
        <w:jc w:val="left"/>
      </w:pPr>
      <w:bookmarkStart w:id="693" w:name="bookmark693"/>
      <w:bookmarkEnd w:id="693"/>
      <w:r>
        <w:rPr>
          <w:color w:val="000000"/>
          <w:spacing w:val="0"/>
          <w:w w:val="100"/>
          <w:position w:val="0"/>
        </w:rPr>
        <w:t>确认单独所持有的资产，以及按其份额确认共同持有的资产；</w:t>
      </w:r>
    </w:p>
    <w:p>
      <w:pPr>
        <w:pStyle w:val="Style31"/>
        <w:keepNext w:val="0"/>
        <w:keepLines w:val="0"/>
        <w:widowControl w:val="0"/>
        <w:numPr>
          <w:ilvl w:val="0"/>
          <w:numId w:val="27"/>
        </w:numPr>
        <w:shd w:val="clear" w:color="auto" w:fill="auto"/>
        <w:tabs>
          <w:tab w:pos="873" w:val="left"/>
        </w:tabs>
        <w:bidi w:val="0"/>
        <w:spacing w:before="0" w:line="312" w:lineRule="exact"/>
        <w:ind w:left="0" w:right="0" w:firstLine="500"/>
        <w:jc w:val="left"/>
      </w:pPr>
      <w:bookmarkStart w:id="694" w:name="bookmark694"/>
      <w:bookmarkEnd w:id="694"/>
      <w:r>
        <w:rPr>
          <w:color w:val="000000"/>
          <w:spacing w:val="0"/>
          <w:w w:val="100"/>
          <w:position w:val="0"/>
        </w:rPr>
        <w:t>确认单独所承担的负债，以及按其份额确认共同承担的负债；</w:t>
      </w:r>
    </w:p>
    <w:p>
      <w:pPr>
        <w:pStyle w:val="Style31"/>
        <w:keepNext w:val="0"/>
        <w:keepLines w:val="0"/>
        <w:widowControl w:val="0"/>
        <w:numPr>
          <w:ilvl w:val="0"/>
          <w:numId w:val="27"/>
        </w:numPr>
        <w:shd w:val="clear" w:color="auto" w:fill="auto"/>
        <w:tabs>
          <w:tab w:pos="873" w:val="left"/>
        </w:tabs>
        <w:bidi w:val="0"/>
        <w:spacing w:before="0" w:line="312" w:lineRule="exact"/>
        <w:ind w:left="0" w:right="0" w:firstLine="500"/>
        <w:jc w:val="left"/>
      </w:pPr>
      <w:bookmarkStart w:id="695" w:name="bookmark695"/>
      <w:bookmarkEnd w:id="695"/>
      <w:r>
        <w:rPr>
          <w:color w:val="000000"/>
          <w:spacing w:val="0"/>
          <w:w w:val="100"/>
          <w:position w:val="0"/>
        </w:rPr>
        <w:t>确认出售其享有的共同经营产出份额所产生的收入；</w:t>
      </w:r>
    </w:p>
    <w:p>
      <w:pPr>
        <w:pStyle w:val="Style31"/>
        <w:keepNext w:val="0"/>
        <w:keepLines w:val="0"/>
        <w:widowControl w:val="0"/>
        <w:numPr>
          <w:ilvl w:val="0"/>
          <w:numId w:val="27"/>
        </w:numPr>
        <w:shd w:val="clear" w:color="auto" w:fill="auto"/>
        <w:tabs>
          <w:tab w:pos="873" w:val="left"/>
        </w:tabs>
        <w:bidi w:val="0"/>
        <w:spacing w:before="0" w:line="312" w:lineRule="exact"/>
        <w:ind w:left="0" w:right="0" w:firstLine="500"/>
        <w:jc w:val="left"/>
      </w:pPr>
      <w:bookmarkStart w:id="696" w:name="bookmark696"/>
      <w:bookmarkEnd w:id="696"/>
      <w:r>
        <w:rPr>
          <w:color w:val="000000"/>
          <w:spacing w:val="0"/>
          <w:w w:val="100"/>
          <w:position w:val="0"/>
        </w:rPr>
        <w:t>按其份额确认共同经营因出售产出所产生的收入；</w:t>
      </w:r>
    </w:p>
    <w:p>
      <w:pPr>
        <w:pStyle w:val="Style31"/>
        <w:keepNext w:val="0"/>
        <w:keepLines w:val="0"/>
        <w:widowControl w:val="0"/>
        <w:numPr>
          <w:ilvl w:val="0"/>
          <w:numId w:val="27"/>
        </w:numPr>
        <w:shd w:val="clear" w:color="auto" w:fill="auto"/>
        <w:tabs>
          <w:tab w:pos="873" w:val="left"/>
        </w:tabs>
        <w:bidi w:val="0"/>
        <w:spacing w:before="0" w:line="312" w:lineRule="exact"/>
        <w:ind w:left="0" w:right="0" w:firstLine="500"/>
        <w:jc w:val="left"/>
      </w:pPr>
      <w:bookmarkStart w:id="697" w:name="bookmark697"/>
      <w:bookmarkEnd w:id="697"/>
      <w:r>
        <w:rPr>
          <w:color w:val="000000"/>
          <w:spacing w:val="0"/>
          <w:w w:val="100"/>
          <w:position w:val="0"/>
        </w:rPr>
        <w:t>确认单独所发生的费用，以及按其份额确认共同经营发生的费用。</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本公司向共同经营投出或出售资产等（该资产构成业务的除外），在该资产等由共同经营出售给第三方之前，仅确 认因该交易产生的损益中归属于共同经营其他参与方的部分。投出或出售的资产发生符合《企业会计准则第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号一一资产 减值》等规定的资产减值损失的，本公司全额确认该损失。</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本公司自共同经营购买资产等（该资产构成业务的除外），在将该资产等出售给第三方之前，仅确认因该交易产生 的损益中归属于共同经营其他参与方的部分。购入的资产发生符合《企业会计准则第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号一一资产减值》等规定的资产减 值损失的，本公司按承担的份额确认该部分损失。</w:t>
      </w:r>
    </w:p>
    <w:p>
      <w:pPr>
        <w:pStyle w:val="Style31"/>
        <w:keepNext w:val="0"/>
        <w:keepLines w:val="0"/>
        <w:widowControl w:val="0"/>
        <w:shd w:val="clear" w:color="auto" w:fill="auto"/>
        <w:bidi w:val="0"/>
        <w:spacing w:before="0" w:after="400" w:line="317" w:lineRule="exact"/>
        <w:ind w:left="0" w:right="0" w:firstLine="500"/>
        <w:jc w:val="both"/>
      </w:pPr>
      <w:r>
        <w:rPr>
          <w:color w:val="000000"/>
          <w:spacing w:val="0"/>
          <w:w w:val="100"/>
          <w:position w:val="0"/>
        </w:rPr>
        <w:t>本公司对共同经营不享有共同控制，如果本公司享有该共同经营相关资产且承担该共同经营相关负债的，仍按上述 原则进行会计处理，否则，应当按照相关企业会计准则的规定进行会计处理。</w:t>
      </w:r>
    </w:p>
    <w:p>
      <w:pPr>
        <w:pStyle w:val="Style35"/>
        <w:keepNext/>
        <w:keepLines/>
        <w:widowControl w:val="0"/>
        <w:shd w:val="clear" w:color="auto" w:fill="auto"/>
        <w:tabs>
          <w:tab w:pos="378" w:val="left"/>
        </w:tabs>
        <w:bidi w:val="0"/>
        <w:spacing w:before="0" w:after="26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8</w:t>
      </w:r>
      <w:bookmarkEnd w:id="700"/>
      <w:r>
        <w:rPr>
          <w:color w:val="000000"/>
          <w:spacing w:val="0"/>
          <w:w w:val="100"/>
          <w:position w:val="0"/>
        </w:rPr>
        <w:t>、</w:t>
        <w:tab/>
        <w:t>现金及现金等价物的确定标准</w:t>
      </w:r>
      <w:bookmarkEnd w:id="698"/>
      <w:bookmarkEnd w:id="699"/>
      <w:bookmarkEnd w:id="701"/>
    </w:p>
    <w:p>
      <w:pPr>
        <w:pStyle w:val="Style31"/>
        <w:keepNext w:val="0"/>
        <w:keepLines w:val="0"/>
        <w:widowControl w:val="0"/>
        <w:shd w:val="clear" w:color="auto" w:fill="auto"/>
        <w:bidi w:val="0"/>
        <w:spacing w:before="0" w:after="400" w:line="312" w:lineRule="exact"/>
        <w:ind w:left="0" w:right="0" w:firstLine="500"/>
        <w:jc w:val="both"/>
      </w:pPr>
      <w:r>
        <w:rPr>
          <w:color w:val="000000"/>
          <w:spacing w:val="0"/>
          <w:w w:val="100"/>
          <w:position w:val="0"/>
        </w:rPr>
        <w:t>在编制现金流量表时，将本公司库存现金以及可以随时用于支付的存款确认为现金。将同时具备期限短（一般从购 买日起，三个月内到期）、流动性强、易于转换为已知金额的现金、价值变动风险很小四个条件的投资，确定为现金等价 物。</w:t>
      </w:r>
    </w:p>
    <w:p>
      <w:pPr>
        <w:pStyle w:val="Style35"/>
        <w:keepNext/>
        <w:keepLines/>
        <w:widowControl w:val="0"/>
        <w:shd w:val="clear" w:color="auto" w:fill="auto"/>
        <w:tabs>
          <w:tab w:pos="378" w:val="left"/>
        </w:tabs>
        <w:bidi w:val="0"/>
        <w:spacing w:before="0" w:after="260" w:line="240" w:lineRule="auto"/>
        <w:ind w:left="0" w:right="0" w:firstLine="0"/>
        <w:jc w:val="left"/>
      </w:pPr>
      <w:bookmarkStart w:id="702" w:name="bookmark702"/>
      <w:bookmarkStart w:id="703" w:name="bookmark703"/>
      <w:bookmarkStart w:id="704" w:name="bookmark704"/>
      <w:bookmarkStart w:id="705" w:name="bookmark705"/>
      <w:r>
        <w:rPr>
          <w:rFonts w:ascii="Times New Roman" w:eastAsia="Times New Roman" w:hAnsi="Times New Roman" w:cs="Times New Roman"/>
          <w:color w:val="000000"/>
          <w:spacing w:val="0"/>
          <w:w w:val="100"/>
          <w:position w:val="0"/>
        </w:rPr>
        <w:t>9</w:t>
      </w:r>
      <w:bookmarkEnd w:id="704"/>
      <w:r>
        <w:rPr>
          <w:color w:val="000000"/>
          <w:spacing w:val="0"/>
          <w:w w:val="100"/>
          <w:position w:val="0"/>
        </w:rPr>
        <w:t>、</w:t>
        <w:tab/>
        <w:t>外币业务和外币报表折算</w:t>
      </w:r>
      <w:bookmarkEnd w:id="702"/>
      <w:bookmarkEnd w:id="703"/>
      <w:bookmarkEnd w:id="705"/>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）外币业务</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外币业务交易在初始确认时，采用交易发生日中国人民银行授权中国外汇交易中心公布的中间价折合为人民币记账。</w:t>
      </w:r>
    </w:p>
    <w:p>
      <w:pPr>
        <w:pStyle w:val="Style31"/>
        <w:keepNext w:val="0"/>
        <w:keepLines w:val="0"/>
        <w:widowControl w:val="0"/>
        <w:shd w:val="clear" w:color="auto" w:fill="auto"/>
        <w:bidi w:val="0"/>
        <w:spacing w:before="0" w:line="310" w:lineRule="exact"/>
        <w:ind w:left="0" w:right="0" w:firstLine="500"/>
        <w:jc w:val="both"/>
      </w:pPr>
      <w:r>
        <w:rPr>
          <w:color w:val="000000"/>
          <w:spacing w:val="0"/>
          <w:w w:val="100"/>
          <w:position w:val="0"/>
        </w:rPr>
        <w:t>资产负债表日，外币货币性项目按资产负债表日即期汇率折算，由此产生的汇兑差额，除属于与购建符合资本化条 件的资产相关的外币专门借款产生的汇兑差额按照借款费用资本化的原则处理外，均计入当期损益。以历史成本计量的外 币非货币性项目，仍采用交易发生日的即期汇率折算，不改变其记账本位币金额。</w:t>
      </w:r>
    </w:p>
    <w:p>
      <w:pPr>
        <w:pStyle w:val="Style31"/>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以公允价值计量的外币非货币性项目，采用公允价值确定日中国人民银行授权中国外汇交易中心公布的中间价折算, 由此产生的汇兑差额作为公允价值变动损益计入当期损益。如属于可供出售外币非货币性项目的，形成的汇兑差额计入其 他综合收益。</w:t>
      </w:r>
    </w:p>
    <w:p>
      <w:pPr>
        <w:pStyle w:val="Style31"/>
        <w:keepNext w:val="0"/>
        <w:keepLines w:val="0"/>
        <w:widowControl w:val="0"/>
        <w:shd w:val="clear" w:color="auto" w:fill="auto"/>
        <w:bidi w:val="0"/>
        <w:spacing w:before="0" w:line="240" w:lineRule="auto"/>
        <w:ind w:left="0" w:right="0" w:firstLine="6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）外币财务报表的折算</w:t>
      </w:r>
    </w:p>
    <w:p>
      <w:pPr>
        <w:pStyle w:val="Style31"/>
        <w:keepNext w:val="0"/>
        <w:keepLines w:val="0"/>
        <w:widowControl w:val="0"/>
        <w:shd w:val="clear" w:color="auto" w:fill="auto"/>
        <w:bidi w:val="0"/>
        <w:spacing w:before="0" w:line="310" w:lineRule="exact"/>
        <w:ind w:left="0" w:right="0" w:firstLine="500"/>
        <w:jc w:val="both"/>
      </w:pPr>
      <w:r>
        <w:rPr>
          <w:color w:val="000000"/>
          <w:spacing w:val="0"/>
          <w:w w:val="100"/>
          <w:position w:val="0"/>
        </w:rPr>
        <w:t>资产负债表中的资产和负债项目，采用资产负债表日中国人民银行授权中国外汇交易中心公布的中间价折算；所有 者权益项目除“未分配利润”项目外，其他项目采用发生时中国人民银行授权中国外汇交易中心公布的中间价折算。利润 表中的收入和费用项目，采用交易发生日中国人民银行授权中国外汇交易中心公布的中间价折算。按照上述折算产生的外 币财务报表折算差额计入其他综合收益。</w:t>
      </w:r>
    </w:p>
    <w:p>
      <w:pPr>
        <w:pStyle w:val="Style31"/>
        <w:keepNext w:val="0"/>
        <w:keepLines w:val="0"/>
        <w:widowControl w:val="0"/>
        <w:shd w:val="clear" w:color="auto" w:fill="auto"/>
        <w:bidi w:val="0"/>
        <w:spacing w:before="0" w:after="400" w:line="309" w:lineRule="exact"/>
        <w:ind w:left="0" w:right="0" w:firstLine="500"/>
        <w:jc w:val="both"/>
      </w:pPr>
      <w:r>
        <w:rPr>
          <w:color w:val="000000"/>
          <w:spacing w:val="0"/>
          <w:w w:val="100"/>
          <w:position w:val="0"/>
        </w:rPr>
        <w:t>处置境外经营时，将资产负债表中其他综合收益项目中列示的、与该境外经营相关的外币财务报表折算差额，自其 他综合收益项目转入处置当期损益；在处置部分股权投资或其他原因导致持有境外经营权益比例降低但不丧失对境外经营 控制权时，与该境外经营处置部分相关的外币报表折算差额将归属于少数股东权益，不转入当期损益。在处置境外经营为 联营企业或合营企业的部分股权时，与该境外经营相关的外币报表折算差额，按处置该境外经营的比例转入处置当期损益。</w:t>
      </w:r>
    </w:p>
    <w:p>
      <w:pPr>
        <w:pStyle w:val="Style35"/>
        <w:keepNext/>
        <w:keepLines/>
        <w:widowControl w:val="0"/>
        <w:shd w:val="clear" w:color="auto" w:fill="auto"/>
        <w:bidi w:val="0"/>
        <w:spacing w:before="0" w:after="260" w:line="240" w:lineRule="auto"/>
        <w:ind w:left="0" w:right="0" w:firstLine="0"/>
        <w:jc w:val="left"/>
      </w:pPr>
      <w:bookmarkStart w:id="706" w:name="bookmark706"/>
      <w:bookmarkStart w:id="707" w:name="bookmark707"/>
      <w:bookmarkStart w:id="708" w:name="bookmark708"/>
      <w:bookmarkStart w:id="709" w:name="bookmark709"/>
      <w:r>
        <w:rPr>
          <w:rFonts w:ascii="Times New Roman" w:eastAsia="Times New Roman" w:hAnsi="Times New Roman" w:cs="Times New Roman"/>
          <w:color w:val="000000"/>
          <w:spacing w:val="0"/>
          <w:w w:val="100"/>
          <w:position w:val="0"/>
        </w:rPr>
        <w:t>1</w:t>
      </w:r>
      <w:bookmarkEnd w:id="708"/>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06"/>
      <w:bookmarkEnd w:id="707"/>
      <w:bookmarkEnd w:id="709"/>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金融工具包括金融资产、金融负债和权益工具。</w:t>
      </w:r>
    </w:p>
    <w:p>
      <w:pPr>
        <w:pStyle w:val="Style31"/>
        <w:keepNext w:val="0"/>
        <w:keepLines w:val="0"/>
        <w:widowControl w:val="0"/>
        <w:shd w:val="clear" w:color="auto" w:fill="auto"/>
        <w:tabs>
          <w:tab w:pos="920" w:val="left"/>
        </w:tabs>
        <w:bidi w:val="0"/>
        <w:spacing w:before="0" w:line="312" w:lineRule="exact"/>
        <w:ind w:left="0" w:right="0" w:firstLine="500"/>
        <w:jc w:val="both"/>
      </w:pPr>
      <w:bookmarkStart w:id="710" w:name="bookmark710"/>
      <w:r>
        <w:rPr>
          <w:color w:val="000000"/>
          <w:spacing w:val="0"/>
          <w:w w:val="100"/>
          <w:position w:val="0"/>
        </w:rPr>
        <w:t>（</w:t>
      </w:r>
      <w:bookmarkEnd w:id="71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金融工具的分类</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管理层根据所发行金融工具的合同条款及其所反映的经济实质而非仅以法律形式，结合取得持有金融资产和承担金 融负债的目的，将金融资产和金融负债分为不同类别：以公允价值计量且其变动计入当期损益的金融资产（或金融负债）； 持有至到期投资；应收款项；可供出售金融资产；其他金融负债等。</w:t>
      </w:r>
    </w:p>
    <w:p>
      <w:pPr>
        <w:pStyle w:val="Style31"/>
        <w:keepNext w:val="0"/>
        <w:keepLines w:val="0"/>
        <w:widowControl w:val="0"/>
        <w:shd w:val="clear" w:color="auto" w:fill="auto"/>
        <w:tabs>
          <w:tab w:pos="920" w:val="left"/>
        </w:tabs>
        <w:bidi w:val="0"/>
        <w:spacing w:before="0" w:line="312" w:lineRule="exact"/>
        <w:ind w:left="0" w:right="0" w:firstLine="500"/>
        <w:jc w:val="both"/>
      </w:pPr>
      <w:bookmarkStart w:id="711" w:name="bookmark711"/>
      <w:r>
        <w:rPr>
          <w:color w:val="000000"/>
          <w:spacing w:val="0"/>
          <w:w w:val="100"/>
          <w:position w:val="0"/>
        </w:rPr>
        <w:t>（</w:t>
      </w:r>
      <w:bookmarkEnd w:id="71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金融工具的确认依据和计量方法</w:t>
      </w:r>
    </w:p>
    <w:p>
      <w:pPr>
        <w:pStyle w:val="Style31"/>
        <w:keepNext w:val="0"/>
        <w:keepLines w:val="0"/>
        <w:widowControl w:val="0"/>
        <w:numPr>
          <w:ilvl w:val="0"/>
          <w:numId w:val="29"/>
        </w:numPr>
        <w:shd w:val="clear" w:color="auto" w:fill="auto"/>
        <w:bidi w:val="0"/>
        <w:spacing w:before="0" w:line="312" w:lineRule="exact"/>
        <w:ind w:left="0" w:right="0" w:firstLine="500"/>
        <w:jc w:val="both"/>
      </w:pPr>
      <w:bookmarkStart w:id="712" w:name="bookmark712"/>
      <w:bookmarkEnd w:id="712"/>
      <w:r>
        <w:rPr>
          <w:color w:val="000000"/>
          <w:spacing w:val="0"/>
          <w:w w:val="100"/>
          <w:position w:val="0"/>
        </w:rPr>
        <w:t>以公允价值计量且其变动计入当期损益的金融资产（金融负债）</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以公允价值计量且其变动计入当期损益的金融资产或金融负债，包括交易性金融资产或金融负债和直接指定为以公 允价值计量且其变动计入当期损益的金融资产或金融负债。</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交易性金融资产或金融负债是指满足下列条件之一的金融资产或金融负债：</w:t>
      </w:r>
    </w:p>
    <w:p>
      <w:pPr>
        <w:pStyle w:val="Style31"/>
        <w:keepNext w:val="0"/>
        <w:keepLines w:val="0"/>
        <w:widowControl w:val="0"/>
        <w:numPr>
          <w:ilvl w:val="0"/>
          <w:numId w:val="31"/>
        </w:numPr>
        <w:shd w:val="clear" w:color="auto" w:fill="auto"/>
        <w:tabs>
          <w:tab w:pos="800" w:val="left"/>
        </w:tabs>
        <w:bidi w:val="0"/>
        <w:spacing w:before="0" w:line="312" w:lineRule="exact"/>
        <w:ind w:left="0" w:right="0" w:firstLine="500"/>
        <w:jc w:val="both"/>
      </w:pPr>
      <w:bookmarkStart w:id="713" w:name="bookmark713"/>
      <w:bookmarkEnd w:id="713"/>
      <w:r>
        <w:rPr>
          <w:color w:val="000000"/>
          <w:spacing w:val="0"/>
          <w:w w:val="100"/>
          <w:position w:val="0"/>
        </w:rPr>
        <w:t>取得该金融资产或金融负债的目的是为了在短期内出售、回购或赎回；</w:t>
      </w:r>
    </w:p>
    <w:p>
      <w:pPr>
        <w:pStyle w:val="Style31"/>
        <w:keepNext w:val="0"/>
        <w:keepLines w:val="0"/>
        <w:widowControl w:val="0"/>
        <w:numPr>
          <w:ilvl w:val="0"/>
          <w:numId w:val="31"/>
        </w:numPr>
        <w:shd w:val="clear" w:color="auto" w:fill="auto"/>
        <w:tabs>
          <w:tab w:pos="771" w:val="left"/>
        </w:tabs>
        <w:bidi w:val="0"/>
        <w:spacing w:before="0" w:line="312" w:lineRule="exact"/>
        <w:ind w:left="0" w:right="0" w:firstLine="500"/>
        <w:jc w:val="both"/>
      </w:pPr>
      <w:bookmarkStart w:id="714" w:name="bookmark714"/>
      <w:bookmarkEnd w:id="714"/>
      <w:r>
        <w:rPr>
          <w:color w:val="000000"/>
          <w:spacing w:val="0"/>
          <w:w w:val="100"/>
          <w:position w:val="0"/>
        </w:rPr>
        <w:t>属于进行集中管理的可辨认金融工具组合的一部分，且有客观证据表明本公司近期采用短期获利方式对该组合进 行管理；</w:t>
      </w:r>
    </w:p>
    <w:p>
      <w:pPr>
        <w:pStyle w:val="Style31"/>
        <w:keepNext w:val="0"/>
        <w:keepLines w:val="0"/>
        <w:widowControl w:val="0"/>
        <w:numPr>
          <w:ilvl w:val="0"/>
          <w:numId w:val="31"/>
        </w:numPr>
        <w:shd w:val="clear" w:color="auto" w:fill="auto"/>
        <w:tabs>
          <w:tab w:pos="775" w:val="left"/>
        </w:tabs>
        <w:bidi w:val="0"/>
        <w:spacing w:before="0" w:line="322" w:lineRule="exact"/>
        <w:ind w:left="0" w:right="0" w:firstLine="500"/>
        <w:jc w:val="both"/>
      </w:pPr>
      <w:bookmarkStart w:id="715" w:name="bookmark715"/>
      <w:bookmarkEnd w:id="715"/>
      <w:r>
        <w:rPr>
          <w:color w:val="000000"/>
          <w:spacing w:val="0"/>
          <w:w w:val="100"/>
          <w:position w:val="0"/>
        </w:rPr>
        <w:t>属于衍生金融工具，但是被指定为有效套期工具的衍生工具、属于财务担保合同的衍生工具、与在活跃市场中没 有报价且其公允价值不能可靠计量的权益工具投资挂钩并须通过交付该权益工具结算的衍生工具除外。</w:t>
      </w:r>
    </w:p>
    <w:p>
      <w:pPr>
        <w:pStyle w:val="Style31"/>
        <w:keepNext w:val="0"/>
        <w:keepLines w:val="0"/>
        <w:widowControl w:val="0"/>
        <w:shd w:val="clear" w:color="auto" w:fill="auto"/>
        <w:bidi w:val="0"/>
        <w:spacing w:before="0" w:line="298" w:lineRule="exact"/>
        <w:ind w:left="0" w:right="0" w:firstLine="500"/>
        <w:jc w:val="both"/>
      </w:pPr>
      <w:r>
        <w:rPr>
          <w:color w:val="000000"/>
          <w:spacing w:val="0"/>
          <w:w w:val="100"/>
          <w:position w:val="0"/>
        </w:rPr>
        <w:t>只有符合以下条件之一，金融资产或金融负债才可在初始计量时指定为以公允价值计量且其变动计入损益的金融资 产或金融负债：</w:t>
      </w:r>
    </w:p>
    <w:p>
      <w:pPr>
        <w:pStyle w:val="Style31"/>
        <w:keepNext w:val="0"/>
        <w:keepLines w:val="0"/>
        <w:widowControl w:val="0"/>
        <w:numPr>
          <w:ilvl w:val="0"/>
          <w:numId w:val="33"/>
        </w:numPr>
        <w:shd w:val="clear" w:color="auto" w:fill="auto"/>
        <w:tabs>
          <w:tab w:pos="771" w:val="left"/>
        </w:tabs>
        <w:bidi w:val="0"/>
        <w:spacing w:before="0" w:line="317" w:lineRule="exact"/>
        <w:ind w:left="0" w:right="0" w:firstLine="500"/>
        <w:jc w:val="both"/>
      </w:pPr>
      <w:bookmarkStart w:id="716" w:name="bookmark716"/>
      <w:bookmarkEnd w:id="716"/>
      <w:r>
        <w:rPr>
          <w:color w:val="000000"/>
          <w:spacing w:val="0"/>
          <w:w w:val="100"/>
          <w:position w:val="0"/>
        </w:rPr>
        <w:t>该项指定可以消除或明显减少由于金融资产或金融负债的计量基础不同所导致的相关利得或损失在确认或计量方 面不一致的情况；</w:t>
      </w:r>
    </w:p>
    <w:p>
      <w:pPr>
        <w:pStyle w:val="Style31"/>
        <w:keepNext w:val="0"/>
        <w:keepLines w:val="0"/>
        <w:widowControl w:val="0"/>
        <w:numPr>
          <w:ilvl w:val="0"/>
          <w:numId w:val="33"/>
        </w:numPr>
        <w:shd w:val="clear" w:color="auto" w:fill="auto"/>
        <w:tabs>
          <w:tab w:pos="751" w:val="left"/>
        </w:tabs>
        <w:bidi w:val="0"/>
        <w:spacing w:before="0" w:line="326" w:lineRule="exact"/>
        <w:ind w:left="0" w:right="0" w:firstLine="500"/>
        <w:jc w:val="both"/>
      </w:pPr>
      <w:bookmarkStart w:id="717" w:name="bookmark717"/>
      <w:bookmarkEnd w:id="717"/>
      <w:r>
        <w:rPr>
          <w:color w:val="000000"/>
          <w:spacing w:val="0"/>
          <w:w w:val="100"/>
          <w:position w:val="0"/>
        </w:rPr>
        <w:t>风险管理或投资策略的正式书面文件已载明，该金融资产组合、该金融负债组合、或该金融资产和金融负债组合, 以公允价值为基础进行管理、评价并向关键管理人员报告；</w:t>
      </w:r>
    </w:p>
    <w:p>
      <w:pPr>
        <w:pStyle w:val="Style31"/>
        <w:keepNext w:val="0"/>
        <w:keepLines w:val="0"/>
        <w:widowControl w:val="0"/>
        <w:numPr>
          <w:ilvl w:val="0"/>
          <w:numId w:val="33"/>
        </w:numPr>
        <w:shd w:val="clear" w:color="auto" w:fill="auto"/>
        <w:tabs>
          <w:tab w:pos="775" w:val="left"/>
        </w:tabs>
        <w:bidi w:val="0"/>
        <w:spacing w:before="0" w:line="317" w:lineRule="exact"/>
        <w:ind w:left="0" w:right="0" w:firstLine="500"/>
        <w:jc w:val="both"/>
      </w:pPr>
      <w:bookmarkStart w:id="718" w:name="bookmark718"/>
      <w:bookmarkEnd w:id="718"/>
      <w:r>
        <w:rPr>
          <w:color w:val="000000"/>
          <w:spacing w:val="0"/>
          <w:w w:val="100"/>
          <w:position w:val="0"/>
        </w:rPr>
        <w:t>包含一项或多项嵌入衍生工具的混合工具，除非嵌入衍生工具对混合工具的现金流量没有重大改变，或所嵌入的 衍生工具明显不应当从相关混合工具中分拆；</w:t>
      </w:r>
    </w:p>
    <w:p>
      <w:pPr>
        <w:pStyle w:val="Style31"/>
        <w:keepNext w:val="0"/>
        <w:keepLines w:val="0"/>
        <w:widowControl w:val="0"/>
        <w:numPr>
          <w:ilvl w:val="0"/>
          <w:numId w:val="33"/>
        </w:numPr>
        <w:shd w:val="clear" w:color="auto" w:fill="auto"/>
        <w:tabs>
          <w:tab w:pos="800" w:val="left"/>
        </w:tabs>
        <w:bidi w:val="0"/>
        <w:spacing w:before="0" w:line="312" w:lineRule="exact"/>
        <w:ind w:left="0" w:right="0" w:firstLine="500"/>
        <w:jc w:val="both"/>
      </w:pPr>
      <w:bookmarkStart w:id="719" w:name="bookmark719"/>
      <w:bookmarkEnd w:id="719"/>
      <w:r>
        <w:rPr>
          <w:color w:val="000000"/>
          <w:spacing w:val="0"/>
          <w:w w:val="100"/>
          <w:position w:val="0"/>
        </w:rPr>
        <w:t>包含需要分拆但无法在取得时或后续的资产负债表日对其进行单独计量的嵌入衍生工具的混合工具。</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 xml:space="preserve">本公司对以公允价值计量且其变动计入当期损益的金融资产或金融负债，在取得时以公允价值（扣除已宣告但尚未 发放的现金股利或已到付息期但尚未领取的债券利息）作为初始确认金额，相关的交易费用计入当期损益。持有期间将取 得的利息或现金股利确认为投资收益，期末将公允价值变动计入当期损益。处置时，其公允价值与初始入账金额之间的差 </w:t>
      </w:r>
      <w:r>
        <w:rPr>
          <w:color w:val="000000"/>
          <w:spacing w:val="0"/>
          <w:w w:val="100"/>
          <w:position w:val="0"/>
        </w:rPr>
        <w:t>额确认为投资收益，同时调整公允价值变动损益。</w:t>
      </w:r>
    </w:p>
    <w:p>
      <w:pPr>
        <w:pStyle w:val="Style31"/>
        <w:keepNext w:val="0"/>
        <w:keepLines w:val="0"/>
        <w:widowControl w:val="0"/>
        <w:numPr>
          <w:ilvl w:val="0"/>
          <w:numId w:val="29"/>
        </w:numPr>
        <w:shd w:val="clear" w:color="auto" w:fill="auto"/>
        <w:tabs>
          <w:tab w:pos="855" w:val="left"/>
        </w:tabs>
        <w:bidi w:val="0"/>
        <w:spacing w:before="0" w:line="312" w:lineRule="exact"/>
        <w:ind w:left="0" w:right="0" w:firstLine="500"/>
        <w:jc w:val="left"/>
      </w:pPr>
      <w:bookmarkStart w:id="720" w:name="bookmark720"/>
      <w:bookmarkEnd w:id="720"/>
      <w:r>
        <w:rPr>
          <w:color w:val="000000"/>
          <w:spacing w:val="0"/>
          <w:w w:val="100"/>
          <w:position w:val="0"/>
        </w:rPr>
        <w:t>应收款项</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本公司对外销售商品或提供劳务形成的应收债权，以及公司持有的其他企业的不包括在活跃市场上有报价的债务工 具的债权，包括应收账款、其他应收款、应收票据等，以向购货方应收的合同或协议价款作为初始确认金额；具有融资性 质的，按其现值进行初始确认。</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收回或处置时，将取得的价款与该应收款项账面价值之间的差额计入当期损益。</w:t>
      </w:r>
    </w:p>
    <w:p>
      <w:pPr>
        <w:pStyle w:val="Style31"/>
        <w:keepNext w:val="0"/>
        <w:keepLines w:val="0"/>
        <w:widowControl w:val="0"/>
        <w:numPr>
          <w:ilvl w:val="0"/>
          <w:numId w:val="29"/>
        </w:numPr>
        <w:shd w:val="clear" w:color="auto" w:fill="auto"/>
        <w:tabs>
          <w:tab w:pos="855" w:val="left"/>
        </w:tabs>
        <w:bidi w:val="0"/>
        <w:spacing w:before="0" w:line="312" w:lineRule="exact"/>
        <w:ind w:left="0" w:right="0" w:firstLine="500"/>
        <w:jc w:val="left"/>
      </w:pPr>
      <w:bookmarkStart w:id="721" w:name="bookmark721"/>
      <w:bookmarkEnd w:id="721"/>
      <w:r>
        <w:rPr>
          <w:color w:val="000000"/>
          <w:spacing w:val="0"/>
          <w:w w:val="100"/>
          <w:position w:val="0"/>
        </w:rPr>
        <w:t>持有至到期投资</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持有至到期投资是指到期日固定、回收金额固定或可确定，且本公司有明确意图和能力持有至到期的非衍生性金融 资产。</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本公司对持有至到期投资，在取得时按公允价值（扣除已到付息期但尚未领取的债券利息）和相关交易费用之和作 为初始确认金额。持有期间按照摊余成本和实际利率（如实际利率与票面利率差别较小的，可按票面利率）计算确认利息 收入，计入投资收益。实际利率在取得时确定，在该预期存续期间或适用的更短期间内保持不变。处置时，将所取得价款 与该投资账面价值之间的差额计入投资收益。</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如果持有至到期投资处置或重分类为其他类金融资产的金额，相对于本公司全部持有至到期投资在出售或重分类前 的总额较大，在处置或重分类后应立即将其剩余的持有至到期投资重分类为可供出售金融资产；重分类日，该投资的账面 价值与其公允价值之间的差额计入其他综合收益，在该可供出售金融资产发生减值或终止确认时转出，计入当期损益。但 是，遇到下列情况可以除外：</w:t>
      </w:r>
    </w:p>
    <w:p>
      <w:pPr>
        <w:pStyle w:val="Style31"/>
        <w:keepNext w:val="0"/>
        <w:keepLines w:val="0"/>
        <w:widowControl w:val="0"/>
        <w:numPr>
          <w:ilvl w:val="0"/>
          <w:numId w:val="35"/>
        </w:numPr>
        <w:shd w:val="clear" w:color="auto" w:fill="auto"/>
        <w:tabs>
          <w:tab w:pos="777" w:val="left"/>
        </w:tabs>
        <w:bidi w:val="0"/>
        <w:spacing w:before="0" w:line="322" w:lineRule="exact"/>
        <w:ind w:left="0" w:right="0" w:firstLine="500"/>
        <w:jc w:val="both"/>
      </w:pPr>
      <w:bookmarkStart w:id="722" w:name="bookmark722"/>
      <w:bookmarkEnd w:id="722"/>
      <w:r>
        <w:rPr>
          <w:color w:val="000000"/>
          <w:spacing w:val="0"/>
          <w:w w:val="100"/>
          <w:position w:val="0"/>
        </w:rPr>
        <w:t>出售日或重分类日距离该项投资到期日或赎回日较近（如到期前三个月内），且市场利率变化对该项投资的公允价 值没有显著影响。</w:t>
      </w:r>
    </w:p>
    <w:p>
      <w:pPr>
        <w:pStyle w:val="Style31"/>
        <w:keepNext w:val="0"/>
        <w:keepLines w:val="0"/>
        <w:widowControl w:val="0"/>
        <w:numPr>
          <w:ilvl w:val="0"/>
          <w:numId w:val="35"/>
        </w:numPr>
        <w:shd w:val="clear" w:color="auto" w:fill="auto"/>
        <w:tabs>
          <w:tab w:pos="807" w:val="left"/>
        </w:tabs>
        <w:bidi w:val="0"/>
        <w:spacing w:before="0" w:line="312" w:lineRule="exact"/>
        <w:ind w:left="0" w:right="0" w:firstLine="500"/>
        <w:jc w:val="left"/>
      </w:pPr>
      <w:bookmarkStart w:id="723" w:name="bookmark723"/>
      <w:bookmarkEnd w:id="723"/>
      <w:r>
        <w:rPr>
          <w:color w:val="000000"/>
          <w:spacing w:val="0"/>
          <w:w w:val="100"/>
          <w:position w:val="0"/>
        </w:rPr>
        <w:t>根据合同约定的偿付方式，企业已收回几乎所有初始本金。</w:t>
      </w:r>
    </w:p>
    <w:p>
      <w:pPr>
        <w:pStyle w:val="Style31"/>
        <w:keepNext w:val="0"/>
        <w:keepLines w:val="0"/>
        <w:widowControl w:val="0"/>
        <w:numPr>
          <w:ilvl w:val="0"/>
          <w:numId w:val="35"/>
        </w:numPr>
        <w:shd w:val="clear" w:color="auto" w:fill="auto"/>
        <w:tabs>
          <w:tab w:pos="807" w:val="left"/>
        </w:tabs>
        <w:bidi w:val="0"/>
        <w:spacing w:before="0" w:line="312" w:lineRule="exact"/>
        <w:ind w:left="0" w:right="0" w:firstLine="500"/>
        <w:jc w:val="left"/>
      </w:pPr>
      <w:bookmarkStart w:id="724" w:name="bookmark724"/>
      <w:bookmarkEnd w:id="724"/>
      <w:r>
        <w:rPr>
          <w:color w:val="000000"/>
          <w:spacing w:val="0"/>
          <w:w w:val="100"/>
          <w:position w:val="0"/>
        </w:rPr>
        <w:t>出售或重分类是由于企业无法控制、预期不会重复发生且难以合理预计的独立事件所引起。</w:t>
      </w:r>
    </w:p>
    <w:p>
      <w:pPr>
        <w:pStyle w:val="Style31"/>
        <w:keepNext w:val="0"/>
        <w:keepLines w:val="0"/>
        <w:widowControl w:val="0"/>
        <w:numPr>
          <w:ilvl w:val="0"/>
          <w:numId w:val="29"/>
        </w:numPr>
        <w:shd w:val="clear" w:color="auto" w:fill="auto"/>
        <w:tabs>
          <w:tab w:pos="855" w:val="left"/>
        </w:tabs>
        <w:bidi w:val="0"/>
        <w:spacing w:before="0" w:line="312" w:lineRule="exact"/>
        <w:ind w:left="0" w:right="0" w:firstLine="500"/>
        <w:jc w:val="left"/>
      </w:pPr>
      <w:bookmarkStart w:id="725" w:name="bookmark725"/>
      <w:bookmarkEnd w:id="725"/>
      <w:r>
        <w:rPr>
          <w:color w:val="000000"/>
          <w:spacing w:val="0"/>
          <w:w w:val="100"/>
          <w:position w:val="0"/>
        </w:rPr>
        <w:t>可供出售金融资产</w:t>
      </w:r>
    </w:p>
    <w:p>
      <w:pPr>
        <w:pStyle w:val="Style31"/>
        <w:keepNext w:val="0"/>
        <w:keepLines w:val="0"/>
        <w:widowControl w:val="0"/>
        <w:shd w:val="clear" w:color="auto" w:fill="auto"/>
        <w:bidi w:val="0"/>
        <w:spacing w:before="0" w:line="331" w:lineRule="exact"/>
        <w:ind w:left="0" w:right="0" w:firstLine="500"/>
        <w:jc w:val="both"/>
      </w:pPr>
      <w:r>
        <w:rPr>
          <w:color w:val="000000"/>
          <w:spacing w:val="0"/>
          <w:w w:val="100"/>
          <w:position w:val="0"/>
        </w:rPr>
        <w:t>可供出售金融资产，是指初始确认时即指定为可供出售的非衍生金融资产，以及除其他金融资产类别以外的金融资 产。</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本公司对可供出售金融资产，在取得时按公允价值（扣除已宣告但尚未发放的现金股利或已到付息期但尚未领取的 债券利息）和相关交易费用之和作为初始确认金额。持有期间将取得的利息或现金股利确认为投资收益。可供出售金融资 产的公允价值变动形成的利得或损失，除减值损失和外币货币性金融资产形成的汇兑差额外，直接计入其他综合收益。处 置可供出售金融资产时，将取得的价款与该金融资产账面价值之间的差额，计入投资损益；同时，将原直接计入其他综合 收益的公允价值变动累计额对应处置部分的金额转出，计入投资损益。</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本公司对在活跃市场中没有报价且其公允价值不能可靠计量的权益工具投资，以及与该权益工具挂钩并须通过交付 该权益工具结算的衍生金融资产，按照成本计量。</w:t>
      </w:r>
    </w:p>
    <w:p>
      <w:pPr>
        <w:pStyle w:val="Style31"/>
        <w:keepNext w:val="0"/>
        <w:keepLines w:val="0"/>
        <w:widowControl w:val="0"/>
        <w:numPr>
          <w:ilvl w:val="0"/>
          <w:numId w:val="29"/>
        </w:numPr>
        <w:shd w:val="clear" w:color="auto" w:fill="auto"/>
        <w:tabs>
          <w:tab w:pos="855" w:val="left"/>
        </w:tabs>
        <w:bidi w:val="0"/>
        <w:spacing w:before="0" w:line="312" w:lineRule="exact"/>
        <w:ind w:left="0" w:right="0" w:firstLine="500"/>
        <w:jc w:val="left"/>
      </w:pPr>
      <w:bookmarkStart w:id="726" w:name="bookmark726"/>
      <w:bookmarkEnd w:id="726"/>
      <w:r>
        <w:rPr>
          <w:color w:val="000000"/>
          <w:spacing w:val="0"/>
          <w:w w:val="100"/>
          <w:position w:val="0"/>
        </w:rPr>
        <w:t>其他金融负债</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按其公允价值和相关交易费用之和作为初始确认金额。采用摊余成本进行后续计量。</w:t>
      </w:r>
    </w:p>
    <w:p>
      <w:pPr>
        <w:pStyle w:val="Style31"/>
        <w:keepNext w:val="0"/>
        <w:keepLines w:val="0"/>
        <w:widowControl w:val="0"/>
        <w:shd w:val="clear" w:color="auto" w:fill="auto"/>
        <w:bidi w:val="0"/>
        <w:spacing w:before="0" w:line="312" w:lineRule="exact"/>
        <w:ind w:left="0" w:right="0" w:firstLine="500"/>
        <w:jc w:val="left"/>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）金融资产转移的确认依据和计量方法</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公司发生金融资产转移时，如已将金融资产所有权上几乎所有的风险和报酬转移给转入方，则终止确认该金融资产； 如保留了金融资产所有权上几乎所有的风险和报酬的，则不终止确认该金融资产。</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 xml:space="preserve">在判断金融资产转移是否满足上述金融资产终止确认条件时，采用实质重于形式的原则。公司将金融资产转移区分 </w:t>
      </w:r>
      <w:r>
        <w:rPr>
          <w:color w:val="000000"/>
          <w:spacing w:val="0"/>
          <w:w w:val="100"/>
          <w:position w:val="0"/>
        </w:rPr>
        <w:t>为金融资产整体转移和部分转移。金融资产整体转移满足终止确认条件的，将下列两项金额的差额计入当期损益：</w:t>
      </w:r>
    </w:p>
    <w:p>
      <w:pPr>
        <w:pStyle w:val="Style31"/>
        <w:keepNext w:val="0"/>
        <w:keepLines w:val="0"/>
        <w:widowControl w:val="0"/>
        <w:numPr>
          <w:ilvl w:val="0"/>
          <w:numId w:val="37"/>
        </w:numPr>
        <w:shd w:val="clear" w:color="auto" w:fill="auto"/>
        <w:tabs>
          <w:tab w:pos="873" w:val="left"/>
        </w:tabs>
        <w:bidi w:val="0"/>
        <w:spacing w:before="0" w:line="312" w:lineRule="exact"/>
        <w:ind w:left="0" w:right="0" w:firstLine="500"/>
        <w:jc w:val="left"/>
      </w:pPr>
      <w:bookmarkStart w:id="728" w:name="bookmark728"/>
      <w:bookmarkEnd w:id="728"/>
      <w:r>
        <w:rPr>
          <w:color w:val="000000"/>
          <w:spacing w:val="0"/>
          <w:w w:val="100"/>
          <w:position w:val="0"/>
        </w:rPr>
        <w:t>所转移金融资产的账面价值；</w:t>
      </w:r>
    </w:p>
    <w:p>
      <w:pPr>
        <w:pStyle w:val="Style31"/>
        <w:keepNext w:val="0"/>
        <w:keepLines w:val="0"/>
        <w:widowControl w:val="0"/>
        <w:numPr>
          <w:ilvl w:val="0"/>
          <w:numId w:val="37"/>
        </w:numPr>
        <w:shd w:val="clear" w:color="auto" w:fill="auto"/>
        <w:tabs>
          <w:tab w:pos="853" w:val="left"/>
        </w:tabs>
        <w:bidi w:val="0"/>
        <w:spacing w:before="0" w:line="312" w:lineRule="exact"/>
        <w:ind w:left="0" w:right="0" w:firstLine="500"/>
        <w:jc w:val="both"/>
      </w:pPr>
      <w:bookmarkStart w:id="729" w:name="bookmark729"/>
      <w:bookmarkEnd w:id="729"/>
      <w:r>
        <w:rPr>
          <w:color w:val="000000"/>
          <w:spacing w:val="0"/>
          <w:w w:val="100"/>
          <w:position w:val="0"/>
        </w:rPr>
        <w:t>因转移而收到的对价，与原直接计入所有者权益的公允价值变动累计额（涉及转移的金融资产为可供出售金融资 产的情形）之和。</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金融资产部分转移满足终止确认条件的，将所转移金融资产整体的账面价值，在终止确认部分和未终止确认部分之 间，按照各自的相对公允价值进行分摊，并将下列两项金额的差额计入当期损益：</w:t>
      </w:r>
    </w:p>
    <w:p>
      <w:pPr>
        <w:pStyle w:val="Style31"/>
        <w:keepNext w:val="0"/>
        <w:keepLines w:val="0"/>
        <w:widowControl w:val="0"/>
        <w:numPr>
          <w:ilvl w:val="0"/>
          <w:numId w:val="39"/>
        </w:numPr>
        <w:shd w:val="clear" w:color="auto" w:fill="auto"/>
        <w:tabs>
          <w:tab w:pos="873" w:val="left"/>
        </w:tabs>
        <w:bidi w:val="0"/>
        <w:spacing w:before="0" w:line="312" w:lineRule="exact"/>
        <w:ind w:left="0" w:right="0" w:firstLine="500"/>
        <w:jc w:val="both"/>
      </w:pPr>
      <w:bookmarkStart w:id="730" w:name="bookmark730"/>
      <w:bookmarkEnd w:id="730"/>
      <w:r>
        <w:rPr>
          <w:color w:val="000000"/>
          <w:spacing w:val="0"/>
          <w:w w:val="100"/>
          <w:position w:val="0"/>
        </w:rPr>
        <w:t>终止确认部分的账面价值；</w:t>
      </w:r>
    </w:p>
    <w:p>
      <w:pPr>
        <w:pStyle w:val="Style31"/>
        <w:keepNext w:val="0"/>
        <w:keepLines w:val="0"/>
        <w:widowControl w:val="0"/>
        <w:numPr>
          <w:ilvl w:val="0"/>
          <w:numId w:val="39"/>
        </w:numPr>
        <w:shd w:val="clear" w:color="auto" w:fill="auto"/>
        <w:tabs>
          <w:tab w:pos="848" w:val="left"/>
        </w:tabs>
        <w:bidi w:val="0"/>
        <w:spacing w:before="0" w:line="317" w:lineRule="exact"/>
        <w:ind w:left="0" w:right="0" w:firstLine="500"/>
        <w:jc w:val="both"/>
      </w:pPr>
      <w:bookmarkStart w:id="731" w:name="bookmark731"/>
      <w:bookmarkEnd w:id="731"/>
      <w:r>
        <w:rPr>
          <w:color w:val="000000"/>
          <w:spacing w:val="0"/>
          <w:w w:val="100"/>
          <w:position w:val="0"/>
        </w:rPr>
        <w:t>终止确认部分的对价，与原直接计入所有者权益的公允价值变动累计额中对应终止确认部分的金额（涉及转移的 金融资产为可供出售金融资产的情形）之和。</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金融资产转移不满足终止确认条件的，继续确认该金融资产，所收到的对价确认为一项金融负债。</w:t>
      </w:r>
    </w:p>
    <w:p>
      <w:pPr>
        <w:pStyle w:val="Style31"/>
        <w:keepNext w:val="0"/>
        <w:keepLines w:val="0"/>
        <w:widowControl w:val="0"/>
        <w:shd w:val="clear" w:color="auto" w:fill="auto"/>
        <w:tabs>
          <w:tab w:pos="945" w:val="left"/>
        </w:tabs>
        <w:bidi w:val="0"/>
        <w:spacing w:before="0" w:line="312" w:lineRule="exact"/>
        <w:ind w:left="0" w:right="0" w:firstLine="500"/>
        <w:jc w:val="left"/>
      </w:pPr>
      <w:bookmarkStart w:id="732" w:name="bookmark732"/>
      <w:r>
        <w:rPr>
          <w:color w:val="000000"/>
          <w:spacing w:val="0"/>
          <w:w w:val="100"/>
          <w:position w:val="0"/>
        </w:rPr>
        <w:t>（</w:t>
      </w:r>
      <w:bookmarkEnd w:id="73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金融负债终止确认条件</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金融负债的现时义务全部或部分已经解除的，则终止确认该金融负债或其一部分；本公司若与债权人签定协议，以 承担新金融负债方式替换现存金融负债，且新金融负债与现存金融负债的合同条款实质上不同的，则终止确认现存金融负 债，并同时确认新金融负债。</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对现存金融负债全部或部分合同条款作出实质性修改的，则终止确认现存金融负债或其一部分，同时将修改条款后 的金融负债确认为一项新金融负债。</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金融负债全部或部分终止确认时，终止确认的金融负债账面价值与支付对价（包括转出的非现金资产或承担的新金 融负债）之间的差额，计入当期损益。</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本公司若回购部分金融负债的，在回购日按照继续确认部分与终止确认部分的相对公允价值，将该金融负债整体的 账面价值进行分配。分配给终止确认部分的账面价值与支付的对价（包括转出的非现金资产或承担的新金融负债）之间的 差额，计入当期损益。</w:t>
      </w:r>
    </w:p>
    <w:p>
      <w:pPr>
        <w:pStyle w:val="Style31"/>
        <w:keepNext w:val="0"/>
        <w:keepLines w:val="0"/>
        <w:widowControl w:val="0"/>
        <w:shd w:val="clear" w:color="auto" w:fill="auto"/>
        <w:tabs>
          <w:tab w:pos="945" w:val="left"/>
        </w:tabs>
        <w:bidi w:val="0"/>
        <w:spacing w:before="0" w:line="312" w:lineRule="exact"/>
        <w:ind w:left="0" w:right="0" w:firstLine="500"/>
        <w:jc w:val="both"/>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金融资产和金融负债公允价值的确定方法</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本公司采用公允价值计量的金融资产和金融负债存在活跃市场的金融资产或金融负债，以活跃市场的报价确定其公 允价值；初始取得或衍生的金融资产或承担的金融负债，以市场交易价格作为确定其公允价值的基础；不存在活跃市场的 金融资产或金融负债，采用估值技术确定其公允价值。在估值时，本公司采用在当前情况下适用并且有足够可利用数据和 其他信息支持的估值技术，选择与市场参与者在相关资产或负债的交易中所考虑的资产或负债特征相一致的输入值，并尽 可能优先使用相关可观察输入值。在相关可观察输入值无法取得或取得不切实可行的情况下，使用不可观察输入值。</w:t>
      </w:r>
    </w:p>
    <w:p>
      <w:pPr>
        <w:pStyle w:val="Style31"/>
        <w:keepNext w:val="0"/>
        <w:keepLines w:val="0"/>
        <w:widowControl w:val="0"/>
        <w:shd w:val="clear" w:color="auto" w:fill="auto"/>
        <w:tabs>
          <w:tab w:pos="945" w:val="left"/>
        </w:tabs>
        <w:bidi w:val="0"/>
        <w:spacing w:before="0" w:line="312" w:lineRule="exact"/>
        <w:ind w:left="0" w:right="0" w:firstLine="500"/>
        <w:jc w:val="both"/>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金融资产（不含应收款项）减值准备计提</w:t>
      </w:r>
    </w:p>
    <w:p>
      <w:pPr>
        <w:pStyle w:val="Style31"/>
        <w:keepNext w:val="0"/>
        <w:keepLines w:val="0"/>
        <w:widowControl w:val="0"/>
        <w:shd w:val="clear" w:color="auto" w:fill="auto"/>
        <w:bidi w:val="0"/>
        <w:spacing w:before="0" w:line="307" w:lineRule="exact"/>
        <w:ind w:left="0" w:right="0" w:firstLine="500"/>
        <w:jc w:val="both"/>
      </w:pPr>
      <w:r>
        <w:rPr>
          <w:color w:val="000000"/>
          <w:spacing w:val="0"/>
          <w:w w:val="100"/>
          <w:position w:val="0"/>
        </w:rPr>
        <w:t>资产负债表日对以公允价值计量且其变动计入当期损益的金融资产以外的金融资产的账面价值进行检查，如有客观 证据表明该金融资产发生减值的，计提减值准备。</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金融资产发生减值的客观证据，包括但不限于：</w:t>
      </w:r>
    </w:p>
    <w:p>
      <w:pPr>
        <w:pStyle w:val="Style31"/>
        <w:keepNext w:val="0"/>
        <w:keepLines w:val="0"/>
        <w:widowControl w:val="0"/>
        <w:numPr>
          <w:ilvl w:val="0"/>
          <w:numId w:val="41"/>
        </w:numPr>
        <w:shd w:val="clear" w:color="auto" w:fill="auto"/>
        <w:tabs>
          <w:tab w:pos="873" w:val="left"/>
        </w:tabs>
        <w:bidi w:val="0"/>
        <w:spacing w:before="0" w:line="312" w:lineRule="exact"/>
        <w:ind w:left="0" w:right="0" w:firstLine="500"/>
        <w:jc w:val="both"/>
      </w:pPr>
      <w:bookmarkStart w:id="735" w:name="bookmark735"/>
      <w:bookmarkEnd w:id="735"/>
      <w:r>
        <w:rPr>
          <w:color w:val="000000"/>
          <w:spacing w:val="0"/>
          <w:w w:val="100"/>
          <w:position w:val="0"/>
        </w:rPr>
        <w:t>发行方或债务人发生严重财务困难；</w:t>
      </w:r>
    </w:p>
    <w:p>
      <w:pPr>
        <w:pStyle w:val="Style31"/>
        <w:keepNext w:val="0"/>
        <w:keepLines w:val="0"/>
        <w:widowControl w:val="0"/>
        <w:numPr>
          <w:ilvl w:val="0"/>
          <w:numId w:val="41"/>
        </w:numPr>
        <w:shd w:val="clear" w:color="auto" w:fill="auto"/>
        <w:tabs>
          <w:tab w:pos="873" w:val="left"/>
        </w:tabs>
        <w:bidi w:val="0"/>
        <w:spacing w:before="0" w:line="312" w:lineRule="exact"/>
        <w:ind w:left="0" w:right="0" w:firstLine="500"/>
        <w:jc w:val="left"/>
      </w:pPr>
      <w:bookmarkStart w:id="736" w:name="bookmark736"/>
      <w:bookmarkEnd w:id="736"/>
      <w:r>
        <w:rPr>
          <w:color w:val="000000"/>
          <w:spacing w:val="0"/>
          <w:w w:val="100"/>
          <w:position w:val="0"/>
        </w:rPr>
        <w:t>债务人违反了合同条款，如偿付利息或本金发生违约或逾期等；</w:t>
      </w:r>
    </w:p>
    <w:p>
      <w:pPr>
        <w:pStyle w:val="Style31"/>
        <w:keepNext w:val="0"/>
        <w:keepLines w:val="0"/>
        <w:widowControl w:val="0"/>
        <w:numPr>
          <w:ilvl w:val="0"/>
          <w:numId w:val="41"/>
        </w:numPr>
        <w:shd w:val="clear" w:color="auto" w:fill="auto"/>
        <w:tabs>
          <w:tab w:pos="873" w:val="left"/>
        </w:tabs>
        <w:bidi w:val="0"/>
        <w:spacing w:before="0" w:line="312" w:lineRule="exact"/>
        <w:ind w:left="0" w:right="0" w:firstLine="500"/>
        <w:jc w:val="left"/>
      </w:pPr>
      <w:bookmarkStart w:id="737" w:name="bookmark737"/>
      <w:bookmarkEnd w:id="737"/>
      <w:r>
        <w:rPr>
          <w:color w:val="000000"/>
          <w:spacing w:val="0"/>
          <w:w w:val="100"/>
          <w:position w:val="0"/>
        </w:rPr>
        <w:t>债权人出于经济或法律等方面因素的考虑，对发生财务困难的债务人作出让步；</w:t>
      </w:r>
    </w:p>
    <w:p>
      <w:pPr>
        <w:pStyle w:val="Style31"/>
        <w:keepNext w:val="0"/>
        <w:keepLines w:val="0"/>
        <w:widowControl w:val="0"/>
        <w:numPr>
          <w:ilvl w:val="0"/>
          <w:numId w:val="41"/>
        </w:numPr>
        <w:shd w:val="clear" w:color="auto" w:fill="auto"/>
        <w:tabs>
          <w:tab w:pos="873" w:val="left"/>
        </w:tabs>
        <w:bidi w:val="0"/>
        <w:spacing w:before="0" w:line="312" w:lineRule="exact"/>
        <w:ind w:left="0" w:right="0" w:firstLine="500"/>
        <w:jc w:val="left"/>
      </w:pPr>
      <w:bookmarkStart w:id="738" w:name="bookmark738"/>
      <w:bookmarkEnd w:id="738"/>
      <w:r>
        <w:rPr>
          <w:color w:val="000000"/>
          <w:spacing w:val="0"/>
          <w:w w:val="100"/>
          <w:position w:val="0"/>
        </w:rPr>
        <w:t>债务人很可能倒闭或进行其他财务重组；</w:t>
      </w:r>
    </w:p>
    <w:p>
      <w:pPr>
        <w:pStyle w:val="Style31"/>
        <w:keepNext w:val="0"/>
        <w:keepLines w:val="0"/>
        <w:widowControl w:val="0"/>
        <w:numPr>
          <w:ilvl w:val="0"/>
          <w:numId w:val="41"/>
        </w:numPr>
        <w:shd w:val="clear" w:color="auto" w:fill="auto"/>
        <w:tabs>
          <w:tab w:pos="873" w:val="left"/>
        </w:tabs>
        <w:bidi w:val="0"/>
        <w:spacing w:before="0" w:line="312" w:lineRule="exact"/>
        <w:ind w:left="0" w:right="0" w:firstLine="500"/>
        <w:jc w:val="left"/>
      </w:pPr>
      <w:bookmarkStart w:id="739" w:name="bookmark739"/>
      <w:bookmarkEnd w:id="739"/>
      <w:r>
        <w:rPr>
          <w:color w:val="000000"/>
          <w:spacing w:val="0"/>
          <w:w w:val="100"/>
          <w:position w:val="0"/>
        </w:rPr>
        <w:t>因发行方发生重大财务困难，该金融资产无法在活跃市场继续交易；</w:t>
      </w:r>
    </w:p>
    <w:p>
      <w:pPr>
        <w:pStyle w:val="Style31"/>
        <w:keepNext w:val="0"/>
        <w:keepLines w:val="0"/>
        <w:widowControl w:val="0"/>
        <w:numPr>
          <w:ilvl w:val="0"/>
          <w:numId w:val="41"/>
        </w:numPr>
        <w:shd w:val="clear" w:color="auto" w:fill="auto"/>
        <w:tabs>
          <w:tab w:pos="821" w:val="left"/>
        </w:tabs>
        <w:bidi w:val="0"/>
        <w:spacing w:before="0" w:line="312" w:lineRule="exact"/>
        <w:ind w:left="0" w:right="0" w:firstLine="500"/>
        <w:jc w:val="both"/>
      </w:pPr>
      <w:bookmarkStart w:id="740" w:name="bookmark740"/>
      <w:bookmarkEnd w:id="740"/>
      <w:r>
        <w:rPr>
          <w:color w:val="000000"/>
          <w:spacing w:val="0"/>
          <w:w w:val="100"/>
          <w:position w:val="0"/>
        </w:rPr>
        <w:t>无法辨认一组金融资产中的某项资产的现金流量是否已经减少，但根据公开的数据对其进行总体评价后发现，该 组金融资产自初始确认以来的预计未来现金流量确已减少且可计量，如该组金融资产的债务人支付能力逐步恶化，或债务 人所在国家或地区失业率提高、担保物在其所在地区的价格明显下降、所处行业不景气等；</w:t>
      </w:r>
    </w:p>
    <w:p>
      <w:pPr>
        <w:pStyle w:val="Style31"/>
        <w:keepNext w:val="0"/>
        <w:keepLines w:val="0"/>
        <w:widowControl w:val="0"/>
        <w:numPr>
          <w:ilvl w:val="0"/>
          <w:numId w:val="41"/>
        </w:numPr>
        <w:shd w:val="clear" w:color="auto" w:fill="auto"/>
        <w:tabs>
          <w:tab w:pos="821" w:val="left"/>
        </w:tabs>
        <w:bidi w:val="0"/>
        <w:spacing w:before="0" w:line="322" w:lineRule="exact"/>
        <w:ind w:left="0" w:right="0" w:firstLine="500"/>
        <w:jc w:val="both"/>
      </w:pPr>
      <w:bookmarkStart w:id="741" w:name="bookmark741"/>
      <w:bookmarkEnd w:id="741"/>
      <w:r>
        <w:rPr>
          <w:color w:val="000000"/>
          <w:spacing w:val="0"/>
          <w:w w:val="100"/>
          <w:position w:val="0"/>
        </w:rPr>
        <w:t>权益工具发行方经营所处的技术、市场、经济或法律环境等发生重大不利变化，使权益工具投资人可能无法收回 投资成本；</w:t>
      </w:r>
    </w:p>
    <w:p>
      <w:pPr>
        <w:pStyle w:val="Style31"/>
        <w:keepNext w:val="0"/>
        <w:keepLines w:val="0"/>
        <w:widowControl w:val="0"/>
        <w:numPr>
          <w:ilvl w:val="0"/>
          <w:numId w:val="41"/>
        </w:numPr>
        <w:shd w:val="clear" w:color="auto" w:fill="auto"/>
        <w:tabs>
          <w:tab w:pos="846" w:val="left"/>
        </w:tabs>
        <w:bidi w:val="0"/>
        <w:spacing w:before="0" w:line="312" w:lineRule="exact"/>
        <w:ind w:left="0" w:right="0" w:firstLine="500"/>
        <w:jc w:val="both"/>
      </w:pPr>
      <w:bookmarkStart w:id="742" w:name="bookmark742"/>
      <w:bookmarkEnd w:id="742"/>
      <w:r>
        <w:rPr>
          <w:color w:val="000000"/>
          <w:spacing w:val="0"/>
          <w:w w:val="100"/>
          <w:position w:val="0"/>
        </w:rPr>
        <w:t>权益工具投资的公允价值发生严重或非暂时性下跌；</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金融资产的具体减值方法如下：</w:t>
      </w:r>
    </w:p>
    <w:p>
      <w:pPr>
        <w:pStyle w:val="Style31"/>
        <w:keepNext w:val="0"/>
        <w:keepLines w:val="0"/>
        <w:widowControl w:val="0"/>
        <w:numPr>
          <w:ilvl w:val="0"/>
          <w:numId w:val="43"/>
        </w:numPr>
        <w:shd w:val="clear" w:color="auto" w:fill="auto"/>
        <w:tabs>
          <w:tab w:pos="846" w:val="left"/>
        </w:tabs>
        <w:bidi w:val="0"/>
        <w:spacing w:before="0" w:line="312" w:lineRule="exact"/>
        <w:ind w:left="0" w:right="0" w:firstLine="500"/>
        <w:jc w:val="both"/>
      </w:pPr>
      <w:bookmarkStart w:id="743" w:name="bookmark743"/>
      <w:bookmarkEnd w:id="743"/>
      <w:r>
        <w:rPr>
          <w:color w:val="000000"/>
          <w:spacing w:val="0"/>
          <w:w w:val="100"/>
          <w:position w:val="0"/>
        </w:rPr>
        <w:t>可供出售金融资产的减值准备</w:t>
      </w:r>
    </w:p>
    <w:p>
      <w:pPr>
        <w:pStyle w:val="Style31"/>
        <w:keepNext w:val="0"/>
        <w:keepLines w:val="0"/>
        <w:widowControl w:val="0"/>
        <w:shd w:val="clear" w:color="auto" w:fill="auto"/>
        <w:bidi w:val="0"/>
        <w:spacing w:before="0" w:line="307" w:lineRule="exact"/>
        <w:ind w:left="0" w:right="0" w:firstLine="500"/>
        <w:jc w:val="both"/>
      </w:pPr>
      <w:r>
        <w:rPr>
          <w:color w:val="000000"/>
          <w:spacing w:val="0"/>
          <w:w w:val="100"/>
          <w:position w:val="0"/>
        </w:rPr>
        <w:t>本公司于资产负债表日对各项可供出售金融资产采用个别认定的方式评估减值损失，其中：表明可供出售权益工具 投资发生减值的客观证据包括权益工具投资的公允价值发生严重或非暂时性下跌，具体量化标准为：若该权益工具投资于 资产负债表日的公允价值低于其成本超过</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 （含</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%）或低于其成本持续时间超过一年（含一年）的，则表明其发生减值。</w:t>
      </w:r>
    </w:p>
    <w:p>
      <w:pPr>
        <w:pStyle w:val="Style31"/>
        <w:keepNext w:val="0"/>
        <w:keepLines w:val="0"/>
        <w:widowControl w:val="0"/>
        <w:shd w:val="clear" w:color="auto" w:fill="auto"/>
        <w:bidi w:val="0"/>
        <w:spacing w:before="0" w:line="322" w:lineRule="exact"/>
        <w:ind w:left="0" w:right="0" w:firstLine="500"/>
        <w:jc w:val="both"/>
      </w:pPr>
      <w:r>
        <w:rPr>
          <w:color w:val="000000"/>
          <w:spacing w:val="0"/>
          <w:w w:val="100"/>
          <w:position w:val="0"/>
        </w:rPr>
        <w:t>若该权益工具投资于资产负债表日的公允价值低于其成本超过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（含</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%）但尚未达到</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%的，本公司会综合考虑其 他相关因素诸如价格波动率等，判断该权益工具投资是否发生减值。</w:t>
      </w:r>
    </w:p>
    <w:p>
      <w:pPr>
        <w:pStyle w:val="Style31"/>
        <w:keepNext w:val="0"/>
        <w:keepLines w:val="0"/>
        <w:widowControl w:val="0"/>
        <w:shd w:val="clear" w:color="auto" w:fill="auto"/>
        <w:bidi w:val="0"/>
        <w:spacing w:before="0" w:line="310" w:lineRule="exact"/>
        <w:ind w:left="0" w:right="0" w:firstLine="500"/>
        <w:jc w:val="both"/>
      </w:pPr>
      <w:r>
        <w:rPr>
          <w:color w:val="000000"/>
          <w:spacing w:val="0"/>
          <w:w w:val="100"/>
          <w:position w:val="0"/>
        </w:rPr>
        <w:t>上段所述“成本”按照可供出售权益工具投资的初始取得成本扣除已收回本金和已摊销金额、原已计入损益的减值 损失确定；“公允价值”根据证券交易所期末收盘价确定，除非该项可供出售权益工具投资存在限售期。对于存在限售期 的可供出售权益工具投资，按照证券交易所期末收盘价扣除市场参与者因承担指定期间内无法在公开市场上出售该权益工 具的风险而要求获得的补偿金额后确定。</w:t>
      </w:r>
    </w:p>
    <w:p>
      <w:pPr>
        <w:pStyle w:val="Style31"/>
        <w:keepNext w:val="0"/>
        <w:keepLines w:val="0"/>
        <w:widowControl w:val="0"/>
        <w:shd w:val="clear" w:color="auto" w:fill="auto"/>
        <w:bidi w:val="0"/>
        <w:spacing w:before="0" w:line="310" w:lineRule="exact"/>
        <w:ind w:left="0" w:right="0" w:firstLine="500"/>
        <w:jc w:val="both"/>
      </w:pPr>
      <w:r>
        <w:rPr>
          <w:color w:val="000000"/>
          <w:spacing w:val="0"/>
          <w:w w:val="100"/>
          <w:position w:val="0"/>
        </w:rPr>
        <w:t>可供出售金融资产发生减值时，即使该金融资产没有终止确认，本公司将原直接计入其他综合收益的因公允价值下 降形成的累计损失从其他综合收益转出，计入当期损益。该转出的累计损失，等于可供出售金融资产的初始取得成本扣除 已收回本金和已摊余金额、当前公允价值和原已计入损益的减值损失后的余额。</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对于已确认减值损失的可供出售债务工具，在随后的会计期间公允价值已上升且客观上与确认原减值损失后发生的 事项有关的，原确认的减值损失予以转回计入当期损益；对于可供出售权益工具投资发生的减值损失，在该权益工具价值 回升时通过权益转回；但在活跃市场中没有报价且其公允价值不能可靠计量的权益工具投资，或与该权益工具挂钩并须通 过交付该权益工具结算的衍生金融资产发生的减值损失，不得转回。</w:t>
      </w:r>
    </w:p>
    <w:p>
      <w:pPr>
        <w:pStyle w:val="Style31"/>
        <w:keepNext w:val="0"/>
        <w:keepLines w:val="0"/>
        <w:widowControl w:val="0"/>
        <w:numPr>
          <w:ilvl w:val="0"/>
          <w:numId w:val="43"/>
        </w:numPr>
        <w:shd w:val="clear" w:color="auto" w:fill="auto"/>
        <w:tabs>
          <w:tab w:pos="846" w:val="left"/>
        </w:tabs>
        <w:bidi w:val="0"/>
        <w:spacing w:before="0" w:line="312" w:lineRule="exact"/>
        <w:ind w:left="0" w:right="0" w:firstLine="500"/>
        <w:jc w:val="both"/>
      </w:pPr>
      <w:bookmarkStart w:id="744" w:name="bookmark744"/>
      <w:bookmarkEnd w:id="744"/>
      <w:r>
        <w:rPr>
          <w:color w:val="000000"/>
          <w:spacing w:val="0"/>
          <w:w w:val="100"/>
          <w:position w:val="0"/>
        </w:rPr>
        <w:t>持有至到期投资的减值准备</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对于持有至到期投资，有客观证据表明其发生了减值的，根据其账面价值与预计未来现金流量现值之间差额计算确 认减值损失；计提后如有证据表明其价值已恢复，原确认的减值损失可予以转回，记入当期损益，但该转回的账面价值不 超过假定不计提减值准备情况下该金融资产在转回日的摊余成本。</w:t>
      </w:r>
    </w:p>
    <w:p>
      <w:pPr>
        <w:pStyle w:val="Style31"/>
        <w:keepNext w:val="0"/>
        <w:keepLines w:val="0"/>
        <w:widowControl w:val="0"/>
        <w:shd w:val="clear" w:color="auto" w:fill="auto"/>
        <w:bidi w:val="0"/>
        <w:spacing w:before="0" w:line="312" w:lineRule="exact"/>
        <w:ind w:left="0" w:right="0" w:firstLine="500"/>
        <w:jc w:val="both"/>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sz w:val="18"/>
          <w:szCs w:val="18"/>
        </w:rPr>
        <w:t>7</w:t>
      </w:r>
      <w:r>
        <w:rPr>
          <w:color w:val="000000"/>
          <w:spacing w:val="0"/>
          <w:w w:val="100"/>
          <w:position w:val="0"/>
        </w:rPr>
        <w:t>）金融资产及金融负债的抵销</w:t>
      </w:r>
    </w:p>
    <w:p>
      <w:pPr>
        <w:pStyle w:val="Style31"/>
        <w:keepNext w:val="0"/>
        <w:keepLines w:val="0"/>
        <w:widowControl w:val="0"/>
        <w:shd w:val="clear" w:color="auto" w:fill="auto"/>
        <w:bidi w:val="0"/>
        <w:spacing w:before="0" w:line="322" w:lineRule="exact"/>
        <w:ind w:left="0" w:right="0" w:firstLine="500"/>
        <w:jc w:val="both"/>
      </w:pPr>
      <w:r>
        <w:rPr>
          <w:color w:val="000000"/>
          <w:spacing w:val="0"/>
          <w:w w:val="100"/>
          <w:position w:val="0"/>
        </w:rPr>
        <w:t>金融资产和金融负债在资产负债表内分别列示，没有相互抵销。但是，同时满足下列条件的，以相互抵销后的净额 在资产负债表内列示：</w:t>
      </w:r>
    </w:p>
    <w:p>
      <w:pPr>
        <w:pStyle w:val="Style31"/>
        <w:keepNext w:val="0"/>
        <w:keepLines w:val="0"/>
        <w:widowControl w:val="0"/>
        <w:numPr>
          <w:ilvl w:val="0"/>
          <w:numId w:val="45"/>
        </w:numPr>
        <w:shd w:val="clear" w:color="auto" w:fill="auto"/>
        <w:tabs>
          <w:tab w:pos="846" w:val="left"/>
        </w:tabs>
        <w:bidi w:val="0"/>
        <w:spacing w:before="0" w:line="312" w:lineRule="exact"/>
        <w:ind w:left="0" w:right="0" w:firstLine="500"/>
        <w:jc w:val="left"/>
      </w:pPr>
      <w:bookmarkStart w:id="746" w:name="bookmark746"/>
      <w:bookmarkEnd w:id="746"/>
      <w:r>
        <w:rPr>
          <w:color w:val="000000"/>
          <w:spacing w:val="0"/>
          <w:w w:val="100"/>
          <w:position w:val="0"/>
        </w:rPr>
        <w:t>本公司具有抵销已确认金额的法定权利，且该种法定权利是当前可执行的；</w:t>
      </w:r>
    </w:p>
    <w:p>
      <w:pPr>
        <w:pStyle w:val="Style31"/>
        <w:keepNext w:val="0"/>
        <w:keepLines w:val="0"/>
        <w:widowControl w:val="0"/>
        <w:numPr>
          <w:ilvl w:val="0"/>
          <w:numId w:val="45"/>
        </w:numPr>
        <w:shd w:val="clear" w:color="auto" w:fill="auto"/>
        <w:tabs>
          <w:tab w:pos="846" w:val="left"/>
        </w:tabs>
        <w:bidi w:val="0"/>
        <w:spacing w:before="0" w:after="400" w:line="312" w:lineRule="exact"/>
        <w:ind w:left="0" w:right="0" w:firstLine="500"/>
        <w:jc w:val="left"/>
      </w:pPr>
      <w:bookmarkStart w:id="747" w:name="bookmark747"/>
      <w:bookmarkEnd w:id="747"/>
      <w:r>
        <w:rPr>
          <w:color w:val="000000"/>
          <w:spacing w:val="0"/>
          <w:w w:val="100"/>
          <w:position w:val="0"/>
        </w:rPr>
        <w:t>本公司计划以净额结算，或同时变现该金融资产和清偿该金融负债。</w:t>
      </w:r>
    </w:p>
    <w:p>
      <w:pPr>
        <w:pStyle w:val="Style35"/>
        <w:keepNext/>
        <w:keepLines/>
        <w:widowControl w:val="0"/>
        <w:shd w:val="clear" w:color="auto" w:fill="auto"/>
        <w:bidi w:val="0"/>
        <w:spacing w:before="0" w:after="2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rFonts w:ascii="Times New Roman" w:eastAsia="Times New Roman" w:hAnsi="Times New Roman" w:cs="Times New Roman"/>
          <w:color w:val="000000"/>
          <w:spacing w:val="0"/>
          <w:w w:val="100"/>
          <w:position w:val="0"/>
        </w:rPr>
        <w:t>1</w:t>
      </w:r>
      <w:r>
        <w:rPr>
          <w:color w:val="000000"/>
          <w:spacing w:val="0"/>
          <w:w w:val="100"/>
          <w:position w:val="0"/>
        </w:rPr>
        <w:t>、应收款项</w:t>
      </w:r>
      <w:bookmarkEnd w:id="748"/>
      <w:bookmarkEnd w:id="749"/>
      <w:bookmarkEnd w:id="751"/>
    </w:p>
    <w:p>
      <w:pPr>
        <w:pStyle w:val="Style31"/>
        <w:keepNext w:val="0"/>
        <w:keepLines w:val="0"/>
        <w:widowControl w:val="0"/>
        <w:shd w:val="clear" w:color="auto" w:fill="auto"/>
        <w:bidi w:val="0"/>
        <w:spacing w:before="0" w:after="160" w:line="312" w:lineRule="exact"/>
        <w:ind w:left="0" w:right="0" w:firstLine="500"/>
        <w:jc w:val="left"/>
      </w:pPr>
      <w:bookmarkStart w:id="752" w:name="bookmark752"/>
      <w:r>
        <w:rPr>
          <w:color w:val="000000"/>
          <w:spacing w:val="0"/>
          <w:w w:val="100"/>
          <w:position w:val="0"/>
        </w:rPr>
        <w:t>（</w:t>
      </w:r>
      <w:bookmarkEnd w:id="752"/>
      <w:r>
        <w:rPr>
          <w:rFonts w:ascii="Times New Roman" w:eastAsia="Times New Roman" w:hAnsi="Times New Roman" w:cs="Times New Roman"/>
          <w:color w:val="000000"/>
          <w:spacing w:val="0"/>
          <w:w w:val="100"/>
          <w:position w:val="0"/>
          <w:sz w:val="18"/>
          <w:szCs w:val="18"/>
        </w:rPr>
        <w:t>1</w:t>
      </w:r>
      <w:r>
        <w:rPr>
          <w:color w:val="000000"/>
          <w:spacing w:val="0"/>
          <w:w w:val="100"/>
          <w:position w:val="0"/>
        </w:rPr>
        <w:t>）单项金额重大并单独计提坏账准备的应收款项</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单项金额重大并单项计提坏账准备的应收款项的确认标准：</w:t>
            </w:r>
          </w:p>
        </w:tc>
      </w:tr>
    </w:tbl>
    <w:p>
      <w:pPr>
        <w:widowControl w:val="0"/>
        <w:spacing w:line="1" w:lineRule="exact"/>
      </w:pPr>
      <w:r>
        <w:br w:type="page"/>
      </w:r>
    </w:p>
    <w:tbl>
      <w:tblPr>
        <w:tblOverlap w:val="never"/>
        <w:jc w:val="center"/>
        <w:tblLayout w:type="fixed"/>
      </w:tblPr>
      <w:tblGrid>
        <w:gridCol w:w="4790"/>
        <w:gridCol w:w="4795"/>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单项金额在</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万元以上（含）的应收账款、单项金额</w:t>
            </w:r>
            <w:r>
              <w:rPr>
                <w:rFonts w:ascii="Times New Roman" w:eastAsia="Times New Roman" w:hAnsi="Times New Roman" w:cs="Times New Roman"/>
                <w:color w:val="000000"/>
                <w:spacing w:val="0"/>
                <w:w w:val="100"/>
                <w:position w:val="0"/>
                <w:sz w:val="18"/>
                <w:szCs w:val="18"/>
              </w:rPr>
              <w:t xml:space="preserve">300 </w:t>
            </w:r>
            <w:r>
              <w:rPr>
                <w:color w:val="000000"/>
                <w:spacing w:val="0"/>
                <w:w w:val="100"/>
                <w:position w:val="0"/>
              </w:rPr>
              <w:t>万元以上（含）的其他应收款，确定为单项金额重大的应收 款项。</w:t>
            </w:r>
          </w:p>
        </w:tc>
      </w:tr>
      <w:tr>
        <w:trPr>
          <w:trHeight w:val="1349"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5" w:lineRule="exact"/>
              <w:ind w:left="0" w:right="0" w:firstLine="0"/>
              <w:jc w:val="both"/>
            </w:pPr>
            <w:r>
              <w:rPr>
                <w:color w:val="000000"/>
                <w:spacing w:val="0"/>
                <w:w w:val="100"/>
                <w:position w:val="0"/>
              </w:rPr>
              <w:t>单项金额重大的应收款项坏账准备的计提方法：单独进行减 值测试，按预计未来现金流量现值低于其账面价值的差额计 提坏账准备，计入当期损益。单独测试未发生减值的应收款 项，将其归入相应组合计提坏账准备。</w:t>
            </w:r>
          </w:p>
        </w:tc>
      </w:tr>
    </w:tbl>
    <w:p>
      <w:pPr>
        <w:pStyle w:val="Style29"/>
        <w:keepNext w:val="0"/>
        <w:keepLines w:val="0"/>
        <w:widowControl w:val="0"/>
        <w:shd w:val="clear" w:color="auto" w:fill="auto"/>
        <w:bidi w:val="0"/>
        <w:spacing w:before="0" w:after="0" w:line="240" w:lineRule="auto"/>
        <w:ind w:left="56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）按信用风险特征组合计提坏账准备的应收款项</w:t>
      </w:r>
    </w:p>
    <w:p>
      <w:pPr>
        <w:widowControl w:val="0"/>
        <w:spacing w:after="139" w:line="1" w:lineRule="exact"/>
      </w:pPr>
    </w:p>
    <w:p>
      <w:pPr>
        <w:widowControl w:val="0"/>
        <w:spacing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坏账准备计提方法</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应收合并范围内关联方等特殊风险组合</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其他方法</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应收账款计提比例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其他应收款计提比例</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1"/>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566"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）单项金额不重大但单独计提坏账准备的应收款项</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单项计提坏账准备的理由</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存在客观证据表明本公司将无法按应收款项的原有条款收回 款项</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根据应收款项的预计未来现金流量现值低于其账面价值的差 额进行计提</w:t>
            </w:r>
          </w:p>
        </w:tc>
      </w:tr>
    </w:tbl>
    <w:p>
      <w:pPr>
        <w:widowControl w:val="0"/>
        <w:spacing w:after="319" w:line="1" w:lineRule="exact"/>
      </w:pPr>
    </w:p>
    <w:p>
      <w:pPr>
        <w:pStyle w:val="Style35"/>
        <w:keepNext/>
        <w:keepLines/>
        <w:widowControl w:val="0"/>
        <w:shd w:val="clear" w:color="auto" w:fill="auto"/>
        <w:bidi w:val="0"/>
        <w:spacing w:before="0" w:after="260" w:line="240" w:lineRule="auto"/>
        <w:ind w:left="0" w:right="0" w:firstLine="0"/>
        <w:jc w:val="left"/>
      </w:pPr>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753"/>
      <w:bookmarkEnd w:id="754"/>
      <w:bookmarkEnd w:id="755"/>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line="312"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line="312" w:lineRule="exact"/>
        <w:ind w:left="0" w:right="0" w:firstLine="500"/>
        <w:jc w:val="left"/>
      </w:pPr>
      <w:bookmarkStart w:id="756" w:name="bookmark756"/>
      <w:r>
        <w:rPr>
          <w:color w:val="000000"/>
          <w:spacing w:val="0"/>
          <w:w w:val="100"/>
          <w:position w:val="0"/>
        </w:rPr>
        <w:t>（</w:t>
      </w:r>
      <w:bookmarkEnd w:id="7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）存货的分类</w:t>
      </w:r>
    </w:p>
    <w:p>
      <w:pPr>
        <w:pStyle w:val="Style31"/>
        <w:keepNext w:val="0"/>
        <w:keepLines w:val="0"/>
        <w:widowControl w:val="0"/>
        <w:shd w:val="clear" w:color="auto" w:fill="auto"/>
        <w:bidi w:val="0"/>
        <w:spacing w:before="0" w:after="140" w:line="312" w:lineRule="exact"/>
        <w:ind w:left="0" w:right="0" w:firstLine="500"/>
        <w:jc w:val="left"/>
      </w:pPr>
      <w:r>
        <w:rPr>
          <w:color w:val="000000"/>
          <w:spacing w:val="0"/>
          <w:w w:val="100"/>
          <w:position w:val="0"/>
        </w:rPr>
        <w:t>存货是指本公司在日常活动中持有以备出售的产成品或商品、处在生产过程中的在产品、在生产过程或提供劳务过 程中耗用的材料和物料等。主要包括原材料、在产品、自制半成品、产成品（库存商品）等。</w:t>
      </w:r>
    </w:p>
    <w:p>
      <w:pPr>
        <w:pStyle w:val="Style31"/>
        <w:keepNext w:val="0"/>
        <w:keepLines w:val="0"/>
        <w:widowControl w:val="0"/>
        <w:shd w:val="clear" w:color="auto" w:fill="auto"/>
        <w:tabs>
          <w:tab w:pos="945" w:val="left"/>
        </w:tabs>
        <w:bidi w:val="0"/>
        <w:spacing w:before="0" w:line="312" w:lineRule="exact"/>
        <w:ind w:left="0" w:right="0" w:firstLine="500"/>
        <w:jc w:val="both"/>
      </w:pPr>
      <w:bookmarkStart w:id="757" w:name="bookmark757"/>
      <w:r>
        <w:rPr>
          <w:color w:val="000000"/>
          <w:spacing w:val="0"/>
          <w:w w:val="100"/>
          <w:position w:val="0"/>
        </w:rPr>
        <w:t>（</w:t>
      </w:r>
      <w:bookmarkEnd w:id="7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存货的计价方法</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存货在取得时，按成本进行初始计量，包括采购成本、加工成本和其他成本。存货发出时按个别认定法计价。</w:t>
      </w:r>
    </w:p>
    <w:p>
      <w:pPr>
        <w:pStyle w:val="Style31"/>
        <w:keepNext w:val="0"/>
        <w:keepLines w:val="0"/>
        <w:widowControl w:val="0"/>
        <w:shd w:val="clear" w:color="auto" w:fill="auto"/>
        <w:tabs>
          <w:tab w:pos="945" w:val="left"/>
        </w:tabs>
        <w:bidi w:val="0"/>
        <w:spacing w:before="0" w:line="312" w:lineRule="exact"/>
        <w:ind w:left="0" w:right="0" w:firstLine="500"/>
        <w:jc w:val="left"/>
      </w:pPr>
      <w:bookmarkStart w:id="758" w:name="bookmark758"/>
      <w:r>
        <w:rPr>
          <w:color w:val="000000"/>
          <w:spacing w:val="0"/>
          <w:w w:val="100"/>
          <w:position w:val="0"/>
        </w:rPr>
        <w:t>（</w:t>
      </w:r>
      <w:bookmarkEnd w:id="7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存货可变现净值的确定依据及存货跌价准备的计提方法</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期末对存货进行全面清查后，按存货的成本与可变现净值孰低提取或调整存货跌价准备。产成品、库存商品和用于 出售的材料等直接用于出售的商品存货，在正常生产经营过程中，以该存货的估计售价减去估计的销售费用和相关税费后 的金额，确定其可变现净值；需要经过加工的材料存货，在正常生产经营过程中，以所生产的产成品的估计售价减去至完 工时估计将要发生的成本、估计的销售费用和相关税费后的金额，确定其可变现净值；为执行销售合同或者劳务合同而持 有的存货，其可变现净值以合同价格为基础计算，若持有存货的数量多于销售合同订购数量的，超出部分的存货的可变现 净值以一般销售价格为基础计算。</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期末按照单个存货项目计提存货跌价准备；但对于数量繁多、单价较低的存货，按照存货类别计提存货跌价准备； 与在同一地区生产和销售的产品系列相关、具有相同或类似最终用途或目的，且难以与其他项目分开计量的存货，则合并 计提存货跌价准备。</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以前减记存货价值的影响因素已经消失的，减记的金额予以恢复，并在原已计提的存货跌价准备金额内转回，转回 的金额计入当期损益。</w:t>
      </w:r>
    </w:p>
    <w:p>
      <w:pPr>
        <w:pStyle w:val="Style31"/>
        <w:keepNext w:val="0"/>
        <w:keepLines w:val="0"/>
        <w:widowControl w:val="0"/>
        <w:shd w:val="clear" w:color="auto" w:fill="auto"/>
        <w:tabs>
          <w:tab w:pos="945" w:val="left"/>
        </w:tabs>
        <w:bidi w:val="0"/>
        <w:spacing w:before="0" w:line="312" w:lineRule="exact"/>
        <w:ind w:left="0" w:right="0" w:firstLine="500"/>
        <w:jc w:val="both"/>
      </w:pPr>
      <w:bookmarkStart w:id="759" w:name="bookmark759"/>
      <w:r>
        <w:rPr>
          <w:color w:val="000000"/>
          <w:spacing w:val="0"/>
          <w:w w:val="100"/>
          <w:position w:val="0"/>
        </w:rPr>
        <w:t>（</w:t>
      </w:r>
      <w:bookmarkEnd w:id="75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采用永续盘存制。</w:t>
      </w:r>
    </w:p>
    <w:p>
      <w:pPr>
        <w:pStyle w:val="Style35"/>
        <w:keepNext/>
        <w:keepLines/>
        <w:widowControl w:val="0"/>
        <w:shd w:val="clear" w:color="auto" w:fill="auto"/>
        <w:tabs>
          <w:tab w:pos="474" w:val="left"/>
        </w:tabs>
        <w:bidi w:val="0"/>
        <w:spacing w:before="0" w:after="280" w:line="240" w:lineRule="auto"/>
        <w:ind w:left="0" w:right="0" w:firstLine="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3</w:t>
      </w:r>
      <w:r>
        <w:rPr>
          <w:color w:val="000000"/>
          <w:spacing w:val="0"/>
          <w:w w:val="100"/>
          <w:position w:val="0"/>
        </w:rPr>
        <w:t>、</w:t>
        <w:tab/>
        <w:t>划分为持有待售资产</w:t>
      </w:r>
      <w:bookmarkEnd w:id="760"/>
      <w:bookmarkEnd w:id="761"/>
      <w:bookmarkEnd w:id="763"/>
    </w:p>
    <w:p>
      <w:pPr>
        <w:pStyle w:val="Style31"/>
        <w:keepNext w:val="0"/>
        <w:keepLines w:val="0"/>
        <w:widowControl w:val="0"/>
        <w:shd w:val="clear" w:color="auto" w:fill="auto"/>
        <w:tabs>
          <w:tab w:pos="945" w:val="left"/>
        </w:tabs>
        <w:bidi w:val="0"/>
        <w:spacing w:before="0" w:line="312" w:lineRule="exact"/>
        <w:ind w:left="0" w:right="0" w:firstLine="500"/>
        <w:jc w:val="left"/>
      </w:pPr>
      <w:bookmarkStart w:id="764" w:name="bookmark764"/>
      <w:r>
        <w:rPr>
          <w:color w:val="000000"/>
          <w:spacing w:val="0"/>
          <w:w w:val="100"/>
          <w:position w:val="0"/>
        </w:rPr>
        <w:t>（</w:t>
      </w:r>
      <w:bookmarkEnd w:id="7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划分为持有待售确认标准</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本公司将同时满足下列条件的企业组成部分（或非流动资产）确认为持有待售组成部分：</w:t>
      </w:r>
    </w:p>
    <w:p>
      <w:pPr>
        <w:pStyle w:val="Style31"/>
        <w:keepNext w:val="0"/>
        <w:keepLines w:val="0"/>
        <w:widowControl w:val="0"/>
        <w:numPr>
          <w:ilvl w:val="0"/>
          <w:numId w:val="47"/>
        </w:numPr>
        <w:shd w:val="clear" w:color="auto" w:fill="auto"/>
        <w:tabs>
          <w:tab w:pos="873" w:val="left"/>
        </w:tabs>
        <w:bidi w:val="0"/>
        <w:spacing w:before="0" w:line="312" w:lineRule="exact"/>
        <w:ind w:left="0" w:right="0" w:firstLine="500"/>
        <w:jc w:val="left"/>
      </w:pPr>
      <w:bookmarkStart w:id="765" w:name="bookmark765"/>
      <w:bookmarkEnd w:id="765"/>
      <w:r>
        <w:rPr>
          <w:color w:val="000000"/>
          <w:spacing w:val="0"/>
          <w:w w:val="100"/>
          <w:position w:val="0"/>
        </w:rPr>
        <w:t>该组成部分必须在其当前状况下仅根据出售此类组成部分的惯常条款即可立即出售；</w:t>
      </w:r>
    </w:p>
    <w:p>
      <w:pPr>
        <w:pStyle w:val="Style31"/>
        <w:keepNext w:val="0"/>
        <w:keepLines w:val="0"/>
        <w:widowControl w:val="0"/>
        <w:numPr>
          <w:ilvl w:val="0"/>
          <w:numId w:val="47"/>
        </w:numPr>
        <w:shd w:val="clear" w:color="auto" w:fill="auto"/>
        <w:tabs>
          <w:tab w:pos="873" w:val="left"/>
        </w:tabs>
        <w:bidi w:val="0"/>
        <w:spacing w:before="0" w:line="312" w:lineRule="exact"/>
        <w:ind w:left="0" w:right="0" w:firstLine="500"/>
        <w:jc w:val="left"/>
      </w:pPr>
      <w:bookmarkStart w:id="766" w:name="bookmark766"/>
      <w:bookmarkEnd w:id="766"/>
      <w:r>
        <w:rPr>
          <w:color w:val="000000"/>
          <w:spacing w:val="0"/>
          <w:w w:val="100"/>
          <w:position w:val="0"/>
        </w:rPr>
        <w:t>企业已经就处置该组成部分作出决议，如按规定需得到股东批准的，已经取得股东大会或相应权力机构的批准；</w:t>
      </w:r>
    </w:p>
    <w:p>
      <w:pPr>
        <w:pStyle w:val="Style31"/>
        <w:keepNext w:val="0"/>
        <w:keepLines w:val="0"/>
        <w:widowControl w:val="0"/>
        <w:numPr>
          <w:ilvl w:val="0"/>
          <w:numId w:val="47"/>
        </w:numPr>
        <w:shd w:val="clear" w:color="auto" w:fill="auto"/>
        <w:tabs>
          <w:tab w:pos="873" w:val="left"/>
        </w:tabs>
        <w:bidi w:val="0"/>
        <w:spacing w:before="0" w:line="312" w:lineRule="exact"/>
        <w:ind w:left="0" w:right="0" w:firstLine="500"/>
        <w:jc w:val="left"/>
      </w:pPr>
      <w:bookmarkStart w:id="767" w:name="bookmark767"/>
      <w:bookmarkEnd w:id="767"/>
      <w:r>
        <w:rPr>
          <w:color w:val="000000"/>
          <w:spacing w:val="0"/>
          <w:w w:val="100"/>
          <w:position w:val="0"/>
        </w:rPr>
        <w:t>企业已经与受让方签订了不可撤销的转让协议；</w:t>
      </w:r>
    </w:p>
    <w:p>
      <w:pPr>
        <w:pStyle w:val="Style31"/>
        <w:keepNext w:val="0"/>
        <w:keepLines w:val="0"/>
        <w:widowControl w:val="0"/>
        <w:numPr>
          <w:ilvl w:val="0"/>
          <w:numId w:val="47"/>
        </w:numPr>
        <w:shd w:val="clear" w:color="auto" w:fill="auto"/>
        <w:tabs>
          <w:tab w:pos="873" w:val="left"/>
        </w:tabs>
        <w:bidi w:val="0"/>
        <w:spacing w:before="0" w:line="312" w:lineRule="exact"/>
        <w:ind w:left="0" w:right="0" w:firstLine="500"/>
        <w:jc w:val="left"/>
      </w:pPr>
      <w:bookmarkStart w:id="768" w:name="bookmark768"/>
      <w:bookmarkEnd w:id="768"/>
      <w:r>
        <w:rPr>
          <w:color w:val="000000"/>
          <w:spacing w:val="0"/>
          <w:w w:val="100"/>
          <w:position w:val="0"/>
        </w:rPr>
        <w:t>该项转让将在一年内完成。</w:t>
      </w:r>
    </w:p>
    <w:p>
      <w:pPr>
        <w:pStyle w:val="Style31"/>
        <w:keepNext w:val="0"/>
        <w:keepLines w:val="0"/>
        <w:widowControl w:val="0"/>
        <w:shd w:val="clear" w:color="auto" w:fill="auto"/>
        <w:tabs>
          <w:tab w:pos="945" w:val="left"/>
        </w:tabs>
        <w:bidi w:val="0"/>
        <w:spacing w:before="0" w:line="312" w:lineRule="exact"/>
        <w:ind w:left="0" w:right="0" w:firstLine="500"/>
        <w:jc w:val="left"/>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划分为持有待售核算方法</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本公司对于持有待售的固定资产，调整该项固定资产的预计净残值，使该固定资产的预计净残值反映其公允价值减 去处置费用后的金额，但不超过符合持有待售条件时该项固定资产的原账面价值，原账面价值高于调整后预计净残值的差 额，应作为资产减值损失计入当期损益。持有待售的固定资产不计提折旧或摊销，按照账面价值与公允价值减去处置费用 后的净额孰低进行计量。</w:t>
      </w:r>
    </w:p>
    <w:p>
      <w:pPr>
        <w:pStyle w:val="Style31"/>
        <w:keepNext w:val="0"/>
        <w:keepLines w:val="0"/>
        <w:widowControl w:val="0"/>
        <w:shd w:val="clear" w:color="auto" w:fill="auto"/>
        <w:bidi w:val="0"/>
        <w:spacing w:before="0" w:after="380" w:line="310" w:lineRule="exact"/>
        <w:ind w:left="0" w:right="0" w:firstLine="500"/>
        <w:jc w:val="both"/>
      </w:pPr>
      <w:r>
        <w:rPr>
          <w:color w:val="000000"/>
          <w:spacing w:val="0"/>
          <w:w w:val="100"/>
          <w:position w:val="0"/>
        </w:rPr>
        <w:t>符合持有待售条件的权益性投资、无形资产等其他非流动资产，比照上述原则处理，但不包括递延所得税资产、《企 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号一一金融工具确认和计量》规范的金融资产、以公允价值计量的投资性房地产和生物资产、保险合同中 产生的合同权利。</w:t>
      </w:r>
    </w:p>
    <w:p>
      <w:pPr>
        <w:pStyle w:val="Style35"/>
        <w:keepNext/>
        <w:keepLines/>
        <w:widowControl w:val="0"/>
        <w:shd w:val="clear" w:color="auto" w:fill="auto"/>
        <w:tabs>
          <w:tab w:pos="474" w:val="left"/>
        </w:tabs>
        <w:bidi w:val="0"/>
        <w:spacing w:before="0" w:after="280" w:line="240" w:lineRule="auto"/>
        <w:ind w:left="0" w:right="0" w:firstLine="0"/>
        <w:jc w:val="both"/>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1</w:t>
      </w:r>
      <w:bookmarkEnd w:id="772"/>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770"/>
      <w:bookmarkEnd w:id="771"/>
      <w:bookmarkEnd w:id="773"/>
    </w:p>
    <w:p>
      <w:pPr>
        <w:pStyle w:val="Style31"/>
        <w:keepNext w:val="0"/>
        <w:keepLines w:val="0"/>
        <w:widowControl w:val="0"/>
        <w:shd w:val="clear" w:color="auto" w:fill="auto"/>
        <w:bidi w:val="0"/>
        <w:spacing w:before="0" w:line="312" w:lineRule="exact"/>
        <w:ind w:left="0" w:right="0" w:firstLine="50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31"/>
        <w:keepNext w:val="0"/>
        <w:keepLines w:val="0"/>
        <w:widowControl w:val="0"/>
        <w:numPr>
          <w:ilvl w:val="0"/>
          <w:numId w:val="49"/>
        </w:numPr>
        <w:shd w:val="clear" w:color="auto" w:fill="auto"/>
        <w:bidi w:val="0"/>
        <w:spacing w:before="0" w:after="120" w:line="312" w:lineRule="exact"/>
        <w:ind w:left="0" w:right="0" w:firstLine="500"/>
        <w:jc w:val="both"/>
      </w:pPr>
      <w:bookmarkStart w:id="775" w:name="bookmark775"/>
      <w:bookmarkEnd w:id="775"/>
      <w:r>
        <w:rPr>
          <w:color w:val="000000"/>
          <w:spacing w:val="0"/>
          <w:w w:val="100"/>
          <w:position w:val="0"/>
        </w:rPr>
        <w:t xml:space="preserve">企业合并形成的长期股权投资，具体会计政策详见本附注四/（四）同一控制下和非同一控制下企业合并的会计 </w:t>
      </w:r>
      <w:r>
        <w:rPr>
          <w:color w:val="000000"/>
          <w:spacing w:val="0"/>
          <w:w w:val="100"/>
          <w:position w:val="0"/>
        </w:rPr>
        <w:t>处理方法</w:t>
      </w:r>
    </w:p>
    <w:p>
      <w:pPr>
        <w:pStyle w:val="Style31"/>
        <w:keepNext w:val="0"/>
        <w:keepLines w:val="0"/>
        <w:widowControl w:val="0"/>
        <w:numPr>
          <w:ilvl w:val="0"/>
          <w:numId w:val="49"/>
        </w:numPr>
        <w:shd w:val="clear" w:color="auto" w:fill="auto"/>
        <w:bidi w:val="0"/>
        <w:spacing w:before="0" w:after="120" w:line="312" w:lineRule="exact"/>
        <w:ind w:left="0" w:right="0" w:firstLine="500"/>
        <w:jc w:val="left"/>
      </w:pPr>
      <w:bookmarkStart w:id="776" w:name="bookmark776"/>
      <w:bookmarkEnd w:id="776"/>
      <w:r>
        <w:rPr>
          <w:color w:val="000000"/>
          <w:spacing w:val="0"/>
          <w:w w:val="100"/>
          <w:position w:val="0"/>
        </w:rPr>
        <w:t>其他方式取得的长期股权投资</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以支付现金方式取得的长期股权投资，按照实际支付的购买价款作为初始投资成本。初始投资成本包括与取得长期 股权投资直接相关的费用、税金及其他必要支出。</w:t>
      </w:r>
    </w:p>
    <w:p>
      <w:pPr>
        <w:pStyle w:val="Style31"/>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以发行权益性证券取得的长期股权投资，按照发行权益性证券的公允价值作为初始投资成本；发行或取得自身权益 工具时发生的交易费用，可直接归属于权益性交易的从权益中扣减。</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在非货币性资产交换具备商业实质和换入资产或换出资产的公允价值能够可靠计量的前提下，非货币性资产交换换 入的长期股权投资以换出资产的公允价值为基础确定其初始投资成本，除非有确凿证据表明换入资产的公允价值更加可 靠；不满足上述前提的非货币性资产交换，以换出资产的账面价值和应支付的相关税费作为换入长期股权投资的初始投资 成本。</w:t>
      </w:r>
    </w:p>
    <w:p>
      <w:pPr>
        <w:pStyle w:val="Style3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通过债务重组取得的长期股权投资，其初始投资成本按照公允价值为基础确定。</w:t>
      </w:r>
    </w:p>
    <w:p>
      <w:pPr>
        <w:pStyle w:val="Style31"/>
        <w:keepNext w:val="0"/>
        <w:keepLines w:val="0"/>
        <w:widowControl w:val="0"/>
        <w:numPr>
          <w:ilvl w:val="0"/>
          <w:numId w:val="51"/>
        </w:numPr>
        <w:shd w:val="clear" w:color="auto" w:fill="auto"/>
        <w:tabs>
          <w:tab w:pos="919" w:val="left"/>
        </w:tabs>
        <w:bidi w:val="0"/>
        <w:spacing w:before="0" w:after="120" w:line="312" w:lineRule="exact"/>
        <w:ind w:left="0" w:right="0" w:firstLine="500"/>
        <w:jc w:val="left"/>
      </w:pPr>
      <w:bookmarkStart w:id="777" w:name="bookmark777"/>
      <w:bookmarkEnd w:id="777"/>
      <w:r>
        <w:rPr>
          <w:color w:val="000000"/>
          <w:spacing w:val="0"/>
          <w:w w:val="100"/>
          <w:position w:val="0"/>
        </w:rPr>
        <w:t>后续计量及损益确认</w:t>
      </w:r>
    </w:p>
    <w:p>
      <w:pPr>
        <w:pStyle w:val="Style31"/>
        <w:keepNext w:val="0"/>
        <w:keepLines w:val="0"/>
        <w:widowControl w:val="0"/>
        <w:numPr>
          <w:ilvl w:val="0"/>
          <w:numId w:val="53"/>
        </w:numPr>
        <w:shd w:val="clear" w:color="auto" w:fill="auto"/>
        <w:tabs>
          <w:tab w:pos="847" w:val="left"/>
        </w:tabs>
        <w:bidi w:val="0"/>
        <w:spacing w:before="0" w:after="120" w:line="312" w:lineRule="exact"/>
        <w:ind w:left="0" w:right="0" w:firstLine="500"/>
        <w:jc w:val="left"/>
      </w:pPr>
      <w:bookmarkStart w:id="778" w:name="bookmark778"/>
      <w:bookmarkEnd w:id="778"/>
      <w:r>
        <w:rPr>
          <w:color w:val="000000"/>
          <w:spacing w:val="0"/>
          <w:w w:val="100"/>
          <w:position w:val="0"/>
        </w:rPr>
        <w:t>成本法</w:t>
      </w:r>
    </w:p>
    <w:p>
      <w:pPr>
        <w:pStyle w:val="Style31"/>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本公司能够对被投资单位实施控制的长期股权投资采用成本法核算，并按照初始投资成本计价，追加或收回投资调 整长期股权投资的成本。</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除取得投资时实际支付的价款或对价中包含的已宣告但尚未发放的现金股利或利润外，本公司按照享有被投资单位 宣告分派的现金股利或利润确认为当期投资收益。</w:t>
      </w:r>
    </w:p>
    <w:p>
      <w:pPr>
        <w:pStyle w:val="Style31"/>
        <w:keepNext w:val="0"/>
        <w:keepLines w:val="0"/>
        <w:widowControl w:val="0"/>
        <w:numPr>
          <w:ilvl w:val="0"/>
          <w:numId w:val="53"/>
        </w:numPr>
        <w:shd w:val="clear" w:color="auto" w:fill="auto"/>
        <w:tabs>
          <w:tab w:pos="847" w:val="left"/>
        </w:tabs>
        <w:bidi w:val="0"/>
        <w:spacing w:before="0" w:after="120" w:line="312" w:lineRule="exact"/>
        <w:ind w:left="0" w:right="0" w:firstLine="500"/>
        <w:jc w:val="left"/>
      </w:pPr>
      <w:bookmarkStart w:id="779" w:name="bookmark779"/>
      <w:bookmarkEnd w:id="779"/>
      <w:r>
        <w:rPr>
          <w:color w:val="000000"/>
          <w:spacing w:val="0"/>
          <w:w w:val="100"/>
          <w:position w:val="0"/>
        </w:rPr>
        <w:t>权益法</w:t>
      </w:r>
    </w:p>
    <w:p>
      <w:pPr>
        <w:pStyle w:val="Style31"/>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本公司对联营企业和合营企业的长期股权投资采用权益法核算；对于其中一部分通过风险投资机构、共同基金、信 托公司或包括投连险基金在内的类似主体间接持有的联营企业的权益性投资，采用公允价值计量且其变动计入损益。</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长期股权投资的初始投资成本大于投资时应享有被投资单位可辨认净资产公允价值份额的差额，不调整长期股权投 资的初始投资成本；初始投资成本小于投资时应享有被投资单位可辨认净资产公允价值份额的差额，计入当期损益。</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本公司取得长期股权投资后，按照应享有或应分担的被投资单位实现的净损益和其他综合收益的份额，分别确认投 资收益和其他综合收益，同时调整长期股权投资的账面价值；并按照被投资单位宣告分派的利润或现金股利计算应享有的 部分，相应减少长期股权投资的账面价值；对于被投资单位除净损益、其他综合收益和利润分配以外所有者权益的其他变 动，调整长期股权投资的账面价值并计入所有者权益。</w:t>
      </w:r>
    </w:p>
    <w:p>
      <w:pPr>
        <w:pStyle w:val="Style31"/>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本公司在确认应享有被投资单位净损益的份额时，以取得投资时被投资单位各项可辨认资产等的公允价值为基础， 对被投资单位的净利润进行调整后确认。本公司与联营企业、合营企业之间发生的未实现内部交易损益按照应享有的比例 计算归属于本公司的部分予以抵销，在此基础上确认投资损益。</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本公司确认应分担被投资单位发生的亏损时，按照以下顺序进行处理：首先，冲减长期股权投资的账面价值。其次, 长期股权投资的账面价值不足以冲减的，以其他实质上构成对被投资单位净投资的长期权益账面价值为限继续确认投资损 失，冲减长期应收项目等的账面价值。最后，经过上述处理，按照投资合同或协议约定企业仍承担额外义务的，按预计承 担的义务确认预计负债，计入当期投资损失。</w:t>
      </w:r>
    </w:p>
    <w:p>
      <w:pPr>
        <w:pStyle w:val="Style31"/>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被投资单位以后期间实现盈利的，公司在扣除未确认的亏损分担额后，按与上述相反的顺序处理，减记已确认预计 负债的账面余额、恢复其他实质上构成对被投资单位净投资的长期权益及长期股权投资的账面价值后，恢复确认投资收益。</w:t>
      </w:r>
    </w:p>
    <w:p>
      <w:pPr>
        <w:pStyle w:val="Style31"/>
        <w:keepNext w:val="0"/>
        <w:keepLines w:val="0"/>
        <w:widowControl w:val="0"/>
        <w:numPr>
          <w:ilvl w:val="0"/>
          <w:numId w:val="51"/>
        </w:numPr>
        <w:shd w:val="clear" w:color="auto" w:fill="auto"/>
        <w:tabs>
          <w:tab w:pos="919" w:val="left"/>
        </w:tabs>
        <w:bidi w:val="0"/>
        <w:spacing w:before="0" w:after="120" w:line="312" w:lineRule="exact"/>
        <w:ind w:left="0" w:right="0" w:firstLine="500"/>
        <w:jc w:val="left"/>
      </w:pPr>
      <w:bookmarkStart w:id="780" w:name="bookmark780"/>
      <w:bookmarkEnd w:id="780"/>
      <w:r>
        <w:rPr>
          <w:color w:val="000000"/>
          <w:spacing w:val="0"/>
          <w:w w:val="100"/>
          <w:position w:val="0"/>
        </w:rPr>
        <w:t>长期股权投资核算方法的转换</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①公允价值计量转权益法核算</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本公司原持有的对被投资单位不具有控制、共同控制或重大影响的按金融工具确认和计量准则进行会计处理的权益 性投资，因追加投资等原因能够对被投资单位施加重大影响或实施共同控制但不构成控制的，按照《企业会计准则第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 ――金融工具确认和计量》确定的原持有的股权投资的公允价值加上新增投资成本之和，作为改按权益法核算的初始投资 成本。</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原持有的股权投资分类为可供出售金融资产的，其公允价值与账面价值之间的差额，以及原计入其他综合收益的累 计公允价值变动转入改按权益法核算的当期损益。</w:t>
      </w:r>
    </w:p>
    <w:p>
      <w:pPr>
        <w:pStyle w:val="Style31"/>
        <w:keepNext w:val="0"/>
        <w:keepLines w:val="0"/>
        <w:widowControl w:val="0"/>
        <w:shd w:val="clear" w:color="auto" w:fill="auto"/>
        <w:bidi w:val="0"/>
        <w:spacing w:before="0" w:line="322" w:lineRule="exact"/>
        <w:ind w:left="0" w:right="0" w:firstLine="500"/>
        <w:jc w:val="both"/>
      </w:pPr>
      <w:r>
        <w:rPr>
          <w:color w:val="000000"/>
          <w:spacing w:val="0"/>
          <w:w w:val="100"/>
          <w:position w:val="0"/>
        </w:rPr>
        <w:t>按权益法核算的初始投资成本小于按照追加投资后全新的持股比例计算确定的应享有被投资单位在追加投资日可辨 认净资产公允价值份额之间的差额，调整长期股权投资的账面价值，并计入当期营业外收入。</w:t>
      </w:r>
    </w:p>
    <w:p>
      <w:pPr>
        <w:pStyle w:val="Style31"/>
        <w:keepNext w:val="0"/>
        <w:keepLines w:val="0"/>
        <w:widowControl w:val="0"/>
        <w:numPr>
          <w:ilvl w:val="0"/>
          <w:numId w:val="55"/>
        </w:numPr>
        <w:shd w:val="clear" w:color="auto" w:fill="auto"/>
        <w:tabs>
          <w:tab w:pos="831" w:val="left"/>
        </w:tabs>
        <w:bidi w:val="0"/>
        <w:spacing w:before="0" w:line="314" w:lineRule="exact"/>
        <w:ind w:left="0" w:right="0" w:firstLine="500"/>
        <w:jc w:val="both"/>
      </w:pPr>
      <w:bookmarkStart w:id="781" w:name="bookmark781"/>
      <w:bookmarkEnd w:id="781"/>
      <w:r>
        <w:rPr>
          <w:color w:val="000000"/>
          <w:spacing w:val="0"/>
          <w:w w:val="100"/>
          <w:position w:val="0"/>
        </w:rPr>
        <w:t>公允价值计量或权益法核算转成本法核算</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本公司原持有的对被投资单位不具有控制、共同控制或重大影响的按金融工具确认和计量准则进行会计处理的权益 性投资，或原持有对联营企业、合营企业的长期股权投资，因追加投资等原因能够对非同一控制下的被投资单位实施控制 的，在编制个别财务报表时，按照原持有的股权投资账面价值加上新增投资成本之和，作为改按成本法核算的初始投资成 本。</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购买日之前持有的股权投资因采用权益法核算而确认的其他综合收益，在处置该项投资时采用与被投资单位直接处 置相关资产或负债相同的基础进行会计处理。</w:t>
      </w:r>
    </w:p>
    <w:p>
      <w:pPr>
        <w:pStyle w:val="Style31"/>
        <w:keepNext w:val="0"/>
        <w:keepLines w:val="0"/>
        <w:widowControl w:val="0"/>
        <w:shd w:val="clear" w:color="auto" w:fill="auto"/>
        <w:bidi w:val="0"/>
        <w:spacing w:before="0" w:line="331" w:lineRule="exact"/>
        <w:ind w:left="0" w:right="0" w:firstLine="50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号一一金融工具确认和计量》的有关规定进行会计处理的，原 计入其他综合收益的累计公允价值变动在改按成本法核算时转入当期损益。</w:t>
      </w:r>
    </w:p>
    <w:p>
      <w:pPr>
        <w:pStyle w:val="Style31"/>
        <w:keepNext w:val="0"/>
        <w:keepLines w:val="0"/>
        <w:widowControl w:val="0"/>
        <w:numPr>
          <w:ilvl w:val="0"/>
          <w:numId w:val="55"/>
        </w:numPr>
        <w:shd w:val="clear" w:color="auto" w:fill="auto"/>
        <w:tabs>
          <w:tab w:pos="831" w:val="left"/>
        </w:tabs>
        <w:bidi w:val="0"/>
        <w:spacing w:before="0" w:line="314" w:lineRule="exact"/>
        <w:ind w:left="0" w:right="0" w:firstLine="500"/>
        <w:jc w:val="both"/>
      </w:pPr>
      <w:bookmarkStart w:id="782" w:name="bookmark782"/>
      <w:bookmarkEnd w:id="782"/>
      <w:r>
        <w:rPr>
          <w:color w:val="000000"/>
          <w:spacing w:val="0"/>
          <w:w w:val="100"/>
          <w:position w:val="0"/>
        </w:rPr>
        <w:t>权益法核算转公允价值计量</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本公司因处置部分股权投资等原因丧失了对被投资单位的共同控制或重大影响的，处置后的剩余股权改按《企业会 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号一一金融工具确认和计量》核算，其在丧失共同控制或重大影响之日的公允价值与账面价值之间的差额计入 当期损益。</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原股权投资因采用权益法核算而确认的其他综合收益，在终止采用权益法核算时采用与被投资单位直接处置相关资 产或负债相同的基础进行会计处理。</w:t>
      </w:r>
    </w:p>
    <w:p>
      <w:pPr>
        <w:pStyle w:val="Style31"/>
        <w:keepNext w:val="0"/>
        <w:keepLines w:val="0"/>
        <w:widowControl w:val="0"/>
        <w:numPr>
          <w:ilvl w:val="0"/>
          <w:numId w:val="55"/>
        </w:numPr>
        <w:shd w:val="clear" w:color="auto" w:fill="auto"/>
        <w:tabs>
          <w:tab w:pos="831" w:val="left"/>
        </w:tabs>
        <w:bidi w:val="0"/>
        <w:spacing w:before="0" w:line="314" w:lineRule="exact"/>
        <w:ind w:left="0" w:right="0" w:firstLine="500"/>
        <w:jc w:val="both"/>
      </w:pPr>
      <w:bookmarkStart w:id="783" w:name="bookmark783"/>
      <w:bookmarkEnd w:id="783"/>
      <w:r>
        <w:rPr>
          <w:color w:val="000000"/>
          <w:spacing w:val="0"/>
          <w:w w:val="100"/>
          <w:position w:val="0"/>
        </w:rPr>
        <w:t>成本法转权益法</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本公司因处置部分权益性投资等原因丧失了对被投资单位的控制的，在编制个别财务报表时，处置后的剩余股权能 够对被投资单位实施共同控制或施加重大影响的，改按权益法核算，并对该剩余股权视同自取得时即采用权益法核算进行 调整。</w:t>
      </w:r>
    </w:p>
    <w:p>
      <w:pPr>
        <w:pStyle w:val="Style31"/>
        <w:keepNext w:val="0"/>
        <w:keepLines w:val="0"/>
        <w:widowControl w:val="0"/>
        <w:numPr>
          <w:ilvl w:val="0"/>
          <w:numId w:val="55"/>
        </w:numPr>
        <w:shd w:val="clear" w:color="auto" w:fill="auto"/>
        <w:tabs>
          <w:tab w:pos="831" w:val="left"/>
        </w:tabs>
        <w:bidi w:val="0"/>
        <w:spacing w:before="0" w:line="314" w:lineRule="exact"/>
        <w:ind w:left="0" w:right="0" w:firstLine="500"/>
        <w:jc w:val="both"/>
      </w:pPr>
      <w:bookmarkStart w:id="784" w:name="bookmark784"/>
      <w:bookmarkEnd w:id="784"/>
      <w:r>
        <w:rPr>
          <w:color w:val="000000"/>
          <w:spacing w:val="0"/>
          <w:w w:val="100"/>
          <w:position w:val="0"/>
        </w:rPr>
        <w:t>成本法转公允价值计量</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本公司因处置部分权益性投资等原因丧失了对被投资单位的控制的，在编制个别财务报表时，处置后的剩余股权不 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号一一金融工具确认和计量》的有关规定进行 会计处理，其在丧失控制之日的公允价值与账面价值间的差额计入当期损益。</w:t>
      </w:r>
    </w:p>
    <w:p>
      <w:pPr>
        <w:pStyle w:val="Style31"/>
        <w:keepNext w:val="0"/>
        <w:keepLines w:val="0"/>
        <w:widowControl w:val="0"/>
        <w:numPr>
          <w:ilvl w:val="0"/>
          <w:numId w:val="51"/>
        </w:numPr>
        <w:shd w:val="clear" w:color="auto" w:fill="auto"/>
        <w:bidi w:val="0"/>
        <w:spacing w:before="0" w:line="314" w:lineRule="exact"/>
        <w:ind w:left="0" w:right="0" w:firstLine="500"/>
        <w:jc w:val="both"/>
      </w:pPr>
      <w:bookmarkStart w:id="785" w:name="bookmark785"/>
      <w:bookmarkEnd w:id="785"/>
      <w:r>
        <w:rPr>
          <w:color w:val="000000"/>
          <w:spacing w:val="0"/>
          <w:w w:val="100"/>
          <w:position w:val="0"/>
        </w:rPr>
        <w:t>长期股权投资的处置</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处置长期股权投资，其账面价值与实际取得价款之间的差额，应当计入当期损益。采用权益法核算的长期股权投资， 在处置该项投资时，采用与被投资单位直接处置相关资产或负债相同的基础，按相应比例对原计入其他综合收益的部分进 行会计处理。</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处置对子公司股权投资的各项交易的条款、条件以及经济影响符合以下一种或多种情况，将多次交易事项作为一揽 子交易进行会计处理：</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①这些交易是同时或者在考虑了彼此影响的情况下订立的；</w:t>
      </w:r>
    </w:p>
    <w:p>
      <w:pPr>
        <w:pStyle w:val="Style31"/>
        <w:keepNext w:val="0"/>
        <w:keepLines w:val="0"/>
        <w:widowControl w:val="0"/>
        <w:numPr>
          <w:ilvl w:val="0"/>
          <w:numId w:val="57"/>
        </w:numPr>
        <w:shd w:val="clear" w:color="auto" w:fill="auto"/>
        <w:tabs>
          <w:tab w:pos="828" w:val="left"/>
        </w:tabs>
        <w:bidi w:val="0"/>
        <w:spacing w:before="0" w:after="120" w:line="312" w:lineRule="exact"/>
        <w:ind w:left="0" w:right="0" w:firstLine="500"/>
        <w:jc w:val="left"/>
      </w:pPr>
      <w:bookmarkStart w:id="786" w:name="bookmark786"/>
      <w:bookmarkEnd w:id="786"/>
      <w:r>
        <w:rPr>
          <w:color w:val="000000"/>
          <w:spacing w:val="0"/>
          <w:w w:val="100"/>
          <w:position w:val="0"/>
        </w:rPr>
        <w:t>这些交易整体才能达成一项完整的商业结果；</w:t>
      </w:r>
    </w:p>
    <w:p>
      <w:pPr>
        <w:pStyle w:val="Style31"/>
        <w:keepNext w:val="0"/>
        <w:keepLines w:val="0"/>
        <w:widowControl w:val="0"/>
        <w:numPr>
          <w:ilvl w:val="0"/>
          <w:numId w:val="57"/>
        </w:numPr>
        <w:shd w:val="clear" w:color="auto" w:fill="auto"/>
        <w:tabs>
          <w:tab w:pos="828" w:val="left"/>
        </w:tabs>
        <w:bidi w:val="0"/>
        <w:spacing w:before="0" w:after="120" w:line="312" w:lineRule="exact"/>
        <w:ind w:left="0" w:right="0" w:firstLine="500"/>
        <w:jc w:val="left"/>
      </w:pPr>
      <w:bookmarkStart w:id="787" w:name="bookmark787"/>
      <w:bookmarkEnd w:id="787"/>
      <w:r>
        <w:rPr>
          <w:color w:val="000000"/>
          <w:spacing w:val="0"/>
          <w:w w:val="100"/>
          <w:position w:val="0"/>
        </w:rPr>
        <w:t>一项交易的发生取决于其他至少一项交易的发生；</w:t>
      </w:r>
    </w:p>
    <w:p>
      <w:pPr>
        <w:pStyle w:val="Style31"/>
        <w:keepNext w:val="0"/>
        <w:keepLines w:val="0"/>
        <w:widowControl w:val="0"/>
        <w:numPr>
          <w:ilvl w:val="0"/>
          <w:numId w:val="57"/>
        </w:numPr>
        <w:shd w:val="clear" w:color="auto" w:fill="auto"/>
        <w:tabs>
          <w:tab w:pos="828" w:val="left"/>
        </w:tabs>
        <w:bidi w:val="0"/>
        <w:spacing w:before="0" w:after="120" w:line="312" w:lineRule="exact"/>
        <w:ind w:left="0" w:right="0" w:firstLine="500"/>
        <w:jc w:val="left"/>
      </w:pPr>
      <w:bookmarkStart w:id="788" w:name="bookmark788"/>
      <w:bookmarkEnd w:id="788"/>
      <w:r>
        <w:rPr>
          <w:color w:val="000000"/>
          <w:spacing w:val="0"/>
          <w:w w:val="100"/>
          <w:position w:val="0"/>
        </w:rPr>
        <w:t>一项交易单独看是不经济的，但是和其他交易一并考虑时是经济的。</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因处置部分股权投资或其他原因丧失了对原有子公司控制权的，不属于一揽子交易的，区分个别财务报表和合并财 务报表进行相关会计处理：</w:t>
      </w:r>
    </w:p>
    <w:p>
      <w:pPr>
        <w:pStyle w:val="Style31"/>
        <w:keepNext w:val="0"/>
        <w:keepLines w:val="0"/>
        <w:widowControl w:val="0"/>
        <w:numPr>
          <w:ilvl w:val="0"/>
          <w:numId w:val="59"/>
        </w:numPr>
        <w:shd w:val="clear" w:color="auto" w:fill="auto"/>
        <w:tabs>
          <w:tab w:pos="808" w:val="left"/>
        </w:tabs>
        <w:bidi w:val="0"/>
        <w:spacing w:before="0" w:after="120" w:line="310" w:lineRule="exact"/>
        <w:ind w:left="0" w:right="0" w:firstLine="500"/>
        <w:jc w:val="both"/>
      </w:pPr>
      <w:bookmarkStart w:id="789" w:name="bookmark789"/>
      <w:bookmarkEnd w:id="789"/>
      <w:r>
        <w:rPr>
          <w:color w:val="000000"/>
          <w:spacing w:val="0"/>
          <w:w w:val="100"/>
          <w:position w:val="0"/>
        </w:rPr>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 行调整；处置后的剩余股权不能对被投资单位实施共同控制或施加重大影响的，改按《企业会计准则第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号一一金融工具 确认和计量》的有关规定进行会计处理，其在丧失控制之日的公允价值与账面价值间的差额计入当期损益。</w:t>
      </w:r>
    </w:p>
    <w:p>
      <w:pPr>
        <w:pStyle w:val="Style31"/>
        <w:keepNext w:val="0"/>
        <w:keepLines w:val="0"/>
        <w:widowControl w:val="0"/>
        <w:numPr>
          <w:ilvl w:val="0"/>
          <w:numId w:val="59"/>
        </w:numPr>
        <w:shd w:val="clear" w:color="auto" w:fill="auto"/>
        <w:tabs>
          <w:tab w:pos="804" w:val="left"/>
        </w:tabs>
        <w:bidi w:val="0"/>
        <w:spacing w:before="0" w:after="120" w:line="312" w:lineRule="exact"/>
        <w:ind w:left="0" w:right="0" w:firstLine="500"/>
        <w:jc w:val="both"/>
      </w:pPr>
      <w:bookmarkStart w:id="790" w:name="bookmark790"/>
      <w:bookmarkEnd w:id="790"/>
      <w:r>
        <w:rPr>
          <w:color w:val="000000"/>
          <w:spacing w:val="0"/>
          <w:w w:val="100"/>
          <w:position w:val="0"/>
        </w:rPr>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 存收益；在丧失对子公司控制权时，对于剩余股权，按照其在丧失控制权日的公允价值进行重新计量。处置股权取得的对 价与剩余股权公允价值之和，减去按原持股比例计算应享有原有子公司自购买日开始持续计算的净资产的份额之间的差 额，计入丧失控制权当期的投资收益，同时冲减商誉。与原有子公司股权投资相关的其他综合收益等，在丧失控制权时转 为当期投资收益。</w:t>
      </w:r>
    </w:p>
    <w:p>
      <w:pPr>
        <w:pStyle w:val="Style31"/>
        <w:keepNext w:val="0"/>
        <w:keepLines w:val="0"/>
        <w:widowControl w:val="0"/>
        <w:shd w:val="clear" w:color="auto" w:fill="auto"/>
        <w:bidi w:val="0"/>
        <w:spacing w:before="0" w:after="120" w:line="302" w:lineRule="exact"/>
        <w:ind w:left="0" w:right="0" w:firstLine="500"/>
        <w:jc w:val="both"/>
      </w:pPr>
      <w:r>
        <w:rPr>
          <w:color w:val="000000"/>
          <w:spacing w:val="0"/>
          <w:w w:val="100"/>
          <w:position w:val="0"/>
        </w:rPr>
        <w:t>处置对子公司股权投资直至丧失控制权的各项交易属于一揽子交易的，将各项交易作为一项处置子公司股权投资并 丧失控制权的交易进行会计处理，区分个别财务报表和合并财务报表进行相关会计处理：</w:t>
      </w:r>
    </w:p>
    <w:p>
      <w:pPr>
        <w:pStyle w:val="Style31"/>
        <w:keepNext w:val="0"/>
        <w:keepLines w:val="0"/>
        <w:widowControl w:val="0"/>
        <w:numPr>
          <w:ilvl w:val="0"/>
          <w:numId w:val="61"/>
        </w:numPr>
        <w:shd w:val="clear" w:color="auto" w:fill="auto"/>
        <w:tabs>
          <w:tab w:pos="808" w:val="left"/>
        </w:tabs>
        <w:bidi w:val="0"/>
        <w:spacing w:before="0" w:after="120" w:line="317" w:lineRule="exact"/>
        <w:ind w:left="0" w:right="0" w:firstLine="500"/>
        <w:jc w:val="both"/>
      </w:pPr>
      <w:bookmarkStart w:id="791" w:name="bookmark791"/>
      <w:bookmarkEnd w:id="791"/>
      <w:r>
        <w:rPr>
          <w:color w:val="000000"/>
          <w:spacing w:val="0"/>
          <w:w w:val="100"/>
          <w:position w:val="0"/>
        </w:rPr>
        <w:t>在个别财务报表中，在丧失控制权之前每一次处置价款与处置的股权对应的长期股权投资账面价值之间的差额， 确认为其他综合收益，在丧失控制权时一并转入丧失控制权当期的损益。</w:t>
      </w:r>
    </w:p>
    <w:p>
      <w:pPr>
        <w:pStyle w:val="Style31"/>
        <w:keepNext w:val="0"/>
        <w:keepLines w:val="0"/>
        <w:widowControl w:val="0"/>
        <w:numPr>
          <w:ilvl w:val="0"/>
          <w:numId w:val="61"/>
        </w:numPr>
        <w:shd w:val="clear" w:color="auto" w:fill="auto"/>
        <w:tabs>
          <w:tab w:pos="804" w:val="left"/>
        </w:tabs>
        <w:bidi w:val="0"/>
        <w:spacing w:before="0" w:after="120" w:line="312" w:lineRule="exact"/>
        <w:ind w:left="0" w:right="0" w:firstLine="500"/>
        <w:jc w:val="both"/>
      </w:pPr>
      <w:bookmarkStart w:id="792" w:name="bookmark792"/>
      <w:bookmarkEnd w:id="792"/>
      <w:r>
        <w:rPr>
          <w:color w:val="000000"/>
          <w:spacing w:val="0"/>
          <w:w w:val="100"/>
          <w:position w:val="0"/>
        </w:rPr>
        <w:t>在合并财务报表中，在丧失控制权之前每一次处置价款与处置投资对应的享有该子公司净资产份额的差额，确认 为其他综合收益，在丧失控制权时一并转入丧失控制权当期的损益。</w:t>
      </w:r>
    </w:p>
    <w:p>
      <w:pPr>
        <w:pStyle w:val="Style31"/>
        <w:keepNext w:val="0"/>
        <w:keepLines w:val="0"/>
        <w:widowControl w:val="0"/>
        <w:numPr>
          <w:ilvl w:val="0"/>
          <w:numId w:val="51"/>
        </w:numPr>
        <w:shd w:val="clear" w:color="auto" w:fill="auto"/>
        <w:bidi w:val="0"/>
        <w:spacing w:before="0" w:after="120" w:line="312" w:lineRule="exact"/>
        <w:ind w:left="0" w:right="0" w:firstLine="500"/>
        <w:jc w:val="both"/>
      </w:pPr>
      <w:bookmarkStart w:id="793" w:name="bookmark793"/>
      <w:bookmarkEnd w:id="793"/>
      <w:r>
        <w:rPr>
          <w:color w:val="000000"/>
          <w:spacing w:val="0"/>
          <w:w w:val="100"/>
          <w:position w:val="0"/>
        </w:rPr>
        <w:t>共同控制、重大影响的判断标准</w:t>
      </w:r>
    </w:p>
    <w:p>
      <w:pPr>
        <w:pStyle w:val="Style31"/>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如果本公司按照相关约定与其他参与方集体控制某项安排，并且对该安排回报具有重大影响的活动决策，需要经过 分享控制权的参与方一致同意时才存在，则视为本公司与其他参与方共同控制某项安排，该安排即属于合营安排。</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合营安排通过单独主体达成的，根据相关约定判断本公司对该单独主体的净资产享有权利时，将该单独主体作为合 营企业，采用权益法核算。若根据相关约定判断本公司并非对该单独主体的净资产享有权利时，该单独主体作为共同经营， 本公司确认与共同经营利益份额相关的项目，并按照相关企业会计准则的规定进行会计处理。</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重大影响，是指投资方对被投资单位的财务和经营政策有参与决策的权力，但并不能够控制或者与其他方一起共同 控制这些政策的制定。本公司通过以下一种或多种情形，并综合考虑所有事实和情况后，判断对被投资单位具有重大影响。 ①在被投资单位的董事会或类似权力机构中派有代表；②参与被投资单位财务和经营政策制定过程；③与被投资单位之间 发生重要交易；④向被投资单位派出管理人员；⑤向被投资单位提供关键技术资料。</w:t>
      </w:r>
    </w:p>
    <w:p>
      <w:pPr>
        <w:pStyle w:val="Style35"/>
        <w:keepNext/>
        <w:keepLines/>
        <w:widowControl w:val="0"/>
        <w:shd w:val="clear" w:color="auto" w:fill="auto"/>
        <w:bidi w:val="0"/>
        <w:spacing w:before="0" w:after="24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794"/>
      <w:bookmarkEnd w:id="795"/>
      <w:bookmarkEnd w:id="797"/>
    </w:p>
    <w:p>
      <w:pPr>
        <w:pStyle w:val="Style31"/>
        <w:keepNext w:val="0"/>
        <w:keepLines w:val="0"/>
        <w:widowControl w:val="0"/>
        <w:shd w:val="clear" w:color="auto" w:fill="auto"/>
        <w:bidi w:val="0"/>
        <w:spacing w:before="0" w:after="120" w:line="353" w:lineRule="exact"/>
        <w:ind w:left="0" w:right="0" w:firstLine="0"/>
        <w:jc w:val="left"/>
      </w:pPr>
      <w:r>
        <w:rPr>
          <w:color w:val="000000"/>
          <w:spacing w:val="0"/>
          <w:w w:val="100"/>
          <w:position w:val="0"/>
        </w:rPr>
        <w:t>投资性房地产计量模式 成本法计量 折旧或摊销方法</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 xml:space="preserve">投资性房地产是指为赚取租金或资本增值，或两者兼有而持有的房地产，包括已出租的土地使用权、持有并准备增 </w:t>
      </w:r>
      <w:r>
        <w:rPr>
          <w:color w:val="000000"/>
          <w:spacing w:val="0"/>
          <w:w w:val="100"/>
          <w:position w:val="0"/>
        </w:rPr>
        <w:t>值后转让的土地使用权、已出租的建筑物。</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本公司的投资性房地产按其成本作为入账价值，外购投资性房地产的成本包括购买价款、相关税费和可直接归属于 该资产的其他支出；自行建造投资性房地产的成本，由建造该项资产达到预定可使用状态前所发生的必要支出构成。</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本公司对投资性房地产采用成本模式进行后续计量，按其预计使用寿命及净残值率对建筑物和土地使用权计提折旧 或摊销。投资性房地产的预计使用寿命、净残值率及年折旧（摊销）率列示如下：</w:t>
      </w:r>
    </w:p>
    <w:tbl>
      <w:tblPr>
        <w:tblOverlap w:val="never"/>
        <w:jc w:val="center"/>
        <w:tblLayout w:type="fixed"/>
      </w:tblPr>
      <w:tblGrid>
        <w:gridCol w:w="2486"/>
        <w:gridCol w:w="2026"/>
        <w:gridCol w:w="2218"/>
        <w:gridCol w:w="1858"/>
      </w:tblGrid>
      <w:tr>
        <w:trPr>
          <w:trHeight w:val="254"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类别</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预计使用寿命（年）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预计净残值率</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年折旧（摊销）率</w:t>
            </w:r>
          </w:p>
        </w:tc>
      </w:tr>
      <w:tr>
        <w:trPr>
          <w:trHeight w:val="259"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房屋建筑物</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212122"/>
                <w:spacing w:val="0"/>
                <w:w w:val="80"/>
                <w:position w:val="0"/>
                <w:sz w:val="19"/>
                <w:szCs w:val="19"/>
              </w:rPr>
              <w:t>20</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475%</w:t>
            </w:r>
          </w:p>
        </w:tc>
      </w:tr>
    </w:tbl>
    <w:p>
      <w:pPr>
        <w:widowControl w:val="0"/>
        <w:spacing w:after="279" w:line="1" w:lineRule="exact"/>
      </w:pP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投资性房地产的用途改变为自用时，自改变之日起，本公司将该投资性房地产转换为固定资产或无形资产。自用房 地产的用途改变为赚取租金或资本增值时，自改变之日起，本公司将固定资产或无形资产转换为投资性房地产。发生转换 时，以转换前的账面价值作为转换后的入账价值。</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当投资性房地产被处置，或者永久退出使用且预计不能从其处置中取得经济利益时，终止确认该项投资性房地产。 投资性房地产出售、转让、报废或毁损的处置收入扣除其账面价值和相关税费后的金额计入当期损益。</w:t>
      </w:r>
    </w:p>
    <w:p>
      <w:pPr>
        <w:pStyle w:val="Style35"/>
        <w:keepNext/>
        <w:keepLines/>
        <w:widowControl w:val="0"/>
        <w:shd w:val="clear" w:color="auto" w:fill="auto"/>
        <w:bidi w:val="0"/>
        <w:spacing w:before="0" w:after="28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798"/>
      <w:bookmarkEnd w:id="799"/>
      <w:bookmarkEnd w:id="801"/>
    </w:p>
    <w:p>
      <w:pPr>
        <w:pStyle w:val="Style31"/>
        <w:keepNext w:val="0"/>
        <w:keepLines w:val="0"/>
        <w:widowControl w:val="0"/>
        <w:shd w:val="clear" w:color="auto" w:fill="auto"/>
        <w:tabs>
          <w:tab w:pos="891" w:val="left"/>
        </w:tabs>
        <w:bidi w:val="0"/>
        <w:spacing w:before="0" w:line="312" w:lineRule="exact"/>
        <w:ind w:left="0" w:right="0" w:firstLine="500"/>
        <w:jc w:val="left"/>
      </w:pPr>
      <w:bookmarkStart w:id="802" w:name="bookmark802"/>
      <w:r>
        <w:rPr>
          <w:color w:val="000000"/>
          <w:spacing w:val="0"/>
          <w:w w:val="100"/>
          <w:position w:val="0"/>
        </w:rPr>
        <w:t>（</w:t>
      </w:r>
      <w:bookmarkEnd w:id="8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确认条件</w:t>
      </w:r>
    </w:p>
    <w:p>
      <w:pPr>
        <w:pStyle w:val="Style31"/>
        <w:keepNext w:val="0"/>
        <w:keepLines w:val="0"/>
        <w:widowControl w:val="0"/>
        <w:shd w:val="clear" w:color="auto" w:fill="auto"/>
        <w:bidi w:val="0"/>
        <w:spacing w:before="0" w:line="307" w:lineRule="exact"/>
        <w:ind w:left="0" w:right="0" w:firstLine="500"/>
        <w:jc w:val="both"/>
      </w:pPr>
      <w:r>
        <w:rPr>
          <w:color w:val="000000"/>
          <w:spacing w:val="0"/>
          <w:w w:val="100"/>
          <w:position w:val="0"/>
        </w:rPr>
        <w:t>固定资产指为生产商品、提供劳务、出租或经营管理而持有，并且使用寿命超过一个会计年度的有形资产。固定资 产在同时满足下列条件时予以确认：①、与该固定资产有关的经济利益很可能流入企业；②、该固定资产的成本能够可靠 地计量。</w:t>
      </w:r>
    </w:p>
    <w:p>
      <w:pPr>
        <w:pStyle w:val="Style31"/>
        <w:keepNext w:val="0"/>
        <w:keepLines w:val="0"/>
        <w:widowControl w:val="0"/>
        <w:shd w:val="clear" w:color="auto" w:fill="auto"/>
        <w:tabs>
          <w:tab w:pos="891" w:val="left"/>
        </w:tabs>
        <w:bidi w:val="0"/>
        <w:spacing w:before="0" w:after="180" w:line="312" w:lineRule="exact"/>
        <w:ind w:left="0" w:right="0" w:firstLine="500"/>
        <w:jc w:val="both"/>
      </w:pPr>
      <w:bookmarkStart w:id="803" w:name="bookmark803"/>
      <w:r>
        <w:rPr>
          <w:color w:val="000000"/>
          <w:spacing w:val="0"/>
          <w:w w:val="100"/>
          <w:position w:val="0"/>
        </w:rPr>
        <w:t>（</w:t>
      </w:r>
      <w:bookmarkEnd w:id="8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折旧方法</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电子及其他设备</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bl>
    <w:p>
      <w:pPr>
        <w:pStyle w:val="Style29"/>
        <w:keepNext w:val="0"/>
        <w:keepLines w:val="0"/>
        <w:widowControl w:val="0"/>
        <w:shd w:val="clear" w:color="auto" w:fill="auto"/>
        <w:bidi w:val="0"/>
        <w:spacing w:before="0" w:after="0" w:line="240" w:lineRule="auto"/>
        <w:ind w:left="566"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）融资租入固定资产的认定依据、计价和折旧方法</w:t>
      </w:r>
    </w:p>
    <w:p>
      <w:pPr>
        <w:widowControl w:val="0"/>
        <w:spacing w:after="99" w:line="1" w:lineRule="exact"/>
      </w:pP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当本公司租入的固定资产符合下列一项或数项标准时，确认为融资租入固定资产：①在租赁期届满时，租赁资产的 所有权转移给本公司。②本公司有购买租赁资产的选择权，所订立的购买价款预计将远低于行使选择权时租赁资产的公允 价值，因而在租赁开始日就可以合理确定本公司将会行使这种选择权。③即使资产的所有权不转移，但租赁期占租赁资产 使用寿命的大部分。④本公司在租赁开始日的最低租赁付款额现值，几乎相当于租赁开始日租赁资产公允价值。⑤租赁资 产性质特殊，如果不作较大改造，只有本公司才能使用。融资租赁租入的固定资产，按租赁开始日租赁资产公允价值与最 低租赁付款额的现值两者中较低者，作为入账价值。最低租赁付款额作为长期应付款的入账价值，其差额作为未确认融资 费用。在租赁谈判和签订租赁合同过程中发生的，可归属于租赁项目的手续费、律师费、差旅费、印花税等初始直接费用， 计入租入资产价值。未确认融资费用在租赁期内各个期间采用实际利率法进行分摊。本公司采用与自有固定资产相一致的 折旧政策计提融资租入固定资产折旧。能够合理确定租赁期届满时取得租赁资产所有权的，在租赁资产使用寿命内计提折 旧。无法合理确定租赁期届满时能够取得租赁资产所有权的，在租赁期与租赁资产使用寿命两者中较短的期间内计提折旧。</w:t>
      </w:r>
    </w:p>
    <w:p>
      <w:pPr>
        <w:pStyle w:val="Style35"/>
        <w:keepNext/>
        <w:keepLines/>
        <w:widowControl w:val="0"/>
        <w:shd w:val="clear" w:color="auto" w:fill="auto"/>
        <w:bidi w:val="0"/>
        <w:spacing w:before="0" w:after="280" w:line="240" w:lineRule="auto"/>
        <w:ind w:left="0" w:right="0" w:firstLine="0"/>
        <w:jc w:val="left"/>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1</w:t>
      </w:r>
      <w:bookmarkEnd w:id="806"/>
      <w:r>
        <w:rPr>
          <w:rFonts w:ascii="Times New Roman" w:eastAsia="Times New Roman" w:hAnsi="Times New Roman" w:cs="Times New Roman"/>
          <w:color w:val="000000"/>
          <w:spacing w:val="0"/>
          <w:w w:val="100"/>
          <w:position w:val="0"/>
        </w:rPr>
        <w:t>7</w:t>
      </w:r>
      <w:r>
        <w:rPr>
          <w:color w:val="000000"/>
          <w:spacing w:val="0"/>
          <w:w w:val="100"/>
          <w:position w:val="0"/>
        </w:rPr>
        <w:t>、在建工程</w:t>
      </w:r>
      <w:bookmarkEnd w:id="804"/>
      <w:bookmarkEnd w:id="805"/>
      <w:bookmarkEnd w:id="807"/>
    </w:p>
    <w:p>
      <w:pPr>
        <w:pStyle w:val="Style31"/>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220" w:line="312" w:lineRule="exact"/>
        <w:ind w:left="0" w:right="0" w:firstLine="0"/>
        <w:jc w:val="left"/>
      </w:pPr>
      <w:r>
        <w:rPr>
          <w:color w:val="000000"/>
          <w:spacing w:val="0"/>
          <w:w w:val="100"/>
          <w:position w:val="0"/>
        </w:rPr>
        <w:t>否</w:t>
      </w:r>
    </w:p>
    <w:p>
      <w:pPr>
        <w:pStyle w:val="Style31"/>
        <w:keepNext w:val="0"/>
        <w:keepLines w:val="0"/>
        <w:widowControl w:val="0"/>
        <w:shd w:val="clear" w:color="auto" w:fill="auto"/>
        <w:tabs>
          <w:tab w:pos="925" w:val="left"/>
        </w:tabs>
        <w:bidi w:val="0"/>
        <w:spacing w:before="0" w:line="314" w:lineRule="exact"/>
        <w:ind w:left="0" w:right="0" w:firstLine="48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在建工程的类别</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本公司自行建造的在建工程按实际成本计价，实际成本由建造该项资产达到预定可使用状态前所发生的必要支出构 成，包括工程用物资成本、人工成本、交纳的相关税费、应予资本化的借款费用以及应分摊的间接费用等。本公司的在建 工程以项目分类核算。</w:t>
      </w:r>
    </w:p>
    <w:p>
      <w:pPr>
        <w:pStyle w:val="Style31"/>
        <w:keepNext w:val="0"/>
        <w:keepLines w:val="0"/>
        <w:widowControl w:val="0"/>
        <w:shd w:val="clear" w:color="auto" w:fill="auto"/>
        <w:tabs>
          <w:tab w:pos="925" w:val="left"/>
        </w:tabs>
        <w:bidi w:val="0"/>
        <w:spacing w:before="0" w:line="314" w:lineRule="exact"/>
        <w:ind w:left="0" w:right="0" w:firstLine="480"/>
        <w:jc w:val="both"/>
      </w:pPr>
      <w:bookmarkStart w:id="809" w:name="bookmark809"/>
      <w:r>
        <w:rPr>
          <w:color w:val="000000"/>
          <w:spacing w:val="0"/>
          <w:w w:val="100"/>
          <w:position w:val="0"/>
        </w:rPr>
        <w:t>（</w:t>
      </w:r>
      <w:bookmarkEnd w:id="8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在建工程结转为固定资产的标准和时点</w:t>
      </w:r>
    </w:p>
    <w:p>
      <w:pPr>
        <w:pStyle w:val="Style31"/>
        <w:keepNext w:val="0"/>
        <w:keepLines w:val="0"/>
        <w:widowControl w:val="0"/>
        <w:shd w:val="clear" w:color="auto" w:fill="auto"/>
        <w:bidi w:val="0"/>
        <w:spacing w:before="0" w:after="380" w:line="310" w:lineRule="exact"/>
        <w:ind w:left="0" w:right="0" w:firstLine="480"/>
        <w:jc w:val="both"/>
      </w:pPr>
      <w:r>
        <w:rPr>
          <w:color w:val="000000"/>
          <w:spacing w:val="0"/>
          <w:w w:val="100"/>
          <w:position w:val="0"/>
        </w:rPr>
        <w:t>在建工程项目按建造该项资产达到预定可使用状态前所发生的全部支出，作为固定资产的入账价值。所建造的在建 工程已达到预定可使用状态，但尚未办理竣工决算的，自达到预定可使用状态之日起，根据工程预算、造价或者工程实际 成本等，按估计的价值转入固定资产，并按本公司固定资产折旧政策计提固定资产的折旧，待办理竣工决算后，再按实际 成本调整原来的暂估价值，但不调整原已计提的折旧额。</w:t>
      </w:r>
    </w:p>
    <w:p>
      <w:pPr>
        <w:pStyle w:val="Style35"/>
        <w:keepNext/>
        <w:keepLines/>
        <w:widowControl w:val="0"/>
        <w:shd w:val="clear" w:color="auto" w:fill="auto"/>
        <w:bidi w:val="0"/>
        <w:spacing w:before="0" w:after="28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rFonts w:ascii="Times New Roman" w:eastAsia="Times New Roman" w:hAnsi="Times New Roman" w:cs="Times New Roman"/>
          <w:color w:val="000000"/>
          <w:spacing w:val="0"/>
          <w:w w:val="100"/>
          <w:position w:val="0"/>
        </w:rPr>
        <w:t>8</w:t>
      </w:r>
      <w:r>
        <w:rPr>
          <w:color w:val="000000"/>
          <w:spacing w:val="0"/>
          <w:w w:val="100"/>
          <w:position w:val="0"/>
        </w:rPr>
        <w:t>、借款费用</w:t>
      </w:r>
      <w:bookmarkEnd w:id="810"/>
      <w:bookmarkEnd w:id="811"/>
      <w:bookmarkEnd w:id="813"/>
    </w:p>
    <w:p>
      <w:pPr>
        <w:pStyle w:val="Style31"/>
        <w:keepNext w:val="0"/>
        <w:keepLines w:val="0"/>
        <w:widowControl w:val="0"/>
        <w:shd w:val="clear" w:color="auto" w:fill="auto"/>
        <w:tabs>
          <w:tab w:pos="925" w:val="left"/>
        </w:tabs>
        <w:bidi w:val="0"/>
        <w:spacing w:before="0" w:line="314" w:lineRule="exact"/>
        <w:ind w:left="0" w:right="0" w:firstLine="480"/>
        <w:jc w:val="both"/>
      </w:pPr>
      <w:bookmarkStart w:id="814" w:name="bookmark814"/>
      <w:r>
        <w:rPr>
          <w:color w:val="000000"/>
          <w:spacing w:val="0"/>
          <w:w w:val="100"/>
          <w:position w:val="0"/>
        </w:rPr>
        <w:t>（</w:t>
      </w:r>
      <w:bookmarkEnd w:id="8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借款费用资本化的确认原则</w:t>
      </w:r>
    </w:p>
    <w:p>
      <w:pPr>
        <w:pStyle w:val="Style31"/>
        <w:keepNext w:val="0"/>
        <w:keepLines w:val="0"/>
        <w:widowControl w:val="0"/>
        <w:shd w:val="clear" w:color="auto" w:fill="auto"/>
        <w:bidi w:val="0"/>
        <w:spacing w:before="0" w:line="317" w:lineRule="exact"/>
        <w:ind w:left="0" w:right="0" w:firstLine="480"/>
        <w:jc w:val="both"/>
      </w:pPr>
      <w:r>
        <w:rPr>
          <w:color w:val="000000"/>
          <w:spacing w:val="0"/>
          <w:w w:val="100"/>
          <w:position w:val="0"/>
        </w:rPr>
        <w:t>公司发生的借款费用，可直接归属于符合资本化条件的资产的购建或者生产的，在符合资本化条件的情况下开始资 本化，计入相关资产成本；其他借款费用，在发生时根据其发生额确认为费用，计入当期损益。</w:t>
      </w:r>
    </w:p>
    <w:p>
      <w:pPr>
        <w:pStyle w:val="Style31"/>
        <w:keepNext w:val="0"/>
        <w:keepLines w:val="0"/>
        <w:widowControl w:val="0"/>
        <w:shd w:val="clear" w:color="auto" w:fill="auto"/>
        <w:bidi w:val="0"/>
        <w:spacing w:before="0" w:line="317" w:lineRule="exact"/>
        <w:ind w:left="0" w:right="0" w:firstLine="480"/>
        <w:jc w:val="both"/>
      </w:pPr>
      <w:r>
        <w:rPr>
          <w:color w:val="000000"/>
          <w:spacing w:val="0"/>
          <w:w w:val="100"/>
          <w:position w:val="0"/>
        </w:rPr>
        <w:t>符合资本化条件的资产，是指需要经过相当长时间的购建或者生产活动才能达到预定可使用或者可销售状态的固定 资产、投资性房地产和存货等资产。</w:t>
      </w:r>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借款费用同时满足下列条件时开始资本化：</w:t>
      </w:r>
    </w:p>
    <w:p>
      <w:pPr>
        <w:pStyle w:val="Style31"/>
        <w:keepNext w:val="0"/>
        <w:keepLines w:val="0"/>
        <w:widowControl w:val="0"/>
        <w:numPr>
          <w:ilvl w:val="0"/>
          <w:numId w:val="63"/>
        </w:numPr>
        <w:shd w:val="clear" w:color="auto" w:fill="auto"/>
        <w:tabs>
          <w:tab w:pos="848" w:val="left"/>
        </w:tabs>
        <w:bidi w:val="0"/>
        <w:spacing w:before="0" w:line="317" w:lineRule="exact"/>
        <w:ind w:left="0" w:right="0" w:firstLine="480"/>
        <w:jc w:val="both"/>
      </w:pPr>
      <w:bookmarkStart w:id="815" w:name="bookmark815"/>
      <w:bookmarkEnd w:id="815"/>
      <w:r>
        <w:rPr>
          <w:color w:val="000000"/>
          <w:spacing w:val="0"/>
          <w:w w:val="100"/>
          <w:position w:val="0"/>
        </w:rPr>
        <w:t>资产支出已经发生，资产支出包括为购建或者生产符合资本化条件的资产而以支付现金、转移非现金资产或者承 担带息债务形式发生的支出；</w:t>
      </w:r>
    </w:p>
    <w:p>
      <w:pPr>
        <w:pStyle w:val="Style31"/>
        <w:keepNext w:val="0"/>
        <w:keepLines w:val="0"/>
        <w:widowControl w:val="0"/>
        <w:numPr>
          <w:ilvl w:val="0"/>
          <w:numId w:val="63"/>
        </w:numPr>
        <w:shd w:val="clear" w:color="auto" w:fill="auto"/>
        <w:tabs>
          <w:tab w:pos="853" w:val="left"/>
        </w:tabs>
        <w:bidi w:val="0"/>
        <w:spacing w:before="0" w:line="314" w:lineRule="exact"/>
        <w:ind w:left="0" w:right="0" w:firstLine="480"/>
        <w:jc w:val="both"/>
      </w:pPr>
      <w:bookmarkStart w:id="816" w:name="bookmark816"/>
      <w:bookmarkEnd w:id="816"/>
      <w:r>
        <w:rPr>
          <w:color w:val="000000"/>
          <w:spacing w:val="0"/>
          <w:w w:val="100"/>
          <w:position w:val="0"/>
        </w:rPr>
        <w:t>借款费用已经发生；</w:t>
      </w:r>
    </w:p>
    <w:p>
      <w:pPr>
        <w:pStyle w:val="Style31"/>
        <w:keepNext w:val="0"/>
        <w:keepLines w:val="0"/>
        <w:widowControl w:val="0"/>
        <w:numPr>
          <w:ilvl w:val="0"/>
          <w:numId w:val="63"/>
        </w:numPr>
        <w:shd w:val="clear" w:color="auto" w:fill="auto"/>
        <w:tabs>
          <w:tab w:pos="853" w:val="left"/>
        </w:tabs>
        <w:bidi w:val="0"/>
        <w:spacing w:before="0" w:line="314" w:lineRule="exact"/>
        <w:ind w:left="0" w:right="0" w:firstLine="480"/>
        <w:jc w:val="both"/>
      </w:pPr>
      <w:bookmarkStart w:id="817" w:name="bookmark817"/>
      <w:bookmarkEnd w:id="817"/>
      <w:r>
        <w:rPr>
          <w:color w:val="000000"/>
          <w:spacing w:val="0"/>
          <w:w w:val="100"/>
          <w:position w:val="0"/>
        </w:rPr>
        <w:t>为使资产达到预定可使用或者可销售状态所必要的购建或者生产活动已经开始。</w:t>
      </w:r>
    </w:p>
    <w:p>
      <w:pPr>
        <w:pStyle w:val="Style31"/>
        <w:keepNext w:val="0"/>
        <w:keepLines w:val="0"/>
        <w:widowControl w:val="0"/>
        <w:shd w:val="clear" w:color="auto" w:fill="auto"/>
        <w:tabs>
          <w:tab w:pos="925" w:val="left"/>
        </w:tabs>
        <w:bidi w:val="0"/>
        <w:spacing w:before="0" w:line="314" w:lineRule="exact"/>
        <w:ind w:left="0" w:right="0" w:firstLine="480"/>
        <w:jc w:val="both"/>
      </w:pPr>
      <w:bookmarkStart w:id="818" w:name="bookmark818"/>
      <w:r>
        <w:rPr>
          <w:color w:val="000000"/>
          <w:spacing w:val="0"/>
          <w:w w:val="100"/>
          <w:position w:val="0"/>
        </w:rPr>
        <w:t>（</w:t>
      </w:r>
      <w:bookmarkEnd w:id="81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借款费用资本化期间</w:t>
      </w:r>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资本化期间，指从借款费用开始资本化时点到停止资本化时点的期间，借款费用暂停资本化的期间不包括在内。</w:t>
      </w:r>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当购建或者生产符合资本化条件的资产达到预定可使用或者可销售状态时，借款费用停止资本化。</w:t>
      </w:r>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当购建或者生产符合资本化条件的资产中部分项目分别完工且可单独使用时，该部分资产借款费用停止资本化。</w:t>
      </w:r>
    </w:p>
    <w:p>
      <w:pPr>
        <w:pStyle w:val="Style31"/>
        <w:keepNext w:val="0"/>
        <w:keepLines w:val="0"/>
        <w:widowControl w:val="0"/>
        <w:shd w:val="clear" w:color="auto" w:fill="auto"/>
        <w:bidi w:val="0"/>
        <w:spacing w:before="0" w:line="317" w:lineRule="exact"/>
        <w:ind w:left="0" w:right="0" w:firstLine="480"/>
        <w:jc w:val="both"/>
      </w:pPr>
      <w:r>
        <w:rPr>
          <w:color w:val="000000"/>
          <w:spacing w:val="0"/>
          <w:w w:val="100"/>
          <w:position w:val="0"/>
        </w:rPr>
        <w:t>购建或者生产的资产的各部分分别完工，但必须等到整体完工后才可使用或可对外销售的，在该资产整体完工时停 止借款费用资本化。</w:t>
      </w:r>
    </w:p>
    <w:p>
      <w:pPr>
        <w:pStyle w:val="Style31"/>
        <w:keepNext w:val="0"/>
        <w:keepLines w:val="0"/>
        <w:widowControl w:val="0"/>
        <w:shd w:val="clear" w:color="auto" w:fill="auto"/>
        <w:tabs>
          <w:tab w:pos="925" w:val="left"/>
        </w:tabs>
        <w:bidi w:val="0"/>
        <w:spacing w:before="0" w:line="314" w:lineRule="exact"/>
        <w:ind w:left="0" w:right="0" w:firstLine="480"/>
        <w:jc w:val="both"/>
      </w:pPr>
      <w:bookmarkStart w:id="819" w:name="bookmark819"/>
      <w:r>
        <w:rPr>
          <w:color w:val="000000"/>
          <w:spacing w:val="0"/>
          <w:w w:val="100"/>
          <w:position w:val="0"/>
        </w:rPr>
        <w:t>（</w:t>
      </w:r>
      <w:bookmarkEnd w:id="81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暂停资本化期间</w:t>
      </w:r>
    </w:p>
    <w:p>
      <w:pPr>
        <w:pStyle w:val="Style31"/>
        <w:keepNext w:val="0"/>
        <w:keepLines w:val="0"/>
        <w:widowControl w:val="0"/>
        <w:shd w:val="clear" w:color="auto" w:fill="auto"/>
        <w:bidi w:val="0"/>
        <w:spacing w:before="0" w:line="314" w:lineRule="exact"/>
        <w:ind w:left="0" w:right="0" w:firstLine="48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个月的，则借款费用暂停资本 化；该项中断如是所购建或生产的符合资本化条件的资产达到预定可使用状态或者可销售状态必要的程序，则借款费用继 续资本化。在中断期间发生的借款费用确认为当期损益，直至资产的购建或者生产活动重新开始后借款费用继续资本化。</w:t>
      </w:r>
    </w:p>
    <w:p>
      <w:pPr>
        <w:pStyle w:val="Style31"/>
        <w:keepNext w:val="0"/>
        <w:keepLines w:val="0"/>
        <w:widowControl w:val="0"/>
        <w:shd w:val="clear" w:color="auto" w:fill="auto"/>
        <w:tabs>
          <w:tab w:pos="925" w:val="left"/>
        </w:tabs>
        <w:bidi w:val="0"/>
        <w:spacing w:before="0" w:line="314" w:lineRule="exact"/>
        <w:ind w:left="0" w:right="0" w:firstLine="480"/>
        <w:jc w:val="both"/>
      </w:pPr>
      <w:bookmarkStart w:id="820" w:name="bookmark820"/>
      <w:r>
        <w:rPr>
          <w:color w:val="000000"/>
          <w:spacing w:val="0"/>
          <w:w w:val="100"/>
          <w:position w:val="0"/>
        </w:rPr>
        <w:t>（</w:t>
      </w:r>
      <w:bookmarkEnd w:id="82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借款费用资本化金额的计算方法</w:t>
      </w:r>
    </w:p>
    <w:p>
      <w:pPr>
        <w:pStyle w:val="Style31"/>
        <w:keepNext w:val="0"/>
        <w:keepLines w:val="0"/>
        <w:widowControl w:val="0"/>
        <w:shd w:val="clear" w:color="auto" w:fill="auto"/>
        <w:bidi w:val="0"/>
        <w:spacing w:before="0" w:line="317" w:lineRule="exact"/>
        <w:ind w:left="0" w:right="0" w:firstLine="480"/>
        <w:jc w:val="both"/>
      </w:pPr>
      <w:r>
        <w:rPr>
          <w:color w:val="000000"/>
          <w:spacing w:val="0"/>
          <w:w w:val="100"/>
          <w:position w:val="0"/>
        </w:rPr>
        <w:t>专门借款的利息费用（扣除尚未动用的借款资金存入银行取得的利息收入或者进行暂时性投资取得的投资收益）及 其辅助费用在所购建或者生产的符合资本化条件的资产达到预定可使用或者可销售状态前，予以资本化。</w:t>
      </w:r>
    </w:p>
    <w:p>
      <w:pPr>
        <w:pStyle w:val="Style31"/>
        <w:keepNext w:val="0"/>
        <w:keepLines w:val="0"/>
        <w:widowControl w:val="0"/>
        <w:shd w:val="clear" w:color="auto" w:fill="auto"/>
        <w:bidi w:val="0"/>
        <w:spacing w:before="0" w:line="312" w:lineRule="exact"/>
        <w:ind w:left="0" w:right="0" w:firstLine="480"/>
        <w:jc w:val="both"/>
      </w:pPr>
      <w:r>
        <w:rPr>
          <w:color w:val="000000"/>
          <w:spacing w:val="0"/>
          <w:w w:val="100"/>
          <w:position w:val="0"/>
        </w:rPr>
        <w:t>根据累计资产支出超过专门借款部分的资产支出加权平均数乘以所占用一般借款的资本化率，计算确定一般借款应 予资本化的利息金额。资本化率根据一般借款加权平均利率计算确定。</w:t>
      </w:r>
    </w:p>
    <w:p>
      <w:pPr>
        <w:pStyle w:val="Style31"/>
        <w:keepNext w:val="0"/>
        <w:keepLines w:val="0"/>
        <w:widowControl w:val="0"/>
        <w:shd w:val="clear" w:color="auto" w:fill="auto"/>
        <w:bidi w:val="0"/>
        <w:spacing w:before="0" w:after="380" w:line="312" w:lineRule="exact"/>
        <w:ind w:left="0" w:right="0" w:firstLine="460"/>
        <w:jc w:val="left"/>
      </w:pPr>
      <w:r>
        <w:rPr>
          <w:color w:val="000000"/>
          <w:spacing w:val="0"/>
          <w:w w:val="100"/>
          <w:position w:val="0"/>
        </w:rPr>
        <w:t>借款存在折价或者溢价的，按照实际利率法确定每一会计期间应摊销的折价或者溢价金额，调整每期利息金额。</w:t>
      </w:r>
    </w:p>
    <w:p>
      <w:pPr>
        <w:pStyle w:val="Style35"/>
        <w:keepNext/>
        <w:keepLines/>
        <w:widowControl w:val="0"/>
        <w:shd w:val="clear" w:color="auto" w:fill="auto"/>
        <w:tabs>
          <w:tab w:pos="474" w:val="left"/>
        </w:tabs>
        <w:bidi w:val="0"/>
        <w:spacing w:before="0" w:after="3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9</w:t>
      </w:r>
      <w:r>
        <w:rPr>
          <w:color w:val="000000"/>
          <w:spacing w:val="0"/>
          <w:w w:val="100"/>
          <w:position w:val="0"/>
        </w:rPr>
        <w:t>、</w:t>
        <w:tab/>
        <w:t>生物资产</w:t>
      </w:r>
      <w:bookmarkEnd w:id="821"/>
      <w:bookmarkEnd w:id="822"/>
      <w:bookmarkEnd w:id="824"/>
    </w:p>
    <w:p>
      <w:pPr>
        <w:pStyle w:val="Style35"/>
        <w:keepNext/>
        <w:keepLines/>
        <w:widowControl w:val="0"/>
        <w:shd w:val="clear" w:color="auto" w:fill="auto"/>
        <w:tabs>
          <w:tab w:pos="483" w:val="left"/>
        </w:tabs>
        <w:bidi w:val="0"/>
        <w:spacing w:before="0" w:after="380" w:line="240" w:lineRule="auto"/>
        <w:ind w:left="0" w:right="0" w:firstLine="0"/>
        <w:jc w:val="left"/>
      </w:pPr>
      <w:bookmarkStart w:id="821" w:name="bookmark821"/>
      <w:bookmarkStart w:id="822" w:name="bookmark822"/>
      <w:bookmarkStart w:id="825" w:name="bookmark825"/>
      <w:bookmarkStart w:id="826" w:name="bookmark826"/>
      <w:r>
        <w:rPr>
          <w:rFonts w:ascii="Times New Roman" w:eastAsia="Times New Roman" w:hAnsi="Times New Roman" w:cs="Times New Roman"/>
          <w:color w:val="000000"/>
          <w:spacing w:val="0"/>
          <w:w w:val="100"/>
          <w:position w:val="0"/>
        </w:rPr>
        <w:t>2</w:t>
      </w:r>
      <w:bookmarkEnd w:id="825"/>
      <w:r>
        <w:rPr>
          <w:rFonts w:ascii="Times New Roman" w:eastAsia="Times New Roman" w:hAnsi="Times New Roman" w:cs="Times New Roman"/>
          <w:color w:val="000000"/>
          <w:spacing w:val="0"/>
          <w:w w:val="100"/>
          <w:position w:val="0"/>
        </w:rPr>
        <w:t>0</w:t>
      </w:r>
      <w:r>
        <w:rPr>
          <w:color w:val="000000"/>
          <w:spacing w:val="0"/>
          <w:w w:val="100"/>
          <w:position w:val="0"/>
        </w:rPr>
        <w:t>、</w:t>
        <w:tab/>
        <w:t>油气资产</w:t>
      </w:r>
      <w:bookmarkEnd w:id="821"/>
      <w:bookmarkEnd w:id="822"/>
      <w:bookmarkEnd w:id="826"/>
    </w:p>
    <w:p>
      <w:pPr>
        <w:pStyle w:val="Style35"/>
        <w:keepNext/>
        <w:keepLines/>
        <w:widowControl w:val="0"/>
        <w:shd w:val="clear" w:color="auto" w:fill="auto"/>
        <w:tabs>
          <w:tab w:pos="483" w:val="left"/>
        </w:tabs>
        <w:bidi w:val="0"/>
        <w:spacing w:before="0" w:after="280" w:line="240" w:lineRule="auto"/>
        <w:ind w:left="0" w:right="0" w:firstLine="0"/>
        <w:jc w:val="left"/>
      </w:pPr>
      <w:bookmarkStart w:id="821" w:name="bookmark821"/>
      <w:bookmarkStart w:id="822" w:name="bookmark822"/>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821"/>
      <w:bookmarkEnd w:id="822"/>
      <w:bookmarkEnd w:id="828"/>
    </w:p>
    <w:p>
      <w:pPr>
        <w:pStyle w:val="Style31"/>
        <w:keepNext w:val="0"/>
        <w:keepLines w:val="0"/>
        <w:widowControl w:val="0"/>
        <w:numPr>
          <w:ilvl w:val="0"/>
          <w:numId w:val="65"/>
        </w:numPr>
        <w:shd w:val="clear" w:color="auto" w:fill="auto"/>
        <w:bidi w:val="0"/>
        <w:spacing w:before="0" w:after="120" w:line="312" w:lineRule="exact"/>
        <w:ind w:left="0" w:right="0" w:firstLine="460"/>
        <w:jc w:val="left"/>
      </w:pPr>
      <w:bookmarkStart w:id="829" w:name="bookmark829"/>
      <w:bookmarkEnd w:id="829"/>
      <w:r>
        <w:rPr>
          <w:color w:val="000000"/>
          <w:spacing w:val="0"/>
          <w:w w:val="100"/>
          <w:position w:val="0"/>
        </w:rPr>
        <w:t>计价方法、使用寿命、减值测试公司是否需要遵守特殊行业的披露要求</w:t>
      </w:r>
    </w:p>
    <w:p>
      <w:pPr>
        <w:pStyle w:val="Style31"/>
        <w:keepNext w:val="0"/>
        <w:keepLines w:val="0"/>
        <w:widowControl w:val="0"/>
        <w:shd w:val="clear" w:color="auto" w:fill="auto"/>
        <w:bidi w:val="0"/>
        <w:spacing w:before="0" w:after="120" w:line="312" w:lineRule="exact"/>
        <w:ind w:left="0" w:right="0" w:firstLine="460"/>
        <w:jc w:val="left"/>
      </w:pPr>
      <w:r>
        <w:rPr>
          <w:color w:val="000000"/>
          <w:spacing w:val="0"/>
          <w:w w:val="100"/>
          <w:position w:val="0"/>
        </w:rPr>
        <w:t>否</w:t>
      </w:r>
    </w:p>
    <w:p>
      <w:pPr>
        <w:pStyle w:val="Style31"/>
        <w:keepNext w:val="0"/>
        <w:keepLines w:val="0"/>
        <w:widowControl w:val="0"/>
        <w:shd w:val="clear" w:color="auto" w:fill="auto"/>
        <w:bidi w:val="0"/>
        <w:spacing w:before="0" w:after="120" w:line="312" w:lineRule="exact"/>
        <w:ind w:left="0" w:right="0" w:firstLine="460"/>
        <w:jc w:val="left"/>
      </w:pPr>
      <w:r>
        <w:rPr>
          <w:color w:val="000000"/>
          <w:spacing w:val="0"/>
          <w:w w:val="100"/>
          <w:position w:val="0"/>
        </w:rPr>
        <w:t>无形资产是指本公司拥有或者控制的没有实物形态的可辨认非货币性资产，包括土地使用权及计算机软件。</w:t>
      </w:r>
    </w:p>
    <w:p>
      <w:pPr>
        <w:pStyle w:val="Style31"/>
        <w:keepNext w:val="0"/>
        <w:keepLines w:val="0"/>
        <w:widowControl w:val="0"/>
        <w:numPr>
          <w:ilvl w:val="0"/>
          <w:numId w:val="67"/>
        </w:numPr>
        <w:shd w:val="clear" w:color="auto" w:fill="auto"/>
        <w:tabs>
          <w:tab w:pos="833" w:val="left"/>
        </w:tabs>
        <w:bidi w:val="0"/>
        <w:spacing w:before="0" w:after="120" w:line="312" w:lineRule="exact"/>
        <w:ind w:left="0" w:right="0" w:firstLine="460"/>
        <w:jc w:val="left"/>
      </w:pPr>
      <w:bookmarkStart w:id="830" w:name="bookmark830"/>
      <w:bookmarkEnd w:id="830"/>
      <w:r>
        <w:rPr>
          <w:color w:val="000000"/>
          <w:spacing w:val="0"/>
          <w:w w:val="100"/>
          <w:position w:val="0"/>
        </w:rPr>
        <w:t>无形资产的初始计量</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外购无形资产的成本，包括购买价款、相关税费以及直接归属于使该项资产达到预定用途所发生的其他支出。购买 无形资产的价款超过正常信用条件延期支付，实质上具有融资性质的，无形资产的成本以购买价款的现值为基础确定。</w:t>
      </w:r>
    </w:p>
    <w:p>
      <w:pPr>
        <w:pStyle w:val="Style31"/>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债务重组取得债务人用以抵债的无形资产，以该无形资产的公允价值为基础确定其入账价值，并将重组债务的账面 价值与该用以抵债的无形资产公允价值之间的差额，计入当期损益。</w:t>
      </w:r>
    </w:p>
    <w:p>
      <w:pPr>
        <w:pStyle w:val="Style31"/>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在非货币性资产交换具备商业实质且换入资产或换出资产的公允价值能够可靠计量的前提下，非货币性资产交换换 入的无形资产以换出资产的公允价值为基础确定其入账价值，除非有确凿证据表明换入资产的公允价值更加可靠；不满足 上述前提的非货币性资产交换，以换出资产的账面价值和应支付的相关税费作为换入无形资产的成本，不确认损益。</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以同一控制下的企业吸收合并方式取得的无形资产按被合并方的账面价值确定其入账价值；以非同一控制下的企业 吸收合并方式取得的无形资产按公允价值确定其入账价值。</w:t>
      </w:r>
    </w:p>
    <w:p>
      <w:pPr>
        <w:pStyle w:val="Style31"/>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内部自行开发的无形资产，其成本包括：开发该无形资产时耗用的材料、劳务成本、注册费、在开发过程中使用的 其他专利权和特许权的摊销以及满足资本化条件的利息费用，以及为使该无形资产达到预定用途前所发生的其他直接费 用。</w:t>
      </w:r>
    </w:p>
    <w:p>
      <w:pPr>
        <w:pStyle w:val="Style31"/>
        <w:keepNext w:val="0"/>
        <w:keepLines w:val="0"/>
        <w:widowControl w:val="0"/>
        <w:numPr>
          <w:ilvl w:val="0"/>
          <w:numId w:val="67"/>
        </w:numPr>
        <w:shd w:val="clear" w:color="auto" w:fill="auto"/>
        <w:tabs>
          <w:tab w:pos="833" w:val="left"/>
        </w:tabs>
        <w:bidi w:val="0"/>
        <w:spacing w:before="0" w:after="120" w:line="312" w:lineRule="exact"/>
        <w:ind w:left="0" w:right="0" w:firstLine="460"/>
        <w:jc w:val="left"/>
      </w:pPr>
      <w:bookmarkStart w:id="831" w:name="bookmark831"/>
      <w:bookmarkEnd w:id="831"/>
      <w:r>
        <w:rPr>
          <w:color w:val="000000"/>
          <w:spacing w:val="0"/>
          <w:w w:val="100"/>
          <w:position w:val="0"/>
        </w:rPr>
        <w:t>无形资产的后续计量</w:t>
      </w:r>
    </w:p>
    <w:p>
      <w:pPr>
        <w:pStyle w:val="Style31"/>
        <w:keepNext w:val="0"/>
        <w:keepLines w:val="0"/>
        <w:widowControl w:val="0"/>
        <w:shd w:val="clear" w:color="auto" w:fill="auto"/>
        <w:bidi w:val="0"/>
        <w:spacing w:before="0" w:after="120" w:line="312" w:lineRule="exact"/>
        <w:ind w:left="0" w:right="0" w:firstLine="460"/>
        <w:jc w:val="left"/>
      </w:pPr>
      <w:r>
        <w:rPr>
          <w:color w:val="000000"/>
          <w:spacing w:val="0"/>
          <w:w w:val="100"/>
          <w:position w:val="0"/>
        </w:rPr>
        <w:t>本公司在取得无形资产时分析判断其使用寿命，划分为使用寿命有限和使用寿命不确定的无形资产。</w:t>
      </w:r>
    </w:p>
    <w:p>
      <w:pPr>
        <w:pStyle w:val="Style31"/>
        <w:keepNext w:val="0"/>
        <w:keepLines w:val="0"/>
        <w:widowControl w:val="0"/>
        <w:numPr>
          <w:ilvl w:val="0"/>
          <w:numId w:val="69"/>
        </w:numPr>
        <w:shd w:val="clear" w:color="auto" w:fill="auto"/>
        <w:bidi w:val="0"/>
        <w:spacing w:before="0" w:after="120" w:line="312" w:lineRule="exact"/>
        <w:ind w:left="0" w:right="0" w:firstLine="460"/>
        <w:jc w:val="left"/>
      </w:pPr>
      <w:bookmarkStart w:id="832" w:name="bookmark832"/>
      <w:bookmarkEnd w:id="832"/>
      <w:r>
        <w:rPr>
          <w:color w:val="000000"/>
          <w:spacing w:val="0"/>
          <w:w w:val="100"/>
          <w:position w:val="0"/>
        </w:rPr>
        <w:t>使用寿命有限的无形资产</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对于使用寿命有限的无形资产，在为企业带来经济利益的期限内按直线法摊销。使用寿命有限的无形资产预计寿命 及依据如下：</w:t>
      </w:r>
    </w:p>
    <w:tbl>
      <w:tblPr>
        <w:tblOverlap w:val="never"/>
        <w:jc w:val="center"/>
        <w:tblLayout w:type="fixed"/>
      </w:tblPr>
      <w:tblGrid>
        <w:gridCol w:w="2822"/>
        <w:gridCol w:w="1872"/>
        <w:gridCol w:w="3778"/>
      </w:tblGrid>
      <w:tr>
        <w:trPr>
          <w:trHeight w:val="254"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项目</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320"/>
              <w:jc w:val="left"/>
            </w:pPr>
            <w:r>
              <w:rPr>
                <w:b/>
                <w:bCs/>
                <w:color w:val="000000"/>
                <w:spacing w:val="0"/>
                <w:w w:val="100"/>
                <w:position w:val="0"/>
              </w:rPr>
              <w:t>预计便用寿命</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傩据</w:t>
            </w:r>
          </w:p>
        </w:tc>
      </w:tr>
      <w:tr>
        <w:trPr>
          <w:trHeight w:val="250"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1160" w:right="0" w:firstLine="0"/>
              <w:jc w:val="left"/>
            </w:pPr>
            <w:r>
              <w:rPr>
                <w:b/>
                <w:bCs/>
                <w:color w:val="000000"/>
                <w:spacing w:val="0"/>
                <w:w w:val="100"/>
                <w:position w:val="0"/>
              </w:rPr>
              <w:t>软件</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212122"/>
                <w:spacing w:val="0"/>
                <w:w w:val="80"/>
                <w:position w:val="0"/>
                <w:sz w:val="19"/>
                <w:szCs w:val="19"/>
              </w:rPr>
              <w:t>3-5?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可便用年限</w:t>
            </w:r>
          </w:p>
        </w:tc>
      </w:tr>
    </w:tbl>
    <w:p>
      <w:pPr>
        <w:widowControl w:val="0"/>
        <w:spacing w:after="279" w:line="1" w:lineRule="exact"/>
      </w:pPr>
    </w:p>
    <w:p>
      <w:pPr>
        <w:pStyle w:val="Style31"/>
        <w:keepNext w:val="0"/>
        <w:keepLines w:val="0"/>
        <w:widowControl w:val="0"/>
        <w:shd w:val="clear" w:color="auto" w:fill="auto"/>
        <w:bidi w:val="0"/>
        <w:spacing w:before="0" w:after="120" w:line="302" w:lineRule="exact"/>
        <w:ind w:left="0" w:right="0" w:firstLine="500"/>
        <w:jc w:val="both"/>
      </w:pPr>
      <w:r>
        <w:rPr>
          <w:color w:val="000000"/>
          <w:spacing w:val="0"/>
          <w:w w:val="100"/>
          <w:position w:val="0"/>
        </w:rPr>
        <w:t>每期末，对使用寿命有限的无形资产的使用寿命及摊销方法进行复核，如与原先估计数存在差异的，进行相应的调 整。</w:t>
      </w:r>
    </w:p>
    <w:p>
      <w:pPr>
        <w:pStyle w:val="Style31"/>
        <w:keepNext w:val="0"/>
        <w:keepLines w:val="0"/>
        <w:widowControl w:val="0"/>
        <w:shd w:val="clear" w:color="auto" w:fill="auto"/>
        <w:bidi w:val="0"/>
        <w:spacing w:before="0" w:after="120" w:line="307" w:lineRule="exact"/>
        <w:ind w:left="0" w:right="0" w:firstLine="460"/>
        <w:jc w:val="left"/>
      </w:pPr>
      <w:r>
        <w:rPr>
          <w:color w:val="000000"/>
          <w:spacing w:val="0"/>
          <w:w w:val="100"/>
          <w:position w:val="0"/>
        </w:rPr>
        <w:t>经复核，本期期末无形资产的使用寿命及摊销方法与以前估计未有不同。</w:t>
      </w:r>
    </w:p>
    <w:p>
      <w:pPr>
        <w:pStyle w:val="Style31"/>
        <w:keepNext w:val="0"/>
        <w:keepLines w:val="0"/>
        <w:widowControl w:val="0"/>
        <w:numPr>
          <w:ilvl w:val="0"/>
          <w:numId w:val="69"/>
        </w:numPr>
        <w:shd w:val="clear" w:color="auto" w:fill="auto"/>
        <w:bidi w:val="0"/>
        <w:spacing w:before="0" w:after="120" w:line="307" w:lineRule="exact"/>
        <w:ind w:left="0" w:right="0" w:firstLine="460"/>
        <w:jc w:val="left"/>
      </w:pPr>
      <w:bookmarkStart w:id="833" w:name="bookmark833"/>
      <w:bookmarkEnd w:id="833"/>
      <w:r>
        <w:rPr>
          <w:color w:val="000000"/>
          <w:spacing w:val="0"/>
          <w:w w:val="100"/>
          <w:position w:val="0"/>
        </w:rPr>
        <w:t>使用寿命不确定的无形资产</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 xml:space="preserve">无法预见无形资产为企业带来经济利益期限的，视为使用寿命不确定的无形资产。对于使用寿命不确定的无形资产, 在持有期间内不摊销，每期末对无形资产的寿命进行复核。如果期末重新复核后仍为不确定的，在每个会计期间继续进行 </w:t>
      </w:r>
      <w:r>
        <w:rPr>
          <w:color w:val="000000"/>
          <w:spacing w:val="0"/>
          <w:w w:val="100"/>
          <w:position w:val="0"/>
        </w:rPr>
        <w:t>减值测试。</w:t>
      </w:r>
    </w:p>
    <w:p>
      <w:pPr>
        <w:pStyle w:val="Style31"/>
        <w:keepNext w:val="0"/>
        <w:keepLines w:val="0"/>
        <w:widowControl w:val="0"/>
        <w:shd w:val="clear" w:color="auto" w:fill="auto"/>
        <w:bidi w:val="0"/>
        <w:spacing w:before="0" w:line="313" w:lineRule="exact"/>
        <w:ind w:left="0" w:right="0" w:firstLine="500"/>
        <w:jc w:val="left"/>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）内部研究开发支出会计政策</w:t>
      </w:r>
    </w:p>
    <w:p>
      <w:pPr>
        <w:pStyle w:val="Style31"/>
        <w:keepNext w:val="0"/>
        <w:keepLines w:val="0"/>
        <w:widowControl w:val="0"/>
        <w:shd w:val="clear" w:color="auto" w:fill="auto"/>
        <w:bidi w:val="0"/>
        <w:spacing w:before="0" w:line="313" w:lineRule="exact"/>
        <w:ind w:left="0" w:right="0" w:firstLine="500"/>
        <w:jc w:val="left"/>
      </w:pPr>
      <w:r>
        <w:rPr>
          <w:color w:val="000000"/>
          <w:spacing w:val="0"/>
          <w:w w:val="100"/>
          <w:position w:val="0"/>
        </w:rPr>
        <w:t>研究阶段：为获取并理解新的科学或技术知识等而进行的独创性的有计划调查、研究活动的阶段。</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开发阶段：在进行商业性生产或使用前，将研究成果或其他知识应用于某项计划或设计，以生产出新的或具有实质 性改进的材料、装置、产品等活动的阶段。</w:t>
      </w:r>
    </w:p>
    <w:p>
      <w:pPr>
        <w:pStyle w:val="Style31"/>
        <w:keepNext w:val="0"/>
        <w:keepLines w:val="0"/>
        <w:widowControl w:val="0"/>
        <w:shd w:val="clear" w:color="auto" w:fill="auto"/>
        <w:bidi w:val="0"/>
        <w:spacing w:before="0" w:line="313" w:lineRule="exact"/>
        <w:ind w:left="0" w:right="0" w:firstLine="500"/>
        <w:jc w:val="left"/>
      </w:pPr>
      <w:r>
        <w:rPr>
          <w:color w:val="000000"/>
          <w:spacing w:val="0"/>
          <w:w w:val="100"/>
          <w:position w:val="0"/>
        </w:rPr>
        <w:t>内部研究开发项目研究阶段的支出，在发生时计入当期损益。</w:t>
      </w:r>
    </w:p>
    <w:p>
      <w:pPr>
        <w:pStyle w:val="Style31"/>
        <w:keepNext w:val="0"/>
        <w:keepLines w:val="0"/>
        <w:widowControl w:val="0"/>
        <w:numPr>
          <w:ilvl w:val="0"/>
          <w:numId w:val="71"/>
        </w:numPr>
        <w:shd w:val="clear" w:color="auto" w:fill="auto"/>
        <w:bidi w:val="0"/>
        <w:spacing w:before="0" w:line="313" w:lineRule="exact"/>
        <w:ind w:left="0" w:right="0" w:firstLine="500"/>
        <w:jc w:val="left"/>
      </w:pPr>
      <w:bookmarkStart w:id="835" w:name="bookmark835"/>
      <w:bookmarkEnd w:id="835"/>
      <w:r>
        <w:rPr>
          <w:color w:val="000000"/>
          <w:spacing w:val="0"/>
          <w:w w:val="100"/>
          <w:position w:val="0"/>
        </w:rPr>
        <w:t>开发阶段支出符合资本化的具体标准</w:t>
      </w:r>
    </w:p>
    <w:p>
      <w:pPr>
        <w:pStyle w:val="Style31"/>
        <w:keepNext w:val="0"/>
        <w:keepLines w:val="0"/>
        <w:widowControl w:val="0"/>
        <w:shd w:val="clear" w:color="auto" w:fill="auto"/>
        <w:bidi w:val="0"/>
        <w:spacing w:before="0" w:line="313" w:lineRule="exact"/>
        <w:ind w:left="0" w:right="0" w:firstLine="500"/>
        <w:jc w:val="left"/>
      </w:pPr>
      <w:r>
        <w:rPr>
          <w:color w:val="000000"/>
          <w:spacing w:val="0"/>
          <w:w w:val="100"/>
          <w:position w:val="0"/>
        </w:rPr>
        <w:t>内部研究开发项目开发阶段的支出，同时满足下列条件时确认为无形资产：</w:t>
      </w:r>
    </w:p>
    <w:p>
      <w:pPr>
        <w:pStyle w:val="Style31"/>
        <w:keepNext w:val="0"/>
        <w:keepLines w:val="0"/>
        <w:widowControl w:val="0"/>
        <w:numPr>
          <w:ilvl w:val="0"/>
          <w:numId w:val="73"/>
        </w:numPr>
        <w:shd w:val="clear" w:color="auto" w:fill="auto"/>
        <w:tabs>
          <w:tab w:pos="824" w:val="left"/>
        </w:tabs>
        <w:bidi w:val="0"/>
        <w:spacing w:before="0" w:line="313" w:lineRule="exact"/>
        <w:ind w:left="0" w:right="0" w:firstLine="500"/>
        <w:jc w:val="left"/>
      </w:pPr>
      <w:bookmarkStart w:id="836" w:name="bookmark836"/>
      <w:bookmarkEnd w:id="836"/>
      <w:r>
        <w:rPr>
          <w:color w:val="000000"/>
          <w:spacing w:val="0"/>
          <w:w w:val="100"/>
          <w:position w:val="0"/>
        </w:rPr>
        <w:t>完成该无形资产以使其能够使用或出售在技术上具有可行性；</w:t>
      </w:r>
    </w:p>
    <w:p>
      <w:pPr>
        <w:pStyle w:val="Style31"/>
        <w:keepNext w:val="0"/>
        <w:keepLines w:val="0"/>
        <w:widowControl w:val="0"/>
        <w:numPr>
          <w:ilvl w:val="0"/>
          <w:numId w:val="73"/>
        </w:numPr>
        <w:shd w:val="clear" w:color="auto" w:fill="auto"/>
        <w:tabs>
          <w:tab w:pos="824" w:val="left"/>
        </w:tabs>
        <w:bidi w:val="0"/>
        <w:spacing w:before="0" w:line="313" w:lineRule="exact"/>
        <w:ind w:left="0" w:right="0" w:firstLine="500"/>
        <w:jc w:val="left"/>
      </w:pPr>
      <w:bookmarkStart w:id="837" w:name="bookmark837"/>
      <w:bookmarkEnd w:id="837"/>
      <w:r>
        <w:rPr>
          <w:color w:val="000000"/>
          <w:spacing w:val="0"/>
          <w:w w:val="100"/>
          <w:position w:val="0"/>
        </w:rPr>
        <w:t>具有完成该无形资产并使用或出售的意图；</w:t>
      </w:r>
    </w:p>
    <w:p>
      <w:pPr>
        <w:pStyle w:val="Style31"/>
        <w:keepNext w:val="0"/>
        <w:keepLines w:val="0"/>
        <w:widowControl w:val="0"/>
        <w:numPr>
          <w:ilvl w:val="0"/>
          <w:numId w:val="73"/>
        </w:numPr>
        <w:shd w:val="clear" w:color="auto" w:fill="auto"/>
        <w:tabs>
          <w:tab w:pos="799" w:val="left"/>
        </w:tabs>
        <w:bidi w:val="0"/>
        <w:spacing w:before="0" w:line="326" w:lineRule="exact"/>
        <w:ind w:left="0" w:right="0" w:firstLine="500"/>
        <w:jc w:val="both"/>
      </w:pPr>
      <w:bookmarkStart w:id="838" w:name="bookmark838"/>
      <w:bookmarkEnd w:id="838"/>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31"/>
        <w:keepNext w:val="0"/>
        <w:keepLines w:val="0"/>
        <w:widowControl w:val="0"/>
        <w:numPr>
          <w:ilvl w:val="0"/>
          <w:numId w:val="73"/>
        </w:numPr>
        <w:shd w:val="clear" w:color="auto" w:fill="auto"/>
        <w:tabs>
          <w:tab w:pos="824" w:val="left"/>
        </w:tabs>
        <w:bidi w:val="0"/>
        <w:spacing w:before="0" w:line="313" w:lineRule="exact"/>
        <w:ind w:left="0" w:right="0" w:firstLine="500"/>
        <w:jc w:val="left"/>
      </w:pPr>
      <w:bookmarkStart w:id="839" w:name="bookmark839"/>
      <w:bookmarkEnd w:id="839"/>
      <w:r>
        <w:rPr>
          <w:color w:val="000000"/>
          <w:spacing w:val="0"/>
          <w:w w:val="100"/>
          <w:position w:val="0"/>
        </w:rPr>
        <w:t>有足够的技术、财务资源和其他资源支持，以完成该无形资产的开发，并有能力使用或出售该无形资产；</w:t>
      </w:r>
    </w:p>
    <w:p>
      <w:pPr>
        <w:pStyle w:val="Style31"/>
        <w:keepNext w:val="0"/>
        <w:keepLines w:val="0"/>
        <w:widowControl w:val="0"/>
        <w:numPr>
          <w:ilvl w:val="0"/>
          <w:numId w:val="73"/>
        </w:numPr>
        <w:shd w:val="clear" w:color="auto" w:fill="auto"/>
        <w:tabs>
          <w:tab w:pos="824" w:val="left"/>
        </w:tabs>
        <w:bidi w:val="0"/>
        <w:spacing w:before="0" w:line="313" w:lineRule="exact"/>
        <w:ind w:left="0" w:right="0" w:firstLine="500"/>
        <w:jc w:val="left"/>
      </w:pPr>
      <w:bookmarkStart w:id="840" w:name="bookmark840"/>
      <w:bookmarkEnd w:id="840"/>
      <w:r>
        <w:rPr>
          <w:color w:val="000000"/>
          <w:spacing w:val="0"/>
          <w:w w:val="100"/>
          <w:position w:val="0"/>
        </w:rPr>
        <w:t>归属于该无形资产开发阶段的支出能够可靠地计量。</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不满足上述条件的开发阶段的支出，于发生时计入当期损益。以前期间已计入损益的开发支出不在以后期间重新确 认为资产。已资本化的开发阶段的支出在资产负债表上列示为开发支出，自该项目达到预定用途之日起转为无形资产。</w:t>
      </w:r>
    </w:p>
    <w:p>
      <w:pPr>
        <w:pStyle w:val="Style35"/>
        <w:keepNext/>
        <w:keepLines/>
        <w:widowControl w:val="0"/>
        <w:shd w:val="clear" w:color="auto" w:fill="auto"/>
        <w:bidi w:val="0"/>
        <w:spacing w:before="0" w:after="26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2</w:t>
      </w:r>
      <w:bookmarkEnd w:id="843"/>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841"/>
      <w:bookmarkEnd w:id="842"/>
      <w:bookmarkEnd w:id="844"/>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本公司在资产负债表日判断长期资产是否存在可能发生减值的迹象。如果长期资产存在减值迹象的，以单项资产为 基础估计其可收回金额；难以对单项资产的可收回金额进行估计的，以该资产所属的资产组为基础确定资产组的可收回金 额。</w:t>
      </w:r>
    </w:p>
    <w:p>
      <w:pPr>
        <w:pStyle w:val="Style31"/>
        <w:keepNext w:val="0"/>
        <w:keepLines w:val="0"/>
        <w:widowControl w:val="0"/>
        <w:shd w:val="clear" w:color="auto" w:fill="auto"/>
        <w:bidi w:val="0"/>
        <w:spacing w:before="0" w:line="317" w:lineRule="exact"/>
        <w:ind w:left="0" w:right="0" w:firstLine="500"/>
        <w:jc w:val="both"/>
      </w:pPr>
      <w:r>
        <w:rPr>
          <w:color w:val="000000"/>
          <w:spacing w:val="0"/>
          <w:w w:val="100"/>
          <w:position w:val="0"/>
        </w:rPr>
        <w:t>资产可收回金额的估计，根据其公允价值减去处置费用后的净额与资产预计未来现金流量的现值两者之间较高者确 定。</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可收回金额的计量结果表明，长期资产的可收回金额低于其账面价值的，将长期资产的账面价值减记至可收回金额, 减记的金额确认为资产减值损失，计入当期损益，同时计提相应的资产减值准备。资产减值损失一经确认，在以后会计期 间不得转回。</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资产减值损失确认后，减值资产的折旧或者摊销费用在未来期间作相应调整，以使该资产在剩余使用寿命内，系统 地分摊调整后的资产账面价值（扣除预计净残值）。</w:t>
      </w:r>
    </w:p>
    <w:p>
      <w:pPr>
        <w:pStyle w:val="Style31"/>
        <w:keepNext w:val="0"/>
        <w:keepLines w:val="0"/>
        <w:widowControl w:val="0"/>
        <w:shd w:val="clear" w:color="auto" w:fill="auto"/>
        <w:bidi w:val="0"/>
        <w:spacing w:before="0" w:line="313" w:lineRule="exact"/>
        <w:ind w:left="0" w:right="0" w:firstLine="500"/>
        <w:jc w:val="left"/>
      </w:pPr>
      <w:r>
        <w:rPr>
          <w:color w:val="000000"/>
          <w:spacing w:val="0"/>
          <w:w w:val="100"/>
          <w:position w:val="0"/>
        </w:rPr>
        <w:t>因企业合并所形成的商誉和使用寿命不确定的无形资产，无论是否存在减值迹象，每年都进行减值测试。</w:t>
      </w:r>
    </w:p>
    <w:p>
      <w:pPr>
        <w:pStyle w:val="Style31"/>
        <w:keepNext w:val="0"/>
        <w:keepLines w:val="0"/>
        <w:widowControl w:val="0"/>
        <w:shd w:val="clear" w:color="auto" w:fill="auto"/>
        <w:bidi w:val="0"/>
        <w:spacing w:before="0" w:line="313" w:lineRule="exact"/>
        <w:ind w:left="0" w:right="0" w:firstLine="500"/>
        <w:jc w:val="left"/>
      </w:pPr>
      <w:r>
        <w:rPr>
          <w:color w:val="000000"/>
          <w:spacing w:val="0"/>
          <w:w w:val="100"/>
          <w:position w:val="0"/>
        </w:rPr>
        <w:t>在对商誉进行减值测试时，将商誉的账面价值分摊至预期从企业合并的协同效应中受益的资产组或资产组组合。在 对包含商誉的相关资产组或者资产组组合进行减值测试时，如与商誉相关的资产组或者资产组组合存在减值迹象的，先对 不包含商誉的资产组或者资产组组合进行减值测试，计算可收回金额，并与相关账面价值相比较，确认相应的减值损失。 再对包含商誉的资产组或者资产组组合进行减值测试，比较这些相关资产组或者资产组组合的账面价值（包括所分摊的商 誉的账面价值部分）与其可收回金额，如相关资产组或者资产组组合的可收回金额低于其账面价值的，确认商誉的减值损 失。</w:t>
      </w:r>
    </w:p>
    <w:p>
      <w:pPr>
        <w:pStyle w:val="Style35"/>
        <w:keepNext/>
        <w:keepLines/>
        <w:widowControl w:val="0"/>
        <w:shd w:val="clear" w:color="auto" w:fill="auto"/>
        <w:tabs>
          <w:tab w:pos="458" w:val="left"/>
        </w:tabs>
        <w:bidi w:val="0"/>
        <w:spacing w:before="0" w:after="28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2</w:t>
      </w:r>
      <w:bookmarkEnd w:id="847"/>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845"/>
      <w:bookmarkEnd w:id="846"/>
      <w:bookmarkEnd w:id="848"/>
    </w:p>
    <w:p>
      <w:pPr>
        <w:pStyle w:val="Style31"/>
        <w:keepNext w:val="0"/>
        <w:keepLines w:val="0"/>
        <w:widowControl w:val="0"/>
        <w:shd w:val="clear" w:color="auto" w:fill="auto"/>
        <w:bidi w:val="0"/>
        <w:spacing w:before="0" w:after="380" w:line="307" w:lineRule="exact"/>
        <w:ind w:left="0" w:right="0" w:firstLine="50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年以上的各项费用。长期待摊费用在 受益期内按直线法分期摊销。</w:t>
      </w:r>
    </w:p>
    <w:p>
      <w:pPr>
        <w:pStyle w:val="Style35"/>
        <w:keepNext/>
        <w:keepLines/>
        <w:widowControl w:val="0"/>
        <w:shd w:val="clear" w:color="auto" w:fill="auto"/>
        <w:tabs>
          <w:tab w:pos="458" w:val="left"/>
        </w:tabs>
        <w:bidi w:val="0"/>
        <w:spacing w:before="0" w:after="280" w:line="240" w:lineRule="auto"/>
        <w:ind w:left="0" w:right="0" w:firstLine="0"/>
        <w:jc w:val="left"/>
      </w:pPr>
      <w:bookmarkStart w:id="849" w:name="bookmark849"/>
      <w:bookmarkStart w:id="850" w:name="bookmark850"/>
      <w:bookmarkStart w:id="851" w:name="bookmark851"/>
      <w:bookmarkStart w:id="852" w:name="bookmark852"/>
      <w:r>
        <w:rPr>
          <w:rFonts w:ascii="Times New Roman" w:eastAsia="Times New Roman" w:hAnsi="Times New Roman" w:cs="Times New Roman"/>
          <w:color w:val="000000"/>
          <w:spacing w:val="0"/>
          <w:w w:val="100"/>
          <w:position w:val="0"/>
        </w:rPr>
        <w:t>2</w:t>
      </w:r>
      <w:bookmarkEnd w:id="851"/>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849"/>
      <w:bookmarkEnd w:id="850"/>
      <w:bookmarkEnd w:id="852"/>
    </w:p>
    <w:p>
      <w:pPr>
        <w:pStyle w:val="Style31"/>
        <w:keepNext w:val="0"/>
        <w:keepLines w:val="0"/>
        <w:widowControl w:val="0"/>
        <w:shd w:val="clear" w:color="auto" w:fill="auto"/>
        <w:tabs>
          <w:tab w:pos="919" w:val="left"/>
        </w:tabs>
        <w:bidi w:val="0"/>
        <w:spacing w:before="0" w:line="312" w:lineRule="exact"/>
        <w:ind w:left="0" w:right="0" w:firstLine="500"/>
        <w:jc w:val="both"/>
      </w:pPr>
      <w:bookmarkStart w:id="853" w:name="bookmark853"/>
      <w:r>
        <w:rPr>
          <w:color w:val="000000"/>
          <w:spacing w:val="0"/>
          <w:w w:val="100"/>
          <w:position w:val="0"/>
        </w:rPr>
        <w:t>（</w:t>
      </w:r>
      <w:bookmarkEnd w:id="85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短期薪酬的会计处理方法</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短期薪酬是指本公司在职工提供相关服务的年度报告期间结束后十二个月内需要全部予以支付的职工薪酬，离职后 福利和辞退福利除外。本公司在职工提供服务的会计期间，将应付的短期薪酬确认为负债，并根据职工提供服务的受益对 象计入相关资产成本和费用。</w:t>
      </w:r>
    </w:p>
    <w:p>
      <w:pPr>
        <w:pStyle w:val="Style31"/>
        <w:keepNext w:val="0"/>
        <w:keepLines w:val="0"/>
        <w:widowControl w:val="0"/>
        <w:shd w:val="clear" w:color="auto" w:fill="auto"/>
        <w:tabs>
          <w:tab w:pos="919" w:val="left"/>
        </w:tabs>
        <w:bidi w:val="0"/>
        <w:spacing w:before="0" w:line="312" w:lineRule="exact"/>
        <w:ind w:left="0" w:right="0" w:firstLine="50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离职后福利的会计处理方法</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离职后福利是指本公司为获得职工提供的服务而在职工退休或与企业解除劳动关系后，提供的各种形式的报酬和福 利，短期薪酬和辞退福利除外。</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本公司的离职后福利计划分类为设定提存计划和设定受益计划。</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离职后福利设定提存计划主要为参加由各地劳动及社会保障机构组织实施的社会基本养老保险、失业保险等。在职 工为本公司提供服务的会计期间，将根据设定提存计划计算的应缴存金额确认为负债，并计入当期损益或相关资产成本。</w:t>
      </w:r>
    </w:p>
    <w:p>
      <w:pPr>
        <w:pStyle w:val="Style31"/>
        <w:keepNext w:val="0"/>
        <w:keepLines w:val="0"/>
        <w:widowControl w:val="0"/>
        <w:shd w:val="clear" w:color="auto" w:fill="auto"/>
        <w:bidi w:val="0"/>
        <w:spacing w:before="0" w:line="313" w:lineRule="exact"/>
        <w:ind w:left="0" w:right="0" w:firstLine="500"/>
        <w:jc w:val="both"/>
      </w:pPr>
      <w:r>
        <w:rPr>
          <w:color w:val="000000"/>
          <w:spacing w:val="0"/>
          <w:w w:val="100"/>
          <w:position w:val="0"/>
        </w:rPr>
        <w:t>离职后福利设定受益计划主要为离退休人员支付的明确标准的统筹外福利、为去世员工遗属支付的生活费等。对于 设定受益计划中承担的义务，在资产负债表日使用预期累计福利单位法进行精算，将设定受益计划产生的福利义务归属于 职工提供服务的期间，并计入当期损益或相关资产成本，其中：除非其他会计准则要求或允许职工福利成本计入资产成本, 设定设益计划服务成本和设定设益计划净负债或净资产的利息净额在发生当期计入当期损益；重新计量设定受益计划净负 债或净资产所产生的变动在发生当期计入其他综合收益，且在后续会计期间不允许转回至损益。</w:t>
      </w:r>
    </w:p>
    <w:p>
      <w:pPr>
        <w:pStyle w:val="Style31"/>
        <w:keepNext w:val="0"/>
        <w:keepLines w:val="0"/>
        <w:widowControl w:val="0"/>
        <w:shd w:val="clear" w:color="auto" w:fill="auto"/>
        <w:tabs>
          <w:tab w:pos="919" w:val="left"/>
        </w:tabs>
        <w:bidi w:val="0"/>
        <w:spacing w:before="0" w:line="312" w:lineRule="exact"/>
        <w:ind w:left="0" w:right="0" w:firstLine="500"/>
        <w:jc w:val="both"/>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辞退福利的会计处理方法</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辞退福利是指本公司在职工劳动合同到期之前解除与职工的劳动关系，或者为鼓励职工自愿接受裁减而给予职工的 补偿，在本公司不能单方面撤回解除劳动关系计划或裁减建议时和确认与涉及支付辞退福利的重组相关的成本费用时两者 孰早日，确认因解除与职工的劳动关系给予补偿而产生的负债，同时计入当期损益。</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本公司向接受内部退休安排的职工提供内退福利。内退福利是指，向未达到国家规定的退休年龄、经本公司管理层 批准自愿退出工作岗位的职工支付的工资及为其缴纳的社会保险费等。本公司自内部退休安排开始之日起至职工达到正常 退休年龄止，向内退职工支付内部退养福利。对于内退福利，本公司比照辞退福利进行会计处理，在符合辞退福利相关确 认条件时，将自职工停止提供服务日至正常退休日期间拟支付的内退职工工资和缴纳的社会保险费等，确认为负债，一次 性计入当期损益。内退福利的精算假设变化及福利标准调整引起的差异于发生时计入当期损益。</w:t>
      </w:r>
    </w:p>
    <w:p>
      <w:pPr>
        <w:pStyle w:val="Style31"/>
        <w:keepNext w:val="0"/>
        <w:keepLines w:val="0"/>
        <w:widowControl w:val="0"/>
        <w:shd w:val="clear" w:color="auto" w:fill="auto"/>
        <w:tabs>
          <w:tab w:pos="919" w:val="left"/>
        </w:tabs>
        <w:bidi w:val="0"/>
        <w:spacing w:before="0" w:line="312" w:lineRule="exact"/>
        <w:ind w:left="0" w:right="0" w:firstLine="500"/>
        <w:jc w:val="both"/>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其他长期职工福利的会计处理方法</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其他长期职工福利是指除短期薪酬、离职后福利、辞退福利之外的其他所有职工福利。</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对符合设定提存计划条件的其他长期职工福利，在职工为本公司提供服务的会计期间，将应缴存金额确认为负债， 并计入当期损益或相关资产成本；除上述情形外的其他长期职工福利，在资产负债表日由使用预期累计福利单位法进行精 算，将设定受益计划产生的福利义务归属于职工提供服务的期间，并计入当期损益或相关资产成本。</w:t>
      </w:r>
    </w:p>
    <w:p>
      <w:pPr>
        <w:pStyle w:val="Style35"/>
        <w:keepNext/>
        <w:keepLines/>
        <w:widowControl w:val="0"/>
        <w:shd w:val="clear" w:color="auto" w:fill="auto"/>
        <w:tabs>
          <w:tab w:pos="458" w:val="left"/>
        </w:tabs>
        <w:bidi w:val="0"/>
        <w:spacing w:before="0" w:after="380" w:line="240"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2</w:t>
      </w:r>
      <w:bookmarkEnd w:id="859"/>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857"/>
      <w:bookmarkEnd w:id="858"/>
      <w:bookmarkEnd w:id="860"/>
    </w:p>
    <w:p>
      <w:pPr>
        <w:pStyle w:val="Style31"/>
        <w:keepNext w:val="0"/>
        <w:keepLines w:val="0"/>
        <w:widowControl w:val="0"/>
        <w:shd w:val="clear" w:color="auto" w:fill="auto"/>
        <w:bidi w:val="0"/>
        <w:spacing w:before="0" w:line="240" w:lineRule="auto"/>
        <w:ind w:left="0" w:right="0" w:firstLine="5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）预计负债的确认标准</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与或有事项相关的义务同时满足下列条件时，本公司确认为预计负债：</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该义务是本公司承担的现时义务；</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履行该义务很可能导致经济利益流出本公司；</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该义务的金额能够可靠地计量。</w:t>
      </w:r>
    </w:p>
    <w:p>
      <w:pPr>
        <w:pStyle w:val="Style31"/>
        <w:keepNext w:val="0"/>
        <w:keepLines w:val="0"/>
        <w:widowControl w:val="0"/>
        <w:shd w:val="clear" w:color="auto" w:fill="auto"/>
        <w:bidi w:val="0"/>
        <w:spacing w:before="0" w:after="120" w:line="312" w:lineRule="exact"/>
        <w:ind w:left="0" w:right="0" w:firstLine="500"/>
        <w:jc w:val="both"/>
      </w:pPr>
      <w:bookmarkStart w:id="861" w:name="bookmark861"/>
      <w:r>
        <w:rPr>
          <w:color w:val="000000"/>
          <w:spacing w:val="0"/>
          <w:w w:val="100"/>
          <w:position w:val="0"/>
        </w:rPr>
        <w:t>（</w:t>
      </w:r>
      <w:bookmarkEnd w:id="8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）预计负债的计量方法</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本公司预计负债按履行相关现时义务所需的支出的最佳估计数进行初始计量。</w:t>
      </w:r>
    </w:p>
    <w:p>
      <w:pPr>
        <w:pStyle w:val="Style31"/>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本公司在确定最佳估计数时，综合考虑与或有事项有关的风险、不确定性和货币时间价值等因素。对于货币时间价 值影响重大的，通过对相关未来现金流出进行折现后确定最佳估计数。</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最佳估计数分别以下情况处理：</w:t>
      </w:r>
    </w:p>
    <w:p>
      <w:pPr>
        <w:pStyle w:val="Style31"/>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所需支出存在一个连续范围（或区间），且该范围内各种结果发生的可能性相同的，则最佳估计数按照该范围的中 间值即上下限金额的平均数确定。</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所需支出不存在一个连续范围（或区间），或虽然存在一个连续范围但该范围内各种结果发生的可能性不相同的， 如或有事项涉及单个项目的，则最佳估计数按照最可能发生金额确定；如或有事项涉及多个项目的，则最佳估计数按各种 可能结果及相关概率计算确定。</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本公司清偿预计负债所需支出全部或部分预期由第三方补偿的，补偿金额在基本确定能够收到时，作为资产单独确 认，确认的补偿金额不超过预计负债的账面价值。</w:t>
      </w:r>
    </w:p>
    <w:p>
      <w:pPr>
        <w:pStyle w:val="Style35"/>
        <w:keepNext/>
        <w:keepLines/>
        <w:widowControl w:val="0"/>
        <w:shd w:val="clear" w:color="auto" w:fill="auto"/>
        <w:bidi w:val="0"/>
        <w:spacing w:before="0" w:after="280" w:line="24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6</w:t>
      </w:r>
      <w:r>
        <w:rPr>
          <w:color w:val="000000"/>
          <w:spacing w:val="0"/>
          <w:w w:val="100"/>
          <w:position w:val="0"/>
        </w:rPr>
        <w:t>、股份支付</w:t>
      </w:r>
      <w:bookmarkEnd w:id="862"/>
      <w:bookmarkEnd w:id="863"/>
      <w:bookmarkEnd w:id="865"/>
    </w:p>
    <w:p>
      <w:pPr>
        <w:pStyle w:val="Style31"/>
        <w:keepNext w:val="0"/>
        <w:keepLines w:val="0"/>
        <w:widowControl w:val="0"/>
        <w:shd w:val="clear" w:color="auto" w:fill="auto"/>
        <w:tabs>
          <w:tab w:pos="945" w:val="left"/>
        </w:tabs>
        <w:bidi w:val="0"/>
        <w:spacing w:before="0" w:after="120" w:line="312" w:lineRule="exact"/>
        <w:ind w:left="0" w:right="0" w:firstLine="500"/>
        <w:jc w:val="left"/>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股份支付的种类</w:t>
      </w:r>
    </w:p>
    <w:p>
      <w:pPr>
        <w:pStyle w:val="Style3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本公司的股份支付分为以权益结算的股份支付和以现金结算的股份支付。</w:t>
      </w:r>
    </w:p>
    <w:p>
      <w:pPr>
        <w:pStyle w:val="Style31"/>
        <w:keepNext w:val="0"/>
        <w:keepLines w:val="0"/>
        <w:widowControl w:val="0"/>
        <w:shd w:val="clear" w:color="auto" w:fill="auto"/>
        <w:tabs>
          <w:tab w:pos="945" w:val="left"/>
        </w:tabs>
        <w:bidi w:val="0"/>
        <w:spacing w:before="0" w:after="120" w:line="312" w:lineRule="exact"/>
        <w:ind w:left="0" w:right="0" w:firstLine="500"/>
        <w:jc w:val="left"/>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权益工具公允价值的确定方法</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对于授予的存在活跃市场的期权等权益工具，按照活跃市场中的报价确定其公允价值。对于授予的不存在活跃市场 的期权等权益工具，采用期权定价模型等确定其公允价值，选用的期权定价模型考虑以下因素：①期权的行权价格；②期 权的有效期；③标的股份的现行价格；④股价预计波动率；⑤股份的预计股利；⑥期权有效期内的无风险利率。</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在确定权益工具授予日的公允价值时，考虑股份支付协议规定的可行权条件中的市场条件和非可行权条件的影响。 股份支付存在非可行权条件的，只要职工或其他方满足了所有可行权条件中的非市场条件（如服务期限等），即确认已得 到服务相对应的成本费用。</w:t>
      </w:r>
    </w:p>
    <w:p>
      <w:pPr>
        <w:pStyle w:val="Style31"/>
        <w:keepNext w:val="0"/>
        <w:keepLines w:val="0"/>
        <w:widowControl w:val="0"/>
        <w:shd w:val="clear" w:color="auto" w:fill="auto"/>
        <w:tabs>
          <w:tab w:pos="945" w:val="left"/>
        </w:tabs>
        <w:bidi w:val="0"/>
        <w:spacing w:before="0" w:after="120" w:line="312" w:lineRule="exact"/>
        <w:ind w:left="0" w:right="0" w:firstLine="50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确定可行权权益工具最佳估计的依据</w:t>
      </w:r>
    </w:p>
    <w:p>
      <w:pPr>
        <w:pStyle w:val="Style31"/>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等待期内每个资产负债表日，根据最新取得的可行权职工人数变动等后续信息作出最佳估计，修正预计可行权的权 益工具数量。在可行权日，最终预计可行权权益工具的数量与实际可行权数量一致。</w:t>
      </w:r>
    </w:p>
    <w:p>
      <w:pPr>
        <w:pStyle w:val="Style31"/>
        <w:keepNext w:val="0"/>
        <w:keepLines w:val="0"/>
        <w:widowControl w:val="0"/>
        <w:shd w:val="clear" w:color="auto" w:fill="auto"/>
        <w:tabs>
          <w:tab w:pos="945" w:val="left"/>
        </w:tabs>
        <w:bidi w:val="0"/>
        <w:spacing w:before="0" w:after="120" w:line="312" w:lineRule="exact"/>
        <w:ind w:left="0" w:right="0" w:firstLine="500"/>
        <w:jc w:val="both"/>
      </w:pPr>
      <w:bookmarkStart w:id="869" w:name="bookmark869"/>
      <w:r>
        <w:rPr>
          <w:color w:val="000000"/>
          <w:spacing w:val="0"/>
          <w:w w:val="100"/>
          <w:position w:val="0"/>
        </w:rPr>
        <w:t>（</w:t>
      </w:r>
      <w:bookmarkEnd w:id="86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实施、修改、终止股份支付计划的相关会计处理</w:t>
      </w:r>
    </w:p>
    <w:p>
      <w:pPr>
        <w:pStyle w:val="Style31"/>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以权益结算的股份支付，按授予职工权益工具的公允价值计量。授予后立即可行权的，在授予日按照权益工具的公 允价值计入相关成本或费用，相应增加资本公积。在完成等待期内的服务或达到规定业绩条件才可行权的，在等待期内的 每个资产负债表日，以对可行权权益工具数量的最佳估计为基础，按照权益工具授予日的公允价值，将当期取得的服务计 入相关成本或费用和资本公积。在可行权日之后不再对已确认的相关成本或费用和所有者权益总额进行调整。</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 xml:space="preserve">以现金结算的股份支付，按照本公司承担的以股份或其他权益工具为基础计算确定的负债的公允价值计量。授予后 </w:t>
      </w:r>
      <w:r>
        <w:rPr>
          <w:color w:val="000000"/>
          <w:spacing w:val="0"/>
          <w:w w:val="100"/>
          <w:position w:val="0"/>
        </w:rPr>
        <w:t>立即可行权的，在授予日以本公司承担负债的公允价值计入相关成本或费用，相应增加负债。在完成等待期内的服务或达 到规定业绩条件以后才可行权的以现金结算的股份支付，在等待期内的每个资产负债表日，以对可行权情况的最佳估计为 基础，按照本公司承担负债的公允价值金额，将当期取得的服务计入成本或费用和相应的负债。在相关负债结算前的每个 资产负债表日以及结算日，对负债的公允价值重新计量，其变动计入当期损益。</w:t>
      </w:r>
    </w:p>
    <w:p>
      <w:pPr>
        <w:pStyle w:val="Style31"/>
        <w:keepNext w:val="0"/>
        <w:keepLines w:val="0"/>
        <w:widowControl w:val="0"/>
        <w:shd w:val="clear" w:color="auto" w:fill="auto"/>
        <w:bidi w:val="0"/>
        <w:spacing w:before="0" w:line="314" w:lineRule="exact"/>
        <w:ind w:left="0" w:right="0" w:firstLine="50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sz w:val="18"/>
          <w:szCs w:val="18"/>
        </w:rPr>
        <w:t>5</w:t>
      </w:r>
      <w:r>
        <w:rPr>
          <w:color w:val="000000"/>
          <w:spacing w:val="0"/>
          <w:w w:val="100"/>
          <w:position w:val="0"/>
        </w:rPr>
        <w:t>）对于存在修改条款和条件的情况的，本期的修改情况及相关会计处理</w:t>
      </w:r>
    </w:p>
    <w:p>
      <w:pPr>
        <w:pStyle w:val="Style31"/>
        <w:keepNext w:val="0"/>
        <w:keepLines w:val="0"/>
        <w:widowControl w:val="0"/>
        <w:shd w:val="clear" w:color="auto" w:fill="auto"/>
        <w:bidi w:val="0"/>
        <w:spacing w:before="0" w:after="380" w:line="314" w:lineRule="exact"/>
        <w:ind w:left="0" w:right="0" w:firstLine="500"/>
        <w:jc w:val="both"/>
      </w:pPr>
      <w:r>
        <w:rPr>
          <w:color w:val="000000"/>
          <w:spacing w:val="0"/>
          <w:w w:val="100"/>
          <w:position w:val="0"/>
        </w:rPr>
        <w:t>若在等待期内取消了授予的权益工具，本公司对取消所授予的权益性工具作为加速行权处理，将剩余等待期内应确 认的金额立即计入当期损益，同时确认资本公积。职工或其他方能够选择满足非可行权条件但在等待期内未满足的，本公 司将其作为授予权益工具的取消处理。</w:t>
      </w:r>
    </w:p>
    <w:p>
      <w:pPr>
        <w:pStyle w:val="Style35"/>
        <w:keepNext/>
        <w:keepLines/>
        <w:widowControl w:val="0"/>
        <w:shd w:val="clear" w:color="auto" w:fill="auto"/>
        <w:tabs>
          <w:tab w:pos="483" w:val="left"/>
        </w:tabs>
        <w:bidi w:val="0"/>
        <w:spacing w:before="0" w:after="280" w:line="240" w:lineRule="auto"/>
        <w:ind w:left="0" w:right="0" w:firstLine="0"/>
        <w:jc w:val="left"/>
      </w:pPr>
      <w:bookmarkStart w:id="871" w:name="bookmark871"/>
      <w:bookmarkStart w:id="872" w:name="bookmark872"/>
      <w:bookmarkStart w:id="873" w:name="bookmark873"/>
      <w:bookmarkStart w:id="874" w:name="bookmark874"/>
      <w:r>
        <w:rPr>
          <w:rFonts w:ascii="Times New Roman" w:eastAsia="Times New Roman" w:hAnsi="Times New Roman" w:cs="Times New Roman"/>
          <w:color w:val="000000"/>
          <w:spacing w:val="0"/>
          <w:w w:val="100"/>
          <w:position w:val="0"/>
        </w:rPr>
        <w:t>2</w:t>
      </w:r>
      <w:bookmarkEnd w:id="873"/>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871"/>
      <w:bookmarkEnd w:id="872"/>
      <w:bookmarkEnd w:id="874"/>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本公司按照金融工具准则的规定，根据所发行优先股、永续债等金融工具的合同条款及其所反映的经济实质而非仅 以法律形式，结合金融负债和权益工具的定义，在初始确认时将该金融工具或其组成部分分类为金融负债或权益工具：</w:t>
      </w:r>
    </w:p>
    <w:p>
      <w:pPr>
        <w:pStyle w:val="Style31"/>
        <w:keepNext w:val="0"/>
        <w:keepLines w:val="0"/>
        <w:widowControl w:val="0"/>
        <w:shd w:val="clear" w:color="auto" w:fill="auto"/>
        <w:tabs>
          <w:tab w:pos="945" w:val="left"/>
        </w:tabs>
        <w:bidi w:val="0"/>
        <w:spacing w:before="0" w:line="314" w:lineRule="exact"/>
        <w:ind w:left="0" w:right="0" w:firstLine="50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符合下列条件之一，将发行的金融工具分类为金融负债：</w:t>
      </w:r>
    </w:p>
    <w:p>
      <w:pPr>
        <w:pStyle w:val="Style31"/>
        <w:keepNext w:val="0"/>
        <w:keepLines w:val="0"/>
        <w:widowControl w:val="0"/>
        <w:numPr>
          <w:ilvl w:val="0"/>
          <w:numId w:val="75"/>
        </w:numPr>
        <w:shd w:val="clear" w:color="auto" w:fill="auto"/>
        <w:tabs>
          <w:tab w:pos="873" w:val="left"/>
        </w:tabs>
        <w:bidi w:val="0"/>
        <w:spacing w:before="0" w:line="314" w:lineRule="exact"/>
        <w:ind w:left="0" w:right="0" w:firstLine="500"/>
        <w:jc w:val="left"/>
      </w:pPr>
      <w:bookmarkStart w:id="876" w:name="bookmark876"/>
      <w:bookmarkEnd w:id="876"/>
      <w:r>
        <w:rPr>
          <w:color w:val="000000"/>
          <w:spacing w:val="0"/>
          <w:w w:val="100"/>
          <w:position w:val="0"/>
        </w:rPr>
        <w:t>向其他方交付现金或其他金融资产的合同义务；</w:t>
      </w:r>
    </w:p>
    <w:p>
      <w:pPr>
        <w:pStyle w:val="Style31"/>
        <w:keepNext w:val="0"/>
        <w:keepLines w:val="0"/>
        <w:widowControl w:val="0"/>
        <w:numPr>
          <w:ilvl w:val="0"/>
          <w:numId w:val="75"/>
        </w:numPr>
        <w:shd w:val="clear" w:color="auto" w:fill="auto"/>
        <w:tabs>
          <w:tab w:pos="873" w:val="left"/>
        </w:tabs>
        <w:bidi w:val="0"/>
        <w:spacing w:before="0" w:line="314" w:lineRule="exact"/>
        <w:ind w:left="0" w:right="0" w:firstLine="500"/>
        <w:jc w:val="left"/>
      </w:pPr>
      <w:bookmarkStart w:id="877" w:name="bookmark877"/>
      <w:bookmarkEnd w:id="877"/>
      <w:r>
        <w:rPr>
          <w:color w:val="000000"/>
          <w:spacing w:val="0"/>
          <w:w w:val="100"/>
          <w:position w:val="0"/>
        </w:rPr>
        <w:t>在潜在不利条件下，与其他方交换金融资产或金融负债的合同义务；</w:t>
      </w:r>
    </w:p>
    <w:p>
      <w:pPr>
        <w:pStyle w:val="Style31"/>
        <w:keepNext w:val="0"/>
        <w:keepLines w:val="0"/>
        <w:widowControl w:val="0"/>
        <w:numPr>
          <w:ilvl w:val="0"/>
          <w:numId w:val="75"/>
        </w:numPr>
        <w:shd w:val="clear" w:color="auto" w:fill="auto"/>
        <w:tabs>
          <w:tab w:pos="848" w:val="left"/>
        </w:tabs>
        <w:bidi w:val="0"/>
        <w:spacing w:before="0" w:line="317" w:lineRule="exact"/>
        <w:ind w:left="0" w:right="0" w:firstLine="500"/>
        <w:jc w:val="both"/>
      </w:pPr>
      <w:bookmarkStart w:id="878" w:name="bookmark878"/>
      <w:bookmarkEnd w:id="878"/>
      <w:r>
        <w:rPr>
          <w:color w:val="000000"/>
          <w:spacing w:val="0"/>
          <w:w w:val="100"/>
          <w:position w:val="0"/>
        </w:rPr>
        <w:t>将来须用或可用企业自身权益工具进行结算的非衍生工具合同，且企业根据该合同将交付可变数量的自身权益工 具；</w:t>
      </w:r>
    </w:p>
    <w:p>
      <w:pPr>
        <w:pStyle w:val="Style31"/>
        <w:keepNext w:val="0"/>
        <w:keepLines w:val="0"/>
        <w:widowControl w:val="0"/>
        <w:numPr>
          <w:ilvl w:val="0"/>
          <w:numId w:val="75"/>
        </w:numPr>
        <w:shd w:val="clear" w:color="auto" w:fill="auto"/>
        <w:tabs>
          <w:tab w:pos="848" w:val="left"/>
        </w:tabs>
        <w:bidi w:val="0"/>
        <w:spacing w:before="0" w:line="312" w:lineRule="exact"/>
        <w:ind w:left="0" w:right="0" w:firstLine="500"/>
        <w:jc w:val="both"/>
      </w:pPr>
      <w:bookmarkStart w:id="879" w:name="bookmark879"/>
      <w:bookmarkEnd w:id="879"/>
      <w:r>
        <w:rPr>
          <w:color w:val="000000"/>
          <w:spacing w:val="0"/>
          <w:w w:val="100"/>
          <w:position w:val="0"/>
        </w:rPr>
        <w:t>将来须用或可用企业自身权益工具进行结算的衍生工具合同，但以固定数量的自身权益工具交换固定金额的现金 或其他金融资产的衍生工具合同除外。</w:t>
      </w:r>
    </w:p>
    <w:p>
      <w:pPr>
        <w:pStyle w:val="Style31"/>
        <w:keepNext w:val="0"/>
        <w:keepLines w:val="0"/>
        <w:widowControl w:val="0"/>
        <w:shd w:val="clear" w:color="auto" w:fill="auto"/>
        <w:tabs>
          <w:tab w:pos="945" w:val="left"/>
        </w:tabs>
        <w:bidi w:val="0"/>
        <w:spacing w:before="0" w:line="314" w:lineRule="exact"/>
        <w:ind w:left="0" w:right="0" w:firstLine="500"/>
        <w:jc w:val="left"/>
      </w:pPr>
      <w:bookmarkStart w:id="880" w:name="bookmark880"/>
      <w:r>
        <w:rPr>
          <w:color w:val="000000"/>
          <w:spacing w:val="0"/>
          <w:w w:val="100"/>
          <w:position w:val="0"/>
        </w:rPr>
        <w:t>（</w:t>
      </w:r>
      <w:bookmarkEnd w:id="8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同时满足下列条件的，将发行的金融工具分类为权益工具：</w:t>
      </w:r>
    </w:p>
    <w:p>
      <w:pPr>
        <w:pStyle w:val="Style31"/>
        <w:keepNext w:val="0"/>
        <w:keepLines w:val="0"/>
        <w:widowControl w:val="0"/>
        <w:numPr>
          <w:ilvl w:val="0"/>
          <w:numId w:val="77"/>
        </w:numPr>
        <w:shd w:val="clear" w:color="auto" w:fill="auto"/>
        <w:tabs>
          <w:tab w:pos="848" w:val="left"/>
        </w:tabs>
        <w:bidi w:val="0"/>
        <w:spacing w:before="0" w:line="298" w:lineRule="exact"/>
        <w:ind w:left="0" w:right="0" w:firstLine="500"/>
        <w:jc w:val="both"/>
      </w:pPr>
      <w:bookmarkStart w:id="881" w:name="bookmark881"/>
      <w:bookmarkEnd w:id="881"/>
      <w:r>
        <w:rPr>
          <w:color w:val="000000"/>
          <w:spacing w:val="0"/>
          <w:w w:val="100"/>
          <w:position w:val="0"/>
        </w:rPr>
        <w:t>该金融工具不包括交付现金或其他金融资产给其他方，或在潜在不利条件下与其他方交换金融资产或金融负债的 合同义务；</w:t>
      </w:r>
    </w:p>
    <w:p>
      <w:pPr>
        <w:pStyle w:val="Style31"/>
        <w:keepNext w:val="0"/>
        <w:keepLines w:val="0"/>
        <w:widowControl w:val="0"/>
        <w:numPr>
          <w:ilvl w:val="0"/>
          <w:numId w:val="77"/>
        </w:numPr>
        <w:shd w:val="clear" w:color="auto" w:fill="auto"/>
        <w:tabs>
          <w:tab w:pos="848" w:val="left"/>
        </w:tabs>
        <w:bidi w:val="0"/>
        <w:spacing w:before="0" w:line="314" w:lineRule="exact"/>
        <w:ind w:left="0" w:right="0" w:firstLine="500"/>
        <w:jc w:val="both"/>
      </w:pPr>
      <w:bookmarkStart w:id="882" w:name="bookmark882"/>
      <w:bookmarkEnd w:id="882"/>
      <w:r>
        <w:rPr>
          <w:color w:val="000000"/>
          <w:spacing w:val="0"/>
          <w:w w:val="100"/>
          <w:position w:val="0"/>
        </w:rPr>
        <w:t>将来须用或可用企业自身权益工具结算该金融工具的，如该金融工具为非衍生工具，不包括交付可变数量的自身 权益工具进行结算的合同义务；如为衍生工具，企业只能通过以固定数量的自身权益工具交换固定金额的现金或其他金融 资产结算该金融工具。</w:t>
      </w:r>
    </w:p>
    <w:p>
      <w:pPr>
        <w:pStyle w:val="Style31"/>
        <w:keepNext w:val="0"/>
        <w:keepLines w:val="0"/>
        <w:widowControl w:val="0"/>
        <w:shd w:val="clear" w:color="auto" w:fill="auto"/>
        <w:tabs>
          <w:tab w:pos="945" w:val="left"/>
        </w:tabs>
        <w:bidi w:val="0"/>
        <w:spacing w:before="0" w:line="314" w:lineRule="exact"/>
        <w:ind w:left="0" w:right="0" w:firstLine="500"/>
        <w:jc w:val="left"/>
      </w:pPr>
      <w:bookmarkStart w:id="883" w:name="bookmark883"/>
      <w:r>
        <w:rPr>
          <w:color w:val="000000"/>
          <w:spacing w:val="0"/>
          <w:w w:val="100"/>
          <w:position w:val="0"/>
        </w:rPr>
        <w:t>（</w:t>
      </w:r>
      <w:bookmarkEnd w:id="8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会计处理方法</w:t>
      </w:r>
    </w:p>
    <w:p>
      <w:pPr>
        <w:pStyle w:val="Style31"/>
        <w:keepNext w:val="0"/>
        <w:keepLines w:val="0"/>
        <w:widowControl w:val="0"/>
        <w:shd w:val="clear" w:color="auto" w:fill="auto"/>
        <w:bidi w:val="0"/>
        <w:spacing w:before="0" w:line="307" w:lineRule="exact"/>
        <w:ind w:left="0" w:right="0" w:firstLine="500"/>
        <w:jc w:val="both"/>
      </w:pPr>
      <w:r>
        <w:rPr>
          <w:color w:val="000000"/>
          <w:spacing w:val="0"/>
          <w:w w:val="100"/>
          <w:position w:val="0"/>
        </w:rPr>
        <w:t>对于归类为权益工具的金融工具，其利息支出或股利分配都应当作为发行企业的利润分配，其回购、注销等作为权 益的变动处理，手续费、佣金等交易费用从权益中扣除；</w:t>
      </w:r>
    </w:p>
    <w:p>
      <w:pPr>
        <w:pStyle w:val="Style31"/>
        <w:keepNext w:val="0"/>
        <w:keepLines w:val="0"/>
        <w:widowControl w:val="0"/>
        <w:shd w:val="clear" w:color="auto" w:fill="auto"/>
        <w:bidi w:val="0"/>
        <w:spacing w:before="0" w:after="380" w:line="317" w:lineRule="exact"/>
        <w:ind w:left="0" w:right="0" w:firstLine="500"/>
        <w:jc w:val="both"/>
      </w:pPr>
      <w:r>
        <w:rPr>
          <w:color w:val="000000"/>
          <w:spacing w:val="0"/>
          <w:w w:val="100"/>
          <w:position w:val="0"/>
        </w:rPr>
        <w:t>对于归类为金融负债的金融工具，其利息支出或股利分配原则上按照借款费用进行处理，其回购或赎回产生的利得 或损失等计入当期损益，手续费、佣金等交易费用计入所发行工具的初始计量金额。</w:t>
      </w:r>
    </w:p>
    <w:p>
      <w:pPr>
        <w:pStyle w:val="Style35"/>
        <w:keepNext/>
        <w:keepLines/>
        <w:widowControl w:val="0"/>
        <w:shd w:val="clear" w:color="auto" w:fill="auto"/>
        <w:tabs>
          <w:tab w:pos="483" w:val="left"/>
        </w:tabs>
        <w:bidi w:val="0"/>
        <w:spacing w:before="0" w:after="280" w:line="240" w:lineRule="auto"/>
        <w:ind w:left="0" w:right="0" w:firstLine="0"/>
        <w:jc w:val="left"/>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2</w:t>
      </w:r>
      <w:bookmarkEnd w:id="886"/>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884"/>
      <w:bookmarkEnd w:id="885"/>
      <w:bookmarkEnd w:id="887"/>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line="314" w:lineRule="exact"/>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line="314" w:lineRule="exact"/>
        <w:ind w:left="0" w:right="0" w:firstLine="500"/>
        <w:jc w:val="left"/>
      </w:pPr>
      <w:bookmarkStart w:id="888" w:name="bookmark888"/>
      <w:r>
        <w:rPr>
          <w:color w:val="000000"/>
          <w:spacing w:val="0"/>
          <w:w w:val="100"/>
          <w:position w:val="0"/>
        </w:rPr>
        <w:t>（</w:t>
      </w:r>
      <w:bookmarkEnd w:id="8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）销售商品收入确认时间的具体判断标准</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 xml:space="preserve">公司已将商品所有权上的主要风险和报酬转移给购买方；公司既没有保留与所有权相联系的继续管理权，也没有对 已售出的商品实施有效控制；收入的金额能够可靠地计量；相关的经济利益很可能流入企业；相关的已发生或将发生的成 </w:t>
      </w:r>
      <w:r>
        <w:rPr>
          <w:color w:val="000000"/>
          <w:spacing w:val="0"/>
          <w:w w:val="100"/>
          <w:position w:val="0"/>
        </w:rPr>
        <w:t>本能够可靠地计量时，确认商品销售收入实现。</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合同或协议价款的收取采用递延方式，实质上具有融资性质的，按照应收的合同或协议价款的公允价值确定销售商 品收入金额。</w:t>
      </w:r>
    </w:p>
    <w:p>
      <w:pPr>
        <w:pStyle w:val="Style31"/>
        <w:keepNext w:val="0"/>
        <w:keepLines w:val="0"/>
        <w:widowControl w:val="0"/>
        <w:shd w:val="clear" w:color="auto" w:fill="auto"/>
        <w:tabs>
          <w:tab w:pos="945" w:val="left"/>
        </w:tabs>
        <w:bidi w:val="0"/>
        <w:spacing w:before="0" w:line="312" w:lineRule="exact"/>
        <w:ind w:left="0" w:right="0" w:firstLine="50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确认让渡资产使用权收入的依据</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与交易相关的经济利益很可能流入企业，收入的金额能够可靠地计量时，分别下列情况确定让渡资产使用权收入金 额：</w:t>
      </w:r>
    </w:p>
    <w:p>
      <w:pPr>
        <w:pStyle w:val="Style31"/>
        <w:keepNext w:val="0"/>
        <w:keepLines w:val="0"/>
        <w:widowControl w:val="0"/>
        <w:numPr>
          <w:ilvl w:val="0"/>
          <w:numId w:val="79"/>
        </w:numPr>
        <w:shd w:val="clear" w:color="auto" w:fill="auto"/>
        <w:tabs>
          <w:tab w:pos="873" w:val="left"/>
        </w:tabs>
        <w:bidi w:val="0"/>
        <w:spacing w:before="0" w:line="312" w:lineRule="exact"/>
        <w:ind w:left="0" w:right="0" w:firstLine="500"/>
        <w:jc w:val="both"/>
      </w:pPr>
      <w:bookmarkStart w:id="890" w:name="bookmark890"/>
      <w:bookmarkEnd w:id="890"/>
      <w:r>
        <w:rPr>
          <w:color w:val="000000"/>
          <w:spacing w:val="0"/>
          <w:w w:val="100"/>
          <w:position w:val="0"/>
        </w:rPr>
        <w:t>利息收入金额，按照他人使用本企业货币资金的时间和实际利率计算确定。</w:t>
      </w:r>
    </w:p>
    <w:p>
      <w:pPr>
        <w:pStyle w:val="Style31"/>
        <w:keepNext w:val="0"/>
        <w:keepLines w:val="0"/>
        <w:widowControl w:val="0"/>
        <w:numPr>
          <w:ilvl w:val="0"/>
          <w:numId w:val="79"/>
        </w:numPr>
        <w:shd w:val="clear" w:color="auto" w:fill="auto"/>
        <w:tabs>
          <w:tab w:pos="873" w:val="left"/>
        </w:tabs>
        <w:bidi w:val="0"/>
        <w:spacing w:before="0" w:line="312" w:lineRule="exact"/>
        <w:ind w:left="0" w:right="0" w:firstLine="500"/>
        <w:jc w:val="both"/>
      </w:pPr>
      <w:bookmarkStart w:id="891" w:name="bookmark891"/>
      <w:bookmarkEnd w:id="891"/>
      <w:r>
        <w:rPr>
          <w:color w:val="000000"/>
          <w:spacing w:val="0"/>
          <w:w w:val="100"/>
          <w:position w:val="0"/>
        </w:rPr>
        <w:t>使用费收入金额，按照有关合同或协议约定的收费时间和方法计算确定。</w:t>
      </w:r>
    </w:p>
    <w:p>
      <w:pPr>
        <w:pStyle w:val="Style31"/>
        <w:keepNext w:val="0"/>
        <w:keepLines w:val="0"/>
        <w:widowControl w:val="0"/>
        <w:shd w:val="clear" w:color="auto" w:fill="auto"/>
        <w:tabs>
          <w:tab w:pos="945" w:val="left"/>
        </w:tabs>
        <w:bidi w:val="0"/>
        <w:spacing w:before="0" w:line="312" w:lineRule="exact"/>
        <w:ind w:left="0" w:right="0" w:firstLine="500"/>
        <w:jc w:val="both"/>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提供劳务收入的确认依据和方法</w:t>
      </w:r>
    </w:p>
    <w:p>
      <w:pPr>
        <w:pStyle w:val="Style31"/>
        <w:keepNext w:val="0"/>
        <w:keepLines w:val="0"/>
        <w:widowControl w:val="0"/>
        <w:shd w:val="clear" w:color="auto" w:fill="auto"/>
        <w:bidi w:val="0"/>
        <w:spacing w:before="0" w:line="302" w:lineRule="exact"/>
        <w:ind w:left="0" w:right="0" w:firstLine="500"/>
        <w:jc w:val="both"/>
      </w:pPr>
      <w:r>
        <w:rPr>
          <w:color w:val="000000"/>
          <w:spacing w:val="0"/>
          <w:w w:val="100"/>
          <w:position w:val="0"/>
        </w:rPr>
        <w:t>在资产负债表日提供劳务交易的结果能够可靠估计的，采用完工百分比法确认提供劳务收入。提供劳务交易的完工 进度，依据已经发生的成本占估计总成本的比例确定。</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提供劳务交易的结果能够可靠估计，是指同时满足下列条件：</w:t>
      </w:r>
    </w:p>
    <w:p>
      <w:pPr>
        <w:pStyle w:val="Style31"/>
        <w:keepNext w:val="0"/>
        <w:keepLines w:val="0"/>
        <w:widowControl w:val="0"/>
        <w:numPr>
          <w:ilvl w:val="0"/>
          <w:numId w:val="81"/>
        </w:numPr>
        <w:shd w:val="clear" w:color="auto" w:fill="auto"/>
        <w:tabs>
          <w:tab w:pos="873" w:val="left"/>
        </w:tabs>
        <w:bidi w:val="0"/>
        <w:spacing w:before="0" w:line="312" w:lineRule="exact"/>
        <w:ind w:left="0" w:right="0" w:firstLine="500"/>
        <w:jc w:val="both"/>
      </w:pPr>
      <w:bookmarkStart w:id="893" w:name="bookmark893"/>
      <w:bookmarkEnd w:id="893"/>
      <w:r>
        <w:rPr>
          <w:color w:val="000000"/>
          <w:spacing w:val="0"/>
          <w:w w:val="100"/>
          <w:position w:val="0"/>
        </w:rPr>
        <w:t>收入的金额能够可靠地计量；</w:t>
      </w:r>
    </w:p>
    <w:p>
      <w:pPr>
        <w:pStyle w:val="Style31"/>
        <w:keepNext w:val="0"/>
        <w:keepLines w:val="0"/>
        <w:widowControl w:val="0"/>
        <w:numPr>
          <w:ilvl w:val="0"/>
          <w:numId w:val="81"/>
        </w:numPr>
        <w:shd w:val="clear" w:color="auto" w:fill="auto"/>
        <w:tabs>
          <w:tab w:pos="873" w:val="left"/>
        </w:tabs>
        <w:bidi w:val="0"/>
        <w:spacing w:before="0" w:line="312" w:lineRule="exact"/>
        <w:ind w:left="0" w:right="0" w:firstLine="500"/>
        <w:jc w:val="both"/>
      </w:pPr>
      <w:bookmarkStart w:id="894" w:name="bookmark894"/>
      <w:bookmarkEnd w:id="894"/>
      <w:r>
        <w:rPr>
          <w:color w:val="000000"/>
          <w:spacing w:val="0"/>
          <w:w w:val="100"/>
          <w:position w:val="0"/>
        </w:rPr>
        <w:t>相关的经济利益很可能流入企业；</w:t>
      </w:r>
    </w:p>
    <w:p>
      <w:pPr>
        <w:pStyle w:val="Style31"/>
        <w:keepNext w:val="0"/>
        <w:keepLines w:val="0"/>
        <w:widowControl w:val="0"/>
        <w:numPr>
          <w:ilvl w:val="0"/>
          <w:numId w:val="81"/>
        </w:numPr>
        <w:shd w:val="clear" w:color="auto" w:fill="auto"/>
        <w:tabs>
          <w:tab w:pos="873" w:val="left"/>
        </w:tabs>
        <w:bidi w:val="0"/>
        <w:spacing w:before="0" w:line="312" w:lineRule="exact"/>
        <w:ind w:left="0" w:right="0" w:firstLine="500"/>
        <w:jc w:val="both"/>
      </w:pPr>
      <w:bookmarkStart w:id="895" w:name="bookmark895"/>
      <w:bookmarkEnd w:id="895"/>
      <w:r>
        <w:rPr>
          <w:color w:val="000000"/>
          <w:spacing w:val="0"/>
          <w:w w:val="100"/>
          <w:position w:val="0"/>
        </w:rPr>
        <w:t>交易的完工进度能够可靠地确定；</w:t>
      </w:r>
    </w:p>
    <w:p>
      <w:pPr>
        <w:pStyle w:val="Style31"/>
        <w:keepNext w:val="0"/>
        <w:keepLines w:val="0"/>
        <w:widowControl w:val="0"/>
        <w:numPr>
          <w:ilvl w:val="0"/>
          <w:numId w:val="81"/>
        </w:numPr>
        <w:shd w:val="clear" w:color="auto" w:fill="auto"/>
        <w:tabs>
          <w:tab w:pos="873" w:val="left"/>
        </w:tabs>
        <w:bidi w:val="0"/>
        <w:spacing w:before="0" w:line="312" w:lineRule="exact"/>
        <w:ind w:left="0" w:right="0" w:firstLine="500"/>
        <w:jc w:val="both"/>
      </w:pPr>
      <w:bookmarkStart w:id="896" w:name="bookmark896"/>
      <w:bookmarkEnd w:id="896"/>
      <w:r>
        <w:rPr>
          <w:color w:val="000000"/>
          <w:spacing w:val="0"/>
          <w:w w:val="100"/>
          <w:position w:val="0"/>
        </w:rPr>
        <w:t>交易中已发生和将发生的成本能够可靠地计量。</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按照已收或应收的合同或协议价款确定提供劳务收入总额，但已收或应收的合同或协议价款不公允的除外。资产负 债表日按照提供劳务收入总额乘以完工进度扣除以前会计期间累计已确认提供劳务收入后的金额，确认当期提供劳务收 入；同时，按照提供劳务估计总成本乘以完工进度扣除以前会计期间累计已确认劳务成本后的金额，结转当期劳务成本。</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在资产负债表日提供劳务交易结果不能够可靠估计的，分别下列情况处理：</w:t>
      </w:r>
    </w:p>
    <w:p>
      <w:pPr>
        <w:pStyle w:val="Style31"/>
        <w:keepNext w:val="0"/>
        <w:keepLines w:val="0"/>
        <w:widowControl w:val="0"/>
        <w:numPr>
          <w:ilvl w:val="0"/>
          <w:numId w:val="83"/>
        </w:numPr>
        <w:shd w:val="clear" w:color="auto" w:fill="auto"/>
        <w:tabs>
          <w:tab w:pos="843" w:val="left"/>
        </w:tabs>
        <w:bidi w:val="0"/>
        <w:spacing w:before="0" w:line="322" w:lineRule="exact"/>
        <w:ind w:left="0" w:right="0" w:firstLine="500"/>
        <w:jc w:val="both"/>
      </w:pPr>
      <w:bookmarkStart w:id="897" w:name="bookmark897"/>
      <w:bookmarkEnd w:id="897"/>
      <w:r>
        <w:rPr>
          <w:color w:val="000000"/>
          <w:spacing w:val="0"/>
          <w:w w:val="100"/>
          <w:position w:val="0"/>
        </w:rPr>
        <w:t>已经发生的劳务成本预计能够得到补偿的，按照已经发生的劳务成本金额确认提供劳务收入，并按相同金额结转 劳务成本。</w:t>
      </w:r>
    </w:p>
    <w:p>
      <w:pPr>
        <w:pStyle w:val="Style31"/>
        <w:keepNext w:val="0"/>
        <w:keepLines w:val="0"/>
        <w:widowControl w:val="0"/>
        <w:numPr>
          <w:ilvl w:val="0"/>
          <w:numId w:val="83"/>
        </w:numPr>
        <w:shd w:val="clear" w:color="auto" w:fill="auto"/>
        <w:tabs>
          <w:tab w:pos="873" w:val="left"/>
        </w:tabs>
        <w:bidi w:val="0"/>
        <w:spacing w:before="0" w:line="312" w:lineRule="exact"/>
        <w:ind w:left="0" w:right="0" w:firstLine="500"/>
        <w:jc w:val="both"/>
      </w:pPr>
      <w:bookmarkStart w:id="898" w:name="bookmark898"/>
      <w:bookmarkEnd w:id="898"/>
      <w:r>
        <w:rPr>
          <w:color w:val="000000"/>
          <w:spacing w:val="0"/>
          <w:w w:val="100"/>
          <w:position w:val="0"/>
        </w:rPr>
        <w:t>已经发生的劳务成本预计不能够得到补偿的，将已经发生的劳务成本计入当期损益，不确认提供劳务收入。</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本公司与其他企业签订的合同或协议包括销售商品和提供劳务时，销售商品部分和提供劳务部分能够区分且能够单 独计量的，将销售商品的部分作为销售商品处理，将提供劳务的部分作为提供劳务处理。销售商品部分和提供劳务部分不 能够区分，或虽能区分但不能够单独计量的，将销售商品部分和提供劳务部分全部作为销售商品处理。</w:t>
      </w:r>
    </w:p>
    <w:p>
      <w:pPr>
        <w:pStyle w:val="Style31"/>
        <w:keepNext w:val="0"/>
        <w:keepLines w:val="0"/>
        <w:widowControl w:val="0"/>
        <w:shd w:val="clear" w:color="auto" w:fill="auto"/>
        <w:tabs>
          <w:tab w:pos="945" w:val="left"/>
        </w:tabs>
        <w:bidi w:val="0"/>
        <w:spacing w:before="0" w:line="312" w:lineRule="exact"/>
        <w:ind w:left="0" w:right="0" w:firstLine="50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公司主营业务分类收入的具体确认方法</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①系统集成业务收入</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系统集成业务收入是指根据客户的业务需求，将相关的软硬件有机的结合在一起，提供信息系统规划、实施、运维 等集成服务所获得的收入。具体确认依据、时点和确认金额如下：</w:t>
      </w:r>
    </w:p>
    <w:p>
      <w:pPr>
        <w:pStyle w:val="Style31"/>
        <w:keepNext w:val="0"/>
        <w:keepLines w:val="0"/>
        <w:widowControl w:val="0"/>
        <w:numPr>
          <w:ilvl w:val="0"/>
          <w:numId w:val="85"/>
        </w:numPr>
        <w:shd w:val="clear" w:color="auto" w:fill="auto"/>
        <w:tabs>
          <w:tab w:pos="795" w:val="left"/>
        </w:tabs>
        <w:bidi w:val="0"/>
        <w:spacing w:before="0" w:line="322" w:lineRule="exact"/>
        <w:ind w:left="0" w:right="0" w:firstLine="500"/>
        <w:jc w:val="both"/>
      </w:pPr>
      <w:bookmarkStart w:id="900" w:name="bookmark900"/>
      <w:bookmarkEnd w:id="900"/>
      <w:r>
        <w:rPr>
          <w:color w:val="000000"/>
          <w:spacing w:val="0"/>
          <w:w w:val="100"/>
          <w:position w:val="0"/>
        </w:rPr>
        <w:t>对于复杂重大的系统集成合同项目（通常指合同总收入在</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万元以上、含自有软件开发、执行期一年以上）， 按完工百分比法（项目完工进度）确认收入。</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具体确认依据、时点和确认金额：按合同总收入</w:t>
      </w:r>
      <w:r>
        <w:rPr>
          <w:color w:val="000000"/>
          <w:spacing w:val="0"/>
          <w:w w:val="100"/>
          <w:position w:val="0"/>
          <w:sz w:val="18"/>
          <w:szCs w:val="18"/>
        </w:rPr>
        <w:t>X</w:t>
      </w:r>
      <w:r>
        <w:rPr>
          <w:color w:val="000000"/>
          <w:spacing w:val="0"/>
          <w:w w:val="100"/>
          <w:position w:val="0"/>
        </w:rPr>
        <w:t>完工百分比后确定的金额确认收入。</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完工百分比的确定方法：按已发生的成本占预计总成本的比例来确定完工百分比。</w:t>
      </w:r>
    </w:p>
    <w:p>
      <w:pPr>
        <w:pStyle w:val="Style31"/>
        <w:keepNext w:val="0"/>
        <w:keepLines w:val="0"/>
        <w:widowControl w:val="0"/>
        <w:numPr>
          <w:ilvl w:val="0"/>
          <w:numId w:val="85"/>
        </w:numPr>
        <w:shd w:val="clear" w:color="auto" w:fill="auto"/>
        <w:tabs>
          <w:tab w:pos="325" w:val="left"/>
        </w:tabs>
        <w:bidi w:val="0"/>
        <w:spacing w:before="0" w:line="312" w:lineRule="exact"/>
        <w:ind w:left="0" w:right="0" w:firstLine="500"/>
        <w:jc w:val="both"/>
      </w:pPr>
      <w:bookmarkStart w:id="901" w:name="bookmark901"/>
      <w:bookmarkEnd w:id="901"/>
      <w:r>
        <w:rPr>
          <w:color w:val="000000"/>
          <w:spacing w:val="0"/>
          <w:w w:val="100"/>
          <w:position w:val="0"/>
        </w:rPr>
        <w:t>对于简单的系统集成合同项目（除</w:t>
      </w:r>
      <w:r>
        <w:rPr>
          <w:color w:val="000000"/>
          <w:spacing w:val="0"/>
          <w:w w:val="100"/>
          <w:position w:val="0"/>
          <w:sz w:val="18"/>
          <w:szCs w:val="18"/>
        </w:rPr>
        <w:t>A）</w:t>
      </w:r>
      <w:r>
        <w:rPr>
          <w:color w:val="000000"/>
          <w:spacing w:val="0"/>
          <w:w w:val="100"/>
          <w:position w:val="0"/>
        </w:rPr>
        <w:t xml:space="preserve">以外的其他系统集成项目），在产品发出并取得客户的验收单据时按合同金 </w:t>
      </w:r>
      <w:r>
        <w:rPr>
          <w:color w:val="000000"/>
          <w:spacing w:val="0"/>
          <w:w w:val="100"/>
          <w:position w:val="0"/>
        </w:rPr>
        <w:t>额扣除增值税后确认为销售收入。</w:t>
      </w:r>
    </w:p>
    <w:p>
      <w:pPr>
        <w:pStyle w:val="Style31"/>
        <w:keepNext w:val="0"/>
        <w:keepLines w:val="0"/>
        <w:widowControl w:val="0"/>
        <w:numPr>
          <w:ilvl w:val="0"/>
          <w:numId w:val="71"/>
        </w:numPr>
        <w:shd w:val="clear" w:color="auto" w:fill="auto"/>
        <w:bidi w:val="0"/>
        <w:spacing w:before="0" w:line="314" w:lineRule="exact"/>
        <w:ind w:left="0" w:right="0" w:firstLine="500"/>
        <w:jc w:val="both"/>
      </w:pPr>
      <w:bookmarkStart w:id="902" w:name="bookmark902"/>
      <w:bookmarkEnd w:id="902"/>
      <w:r>
        <w:rPr>
          <w:color w:val="000000"/>
          <w:spacing w:val="0"/>
          <w:w w:val="100"/>
          <w:position w:val="0"/>
        </w:rPr>
        <w:t>行业应用软件开发收入</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行业应用软件开发收入是指接受客户委托，根据客户的需求，对应用软件技术进行研究开发所获得的收入。由此开 发出来的软件为定制软件、不具有通用性。根据公司与客户合作模式的不同，主要分为约定合同总额的软件开发项目和未 约定合同总额的软件开发项目。具体确认依据、时点和确认金额如下：</w:t>
      </w:r>
    </w:p>
    <w:p>
      <w:pPr>
        <w:pStyle w:val="Style31"/>
        <w:keepNext w:val="0"/>
        <w:keepLines w:val="0"/>
        <w:widowControl w:val="0"/>
        <w:numPr>
          <w:ilvl w:val="0"/>
          <w:numId w:val="87"/>
        </w:numPr>
        <w:shd w:val="clear" w:color="auto" w:fill="auto"/>
        <w:tabs>
          <w:tab w:pos="804" w:val="left"/>
        </w:tabs>
        <w:bidi w:val="0"/>
        <w:spacing w:before="0" w:line="314" w:lineRule="exact"/>
        <w:ind w:left="0" w:right="0" w:firstLine="500"/>
        <w:jc w:val="both"/>
      </w:pPr>
      <w:bookmarkStart w:id="903" w:name="bookmark903"/>
      <w:bookmarkEnd w:id="903"/>
      <w:r>
        <w:rPr>
          <w:color w:val="000000"/>
          <w:spacing w:val="0"/>
          <w:w w:val="100"/>
          <w:position w:val="0"/>
        </w:rPr>
        <w:t>约定合同总额的软件开发业务</w:t>
      </w:r>
    </w:p>
    <w:p>
      <w:pPr>
        <w:pStyle w:val="Style31"/>
        <w:keepNext w:val="0"/>
        <w:keepLines w:val="0"/>
        <w:widowControl w:val="0"/>
        <w:numPr>
          <w:ilvl w:val="0"/>
          <w:numId w:val="89"/>
        </w:numPr>
        <w:shd w:val="clear" w:color="auto" w:fill="auto"/>
        <w:tabs>
          <w:tab w:pos="779" w:val="left"/>
        </w:tabs>
        <w:bidi w:val="0"/>
        <w:spacing w:before="0" w:line="322" w:lineRule="exact"/>
        <w:ind w:left="0" w:right="0" w:firstLine="500"/>
        <w:jc w:val="both"/>
      </w:pPr>
      <w:bookmarkStart w:id="904" w:name="bookmark904"/>
      <w:bookmarkEnd w:id="904"/>
      <w:r>
        <w:rPr>
          <w:color w:val="000000"/>
          <w:spacing w:val="0"/>
          <w:w w:val="100"/>
          <w:position w:val="0"/>
        </w:rPr>
        <w:t>在资产负债表日提供劳务交易的结果能够可靠估计的软件开发项目，采用完工百分比法（项目完工进度）确认软 件开发收入。</w:t>
      </w:r>
    </w:p>
    <w:p>
      <w:pPr>
        <w:pStyle w:val="Style31"/>
        <w:keepNext w:val="0"/>
        <w:keepLines w:val="0"/>
        <w:widowControl w:val="0"/>
        <w:shd w:val="clear" w:color="auto" w:fill="auto"/>
        <w:bidi w:val="0"/>
        <w:spacing w:before="0" w:line="314" w:lineRule="exact"/>
        <w:ind w:left="0" w:right="0" w:firstLine="500"/>
        <w:jc w:val="left"/>
      </w:pPr>
      <w:r>
        <w:rPr>
          <w:color w:val="000000"/>
          <w:spacing w:val="0"/>
          <w:w w:val="100"/>
          <w:position w:val="0"/>
        </w:rPr>
        <w:t>具体确认依据、时点和确认金额：按合同总收入</w:t>
      </w:r>
      <w:r>
        <w:rPr>
          <w:color w:val="000000"/>
          <w:spacing w:val="0"/>
          <w:w w:val="100"/>
          <w:position w:val="0"/>
          <w:sz w:val="18"/>
          <w:szCs w:val="18"/>
        </w:rPr>
        <w:t>X</w:t>
      </w:r>
      <w:r>
        <w:rPr>
          <w:color w:val="000000"/>
          <w:spacing w:val="0"/>
          <w:w w:val="100"/>
          <w:position w:val="0"/>
        </w:rPr>
        <w:t>完工百分比后确定的金额确认软件开发收入。</w:t>
      </w:r>
    </w:p>
    <w:p>
      <w:pPr>
        <w:pStyle w:val="Style31"/>
        <w:keepNext w:val="0"/>
        <w:keepLines w:val="0"/>
        <w:widowControl w:val="0"/>
        <w:shd w:val="clear" w:color="auto" w:fill="auto"/>
        <w:bidi w:val="0"/>
        <w:spacing w:before="0" w:line="314" w:lineRule="exact"/>
        <w:ind w:left="0" w:right="0" w:firstLine="500"/>
        <w:jc w:val="left"/>
      </w:pPr>
      <w:r>
        <w:rPr>
          <w:color w:val="000000"/>
          <w:spacing w:val="0"/>
          <w:w w:val="100"/>
          <w:position w:val="0"/>
        </w:rPr>
        <w:t>完工百分比的确定方法：按已发生的成本占预计总成本的比例来确定完工百分比。</w:t>
      </w:r>
    </w:p>
    <w:p>
      <w:pPr>
        <w:pStyle w:val="Style31"/>
        <w:keepNext w:val="0"/>
        <w:keepLines w:val="0"/>
        <w:widowControl w:val="0"/>
        <w:numPr>
          <w:ilvl w:val="0"/>
          <w:numId w:val="89"/>
        </w:numPr>
        <w:shd w:val="clear" w:color="auto" w:fill="auto"/>
        <w:tabs>
          <w:tab w:pos="775" w:val="left"/>
        </w:tabs>
        <w:bidi w:val="0"/>
        <w:spacing w:before="0" w:line="314" w:lineRule="exact"/>
        <w:ind w:left="0" w:right="0" w:firstLine="500"/>
        <w:jc w:val="both"/>
      </w:pPr>
      <w:bookmarkStart w:id="905" w:name="bookmark905"/>
      <w:bookmarkEnd w:id="905"/>
      <w:r>
        <w:rPr>
          <w:color w:val="000000"/>
          <w:spacing w:val="0"/>
          <w:w w:val="100"/>
          <w:position w:val="0"/>
        </w:rPr>
        <w:t>对在资产负债表日提供劳务交易结果不能可靠估计的软件开发项目，如果已经发生的劳务成本预计能够得到补偿 的，按照已经发生的劳务成本金额确认提供劳务收入，并按相同金额结转劳务成本。如果已经发生的劳务成本预计不能够 得到补偿的，应当将已经发生的劳务成本计入当期损益，不确认提供劳务收入。</w:t>
      </w:r>
    </w:p>
    <w:p>
      <w:pPr>
        <w:pStyle w:val="Style31"/>
        <w:keepNext w:val="0"/>
        <w:keepLines w:val="0"/>
        <w:widowControl w:val="0"/>
        <w:numPr>
          <w:ilvl w:val="0"/>
          <w:numId w:val="87"/>
        </w:numPr>
        <w:shd w:val="clear" w:color="auto" w:fill="auto"/>
        <w:tabs>
          <w:tab w:pos="804" w:val="left"/>
        </w:tabs>
        <w:bidi w:val="0"/>
        <w:spacing w:before="0" w:line="314" w:lineRule="exact"/>
        <w:ind w:left="0" w:right="0" w:firstLine="500"/>
        <w:jc w:val="both"/>
      </w:pPr>
      <w:bookmarkStart w:id="906" w:name="bookmark906"/>
      <w:bookmarkEnd w:id="906"/>
      <w:r>
        <w:rPr>
          <w:color w:val="000000"/>
          <w:spacing w:val="0"/>
          <w:w w:val="100"/>
          <w:position w:val="0"/>
        </w:rPr>
        <w:t>未约定合同总额的软件开发业务</w:t>
      </w:r>
    </w:p>
    <w:p>
      <w:pPr>
        <w:pStyle w:val="Style31"/>
        <w:keepNext w:val="0"/>
        <w:keepLines w:val="0"/>
        <w:widowControl w:val="0"/>
        <w:numPr>
          <w:ilvl w:val="0"/>
          <w:numId w:val="91"/>
        </w:numPr>
        <w:shd w:val="clear" w:color="auto" w:fill="auto"/>
        <w:tabs>
          <w:tab w:pos="775" w:val="left"/>
        </w:tabs>
        <w:bidi w:val="0"/>
        <w:spacing w:before="0" w:line="322" w:lineRule="exact"/>
        <w:ind w:left="0" w:right="0" w:firstLine="500"/>
        <w:jc w:val="both"/>
      </w:pPr>
      <w:bookmarkStart w:id="907" w:name="bookmark907"/>
      <w:bookmarkEnd w:id="907"/>
      <w:r>
        <w:rPr>
          <w:color w:val="000000"/>
          <w:spacing w:val="0"/>
          <w:w w:val="100"/>
          <w:position w:val="0"/>
        </w:rPr>
        <w:t>对在资产负债表日提供劳务交易结果可以可靠估计的软件开发项目，以双方确认的实际工作量及合同约定人月单 价计算并确认为当期软件开发收入。</w:t>
      </w:r>
    </w:p>
    <w:p>
      <w:pPr>
        <w:pStyle w:val="Style31"/>
        <w:keepNext w:val="0"/>
        <w:keepLines w:val="0"/>
        <w:widowControl w:val="0"/>
        <w:numPr>
          <w:ilvl w:val="0"/>
          <w:numId w:val="91"/>
        </w:numPr>
        <w:shd w:val="clear" w:color="auto" w:fill="auto"/>
        <w:tabs>
          <w:tab w:pos="775" w:val="left"/>
        </w:tabs>
        <w:bidi w:val="0"/>
        <w:spacing w:before="0" w:line="314" w:lineRule="exact"/>
        <w:ind w:left="0" w:right="0" w:firstLine="500"/>
        <w:jc w:val="both"/>
      </w:pPr>
      <w:bookmarkStart w:id="908" w:name="bookmark908"/>
      <w:bookmarkEnd w:id="908"/>
      <w:r>
        <w:rPr>
          <w:color w:val="000000"/>
          <w:spacing w:val="0"/>
          <w:w w:val="100"/>
          <w:position w:val="0"/>
        </w:rPr>
        <w:t>对在资产负债表日提供劳务交易结果不能可靠估计的软件开发项目，如果已经发生的劳务成本预计能够得到补偿 的，按照已经发生的劳务成本金额确认提供劳务收入，并按相同金额结转劳务成本。如果已经发生的劳务成本预计不能够 得到补偿的，应当将已经发生的劳务成本计入当期损益，不确认提供劳务收入。</w:t>
      </w:r>
    </w:p>
    <w:p>
      <w:pPr>
        <w:pStyle w:val="Style31"/>
        <w:keepNext w:val="0"/>
        <w:keepLines w:val="0"/>
        <w:widowControl w:val="0"/>
        <w:numPr>
          <w:ilvl w:val="0"/>
          <w:numId w:val="71"/>
        </w:numPr>
        <w:shd w:val="clear" w:color="auto" w:fill="auto"/>
        <w:bidi w:val="0"/>
        <w:spacing w:before="0" w:line="314" w:lineRule="exact"/>
        <w:ind w:left="0" w:right="0" w:firstLine="580"/>
        <w:jc w:val="both"/>
      </w:pPr>
      <w:bookmarkStart w:id="909" w:name="bookmark909"/>
      <w:bookmarkEnd w:id="909"/>
      <w:r>
        <w:rPr>
          <w:color w:val="000000"/>
          <w:spacing w:val="0"/>
          <w:w w:val="100"/>
          <w:position w:val="0"/>
        </w:rPr>
        <w:t>专业技术服务收入</w:t>
      </w:r>
    </w:p>
    <w:p>
      <w:pPr>
        <w:pStyle w:val="Style31"/>
        <w:keepNext w:val="0"/>
        <w:keepLines w:val="0"/>
        <w:widowControl w:val="0"/>
        <w:shd w:val="clear" w:color="auto" w:fill="auto"/>
        <w:bidi w:val="0"/>
        <w:spacing w:before="0" w:line="307" w:lineRule="exact"/>
        <w:ind w:left="0" w:right="0" w:firstLine="500"/>
        <w:jc w:val="both"/>
      </w:pPr>
      <w:r>
        <w:rPr>
          <w:color w:val="000000"/>
          <w:spacing w:val="0"/>
          <w:w w:val="100"/>
          <w:position w:val="0"/>
        </w:rPr>
        <w:t>专业技术服务收入是指公司为客户提供专业的技术服务实现的收入，主要是指运营维护服务、专业</w:t>
      </w:r>
      <w:r>
        <w:rPr>
          <w:color w:val="000000"/>
          <w:spacing w:val="0"/>
          <w:w w:val="100"/>
          <w:position w:val="0"/>
          <w:sz w:val="18"/>
          <w:szCs w:val="18"/>
        </w:rPr>
        <w:t>IT</w:t>
      </w:r>
      <w:r>
        <w:rPr>
          <w:color w:val="000000"/>
          <w:spacing w:val="0"/>
          <w:w w:val="100"/>
          <w:position w:val="0"/>
        </w:rPr>
        <w:t>技术服务和技 术咨询服务。根据公司与客户合作模式的不同，主要分为约定合同总额的专业技术服务和未约定合同总额的专业技术服务。 具体确认依据、时点和确认金额如下：</w:t>
      </w:r>
    </w:p>
    <w:p>
      <w:pPr>
        <w:pStyle w:val="Style31"/>
        <w:keepNext w:val="0"/>
        <w:keepLines w:val="0"/>
        <w:widowControl w:val="0"/>
        <w:numPr>
          <w:ilvl w:val="0"/>
          <w:numId w:val="93"/>
        </w:numPr>
        <w:shd w:val="clear" w:color="auto" w:fill="auto"/>
        <w:tabs>
          <w:tab w:pos="804" w:val="left"/>
        </w:tabs>
        <w:bidi w:val="0"/>
        <w:spacing w:before="0" w:line="314" w:lineRule="exact"/>
        <w:ind w:left="0" w:right="0" w:firstLine="500"/>
        <w:jc w:val="both"/>
      </w:pPr>
      <w:bookmarkStart w:id="910" w:name="bookmark910"/>
      <w:bookmarkEnd w:id="910"/>
      <w:r>
        <w:rPr>
          <w:color w:val="000000"/>
          <w:spacing w:val="0"/>
          <w:w w:val="100"/>
          <w:position w:val="0"/>
        </w:rPr>
        <w:t>约定合同总额的专业技术服务</w:t>
      </w:r>
    </w:p>
    <w:p>
      <w:pPr>
        <w:pStyle w:val="Style31"/>
        <w:keepNext w:val="0"/>
        <w:keepLines w:val="0"/>
        <w:widowControl w:val="0"/>
        <w:numPr>
          <w:ilvl w:val="0"/>
          <w:numId w:val="95"/>
        </w:numPr>
        <w:shd w:val="clear" w:color="auto" w:fill="auto"/>
        <w:tabs>
          <w:tab w:pos="775" w:val="left"/>
        </w:tabs>
        <w:bidi w:val="0"/>
        <w:spacing w:before="0" w:line="322" w:lineRule="exact"/>
        <w:ind w:left="0" w:right="0" w:firstLine="500"/>
        <w:jc w:val="both"/>
      </w:pPr>
      <w:bookmarkStart w:id="911" w:name="bookmark911"/>
      <w:bookmarkEnd w:id="911"/>
      <w:r>
        <w:rPr>
          <w:color w:val="000000"/>
          <w:spacing w:val="0"/>
          <w:w w:val="100"/>
          <w:position w:val="0"/>
        </w:rPr>
        <w:t>大部分合同已约定了服务期间，因运营维护服务等在服务期间均衡发生，故每个报告期末按合同总收入和已提供 服务期间占合同期间的比例确定的金额确认收入。</w:t>
      </w:r>
    </w:p>
    <w:p>
      <w:pPr>
        <w:pStyle w:val="Style31"/>
        <w:keepNext w:val="0"/>
        <w:keepLines w:val="0"/>
        <w:widowControl w:val="0"/>
        <w:numPr>
          <w:ilvl w:val="0"/>
          <w:numId w:val="95"/>
        </w:numPr>
        <w:shd w:val="clear" w:color="auto" w:fill="auto"/>
        <w:tabs>
          <w:tab w:pos="779" w:val="left"/>
        </w:tabs>
        <w:bidi w:val="0"/>
        <w:spacing w:before="0" w:line="336" w:lineRule="exact"/>
        <w:ind w:left="0" w:right="0" w:firstLine="500"/>
        <w:jc w:val="both"/>
      </w:pPr>
      <w:bookmarkStart w:id="912" w:name="bookmark912"/>
      <w:bookmarkEnd w:id="912"/>
      <w:r>
        <w:rPr>
          <w:color w:val="000000"/>
          <w:spacing w:val="0"/>
          <w:w w:val="100"/>
          <w:position w:val="0"/>
        </w:rPr>
        <w:t>对于少量未约定服务期间的合同，按合同总收入</w:t>
      </w:r>
      <w:r>
        <w:rPr>
          <w:color w:val="000000"/>
          <w:spacing w:val="0"/>
          <w:w w:val="100"/>
          <w:position w:val="0"/>
          <w:sz w:val="18"/>
          <w:szCs w:val="18"/>
        </w:rPr>
        <w:t>X</w:t>
      </w:r>
      <w:r>
        <w:rPr>
          <w:color w:val="000000"/>
          <w:spacing w:val="0"/>
          <w:w w:val="100"/>
          <w:position w:val="0"/>
        </w:rPr>
        <w:t>完工百分比后确定的金额确认技术服务收入。其中完工百分比 确认方法与软件开发合同一致，即按照已发生的成本占预计总成本的比例确认。</w:t>
      </w:r>
    </w:p>
    <w:p>
      <w:pPr>
        <w:pStyle w:val="Style31"/>
        <w:keepNext w:val="0"/>
        <w:keepLines w:val="0"/>
        <w:widowControl w:val="0"/>
        <w:numPr>
          <w:ilvl w:val="0"/>
          <w:numId w:val="93"/>
        </w:numPr>
        <w:shd w:val="clear" w:color="auto" w:fill="auto"/>
        <w:tabs>
          <w:tab w:pos="804" w:val="left"/>
        </w:tabs>
        <w:bidi w:val="0"/>
        <w:spacing w:before="0" w:line="314" w:lineRule="exact"/>
        <w:ind w:left="0" w:right="0" w:firstLine="500"/>
        <w:jc w:val="both"/>
      </w:pPr>
      <w:bookmarkStart w:id="913" w:name="bookmark913"/>
      <w:bookmarkEnd w:id="913"/>
      <w:r>
        <w:rPr>
          <w:color w:val="000000"/>
          <w:spacing w:val="0"/>
          <w:w w:val="100"/>
          <w:position w:val="0"/>
        </w:rPr>
        <w:t>未约定合同总额的专业技术服务</w:t>
      </w:r>
    </w:p>
    <w:p>
      <w:pPr>
        <w:pStyle w:val="Style31"/>
        <w:keepNext w:val="0"/>
        <w:keepLines w:val="0"/>
        <w:widowControl w:val="0"/>
        <w:numPr>
          <w:ilvl w:val="0"/>
          <w:numId w:val="97"/>
        </w:numPr>
        <w:shd w:val="clear" w:color="auto" w:fill="auto"/>
        <w:tabs>
          <w:tab w:pos="775" w:val="left"/>
        </w:tabs>
        <w:bidi w:val="0"/>
        <w:spacing w:before="0" w:line="288" w:lineRule="exact"/>
        <w:ind w:left="0" w:right="0" w:firstLine="500"/>
        <w:jc w:val="both"/>
      </w:pPr>
      <w:bookmarkStart w:id="914" w:name="bookmark914"/>
      <w:bookmarkEnd w:id="914"/>
      <w:r>
        <w:rPr>
          <w:color w:val="000000"/>
          <w:spacing w:val="0"/>
          <w:w w:val="100"/>
          <w:position w:val="0"/>
        </w:rPr>
        <w:t>对在资产负债表日提供劳务交易结果可以可靠估计的专业技术服务项目，以双方确认的实际工作量及合同约定人 月单价计算并确认为当期专业技术服务收入。</w:t>
      </w:r>
    </w:p>
    <w:p>
      <w:pPr>
        <w:pStyle w:val="Style31"/>
        <w:keepNext w:val="0"/>
        <w:keepLines w:val="0"/>
        <w:widowControl w:val="0"/>
        <w:numPr>
          <w:ilvl w:val="0"/>
          <w:numId w:val="97"/>
        </w:numPr>
        <w:shd w:val="clear" w:color="auto" w:fill="auto"/>
        <w:tabs>
          <w:tab w:pos="775" w:val="left"/>
        </w:tabs>
        <w:bidi w:val="0"/>
        <w:spacing w:before="0" w:line="317" w:lineRule="exact"/>
        <w:ind w:left="0" w:right="0" w:firstLine="500"/>
        <w:jc w:val="both"/>
      </w:pPr>
      <w:bookmarkStart w:id="915" w:name="bookmark915"/>
      <w:bookmarkEnd w:id="915"/>
      <w:r>
        <w:rPr>
          <w:color w:val="000000"/>
          <w:spacing w:val="0"/>
          <w:w w:val="100"/>
          <w:position w:val="0"/>
        </w:rPr>
        <w:t>对在资产负债表日提供劳务交易结果不能可靠估计的专业技术服务项目，如果已经发生的劳务成本预计能够得到 补偿的，按照已经发生的劳务成本金额确认提供劳务收入，并按相同金额结转劳务成本。如果已经发生的劳务成本预计不 能够得到补偿的，应当将已经发生的劳务成本计入当期损益，不确认提供劳务收入。</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本公司与其他企业签订的合同或协议包括销售商品和提供劳务时，销售商品部分和提供劳务部分能够区分且能够单 独计量的，将销售商品的部分作为销售商品处理，将提供劳务的部分作为提供劳务处理。销售商品部分和提供劳务部分不 能够区分，或虽能区分但不能够单独计量的，将销售商品部分和提供劳务部分全部作为销售商品处理。</w:t>
      </w:r>
    </w:p>
    <w:p>
      <w:pPr>
        <w:pStyle w:val="Style35"/>
        <w:keepNext/>
        <w:keepLines/>
        <w:widowControl w:val="0"/>
        <w:shd w:val="clear" w:color="auto" w:fill="auto"/>
        <w:tabs>
          <w:tab w:pos="483" w:val="left"/>
        </w:tabs>
        <w:bidi w:val="0"/>
        <w:spacing w:before="0" w:after="280" w:line="240" w:lineRule="auto"/>
        <w:ind w:left="0" w:right="0" w:firstLine="0"/>
        <w:jc w:val="left"/>
      </w:pPr>
      <w:bookmarkStart w:id="916" w:name="bookmark916"/>
      <w:bookmarkStart w:id="917" w:name="bookmark917"/>
      <w:bookmarkStart w:id="918" w:name="bookmark918"/>
      <w:bookmarkStart w:id="919" w:name="bookmark919"/>
      <w:r>
        <w:rPr>
          <w:rFonts w:ascii="Times New Roman" w:eastAsia="Times New Roman" w:hAnsi="Times New Roman" w:cs="Times New Roman"/>
          <w:color w:val="000000"/>
          <w:spacing w:val="0"/>
          <w:w w:val="100"/>
          <w:position w:val="0"/>
        </w:rPr>
        <w:t>2</w:t>
      </w:r>
      <w:bookmarkEnd w:id="918"/>
      <w:r>
        <w:rPr>
          <w:rFonts w:ascii="Times New Roman" w:eastAsia="Times New Roman" w:hAnsi="Times New Roman" w:cs="Times New Roman"/>
          <w:color w:val="000000"/>
          <w:spacing w:val="0"/>
          <w:w w:val="100"/>
          <w:position w:val="0"/>
        </w:rPr>
        <w:t>9</w:t>
      </w:r>
      <w:r>
        <w:rPr>
          <w:color w:val="000000"/>
          <w:spacing w:val="0"/>
          <w:w w:val="100"/>
          <w:position w:val="0"/>
        </w:rPr>
        <w:t>、</w:t>
        <w:tab/>
        <w:t>政府补助</w:t>
      </w:r>
      <w:bookmarkEnd w:id="916"/>
      <w:bookmarkEnd w:id="917"/>
      <w:bookmarkEnd w:id="919"/>
    </w:p>
    <w:p>
      <w:pPr>
        <w:pStyle w:val="Style31"/>
        <w:keepNext w:val="0"/>
        <w:keepLines w:val="0"/>
        <w:widowControl w:val="0"/>
        <w:shd w:val="clear" w:color="auto" w:fill="auto"/>
        <w:tabs>
          <w:tab w:pos="945" w:val="left"/>
        </w:tabs>
        <w:bidi w:val="0"/>
        <w:spacing w:before="0" w:line="312" w:lineRule="exact"/>
        <w:ind w:left="0" w:right="0" w:firstLine="500"/>
        <w:jc w:val="left"/>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与资产相关的政府补助判断依据及会计处理方法</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与资产相关的政府补助，确认为递延收益，按照所建造或购买的资产使用年限分期计入营业外收入；</w:t>
      </w:r>
    </w:p>
    <w:p>
      <w:pPr>
        <w:pStyle w:val="Style31"/>
        <w:keepNext w:val="0"/>
        <w:keepLines w:val="0"/>
        <w:widowControl w:val="0"/>
        <w:shd w:val="clear" w:color="auto" w:fill="auto"/>
        <w:tabs>
          <w:tab w:pos="945" w:val="left"/>
        </w:tabs>
        <w:bidi w:val="0"/>
        <w:spacing w:before="0" w:line="312" w:lineRule="exact"/>
        <w:ind w:left="0" w:right="0" w:firstLine="500"/>
        <w:jc w:val="left"/>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与收益相关的政府补助判断依据及会计处理方法</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与收益相关的政府补助，用于补偿企业以后期间的相关费用或损失的，确认为递延收益，在确认相关费用的期间计 入当期营业外收入；用于补偿企业已发生的相关费用或损失的，取得时直接计入当期营业外收入。已确认的政府补助需要 返还时，存在相关递延收益余额的，冲减相关递延收益账面余额，超出部分计入当期损益；不存在相关递延收益的，直接 计入当期损益。</w:t>
      </w:r>
    </w:p>
    <w:p>
      <w:pPr>
        <w:pStyle w:val="Style35"/>
        <w:keepNext/>
        <w:keepLines/>
        <w:widowControl w:val="0"/>
        <w:shd w:val="clear" w:color="auto" w:fill="auto"/>
        <w:tabs>
          <w:tab w:pos="483" w:val="left"/>
        </w:tabs>
        <w:bidi w:val="0"/>
        <w:spacing w:before="0" w:after="28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3</w:t>
      </w:r>
      <w:bookmarkEnd w:id="924"/>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22"/>
      <w:bookmarkEnd w:id="923"/>
      <w:bookmarkEnd w:id="925"/>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递延所得税资产和递延所得税负债根据资产和负债的计税基础与其账面价值的差额（暂时性差异）计算确认。于资产 负债表日，递延所得税资产和递延所得税负债，按照预期收回该资产或清偿该负债期间的适用税率计量。</w:t>
      </w:r>
    </w:p>
    <w:p>
      <w:pPr>
        <w:pStyle w:val="Style31"/>
        <w:keepNext w:val="0"/>
        <w:keepLines w:val="0"/>
        <w:widowControl w:val="0"/>
        <w:shd w:val="clear" w:color="auto" w:fill="auto"/>
        <w:tabs>
          <w:tab w:pos="945" w:val="left"/>
        </w:tabs>
        <w:bidi w:val="0"/>
        <w:spacing w:before="0" w:line="312" w:lineRule="exact"/>
        <w:ind w:left="0" w:right="0" w:firstLine="500"/>
        <w:jc w:val="left"/>
      </w:pPr>
      <w:bookmarkStart w:id="926" w:name="bookmark926"/>
      <w:r>
        <w:rPr>
          <w:color w:val="000000"/>
          <w:spacing w:val="0"/>
          <w:w w:val="100"/>
          <w:position w:val="0"/>
        </w:rPr>
        <w:t>（</w:t>
      </w:r>
      <w:bookmarkEnd w:id="9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确认递延所得税资产的依据</w:t>
      </w:r>
    </w:p>
    <w:p>
      <w:pPr>
        <w:pStyle w:val="Style31"/>
        <w:keepNext w:val="0"/>
        <w:keepLines w:val="0"/>
        <w:widowControl w:val="0"/>
        <w:shd w:val="clear" w:color="auto" w:fill="auto"/>
        <w:bidi w:val="0"/>
        <w:spacing w:before="0" w:line="317" w:lineRule="exact"/>
        <w:ind w:left="0" w:right="0" w:firstLine="500"/>
        <w:jc w:val="left"/>
      </w:pPr>
      <w:r>
        <w:rPr>
          <w:color w:val="000000"/>
          <w:spacing w:val="0"/>
          <w:w w:val="100"/>
          <w:position w:val="0"/>
        </w:rPr>
        <w:t>本公司以很可能取得用来抵扣可抵扣暂时性差异、能够结转以后年度的可抵扣亏损和税款抵减的应纳税所得额为限, 确认由可抵扣暂时性差异产生的递延所得税资产。但是，同时具有下列特征的交易中因资产或负债的初始确认所产生的递 延所得税资产不予确认：①该交易不是企业合并；②交易发生时既不影响会计利润也不影响应纳税所得额或可抵扣亏损。</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对于与联营企业投资相关的可抵扣暂时性差异，同时满足下列条件的，确认相应的递延所得税资产：暂时性差异在 可预见的未来很可能转回，且未来很可能获得用来抵扣可抵扣暂时性差异的应纳税所得额。</w:t>
      </w:r>
    </w:p>
    <w:p>
      <w:pPr>
        <w:pStyle w:val="Style31"/>
        <w:keepNext w:val="0"/>
        <w:keepLines w:val="0"/>
        <w:widowControl w:val="0"/>
        <w:shd w:val="clear" w:color="auto" w:fill="auto"/>
        <w:tabs>
          <w:tab w:pos="945" w:val="left"/>
        </w:tabs>
        <w:bidi w:val="0"/>
        <w:spacing w:before="0" w:line="312" w:lineRule="exact"/>
        <w:ind w:left="0" w:right="0" w:firstLine="500"/>
        <w:jc w:val="left"/>
      </w:pPr>
      <w:bookmarkStart w:id="927" w:name="bookmark927"/>
      <w:r>
        <w:rPr>
          <w:color w:val="000000"/>
          <w:spacing w:val="0"/>
          <w:w w:val="100"/>
          <w:position w:val="0"/>
        </w:rPr>
        <w:t>（</w:t>
      </w:r>
      <w:bookmarkEnd w:id="9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确认递延所得税负债的依据</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公司将当期与以前期间应交未交的应纳税暂时性差异确认为递延所得税负债。但不包括：</w:t>
      </w:r>
    </w:p>
    <w:p>
      <w:pPr>
        <w:pStyle w:val="Style31"/>
        <w:keepNext w:val="0"/>
        <w:keepLines w:val="0"/>
        <w:widowControl w:val="0"/>
        <w:numPr>
          <w:ilvl w:val="0"/>
          <w:numId w:val="99"/>
        </w:numPr>
        <w:shd w:val="clear" w:color="auto" w:fill="auto"/>
        <w:tabs>
          <w:tab w:pos="873" w:val="left"/>
        </w:tabs>
        <w:bidi w:val="0"/>
        <w:spacing w:before="0" w:line="312" w:lineRule="exact"/>
        <w:ind w:left="0" w:right="0" w:firstLine="500"/>
        <w:jc w:val="left"/>
      </w:pPr>
      <w:bookmarkStart w:id="928" w:name="bookmark928"/>
      <w:bookmarkEnd w:id="928"/>
      <w:r>
        <w:rPr>
          <w:color w:val="000000"/>
          <w:spacing w:val="0"/>
          <w:w w:val="100"/>
          <w:position w:val="0"/>
        </w:rPr>
        <w:t>商誉的初始确认所形成的暂时性差异；</w:t>
      </w:r>
    </w:p>
    <w:p>
      <w:pPr>
        <w:pStyle w:val="Style31"/>
        <w:keepNext w:val="0"/>
        <w:keepLines w:val="0"/>
        <w:widowControl w:val="0"/>
        <w:numPr>
          <w:ilvl w:val="0"/>
          <w:numId w:val="99"/>
        </w:numPr>
        <w:shd w:val="clear" w:color="auto" w:fill="auto"/>
        <w:tabs>
          <w:tab w:pos="848" w:val="left"/>
        </w:tabs>
        <w:bidi w:val="0"/>
        <w:spacing w:before="0" w:line="317" w:lineRule="exact"/>
        <w:ind w:left="0" w:right="0" w:firstLine="500"/>
        <w:jc w:val="both"/>
      </w:pPr>
      <w:bookmarkStart w:id="929" w:name="bookmark929"/>
      <w:bookmarkEnd w:id="929"/>
      <w:r>
        <w:rPr>
          <w:color w:val="000000"/>
          <w:spacing w:val="0"/>
          <w:w w:val="100"/>
          <w:position w:val="0"/>
        </w:rPr>
        <w:t>非企业合并形成的交易或事项，且该交易或事项发生时既不影响会计利润，也不影响应纳税所得额（或可抵扣亏 损）所形成的暂时性差异；</w:t>
      </w:r>
    </w:p>
    <w:p>
      <w:pPr>
        <w:pStyle w:val="Style31"/>
        <w:keepNext w:val="0"/>
        <w:keepLines w:val="0"/>
        <w:widowControl w:val="0"/>
        <w:numPr>
          <w:ilvl w:val="0"/>
          <w:numId w:val="99"/>
        </w:numPr>
        <w:shd w:val="clear" w:color="auto" w:fill="auto"/>
        <w:tabs>
          <w:tab w:pos="848" w:val="left"/>
        </w:tabs>
        <w:bidi w:val="0"/>
        <w:spacing w:before="0" w:line="312" w:lineRule="exact"/>
        <w:ind w:left="0" w:right="0" w:firstLine="500"/>
        <w:jc w:val="both"/>
      </w:pPr>
      <w:bookmarkStart w:id="930" w:name="bookmark930"/>
      <w:bookmarkEnd w:id="930"/>
      <w:r>
        <w:rPr>
          <w:color w:val="000000"/>
          <w:spacing w:val="0"/>
          <w:w w:val="100"/>
          <w:position w:val="0"/>
        </w:rPr>
        <w:t>对于与子公司、联营企业投资相关的应纳税暂时性差异，该暂时性差异转回的时间能够控制并且该暂时性差异在 可预见的未来很可能不会转回。</w:t>
      </w:r>
    </w:p>
    <w:p>
      <w:pPr>
        <w:pStyle w:val="Style31"/>
        <w:keepNext w:val="0"/>
        <w:keepLines w:val="0"/>
        <w:widowControl w:val="0"/>
        <w:shd w:val="clear" w:color="auto" w:fill="auto"/>
        <w:tabs>
          <w:tab w:pos="945" w:val="left"/>
        </w:tabs>
        <w:bidi w:val="0"/>
        <w:spacing w:before="0" w:line="312" w:lineRule="exact"/>
        <w:ind w:left="0" w:right="0" w:firstLine="500"/>
        <w:jc w:val="left"/>
      </w:pPr>
      <w:bookmarkStart w:id="931" w:name="bookmark931"/>
      <w:r>
        <w:rPr>
          <w:color w:val="000000"/>
          <w:spacing w:val="0"/>
          <w:w w:val="100"/>
          <w:position w:val="0"/>
        </w:rPr>
        <w:t>（</w:t>
      </w:r>
      <w:bookmarkEnd w:id="93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同时满足下列条件时，将递延所得税资产及递延所得税负债以抵销后的净额列示</w:t>
      </w:r>
    </w:p>
    <w:p>
      <w:pPr>
        <w:pStyle w:val="Style31"/>
        <w:keepNext w:val="0"/>
        <w:keepLines w:val="0"/>
        <w:widowControl w:val="0"/>
        <w:numPr>
          <w:ilvl w:val="0"/>
          <w:numId w:val="101"/>
        </w:numPr>
        <w:shd w:val="clear" w:color="auto" w:fill="auto"/>
        <w:tabs>
          <w:tab w:pos="873" w:val="left"/>
        </w:tabs>
        <w:bidi w:val="0"/>
        <w:spacing w:before="0" w:line="312" w:lineRule="exact"/>
        <w:ind w:left="0" w:right="0" w:firstLine="500"/>
        <w:jc w:val="left"/>
      </w:pPr>
      <w:bookmarkStart w:id="932" w:name="bookmark932"/>
      <w:bookmarkEnd w:id="932"/>
      <w:r>
        <w:rPr>
          <w:color w:val="000000"/>
          <w:spacing w:val="0"/>
          <w:w w:val="100"/>
          <w:position w:val="0"/>
        </w:rPr>
        <w:t>企业拥有以净额结算当期所得税资产及当期所得税负债的法定权利；</w:t>
      </w:r>
    </w:p>
    <w:p>
      <w:pPr>
        <w:pStyle w:val="Style31"/>
        <w:keepNext w:val="0"/>
        <w:keepLines w:val="0"/>
        <w:widowControl w:val="0"/>
        <w:numPr>
          <w:ilvl w:val="0"/>
          <w:numId w:val="101"/>
        </w:numPr>
        <w:shd w:val="clear" w:color="auto" w:fill="auto"/>
        <w:tabs>
          <w:tab w:pos="848" w:val="left"/>
        </w:tabs>
        <w:bidi w:val="0"/>
        <w:spacing w:before="0" w:after="380" w:line="312" w:lineRule="exact"/>
        <w:ind w:left="0" w:right="0" w:firstLine="500"/>
        <w:jc w:val="left"/>
      </w:pPr>
      <w:bookmarkStart w:id="933" w:name="bookmark933"/>
      <w:bookmarkEnd w:id="933"/>
      <w:r>
        <w:rPr>
          <w:color w:val="000000"/>
          <w:spacing w:val="0"/>
          <w:w w:val="100"/>
          <w:position w:val="0"/>
        </w:rPr>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 当期所得税资产及当期所得税负债或是同时取得资产、清偿债务。</w:t>
      </w:r>
    </w:p>
    <w:p>
      <w:pPr>
        <w:pStyle w:val="Style35"/>
        <w:keepNext/>
        <w:keepLines/>
        <w:widowControl w:val="0"/>
        <w:shd w:val="clear" w:color="auto" w:fill="auto"/>
        <w:tabs>
          <w:tab w:pos="483" w:val="left"/>
        </w:tabs>
        <w:bidi w:val="0"/>
        <w:spacing w:before="0" w:after="2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3</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934"/>
      <w:bookmarkEnd w:id="935"/>
      <w:bookmarkEnd w:id="937"/>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）经营租赁的会计处理方法</w:t>
      </w:r>
    </w:p>
    <w:p>
      <w:pPr>
        <w:pStyle w:val="Style31"/>
        <w:keepNext w:val="0"/>
        <w:keepLines w:val="0"/>
        <w:widowControl w:val="0"/>
        <w:shd w:val="clear" w:color="auto" w:fill="auto"/>
        <w:bidi w:val="0"/>
        <w:spacing w:before="0" w:line="322" w:lineRule="exact"/>
        <w:ind w:left="0" w:right="0" w:firstLine="500"/>
        <w:jc w:val="both"/>
      </w:pPr>
      <w:r>
        <w:rPr>
          <w:color w:val="000000"/>
          <w:spacing w:val="0"/>
          <w:w w:val="100"/>
          <w:position w:val="0"/>
        </w:rPr>
        <w:t>①公司租入资产所支付的租赁费，在不扣除免租期的整个租赁期内，按直线法进行分摊，计入当期费用。公司支付 的与租赁交易相关的初始直接费用，计入当期费用。</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资产出租方承担了应由公司承担的与租赁相关的费用时，公司将该部分费用从租金总额中扣除，按扣除后的租金费 用在租赁期内分摊，计入当期费用。</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②公司出租资产所收取的租赁费，在不扣除免租期的整个租赁期内，按直线法进行分摊，确认为租赁收入。公司支 付的与租赁交易相关的初始直接费用，计入当期费用；如金额较大的，则予以资本化，在整个租赁期间内按照与租赁收入 确认相同的基础分期计入当期收益。</w:t>
      </w:r>
    </w:p>
    <w:p>
      <w:pPr>
        <w:pStyle w:val="Style31"/>
        <w:keepNext w:val="0"/>
        <w:keepLines w:val="0"/>
        <w:widowControl w:val="0"/>
        <w:shd w:val="clear" w:color="auto" w:fill="auto"/>
        <w:bidi w:val="0"/>
        <w:spacing w:before="0" w:line="331" w:lineRule="exact"/>
        <w:ind w:left="0" w:right="0" w:firstLine="500"/>
        <w:jc w:val="both"/>
      </w:pPr>
      <w:r>
        <w:rPr>
          <w:color w:val="000000"/>
          <w:spacing w:val="0"/>
          <w:w w:val="100"/>
          <w:position w:val="0"/>
        </w:rPr>
        <w:t>公司承担了应由承租方承担的与租赁相关的费用时，公司将该部分费用从租金收入总额中扣除，按扣除后的租金费 用在租赁期内分配。</w:t>
      </w:r>
    </w:p>
    <w:p>
      <w:pPr>
        <w:pStyle w:val="Style31"/>
        <w:keepNext w:val="0"/>
        <w:keepLines w:val="0"/>
        <w:widowControl w:val="0"/>
        <w:shd w:val="clear" w:color="auto" w:fill="auto"/>
        <w:bidi w:val="0"/>
        <w:spacing w:before="0" w:line="314" w:lineRule="exact"/>
        <w:ind w:left="0" w:right="0" w:firstLine="500"/>
        <w:jc w:val="both"/>
      </w:pPr>
      <w:bookmarkStart w:id="938" w:name="bookmark938"/>
      <w:r>
        <w:rPr>
          <w:color w:val="000000"/>
          <w:spacing w:val="0"/>
          <w:w w:val="100"/>
          <w:position w:val="0"/>
        </w:rPr>
        <w:t>（</w:t>
      </w:r>
      <w:bookmarkEnd w:id="9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）融资租赁的会计处理方法</w:t>
      </w:r>
    </w:p>
    <w:p>
      <w:pPr>
        <w:pStyle w:val="Style31"/>
        <w:keepNext w:val="0"/>
        <w:keepLines w:val="0"/>
        <w:widowControl w:val="0"/>
        <w:numPr>
          <w:ilvl w:val="0"/>
          <w:numId w:val="103"/>
        </w:numPr>
        <w:shd w:val="clear" w:color="auto" w:fill="auto"/>
        <w:tabs>
          <w:tab w:pos="929" w:val="left"/>
        </w:tabs>
        <w:bidi w:val="0"/>
        <w:spacing w:before="0" w:line="317" w:lineRule="exact"/>
        <w:ind w:left="0" w:right="0" w:firstLine="580"/>
        <w:jc w:val="both"/>
      </w:pPr>
      <w:bookmarkStart w:id="939" w:name="bookmark939"/>
      <w:bookmarkEnd w:id="939"/>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w:t>
      </w:r>
    </w:p>
    <w:p>
      <w:pPr>
        <w:pStyle w:val="Style31"/>
        <w:keepNext w:val="0"/>
        <w:keepLines w:val="0"/>
        <w:widowControl w:val="0"/>
        <w:shd w:val="clear" w:color="auto" w:fill="auto"/>
        <w:bidi w:val="0"/>
        <w:spacing w:before="0" w:line="314" w:lineRule="exact"/>
        <w:ind w:left="0" w:right="0" w:firstLine="500"/>
        <w:jc w:val="both"/>
      </w:pPr>
      <w:r>
        <w:rPr>
          <w:color w:val="000000"/>
          <w:spacing w:val="0"/>
          <w:w w:val="100"/>
          <w:position w:val="0"/>
        </w:rPr>
        <w:t>公司采用实际利率法对未确认的融资费用，在资产租赁期间内摊销，计入财务费用。</w:t>
      </w:r>
    </w:p>
    <w:p>
      <w:pPr>
        <w:pStyle w:val="Style31"/>
        <w:keepNext w:val="0"/>
        <w:keepLines w:val="0"/>
        <w:widowControl w:val="0"/>
        <w:numPr>
          <w:ilvl w:val="0"/>
          <w:numId w:val="103"/>
        </w:numPr>
        <w:shd w:val="clear" w:color="auto" w:fill="auto"/>
        <w:tabs>
          <w:tab w:pos="929" w:val="left"/>
        </w:tabs>
        <w:bidi w:val="0"/>
        <w:spacing w:before="0" w:after="380" w:line="317" w:lineRule="exact"/>
        <w:ind w:left="0" w:right="0" w:firstLine="580"/>
        <w:jc w:val="left"/>
      </w:pPr>
      <w:bookmarkStart w:id="940" w:name="bookmark940"/>
      <w:bookmarkEnd w:id="940"/>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 量中，并减少租赁期内确认的收益金额。</w:t>
      </w:r>
    </w:p>
    <w:p>
      <w:pPr>
        <w:pStyle w:val="Style35"/>
        <w:keepNext/>
        <w:keepLines/>
        <w:widowControl w:val="0"/>
        <w:shd w:val="clear" w:color="auto" w:fill="auto"/>
        <w:tabs>
          <w:tab w:pos="473" w:val="left"/>
        </w:tabs>
        <w:bidi w:val="0"/>
        <w:spacing w:before="0" w:after="260" w:line="240" w:lineRule="auto"/>
        <w:ind w:left="0" w:right="0" w:firstLine="0"/>
        <w:jc w:val="left"/>
      </w:pPr>
      <w:bookmarkStart w:id="941" w:name="bookmark941"/>
      <w:bookmarkStart w:id="942" w:name="bookmark942"/>
      <w:bookmarkStart w:id="943" w:name="bookmark943"/>
      <w:bookmarkStart w:id="944" w:name="bookmark944"/>
      <w:r>
        <w:rPr>
          <w:rFonts w:ascii="Times New Roman" w:eastAsia="Times New Roman" w:hAnsi="Times New Roman" w:cs="Times New Roman"/>
          <w:color w:val="000000"/>
          <w:spacing w:val="0"/>
          <w:w w:val="100"/>
          <w:position w:val="0"/>
        </w:rPr>
        <w:t>3</w:t>
      </w:r>
      <w:bookmarkEnd w:id="943"/>
      <w:r>
        <w:rPr>
          <w:rFonts w:ascii="Times New Roman" w:eastAsia="Times New Roman" w:hAnsi="Times New Roman" w:cs="Times New Roman"/>
          <w:color w:val="000000"/>
          <w:spacing w:val="0"/>
          <w:w w:val="100"/>
          <w:position w:val="0"/>
        </w:rPr>
        <w:t>2</w:t>
      </w:r>
      <w:r>
        <w:rPr>
          <w:color w:val="000000"/>
          <w:spacing w:val="0"/>
          <w:w w:val="100"/>
          <w:position w:val="0"/>
        </w:rPr>
        <w:t>、</w:t>
        <w:tab/>
        <w:t>其他重要的会计政策和会计估计</w:t>
      </w:r>
      <w:bookmarkEnd w:id="941"/>
      <w:bookmarkEnd w:id="942"/>
      <w:bookmarkEnd w:id="944"/>
    </w:p>
    <w:p>
      <w:pPr>
        <w:pStyle w:val="Style31"/>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无</w:t>
      </w:r>
    </w:p>
    <w:p>
      <w:pPr>
        <w:pStyle w:val="Style35"/>
        <w:keepNext/>
        <w:keepLines/>
        <w:widowControl w:val="0"/>
        <w:shd w:val="clear" w:color="auto" w:fill="auto"/>
        <w:tabs>
          <w:tab w:pos="473" w:val="left"/>
        </w:tabs>
        <w:bidi w:val="0"/>
        <w:spacing w:before="0" w:after="260" w:line="240" w:lineRule="auto"/>
        <w:ind w:left="0" w:right="0" w:firstLine="0"/>
        <w:jc w:val="left"/>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rFonts w:ascii="Times New Roman" w:eastAsia="Times New Roman" w:hAnsi="Times New Roman" w:cs="Times New Roman"/>
          <w:color w:val="000000"/>
          <w:spacing w:val="0"/>
          <w:w w:val="100"/>
          <w:position w:val="0"/>
        </w:rPr>
        <w:t>3</w:t>
      </w:r>
      <w:r>
        <w:rPr>
          <w:color w:val="000000"/>
          <w:spacing w:val="0"/>
          <w:w w:val="100"/>
          <w:position w:val="0"/>
        </w:rPr>
        <w:t>、</w:t>
        <w:tab/>
        <w:t>重要会计政策和会计估计变更</w:t>
      </w:r>
      <w:bookmarkEnd w:id="945"/>
      <w:bookmarkEnd w:id="946"/>
      <w:bookmarkEnd w:id="948"/>
    </w:p>
    <w:p>
      <w:pPr>
        <w:pStyle w:val="Style31"/>
        <w:keepNext w:val="0"/>
        <w:keepLines w:val="0"/>
        <w:widowControl w:val="0"/>
        <w:shd w:val="clear" w:color="auto" w:fill="auto"/>
        <w:tabs>
          <w:tab w:pos="526" w:val="left"/>
        </w:tabs>
        <w:bidi w:val="0"/>
        <w:spacing w:before="0" w:after="0" w:line="346" w:lineRule="exact"/>
        <w:ind w:left="0" w:right="0" w:firstLine="0"/>
        <w:jc w:val="left"/>
      </w:pPr>
      <w:bookmarkStart w:id="949" w:name="bookmark949"/>
      <w:r>
        <w:rPr>
          <w:color w:val="000000"/>
          <w:spacing w:val="0"/>
          <w:w w:val="100"/>
          <w:position w:val="0"/>
        </w:rPr>
        <w:t>（</w:t>
      </w:r>
      <w:bookmarkEnd w:id="94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 xml:space="preserve">重要会计政策变更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tabs>
          <w:tab w:pos="435" w:val="left"/>
        </w:tabs>
        <w:bidi w:val="0"/>
        <w:spacing w:before="0" w:after="140" w:line="346" w:lineRule="exact"/>
        <w:ind w:left="0" w:right="0" w:firstLine="0"/>
        <w:jc w:val="left"/>
      </w:pPr>
      <w:bookmarkStart w:id="950" w:name="bookmark950"/>
      <w:r>
        <w:rPr>
          <w:color w:val="000000"/>
          <w:spacing w:val="0"/>
          <w:w w:val="100"/>
          <w:position w:val="0"/>
        </w:rPr>
        <w:t>（</w:t>
      </w:r>
      <w:bookmarkEnd w:id="95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重要会计估计变更</w:t>
      </w:r>
    </w:p>
    <w:p>
      <w:pPr>
        <w:pStyle w:val="Style31"/>
        <w:keepNext w:val="0"/>
        <w:keepLines w:val="0"/>
        <w:widowControl w:val="0"/>
        <w:shd w:val="clear" w:color="auto" w:fill="auto"/>
        <w:bidi w:val="0"/>
        <w:spacing w:before="0" w:after="26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73" w:val="left"/>
        </w:tabs>
        <w:bidi w:val="0"/>
        <w:spacing w:before="0" w:after="260" w:line="240" w:lineRule="auto"/>
        <w:ind w:left="0" w:right="0" w:firstLine="0"/>
        <w:jc w:val="left"/>
      </w:pPr>
      <w:bookmarkStart w:id="951" w:name="bookmark951"/>
      <w:bookmarkStart w:id="952" w:name="bookmark952"/>
      <w:bookmarkStart w:id="953" w:name="bookmark953"/>
      <w:bookmarkStart w:id="954" w:name="bookmark954"/>
      <w:r>
        <w:rPr>
          <w:rFonts w:ascii="Times New Roman" w:eastAsia="Times New Roman" w:hAnsi="Times New Roman" w:cs="Times New Roman"/>
          <w:color w:val="000000"/>
          <w:spacing w:val="0"/>
          <w:w w:val="100"/>
          <w:position w:val="0"/>
        </w:rPr>
        <w:t>3</w:t>
      </w:r>
      <w:bookmarkEnd w:id="953"/>
      <w:r>
        <w:rPr>
          <w:rFonts w:ascii="Times New Roman" w:eastAsia="Times New Roman" w:hAnsi="Times New Roman" w:cs="Times New Roman"/>
          <w:color w:val="000000"/>
          <w:spacing w:val="0"/>
          <w:w w:val="100"/>
          <w:position w:val="0"/>
        </w:rPr>
        <w:t>4</w:t>
      </w:r>
      <w:r>
        <w:rPr>
          <w:color w:val="000000"/>
          <w:spacing w:val="0"/>
          <w:w w:val="100"/>
          <w:position w:val="0"/>
        </w:rPr>
        <w:t>、</w:t>
        <w:tab/>
        <w:t>其他</w:t>
      </w:r>
      <w:bookmarkEnd w:id="951"/>
      <w:bookmarkEnd w:id="952"/>
      <w:bookmarkEnd w:id="954"/>
    </w:p>
    <w:p>
      <w:pPr>
        <w:pStyle w:val="Style31"/>
        <w:keepNext w:val="0"/>
        <w:keepLines w:val="0"/>
        <w:widowControl w:val="0"/>
        <w:shd w:val="clear" w:color="auto" w:fill="auto"/>
        <w:bidi w:val="0"/>
        <w:spacing w:before="0" w:line="314" w:lineRule="exact"/>
        <w:ind w:left="0" w:right="0" w:firstLine="500"/>
        <w:jc w:val="left"/>
      </w:pPr>
      <w:r>
        <w:rPr>
          <w:color w:val="000000"/>
          <w:spacing w:val="0"/>
          <w:w w:val="100"/>
          <w:position w:val="0"/>
        </w:rPr>
        <w:t>财务报表列报项目变更说明</w:t>
      </w:r>
    </w:p>
    <w:p>
      <w:pPr>
        <w:pStyle w:val="Style31"/>
        <w:keepNext w:val="0"/>
        <w:keepLines w:val="0"/>
        <w:widowControl w:val="0"/>
        <w:shd w:val="clear" w:color="auto" w:fill="auto"/>
        <w:bidi w:val="0"/>
        <w:spacing w:before="0" w:line="314" w:lineRule="exact"/>
        <w:ind w:left="0" w:right="0" w:firstLine="50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p>
      <w:pPr>
        <w:pStyle w:val="Style31"/>
        <w:keepNext w:val="0"/>
        <w:keepLines w:val="0"/>
        <w:widowControl w:val="0"/>
        <w:shd w:val="clear" w:color="auto" w:fill="auto"/>
        <w:bidi w:val="0"/>
        <w:spacing w:before="0" w:line="314" w:lineRule="exact"/>
        <w:ind w:left="0" w:right="0" w:firstLine="500"/>
        <w:jc w:val="left"/>
      </w:pPr>
      <w:r>
        <w:rPr>
          <w:color w:val="000000"/>
          <w:spacing w:val="0"/>
          <w:w w:val="100"/>
          <w:position w:val="0"/>
        </w:rPr>
        <w:t>《增值税会计处理规定》规定：全面试行营业税改征增值税后，“营业税金及附加”科目名称调整为“税金及附加” 科目，该科目核算企业经营活动发生的消费税、城市维护建设税、资源税、教育费附加及房产税、土地使用税、车船使用 税、印花税等相关税费；利润表中的“营业税金及附加”项目调整为“税金及附加”项目。</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《增值税会计处理规定》还明确要求“应交税费”科目下的“应交增值税”、“未交增值税”、“待抵扣进项税额”、 “待认证进项税额”、“增值税留抵税额”等明细科目期末借方余额应根据情况，在资产负债表中的“其他流动资产”或 “其他非流动资产”项目列示；“应交税费一一待转销项税额”等科目期末贷方余额应根据情况，在资产负债表中的“其 他流动负债”或“其他非流动负债”项目列示。</w:t>
      </w:r>
    </w:p>
    <w:p>
      <w:pPr>
        <w:pStyle w:val="Style31"/>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本公司已根据《增值税会计处理规定》，对于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日至该规定施行之间发生的交易由于该规定而影响的资产、 负债和损益等财务报表列报项目金额进行了调整，包括将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日之后发生的房产税、土地使用税、车船使用税和印 花税从“管理费用”调整至“税金及附加” </w:t>
      </w:r>
      <w:r>
        <w:rPr>
          <w:rFonts w:ascii="Times New Roman" w:eastAsia="Times New Roman" w:hAnsi="Times New Roman" w:cs="Times New Roman"/>
          <w:color w:val="000000"/>
          <w:spacing w:val="0"/>
          <w:w w:val="100"/>
          <w:position w:val="0"/>
          <w:sz w:val="18"/>
          <w:szCs w:val="18"/>
        </w:rPr>
        <w:t>212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元；从“应交税费”重分类至“其他流动资产” </w:t>
      </w:r>
      <w:r>
        <w:rPr>
          <w:rFonts w:ascii="Times New Roman" w:eastAsia="Times New Roman" w:hAnsi="Times New Roman" w:cs="Times New Roman"/>
          <w:color w:val="000000"/>
          <w:spacing w:val="0"/>
          <w:w w:val="100"/>
          <w:position w:val="0"/>
          <w:sz w:val="18"/>
          <w:szCs w:val="18"/>
        </w:rPr>
        <w:t>517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元；对</w:t>
        <w:br w:type="page"/>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日期间发生的交易，不予追溯调整；对于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年财务报表中可比期间的财务报表也不予追溯调整。</w:t>
      </w:r>
    </w:p>
    <w:p>
      <w:pPr>
        <w:pStyle w:val="Style27"/>
        <w:keepNext/>
        <w:keepLines/>
        <w:widowControl w:val="0"/>
        <w:shd w:val="clear" w:color="auto" w:fill="auto"/>
        <w:bidi w:val="0"/>
        <w:spacing w:before="0" w:after="36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sz w:val="24"/>
          <w:szCs w:val="24"/>
        </w:rPr>
        <w:t>六</w:t>
      </w:r>
      <w:bookmarkEnd w:id="957"/>
      <w:r>
        <w:rPr>
          <w:color w:val="000000"/>
          <w:spacing w:val="0"/>
          <w:w w:val="100"/>
          <w:position w:val="0"/>
          <w:sz w:val="24"/>
          <w:szCs w:val="24"/>
        </w:rPr>
        <w:t>、税项</w:t>
      </w:r>
      <w:bookmarkEnd w:id="955"/>
      <w:bookmarkEnd w:id="956"/>
      <w:bookmarkEnd w:id="958"/>
    </w:p>
    <w:p>
      <w:pPr>
        <w:pStyle w:val="Style35"/>
        <w:keepNext/>
        <w:keepLines/>
        <w:widowControl w:val="0"/>
        <w:shd w:val="clear" w:color="auto" w:fill="auto"/>
        <w:bidi w:val="0"/>
        <w:spacing w:before="0" w:after="30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1</w:t>
      </w:r>
      <w:bookmarkEnd w:id="961"/>
      <w:r>
        <w:rPr>
          <w:color w:val="000000"/>
          <w:spacing w:val="0"/>
          <w:w w:val="100"/>
          <w:position w:val="0"/>
        </w:rPr>
        <w:t>、主要税种及税率</w:t>
      </w:r>
      <w:bookmarkEnd w:id="959"/>
      <w:bookmarkEnd w:id="960"/>
      <w:bookmarkEnd w:id="962"/>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销售收入、技术服务收入、技术开发收 入、技术转让收入、房屋租赁收入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免税、</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营改增之前的房屋租赁收入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房产原值</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、租金收入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L2%</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9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江苏新晨信息科技发展有限公司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武汉新晨信息产业有限公司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广州新晨信息系统工程有限公司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上海新晨信息集成系统有限公司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上海点逸网络科技有限公司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北京新晨科技发展有限公司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江苏点逸网络科技有限公司</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99" w:line="1" w:lineRule="exact"/>
      </w:pPr>
    </w:p>
    <w:p>
      <w:pPr>
        <w:pStyle w:val="Style35"/>
        <w:keepNext/>
        <w:keepLines/>
        <w:widowControl w:val="0"/>
        <w:shd w:val="clear" w:color="auto" w:fill="auto"/>
        <w:bidi w:val="0"/>
        <w:spacing w:before="0" w:after="30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color w:val="000000"/>
          <w:spacing w:val="0"/>
          <w:w w:val="100"/>
          <w:position w:val="0"/>
        </w:rPr>
        <w:t>、税收优惠</w:t>
      </w:r>
      <w:bookmarkEnd w:id="963"/>
      <w:bookmarkEnd w:id="964"/>
      <w:bookmarkEnd w:id="966"/>
    </w:p>
    <w:p>
      <w:pPr>
        <w:pStyle w:val="Style31"/>
        <w:keepNext w:val="0"/>
        <w:keepLines w:val="0"/>
        <w:widowControl w:val="0"/>
        <w:numPr>
          <w:ilvl w:val="0"/>
          <w:numId w:val="105"/>
        </w:numPr>
        <w:shd w:val="clear" w:color="auto" w:fill="auto"/>
        <w:tabs>
          <w:tab w:pos="945" w:val="left"/>
        </w:tabs>
        <w:bidi w:val="0"/>
        <w:spacing w:before="0" w:line="316" w:lineRule="exact"/>
        <w:ind w:left="0" w:right="0" w:firstLine="500"/>
        <w:jc w:val="left"/>
      </w:pPr>
      <w:bookmarkStart w:id="967" w:name="bookmark967"/>
      <w:bookmarkEnd w:id="967"/>
      <w:r>
        <w:rPr>
          <w:color w:val="000000"/>
          <w:spacing w:val="0"/>
          <w:w w:val="100"/>
          <w:position w:val="0"/>
        </w:rPr>
        <w:t>增值税</w:t>
      </w:r>
    </w:p>
    <w:p>
      <w:pPr>
        <w:pStyle w:val="Style31"/>
        <w:keepNext w:val="0"/>
        <w:keepLines w:val="0"/>
        <w:widowControl w:val="0"/>
        <w:shd w:val="clear" w:color="auto" w:fill="auto"/>
        <w:bidi w:val="0"/>
        <w:spacing w:before="0" w:line="316" w:lineRule="exact"/>
        <w:ind w:left="0" w:right="0" w:firstLine="500"/>
        <w:jc w:val="left"/>
      </w:pPr>
      <w:r>
        <w:rPr>
          <w:color w:val="000000"/>
          <w:spacing w:val="0"/>
          <w:w w:val="100"/>
          <w:position w:val="0"/>
        </w:rPr>
        <w:t>根据财政部、国家税务总局财税[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号文《关于软件产品增值税政策的通知》的规定，自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日起，增 值税一般纳税人销售其自行开发生产的软件产品，按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 即退政策。增值税一般纳税人将进口软件产品进行本地化改造后对外销售，其销售的软件产品可享受上述规定的增值税即 征即退政策。纳税人受托开发软件产品，著作权属于受托方的征收增值税，著作权属于委托方或属于双方共同拥有的不征 收增值税；对经过国家版权局注册登记，纳税人在销售时一并转让著作权、所有权的，不征收增值税。</w:t>
      </w:r>
    </w:p>
    <w:p>
      <w:pPr>
        <w:pStyle w:val="Style31"/>
        <w:keepNext w:val="0"/>
        <w:keepLines w:val="0"/>
        <w:widowControl w:val="0"/>
        <w:numPr>
          <w:ilvl w:val="0"/>
          <w:numId w:val="105"/>
        </w:numPr>
        <w:shd w:val="clear" w:color="auto" w:fill="auto"/>
        <w:tabs>
          <w:tab w:pos="945" w:val="left"/>
        </w:tabs>
        <w:bidi w:val="0"/>
        <w:spacing w:before="0" w:line="316" w:lineRule="exact"/>
        <w:ind w:left="0" w:right="0" w:firstLine="500"/>
        <w:jc w:val="left"/>
      </w:pPr>
      <w:bookmarkStart w:id="968" w:name="bookmark968"/>
      <w:bookmarkEnd w:id="968"/>
      <w:r>
        <w:rPr>
          <w:color w:val="000000"/>
          <w:spacing w:val="0"/>
          <w:w w:val="100"/>
          <w:position w:val="0"/>
        </w:rPr>
        <w:t>企业所得税</w:t>
      </w:r>
    </w:p>
    <w:p>
      <w:pPr>
        <w:pStyle w:val="Style31"/>
        <w:keepNext w:val="0"/>
        <w:keepLines w:val="0"/>
        <w:widowControl w:val="0"/>
        <w:shd w:val="clear" w:color="auto" w:fill="auto"/>
        <w:bidi w:val="0"/>
        <w:spacing w:before="0" w:after="300" w:line="307" w:lineRule="exact"/>
        <w:ind w:left="0" w:right="0" w:firstLine="500"/>
        <w:jc w:val="both"/>
      </w:pPr>
      <w:r>
        <w:rPr>
          <w:color w:val="000000"/>
          <w:spacing w:val="0"/>
          <w:w w:val="100"/>
          <w:position w:val="0"/>
        </w:rPr>
        <w:t>①本公司经北京市科学技术委员会、北京市财政局、北京市国家税务局、北京市地方税务局认定为高新技术企业， 从</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年起企业所得税享受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%的税收优惠政策。</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月，本公司继续获取编号</w:t>
      </w:r>
      <w:r>
        <w:rPr>
          <w:color w:val="000000"/>
          <w:spacing w:val="0"/>
          <w:w w:val="100"/>
          <w:position w:val="0"/>
          <w:sz w:val="18"/>
          <w:szCs w:val="18"/>
        </w:rPr>
        <w:t>GR</w:t>
      </w:r>
      <w:r>
        <w:rPr>
          <w:rFonts w:ascii="Times New Roman" w:eastAsia="Times New Roman" w:hAnsi="Times New Roman" w:cs="Times New Roman"/>
          <w:color w:val="000000"/>
          <w:spacing w:val="0"/>
          <w:w w:val="100"/>
          <w:position w:val="0"/>
          <w:sz w:val="18"/>
          <w:szCs w:val="18"/>
        </w:rPr>
        <w:t>201411000227</w:t>
      </w:r>
      <w:r>
        <w:rPr>
          <w:color w:val="000000"/>
          <w:spacing w:val="0"/>
          <w:w w:val="100"/>
          <w:position w:val="0"/>
        </w:rPr>
        <w:t>高新企业证书，享受 所得税</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%的税收优惠政策，有效期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年适用企业所得税税率为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r>
        <w:br w:type="page"/>
      </w:r>
    </w:p>
    <w:p>
      <w:pPr>
        <w:pStyle w:val="Style31"/>
        <w:keepNext w:val="0"/>
        <w:keepLines w:val="0"/>
        <w:widowControl w:val="0"/>
        <w:numPr>
          <w:ilvl w:val="0"/>
          <w:numId w:val="107"/>
        </w:numPr>
        <w:shd w:val="clear" w:color="auto" w:fill="auto"/>
        <w:tabs>
          <w:tab w:pos="853" w:val="left"/>
        </w:tabs>
        <w:bidi w:val="0"/>
        <w:spacing w:before="0" w:line="314" w:lineRule="exact"/>
        <w:ind w:left="0" w:right="0" w:firstLine="500"/>
        <w:jc w:val="both"/>
      </w:pPr>
      <w:bookmarkStart w:id="969" w:name="bookmark969"/>
      <w:bookmarkEnd w:id="969"/>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日，武汉新晨重新取得了湖北省科学技术厅、湖北省财政厅、湖北省国家税务局、湖北省地方税务 局联合颁发的编号为</w:t>
      </w:r>
      <w:r>
        <w:rPr>
          <w:color w:val="000000"/>
          <w:spacing w:val="0"/>
          <w:w w:val="100"/>
          <w:position w:val="0"/>
          <w:sz w:val="18"/>
          <w:szCs w:val="18"/>
        </w:rPr>
        <w:t>GR</w:t>
      </w:r>
      <w:r>
        <w:rPr>
          <w:rFonts w:ascii="Times New Roman" w:eastAsia="Times New Roman" w:hAnsi="Times New Roman" w:cs="Times New Roman"/>
          <w:color w:val="000000"/>
          <w:spacing w:val="0"/>
          <w:w w:val="100"/>
          <w:position w:val="0"/>
          <w:sz w:val="18"/>
          <w:szCs w:val="18"/>
        </w:rPr>
        <w:t>20144200068</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的《高新技术企业证书》，有效期为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年适用的企业所得 税税率为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1"/>
        <w:keepNext w:val="0"/>
        <w:keepLines w:val="0"/>
        <w:widowControl w:val="0"/>
        <w:numPr>
          <w:ilvl w:val="0"/>
          <w:numId w:val="107"/>
        </w:numPr>
        <w:shd w:val="clear" w:color="auto" w:fill="auto"/>
        <w:tabs>
          <w:tab w:pos="853" w:val="left"/>
        </w:tabs>
        <w:bidi w:val="0"/>
        <w:spacing w:before="0" w:line="310" w:lineRule="exact"/>
        <w:ind w:left="0" w:right="0" w:firstLine="500"/>
        <w:jc w:val="both"/>
      </w:pPr>
      <w:bookmarkStart w:id="970" w:name="bookmark970"/>
      <w:bookmarkEnd w:id="970"/>
      <w:r>
        <w:rPr>
          <w:color w:val="000000"/>
          <w:spacing w:val="0"/>
          <w:w w:val="100"/>
          <w:position w:val="0"/>
        </w:rPr>
        <w:t>上海新晨于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日取得上海市科学技术委员会、上海市财政局、上海市国家税务局、上海市地方税务局 联合颁发的编号为</w:t>
      </w:r>
      <w:r>
        <w:rPr>
          <w:color w:val="000000"/>
          <w:spacing w:val="0"/>
          <w:w w:val="100"/>
          <w:position w:val="0"/>
          <w:sz w:val="18"/>
          <w:szCs w:val="18"/>
        </w:rPr>
        <w:t>GR</w:t>
      </w:r>
      <w:r>
        <w:rPr>
          <w:rFonts w:ascii="Times New Roman" w:eastAsia="Times New Roman" w:hAnsi="Times New Roman" w:cs="Times New Roman"/>
          <w:color w:val="000000"/>
          <w:spacing w:val="0"/>
          <w:w w:val="100"/>
          <w:position w:val="0"/>
          <w:sz w:val="18"/>
          <w:szCs w:val="18"/>
        </w:rPr>
        <w:t>201531000993</w:t>
      </w:r>
      <w:r>
        <w:rPr>
          <w:color w:val="000000"/>
          <w:spacing w:val="0"/>
          <w:w w:val="100"/>
          <w:position w:val="0"/>
        </w:rPr>
        <w:t>的《高新技术企业证书》，有效期为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年适用的企业所得税 税率为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w:t>
      </w:r>
    </w:p>
    <w:p>
      <w:pPr>
        <w:pStyle w:val="Style31"/>
        <w:keepNext w:val="0"/>
        <w:keepLines w:val="0"/>
        <w:widowControl w:val="0"/>
        <w:shd w:val="clear" w:color="auto" w:fill="auto"/>
        <w:bidi w:val="0"/>
        <w:spacing w:before="0" w:line="315" w:lineRule="exact"/>
        <w:ind w:left="0" w:right="0" w:firstLine="500"/>
        <w:jc w:val="both"/>
      </w:pPr>
      <w:bookmarkStart w:id="971" w:name="bookmark971"/>
      <w:r>
        <w:rPr>
          <w:color w:val="000000"/>
          <w:spacing w:val="0"/>
          <w:w w:val="100"/>
          <w:position w:val="0"/>
        </w:rPr>
        <w:t>（</w:t>
      </w:r>
      <w:bookmarkEnd w:id="971"/>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）营业税</w:t>
      </w:r>
    </w:p>
    <w:p>
      <w:pPr>
        <w:pStyle w:val="Style31"/>
        <w:keepNext w:val="0"/>
        <w:keepLines w:val="0"/>
        <w:widowControl w:val="0"/>
        <w:shd w:val="clear" w:color="auto" w:fill="auto"/>
        <w:bidi w:val="0"/>
        <w:spacing w:before="0" w:line="315" w:lineRule="exact"/>
        <w:ind w:left="0" w:right="0" w:firstLine="500"/>
        <w:jc w:val="both"/>
      </w:pPr>
      <w:r>
        <w:rPr>
          <w:color w:val="000000"/>
          <w:spacing w:val="0"/>
          <w:w w:val="100"/>
          <w:position w:val="0"/>
        </w:rPr>
        <w:t>根据财政部、国家税务总局财税字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1999 </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273</w:t>
      </w:r>
      <w:r>
        <w:rPr>
          <w:color w:val="000000"/>
          <w:spacing w:val="0"/>
          <w:w w:val="100"/>
          <w:position w:val="0"/>
        </w:rPr>
        <w:t>号文《关于贯彻落实〈中共中央国务院关于加强技术创新，发展高科 技，实现产业化的决定〉有关税收问题的通知》和《国家税务总局关于取消“单位和个人从事技术转让、技术开发业务免 征营业税审批”后有关税收管理问题的通知》（国税函［</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825</w:t>
      </w:r>
      <w:r>
        <w:rPr>
          <w:color w:val="000000"/>
          <w:spacing w:val="0"/>
          <w:w w:val="100"/>
          <w:position w:val="0"/>
        </w:rPr>
        <w:t>号）的规定：从事技术转让、技术开发业务和与之相关 的技术咨询、技术服务业务取得的收入，免征营业税。</w:t>
      </w:r>
    </w:p>
    <w:p>
      <w:pPr>
        <w:pStyle w:val="Style31"/>
        <w:keepNext w:val="0"/>
        <w:keepLines w:val="0"/>
        <w:widowControl w:val="0"/>
        <w:shd w:val="clear" w:color="auto" w:fill="auto"/>
        <w:bidi w:val="0"/>
        <w:spacing w:before="0" w:line="322" w:lineRule="exact"/>
        <w:ind w:left="0" w:right="0" w:firstLine="500"/>
        <w:jc w:val="both"/>
      </w:pPr>
      <w:r>
        <w:rPr>
          <w:color w:val="000000"/>
          <w:spacing w:val="0"/>
          <w:w w:val="100"/>
          <w:position w:val="0"/>
        </w:rPr>
        <w:t>根据财政部和国家税务总局财税</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110</w:t>
      </w:r>
      <w:r>
        <w:rPr>
          <w:color w:val="000000"/>
          <w:spacing w:val="0"/>
          <w:w w:val="100"/>
          <w:position w:val="0"/>
        </w:rPr>
        <w:t>号文《营业税改征增值税试点方案》规定，国家给予试点行业的原营业税 优惠政策可以延续。</w:t>
      </w:r>
    </w:p>
    <w:p>
      <w:pPr>
        <w:pStyle w:val="Style31"/>
        <w:keepNext w:val="0"/>
        <w:keepLines w:val="0"/>
        <w:widowControl w:val="0"/>
        <w:shd w:val="clear" w:color="auto" w:fill="auto"/>
        <w:bidi w:val="0"/>
        <w:spacing w:before="0" w:after="360" w:line="315" w:lineRule="exact"/>
        <w:ind w:left="0" w:right="0" w:firstLine="500"/>
        <w:jc w:val="both"/>
      </w:pP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日起，本公司房屋租赁收入由原缴纳营业税改为缴纳增值税，税率为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35"/>
        <w:keepNext/>
        <w:keepLines/>
        <w:widowControl w:val="0"/>
        <w:shd w:val="clear" w:color="auto" w:fill="auto"/>
        <w:bidi w:val="0"/>
        <w:spacing w:before="0" w:after="260" w:line="240" w:lineRule="auto"/>
        <w:ind w:left="0" w:right="0" w:firstLine="0"/>
        <w:jc w:val="left"/>
      </w:pPr>
      <w:bookmarkStart w:id="972" w:name="bookmark972"/>
      <w:bookmarkStart w:id="973" w:name="bookmark973"/>
      <w:bookmarkStart w:id="974" w:name="bookmark974"/>
      <w:bookmarkStart w:id="975" w:name="bookmark975"/>
      <w:r>
        <w:rPr>
          <w:rFonts w:ascii="Times New Roman" w:eastAsia="Times New Roman" w:hAnsi="Times New Roman" w:cs="Times New Roman"/>
          <w:color w:val="000000"/>
          <w:spacing w:val="0"/>
          <w:w w:val="100"/>
          <w:position w:val="0"/>
        </w:rPr>
        <w:t>3</w:t>
      </w:r>
      <w:bookmarkEnd w:id="974"/>
      <w:r>
        <w:rPr>
          <w:color w:val="000000"/>
          <w:spacing w:val="0"/>
          <w:w w:val="100"/>
          <w:position w:val="0"/>
        </w:rPr>
        <w:t>、其他</w:t>
      </w:r>
      <w:bookmarkEnd w:id="972"/>
      <w:bookmarkEnd w:id="973"/>
      <w:bookmarkEnd w:id="975"/>
    </w:p>
    <w:p>
      <w:pPr>
        <w:pStyle w:val="Style31"/>
        <w:keepNext w:val="0"/>
        <w:keepLines w:val="0"/>
        <w:widowControl w:val="0"/>
        <w:shd w:val="clear" w:color="auto" w:fill="auto"/>
        <w:bidi w:val="0"/>
        <w:spacing w:before="0" w:after="360" w:line="315" w:lineRule="exact"/>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976" w:name="bookmark976"/>
      <w:bookmarkStart w:id="977" w:name="bookmark977"/>
      <w:bookmarkStart w:id="978" w:name="bookmark978"/>
      <w:bookmarkStart w:id="979" w:name="bookmark979"/>
      <w:r>
        <w:rPr>
          <w:color w:val="000000"/>
          <w:spacing w:val="0"/>
          <w:w w:val="100"/>
          <w:position w:val="0"/>
          <w:sz w:val="24"/>
          <w:szCs w:val="24"/>
        </w:rPr>
        <w:t>七</w:t>
      </w:r>
      <w:bookmarkEnd w:id="978"/>
      <w:r>
        <w:rPr>
          <w:color w:val="000000"/>
          <w:spacing w:val="0"/>
          <w:w w:val="100"/>
          <w:position w:val="0"/>
          <w:sz w:val="24"/>
          <w:szCs w:val="24"/>
        </w:rPr>
        <w:t>、合并财务报表项目注释</w:t>
      </w:r>
      <w:bookmarkEnd w:id="976"/>
      <w:bookmarkEnd w:id="977"/>
      <w:bookmarkEnd w:id="979"/>
    </w:p>
    <w:p>
      <w:pPr>
        <w:pStyle w:val="Style35"/>
        <w:keepNext/>
        <w:keepLines/>
        <w:widowControl w:val="0"/>
        <w:shd w:val="clear" w:color="auto" w:fill="auto"/>
        <w:bidi w:val="0"/>
        <w:spacing w:before="0" w:line="240" w:lineRule="auto"/>
        <w:ind w:left="0" w:right="0" w:firstLine="0"/>
        <w:jc w:val="left"/>
      </w:pPr>
      <w:bookmarkStart w:id="980" w:name="bookmark980"/>
      <w:bookmarkStart w:id="981" w:name="bookmark981"/>
      <w:bookmarkStart w:id="982" w:name="bookmark982"/>
      <w:bookmarkStart w:id="983" w:name="bookmark983"/>
      <w:r>
        <w:rPr>
          <w:rFonts w:ascii="Times New Roman" w:eastAsia="Times New Roman" w:hAnsi="Times New Roman" w:cs="Times New Roman"/>
          <w:color w:val="000000"/>
          <w:spacing w:val="0"/>
          <w:w w:val="100"/>
          <w:position w:val="0"/>
        </w:rPr>
        <w:t>1</w:t>
      </w:r>
      <w:bookmarkEnd w:id="982"/>
      <w:r>
        <w:rPr>
          <w:color w:val="000000"/>
          <w:spacing w:val="0"/>
          <w:w w:val="100"/>
          <w:position w:val="0"/>
        </w:rPr>
        <w:t>、货币资金</w:t>
      </w:r>
      <w:bookmarkEnd w:id="980"/>
      <w:bookmarkEnd w:id="981"/>
      <w:bookmarkEnd w:id="983"/>
    </w:p>
    <w:p>
      <w:pPr>
        <w:pStyle w:val="Style29"/>
        <w:keepNext w:val="0"/>
        <w:keepLines w:val="0"/>
        <w:widowControl w:val="0"/>
        <w:shd w:val="clear" w:color="auto" w:fill="auto"/>
        <w:bidi w:val="0"/>
        <w:spacing w:before="0" w:after="0" w:line="240" w:lineRule="auto"/>
        <w:ind w:left="8539"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170,953.78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145,772.61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298,234,699.14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171,739,455.87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17,079,435.56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21,175,442.69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315,485,088.48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193,060,671.17</w:t>
            </w:r>
          </w:p>
        </w:tc>
      </w:tr>
    </w:tbl>
    <w:p>
      <w:pPr>
        <w:widowControl w:val="0"/>
        <w:spacing w:after="179" w:line="1" w:lineRule="exact"/>
      </w:pPr>
    </w:p>
    <w:p>
      <w:pPr>
        <w:pStyle w:val="Style31"/>
        <w:keepNext w:val="0"/>
        <w:keepLines w:val="0"/>
        <w:widowControl w:val="0"/>
        <w:shd w:val="clear" w:color="auto" w:fill="auto"/>
        <w:bidi w:val="0"/>
        <w:spacing w:before="0" w:after="220" w:line="240" w:lineRule="auto"/>
        <w:ind w:left="0" w:right="0" w:firstLine="500"/>
        <w:jc w:val="both"/>
      </w:pPr>
      <w:r>
        <w:rPr>
          <w:color w:val="000000"/>
          <w:spacing w:val="0"/>
          <w:w w:val="100"/>
          <w:position w:val="0"/>
        </w:rPr>
        <w:t>其他说明</w:t>
      </w:r>
    </w:p>
    <w:p>
      <w:pPr>
        <w:pStyle w:val="Style31"/>
        <w:keepNext w:val="0"/>
        <w:keepLines w:val="0"/>
        <w:widowControl w:val="0"/>
        <w:shd w:val="clear" w:color="auto" w:fill="auto"/>
        <w:tabs>
          <w:tab w:pos="945" w:val="left"/>
        </w:tabs>
        <w:bidi w:val="0"/>
        <w:spacing w:before="0" w:after="220" w:line="240" w:lineRule="auto"/>
        <w:ind w:left="0" w:right="0" w:firstLine="500"/>
        <w:jc w:val="both"/>
      </w:pPr>
      <w:bookmarkStart w:id="984" w:name="bookmark984"/>
      <w:r>
        <w:rPr>
          <w:color w:val="000000"/>
          <w:spacing w:val="0"/>
          <w:w w:val="100"/>
          <w:position w:val="0"/>
        </w:rPr>
        <w:t>（</w:t>
      </w:r>
      <w:bookmarkEnd w:id="9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其他货币资金系承兑汇票保证金及保函保证金。</w:t>
      </w:r>
    </w:p>
    <w:p>
      <w:pPr>
        <w:pStyle w:val="Style31"/>
        <w:keepNext w:val="0"/>
        <w:keepLines w:val="0"/>
        <w:widowControl w:val="0"/>
        <w:shd w:val="clear" w:color="auto" w:fill="auto"/>
        <w:tabs>
          <w:tab w:pos="945" w:val="left"/>
        </w:tabs>
        <w:bidi w:val="0"/>
        <w:spacing w:before="0" w:after="360" w:line="240" w:lineRule="auto"/>
        <w:ind w:left="0" w:right="0" w:firstLine="500"/>
        <w:jc w:val="both"/>
      </w:pPr>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日止，本公司受限制的货币资金明细如下:</w:t>
      </w:r>
    </w:p>
    <w:tbl>
      <w:tblPr>
        <w:tblOverlap w:val="never"/>
        <w:jc w:val="center"/>
        <w:tblLayout w:type="fixed"/>
      </w:tblPr>
      <w:tblGrid>
        <w:gridCol w:w="3691"/>
        <w:gridCol w:w="2429"/>
        <w:gridCol w:w="2472"/>
      </w:tblGrid>
      <w:tr>
        <w:trPr>
          <w:trHeight w:val="254"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期初余祯</w:t>
            </w:r>
          </w:p>
        </w:tc>
      </w:tr>
      <w:tr>
        <w:trPr>
          <w:trHeight w:val="23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银行承兑汇孽保证金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40" w:right="0" w:firstLine="0"/>
              <w:jc w:val="left"/>
              <w:rPr>
                <w:sz w:val="19"/>
                <w:szCs w:val="19"/>
              </w:rPr>
            </w:pPr>
            <w:r>
              <w:rPr>
                <w:rFonts w:ascii="Arial" w:eastAsia="Arial" w:hAnsi="Arial" w:cs="Arial"/>
                <w:color w:val="3D3D3F"/>
                <w:spacing w:val="0"/>
                <w:w w:val="80"/>
                <w:position w:val="0"/>
                <w:sz w:val="19"/>
                <w:szCs w:val="19"/>
              </w:rPr>
              <w:t xml:space="preserve">8 </w:t>
            </w:r>
            <w:r>
              <w:rPr>
                <w:color w:val="3D3D3F"/>
                <w:spacing w:val="0"/>
                <w:w w:val="100"/>
                <w:position w:val="0"/>
                <w:sz w:val="17"/>
                <w:szCs w:val="17"/>
              </w:rPr>
              <w:t xml:space="preserve">砌 </w:t>
            </w:r>
            <w:r>
              <w:rPr>
                <w:rFonts w:ascii="Arial" w:eastAsia="Arial" w:hAnsi="Arial" w:cs="Arial"/>
                <w:color w:val="3D3D3F"/>
                <w:spacing w:val="0"/>
                <w:w w:val="80"/>
                <w:position w:val="0"/>
                <w:sz w:val="19"/>
                <w:szCs w:val="19"/>
              </w:rPr>
              <w:t>4474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360" w:right="0" w:firstLine="0"/>
              <w:jc w:val="both"/>
              <w:rPr>
                <w:sz w:val="19"/>
                <w:szCs w:val="19"/>
              </w:rPr>
            </w:pPr>
            <w:r>
              <w:rPr>
                <w:rFonts w:ascii="Arial" w:eastAsia="Arial" w:hAnsi="Arial" w:cs="Arial"/>
                <w:color w:val="3D3D3F"/>
                <w:spacing w:val="0"/>
                <w:w w:val="80"/>
                <w:position w:val="0"/>
                <w:sz w:val="19"/>
                <w:szCs w:val="19"/>
              </w:rPr>
              <w:t>12„294.,524.11</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其中：期限</w:t>
            </w:r>
            <w:r>
              <w:rPr>
                <w:rFonts w:ascii="Arial" w:eastAsia="Arial" w:hAnsi="Arial" w:cs="Arial"/>
                <w:color w:val="000000"/>
                <w:spacing w:val="0"/>
                <w:w w:val="100"/>
                <w:position w:val="0"/>
              </w:rPr>
              <w:t>3</w:t>
            </w:r>
            <w:r>
              <w:rPr>
                <w:b/>
                <w:bCs/>
                <w:color w:val="000000"/>
                <w:spacing w:val="0"/>
                <w:w w:val="100"/>
                <w:position w:val="0"/>
              </w:rPr>
              <w:t>个月以上银行承兑汇票保证金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440" w:right="0" w:firstLine="0"/>
              <w:jc w:val="left"/>
              <w:rPr>
                <w:sz w:val="19"/>
                <w:szCs w:val="19"/>
              </w:rPr>
            </w:pPr>
            <w:r>
              <w:rPr>
                <w:rFonts w:ascii="Arial" w:eastAsia="Arial" w:hAnsi="Arial" w:cs="Arial"/>
                <w:color w:val="777877"/>
                <w:spacing w:val="0"/>
                <w:w w:val="80"/>
                <w:position w:val="0"/>
                <w:sz w:val="19"/>
                <w:szCs w:val="19"/>
              </w:rPr>
              <w:t>1^250,000.00</w:t>
            </w:r>
          </w:p>
        </w:tc>
      </w:tr>
      <w:tr>
        <w:trPr>
          <w:trHeight w:val="23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rFonts w:ascii="Arial" w:eastAsia="Arial" w:hAnsi="Arial" w:cs="Arial"/>
                <w:color w:val="000000"/>
                <w:spacing w:val="0"/>
                <w:w w:val="100"/>
                <w:position w:val="0"/>
              </w:rPr>
              <w:t>1</w:t>
            </w:r>
            <w:r>
              <w:rPr>
                <w:b/>
                <w:bCs/>
                <w:color w:val="000000"/>
                <w:spacing w:val="0"/>
                <w:w w:val="100"/>
                <w:position w:val="0"/>
              </w:rPr>
              <w:t>■杲函保证金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212122"/>
                <w:spacing w:val="0"/>
                <w:w w:val="80"/>
                <w:position w:val="0"/>
                <w:sz w:val="19"/>
                <w:szCs w:val="19"/>
              </w:rPr>
              <w:t>8</w:t>
            </w:r>
            <w:r>
              <w:rPr>
                <w:rFonts w:ascii="Arial" w:eastAsia="Arial" w:hAnsi="Arial" w:cs="Arial"/>
                <w:color w:val="212122"/>
                <w:spacing w:val="0"/>
                <w:w w:val="80"/>
                <w:position w:val="0"/>
                <w:sz w:val="19"/>
                <w:szCs w:val="19"/>
                <w:vertAlign w:val="subscript"/>
              </w:rPr>
              <w:t>J</w:t>
            </w:r>
            <w:r>
              <w:rPr>
                <w:rFonts w:ascii="Arial" w:eastAsia="Arial" w:hAnsi="Arial" w:cs="Arial"/>
                <w:color w:val="212122"/>
                <w:spacing w:val="0"/>
                <w:w w:val="80"/>
                <w:position w:val="0"/>
                <w:sz w:val="19"/>
                <w:szCs w:val="19"/>
              </w:rPr>
              <w:t>216</w:t>
            </w:r>
            <w:r>
              <w:rPr>
                <w:rFonts w:ascii="Arial" w:eastAsia="Arial" w:hAnsi="Arial" w:cs="Arial"/>
                <w:color w:val="212122"/>
                <w:spacing w:val="0"/>
                <w:w w:val="80"/>
                <w:position w:val="0"/>
                <w:sz w:val="19"/>
                <w:szCs w:val="19"/>
                <w:vertAlign w:val="subscript"/>
              </w:rPr>
              <w:t>I</w:t>
            </w:r>
            <w:r>
              <w:rPr>
                <w:rFonts w:ascii="Arial" w:eastAsia="Arial" w:hAnsi="Arial" w:cs="Arial"/>
                <w:color w:val="212122"/>
                <w:spacing w:val="0"/>
                <w:w w:val="80"/>
                <w:position w:val="0"/>
                <w:sz w:val="19"/>
                <w:szCs w:val="19"/>
              </w:rPr>
              <w:t>390.82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440" w:right="0" w:firstLine="0"/>
              <w:jc w:val="left"/>
              <w:rPr>
                <w:sz w:val="19"/>
                <w:szCs w:val="19"/>
              </w:rPr>
            </w:pPr>
            <w:r>
              <w:rPr>
                <w:rFonts w:ascii="Arial" w:eastAsia="Arial" w:hAnsi="Arial" w:cs="Arial"/>
                <w:color w:val="000000"/>
                <w:spacing w:val="0"/>
                <w:w w:val="80"/>
                <w:position w:val="0"/>
                <w:sz w:val="19"/>
                <w:szCs w:val="19"/>
              </w:rPr>
              <w:t>&amp;</w:t>
            </w:r>
            <w:r>
              <w:rPr>
                <w:rFonts w:ascii="Arial" w:eastAsia="Arial" w:hAnsi="Arial" w:cs="Arial"/>
                <w:color w:val="3D3D3F"/>
                <w:spacing w:val="0"/>
                <w:w w:val="80"/>
                <w:position w:val="0"/>
                <w:sz w:val="19"/>
                <w:szCs w:val="19"/>
              </w:rPr>
              <w:t>880,918.58</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其中：期限</w:t>
            </w:r>
            <w:r>
              <w:rPr>
                <w:rFonts w:ascii="Arial" w:eastAsia="Arial" w:hAnsi="Arial" w:cs="Arial"/>
                <w:color w:val="000000"/>
                <w:spacing w:val="0"/>
                <w:w w:val="100"/>
                <w:position w:val="0"/>
              </w:rPr>
              <w:t>3</w:t>
            </w:r>
            <w:r>
              <w:rPr>
                <w:b/>
                <w:bCs/>
                <w:color w:val="000000"/>
                <w:spacing w:val="0"/>
                <w:w w:val="100"/>
                <w:position w:val="0"/>
              </w:rPr>
              <w:t>个月以上履约保证金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9"/>
                <w:szCs w:val="19"/>
              </w:rPr>
            </w:pPr>
            <w:r>
              <w:rPr>
                <w:rFonts w:ascii="Arial" w:eastAsia="Arial" w:hAnsi="Arial" w:cs="Arial"/>
                <w:color w:val="3D3D3F"/>
                <w:spacing w:val="0"/>
                <w:w w:val="80"/>
                <w:position w:val="0"/>
                <w:sz w:val="19"/>
                <w:szCs w:val="19"/>
              </w:rPr>
              <w:t>5781.144 CO</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1440" w:right="0" w:firstLine="0"/>
              <w:jc w:val="left"/>
              <w:rPr>
                <w:sz w:val="19"/>
                <w:szCs w:val="19"/>
              </w:rPr>
            </w:pPr>
            <w:r>
              <w:rPr>
                <w:rFonts w:ascii="Arial" w:eastAsia="Arial" w:hAnsi="Arial" w:cs="Arial"/>
                <w:color w:val="3D3D3F"/>
                <w:spacing w:val="0"/>
                <w:w w:val="80"/>
                <w:position w:val="0"/>
                <w:sz w:val="19"/>
                <w:szCs w:val="19"/>
              </w:rPr>
              <w:t>8i08.2U.00</w:t>
            </w:r>
          </w:p>
        </w:tc>
      </w:tr>
      <w:tr>
        <w:trPr>
          <w:trHeight w:val="264"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台计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color w:val="3D3D3F"/>
                <w:spacing w:val="0"/>
                <w:w w:val="100"/>
                <w:position w:val="0"/>
              </w:rPr>
              <w:t>亿惘快用</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pPr>
            <w:r>
              <w:rPr>
                <w:rFonts w:ascii="Arial" w:eastAsia="Arial" w:hAnsi="Arial" w:cs="Arial"/>
                <w:color w:val="3D3D3F"/>
                <w:spacing w:val="0"/>
                <w:w w:val="80"/>
                <w:position w:val="0"/>
                <w:sz w:val="19"/>
                <w:szCs w:val="19"/>
              </w:rPr>
              <w:t>2lJ?5</w:t>
            </w:r>
            <w:r>
              <w:rPr>
                <w:color w:val="3D3D3F"/>
                <w:spacing w:val="0"/>
                <w:w w:val="100"/>
                <w:position w:val="0"/>
              </w:rPr>
              <w:t>娅创</w:t>
            </w:r>
          </w:p>
        </w:tc>
      </w:tr>
    </w:tbl>
    <w:p>
      <w:pPr>
        <w:widowControl w:val="0"/>
        <w:spacing w:after="359" w:line="1" w:lineRule="exact"/>
      </w:pPr>
    </w:p>
    <w:p>
      <w:pPr>
        <w:pStyle w:val="Style31"/>
        <w:keepNext w:val="0"/>
        <w:keepLines w:val="0"/>
        <w:widowControl w:val="0"/>
        <w:shd w:val="clear" w:color="auto" w:fill="auto"/>
        <w:bidi w:val="0"/>
        <w:spacing w:before="0" w:after="240" w:line="240" w:lineRule="auto"/>
        <w:ind w:left="0" w:right="0" w:firstLine="500"/>
        <w:jc w:val="both"/>
      </w:pPr>
      <w:r>
        <w:rPr>
          <w:color w:val="000000"/>
          <w:spacing w:val="0"/>
          <w:w w:val="100"/>
          <w:position w:val="0"/>
        </w:rPr>
        <w:t>货币资金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日增加较多，主要系</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年发行股份募集资金到位所致。</w:t>
      </w:r>
      <w:r>
        <w:br w:type="page"/>
      </w:r>
    </w:p>
    <w:p>
      <w:pPr>
        <w:pStyle w:val="Style35"/>
        <w:keepNext/>
        <w:keepLines/>
        <w:widowControl w:val="0"/>
        <w:shd w:val="clear" w:color="auto" w:fill="auto"/>
        <w:tabs>
          <w:tab w:pos="378" w:val="left"/>
        </w:tabs>
        <w:bidi w:val="0"/>
        <w:spacing w:before="0" w:after="38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color w:val="000000"/>
          <w:spacing w:val="0"/>
          <w:w w:val="100"/>
          <w:position w:val="0"/>
        </w:rPr>
        <w:t>、</w:t>
        <w:tab/>
        <w:t>以公允价值计量且其变动计入当期损益的金融资产</w:t>
      </w:r>
      <w:bookmarkEnd w:id="986"/>
      <w:bookmarkEnd w:id="987"/>
      <w:bookmarkEnd w:id="989"/>
    </w:p>
    <w:p>
      <w:pPr>
        <w:pStyle w:val="Style35"/>
        <w:keepNext/>
        <w:keepLines/>
        <w:widowControl w:val="0"/>
        <w:shd w:val="clear" w:color="auto" w:fill="auto"/>
        <w:tabs>
          <w:tab w:pos="378" w:val="left"/>
        </w:tabs>
        <w:bidi w:val="0"/>
        <w:spacing w:before="0" w:after="380" w:line="240" w:lineRule="auto"/>
        <w:ind w:left="0" w:right="0" w:firstLine="0"/>
        <w:jc w:val="left"/>
      </w:pPr>
      <w:bookmarkStart w:id="986" w:name="bookmark986"/>
      <w:bookmarkStart w:id="987" w:name="bookmark987"/>
      <w:bookmarkStart w:id="990" w:name="bookmark990"/>
      <w:bookmarkStart w:id="991" w:name="bookmark991"/>
      <w:r>
        <w:rPr>
          <w:rFonts w:ascii="Times New Roman" w:eastAsia="Times New Roman" w:hAnsi="Times New Roman" w:cs="Times New Roman"/>
          <w:color w:val="000000"/>
          <w:spacing w:val="0"/>
          <w:w w:val="100"/>
          <w:position w:val="0"/>
        </w:rPr>
        <w:t>3</w:t>
      </w:r>
      <w:bookmarkEnd w:id="990"/>
      <w:r>
        <w:rPr>
          <w:color w:val="000000"/>
          <w:spacing w:val="0"/>
          <w:w w:val="100"/>
          <w:position w:val="0"/>
        </w:rPr>
        <w:t>、</w:t>
        <w:tab/>
        <w:t>衍生金融资产</w:t>
      </w:r>
      <w:bookmarkEnd w:id="986"/>
      <w:bookmarkEnd w:id="987"/>
      <w:bookmarkEnd w:id="991"/>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380" w:line="240" w:lineRule="auto"/>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4</w:t>
      </w:r>
      <w:bookmarkEnd w:id="994"/>
      <w:r>
        <w:rPr>
          <w:color w:val="000000"/>
          <w:spacing w:val="0"/>
          <w:w w:val="100"/>
          <w:position w:val="0"/>
        </w:rPr>
        <w:t>、</w:t>
        <w:tab/>
        <w:t>应收票据</w:t>
      </w:r>
      <w:bookmarkEnd w:id="992"/>
      <w:bookmarkEnd w:id="993"/>
      <w:bookmarkEnd w:id="995"/>
    </w:p>
    <w:p>
      <w:pPr>
        <w:pStyle w:val="Style31"/>
        <w:keepNext w:val="0"/>
        <w:keepLines w:val="0"/>
        <w:widowControl w:val="0"/>
        <w:numPr>
          <w:ilvl w:val="0"/>
          <w:numId w:val="109"/>
        </w:numPr>
        <w:shd w:val="clear" w:color="auto" w:fill="auto"/>
        <w:bidi w:val="0"/>
        <w:spacing w:before="0" w:after="220" w:line="240" w:lineRule="auto"/>
        <w:ind w:left="0" w:right="0" w:firstLine="500"/>
        <w:jc w:val="left"/>
      </w:pPr>
      <w:bookmarkStart w:id="996" w:name="bookmark996"/>
      <w:bookmarkEnd w:id="996"/>
      <w:r>
        <w:rPr>
          <w:color w:val="000000"/>
          <w:spacing w:val="0"/>
          <w:w w:val="100"/>
          <w:position w:val="0"/>
        </w:rPr>
        <w:t>应收票据分类列示</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7,675,000.00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7,675,000.00</w:t>
            </w:r>
          </w:p>
        </w:tc>
      </w:tr>
    </w:tbl>
    <w:p>
      <w:pPr>
        <w:widowControl w:val="0"/>
        <w:spacing w:after="139" w:line="1" w:lineRule="exact"/>
      </w:pPr>
    </w:p>
    <w:p>
      <w:pPr>
        <w:pStyle w:val="Style31"/>
        <w:keepNext w:val="0"/>
        <w:keepLines w:val="0"/>
        <w:widowControl w:val="0"/>
        <w:numPr>
          <w:ilvl w:val="0"/>
          <w:numId w:val="109"/>
        </w:numPr>
        <w:shd w:val="clear" w:color="auto" w:fill="auto"/>
        <w:tabs>
          <w:tab w:pos="1045" w:val="left"/>
        </w:tabs>
        <w:bidi w:val="0"/>
        <w:spacing w:before="0" w:after="220" w:line="240" w:lineRule="auto"/>
        <w:ind w:left="0" w:right="0" w:firstLine="600"/>
        <w:jc w:val="left"/>
      </w:pPr>
      <w:bookmarkStart w:id="997" w:name="bookmark997"/>
      <w:bookmarkEnd w:id="997"/>
      <w:r>
        <w:rPr>
          <w:color w:val="000000"/>
          <w:spacing w:val="0"/>
          <w:w w:val="100"/>
          <w:position w:val="0"/>
        </w:rPr>
        <w:t>期末公司已质押的应收票据</w:t>
      </w:r>
    </w:p>
    <w:p>
      <w:pPr>
        <w:pStyle w:val="Style31"/>
        <w:keepNext w:val="0"/>
        <w:keepLines w:val="0"/>
        <w:widowControl w:val="0"/>
        <w:numPr>
          <w:ilvl w:val="0"/>
          <w:numId w:val="109"/>
        </w:numPr>
        <w:shd w:val="clear" w:color="auto" w:fill="auto"/>
        <w:tabs>
          <w:tab w:pos="1045" w:val="left"/>
        </w:tabs>
        <w:bidi w:val="0"/>
        <w:spacing w:before="0" w:after="220" w:line="240" w:lineRule="auto"/>
        <w:ind w:left="0" w:right="0" w:firstLine="600"/>
        <w:jc w:val="left"/>
      </w:pPr>
      <w:bookmarkStart w:id="998" w:name="bookmark998"/>
      <w:bookmarkEnd w:id="998"/>
      <w:r>
        <w:rPr>
          <w:color w:val="000000"/>
          <w:spacing w:val="0"/>
          <w:w w:val="100"/>
          <w:position w:val="0"/>
        </w:rPr>
        <w:t>期末公司已背书或贴现且在资产负债表日尚未到期的应收票据</w:t>
      </w:r>
    </w:p>
    <w:p>
      <w:pPr>
        <w:pStyle w:val="Style31"/>
        <w:keepNext w:val="0"/>
        <w:keepLines w:val="0"/>
        <w:widowControl w:val="0"/>
        <w:numPr>
          <w:ilvl w:val="0"/>
          <w:numId w:val="109"/>
        </w:numPr>
        <w:shd w:val="clear" w:color="auto" w:fill="auto"/>
        <w:tabs>
          <w:tab w:pos="445" w:val="left"/>
        </w:tabs>
        <w:bidi w:val="0"/>
        <w:spacing w:before="0" w:after="220" w:line="240" w:lineRule="auto"/>
        <w:ind w:left="0" w:right="0" w:firstLine="600"/>
        <w:jc w:val="left"/>
      </w:pPr>
      <w:bookmarkStart w:id="999" w:name="bookmark999"/>
      <w:bookmarkEnd w:id="999"/>
      <w:r>
        <w:rPr>
          <w:color w:val="000000"/>
          <w:spacing w:val="0"/>
          <w:w w:val="100"/>
          <w:position w:val="0"/>
        </w:rPr>
        <w:t xml:space="preserve">期末公司因出票人未履约而将其转应收账款的票据 </w:t>
      </w:r>
      <w:r>
        <w:rPr>
          <w:color w:val="000000"/>
          <w:spacing w:val="0"/>
          <w:w w:val="100"/>
          <w:position w:val="0"/>
        </w:rPr>
        <w:t>其他说明</w:t>
      </w:r>
    </w:p>
    <w:p>
      <w:pPr>
        <w:pStyle w:val="Style41"/>
        <w:keepNext w:val="0"/>
        <w:keepLines w:val="0"/>
        <w:widowControl w:val="0"/>
        <w:shd w:val="clear" w:color="auto" w:fill="auto"/>
        <w:bidi w:val="0"/>
        <w:spacing w:before="0" w:after="660" w:line="240" w:lineRule="auto"/>
        <w:ind w:left="0" w:right="0"/>
        <w:jc w:val="left"/>
      </w:pPr>
      <w:r>
        <w:rPr>
          <w:color w:val="000000"/>
          <w:spacing w:val="0"/>
          <w:w w:val="100"/>
          <w:position w:val="0"/>
        </w:rPr>
        <w:t>应收票据本期较上期减少较多，系上期票据全部在本期承兑收款所致。</w:t>
      </w:r>
    </w:p>
    <w:p>
      <w:pPr>
        <w:pStyle w:val="Style35"/>
        <w:keepNext/>
        <w:keepLines/>
        <w:widowControl w:val="0"/>
        <w:shd w:val="clear" w:color="auto" w:fill="auto"/>
        <w:bidi w:val="0"/>
        <w:spacing w:before="0" w:after="380" w:line="240" w:lineRule="auto"/>
        <w:ind w:left="0" w:right="0" w:firstLine="0"/>
        <w:jc w:val="left"/>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5</w:t>
      </w:r>
      <w:bookmarkEnd w:id="1002"/>
      <w:r>
        <w:rPr>
          <w:color w:val="000000"/>
          <w:spacing w:val="0"/>
          <w:w w:val="100"/>
          <w:position w:val="0"/>
        </w:rPr>
        <w:t>、应收账款</w:t>
      </w:r>
      <w:bookmarkEnd w:id="1000"/>
      <w:bookmarkEnd w:id="1001"/>
      <w:bookmarkEnd w:id="1003"/>
    </w:p>
    <w:p>
      <w:pPr>
        <w:pStyle w:val="Style31"/>
        <w:keepNext w:val="0"/>
        <w:keepLines w:val="0"/>
        <w:widowControl w:val="0"/>
        <w:numPr>
          <w:ilvl w:val="0"/>
          <w:numId w:val="111"/>
        </w:numPr>
        <w:shd w:val="clear" w:color="auto" w:fill="auto"/>
        <w:bidi w:val="0"/>
        <w:spacing w:before="0" w:after="140" w:line="240" w:lineRule="auto"/>
        <w:ind w:left="0" w:right="0" w:firstLine="0"/>
        <w:jc w:val="left"/>
      </w:pPr>
      <w:bookmarkStart w:id="1004" w:name="bookmark1004"/>
      <w:bookmarkEnd w:id="1004"/>
      <w:r>
        <w:rPr>
          <w:color w:val="000000"/>
          <w:spacing w:val="0"/>
          <w:w w:val="100"/>
          <w:position w:val="0"/>
        </w:rPr>
        <w:t>应收账款分类披露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763"/>
        <w:gridCol w:w="763"/>
        <w:gridCol w:w="763"/>
        <w:gridCol w:w="763"/>
        <w:gridCol w:w="787"/>
        <w:gridCol w:w="653"/>
        <w:gridCol w:w="763"/>
        <w:gridCol w:w="1051"/>
        <w:gridCol w:w="696"/>
        <w:gridCol w:w="941"/>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274,371,</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834.72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39,596,7</w:t>
            </w:r>
          </w:p>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234,775,1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215,227</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24,629,259.5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190,598,49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274,371,</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834.72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39,596,7</w:t>
            </w:r>
          </w:p>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20.58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234,775,1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215,227</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,751.52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24,629,259.5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190,598,49</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22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29"/>
        <w:keepNext w:val="0"/>
        <w:keepLines w:val="0"/>
        <w:widowControl w:val="0"/>
        <w:shd w:val="clear" w:color="auto" w:fill="auto"/>
        <w:bidi w:val="0"/>
        <w:spacing w:before="0" w:after="0" w:line="240" w:lineRule="auto"/>
        <w:ind w:left="8539"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166,992,387.03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8,349,619.36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48,992,999.04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4,899,299.90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32,040,693.87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9,612,208.16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16,613,184.69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8,306,592.35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6,517,846.39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5,214,277.11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3,214,723.70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3,214,723.70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274,371,834.72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39,596,720.58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w:t>
            </w:r>
          </w:p>
        </w:tc>
      </w:tr>
    </w:tbl>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公司根据以前年度与之相同或相类似的、按账龄段划分的具有类似信用风险特征的应收账款组合的实际损失率为基础，结 合现时情况分析法确定坏账准备计提的比例。</w:t>
      </w:r>
    </w:p>
    <w:p>
      <w:pPr>
        <w:pStyle w:val="Style31"/>
        <w:keepNext w:val="0"/>
        <w:keepLines w:val="0"/>
        <w:widowControl w:val="0"/>
        <w:shd w:val="clear" w:color="auto" w:fill="auto"/>
        <w:bidi w:val="0"/>
        <w:spacing w:before="0" w:after="140" w:line="317" w:lineRule="exact"/>
        <w:ind w:left="0" w:right="0" w:firstLine="0"/>
        <w:jc w:val="left"/>
      </w:pPr>
      <w:r>
        <w:rPr>
          <w:color w:val="000000"/>
          <w:spacing w:val="0"/>
          <w:w w:val="100"/>
          <w:position w:val="0"/>
        </w:rPr>
        <w:t>组合中，采用余额百分比法计提坏账准备的应收账款：</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组合中，采用其他方法计提坏账准备的应收账款：</w:t>
      </w:r>
    </w:p>
    <w:p>
      <w:pPr>
        <w:pStyle w:val="Style31"/>
        <w:keepNext w:val="0"/>
        <w:keepLines w:val="0"/>
        <w:widowControl w:val="0"/>
        <w:shd w:val="clear" w:color="auto" w:fill="auto"/>
        <w:tabs>
          <w:tab w:pos="445" w:val="left"/>
        </w:tabs>
        <w:bidi w:val="0"/>
        <w:spacing w:before="0" w:after="0" w:line="317" w:lineRule="exact"/>
        <w:ind w:left="0" w:right="0" w:firstLine="0"/>
        <w:jc w:val="left"/>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本期计提、收回或转回的坏账准备情况</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14,967,461.06</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445" w:val="left"/>
        </w:tabs>
        <w:bidi w:val="0"/>
        <w:spacing w:before="0" w:after="0" w:line="317" w:lineRule="exact"/>
        <w:ind w:left="0" w:right="0" w:firstLine="0"/>
        <w:jc w:val="left"/>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本期实际核销的应收账款情况</w:t>
      </w:r>
    </w:p>
    <w:p>
      <w:pPr>
        <w:pStyle w:val="Style31"/>
        <w:keepNext w:val="0"/>
        <w:keepLines w:val="0"/>
        <w:widowControl w:val="0"/>
        <w:shd w:val="clear" w:color="auto" w:fill="auto"/>
        <w:tabs>
          <w:tab w:pos="445" w:val="left"/>
        </w:tabs>
        <w:bidi w:val="0"/>
        <w:spacing w:before="0" w:after="0" w:line="317" w:lineRule="exact"/>
        <w:ind w:left="0" w:right="0" w:firstLine="0"/>
        <w:jc w:val="left"/>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按欠款方归集的期末余额前五名的应收账款情况</w:t>
      </w:r>
    </w:p>
    <w:p>
      <w:pPr>
        <w:pStyle w:val="Style3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公司是否需要遵守特殊行业的披露要求</w:t>
      </w:r>
    </w:p>
    <w:p>
      <w:pPr>
        <w:pStyle w:val="Style31"/>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否</w:t>
      </w:r>
    </w:p>
    <w:tbl>
      <w:tblPr>
        <w:tblOverlap w:val="never"/>
        <w:jc w:val="center"/>
        <w:tblLayout w:type="fixed"/>
      </w:tblPr>
      <w:tblGrid>
        <w:gridCol w:w="2976"/>
        <w:gridCol w:w="1987"/>
        <w:gridCol w:w="1560"/>
        <w:gridCol w:w="2011"/>
      </w:tblGrid>
      <w:tr>
        <w:trPr>
          <w:trHeight w:val="466"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期末余祯</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11" w:lineRule="exact"/>
              <w:ind w:left="0" w:right="0" w:firstLine="0"/>
              <w:jc w:val="center"/>
            </w:pPr>
            <w:r>
              <w:rPr>
                <w:b/>
                <w:bCs/>
                <w:color w:val="000000"/>
                <w:spacing w:val="0"/>
                <w:w w:val="100"/>
                <w:position w:val="0"/>
              </w:rPr>
              <w:t>占应收账款期末 余额的比例</w:t>
            </w:r>
            <w:r>
              <w:rPr>
                <w:b/>
                <w:bCs/>
                <w:color w:val="5D5D60"/>
                <w:spacing w:val="0"/>
                <w:w w:val="100"/>
                <w:position w:val="0"/>
              </w:rPr>
              <w:t>期）</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已计提坏账准备</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第一名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67,^544.22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24.66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9"/>
                <w:szCs w:val="19"/>
              </w:rPr>
            </w:pPr>
            <w:r>
              <w:rPr>
                <w:rFonts w:ascii="Arial" w:eastAsia="Arial" w:hAnsi="Arial" w:cs="Arial"/>
                <w:color w:val="3D3D3F"/>
                <w:spacing w:val="0"/>
                <w:w w:val="80"/>
                <w:position w:val="0"/>
                <w:sz w:val="19"/>
                <w:szCs w:val="19"/>
              </w:rPr>
              <w:t>4^87,468=54</w:t>
            </w:r>
          </w:p>
        </w:tc>
      </w:tr>
      <w:tr>
        <w:trPr>
          <w:trHeight w:val="23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26,201642.05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9.55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9"/>
                <w:szCs w:val="19"/>
              </w:rPr>
            </w:pPr>
            <w:r>
              <w:rPr>
                <w:rFonts w:ascii="Arial" w:eastAsia="Arial" w:hAnsi="Arial" w:cs="Arial"/>
                <w:color w:val="5D5D60"/>
                <w:spacing w:val="0"/>
                <w:w w:val="80"/>
                <w:position w:val="0"/>
                <w:sz w:val="19"/>
                <w:szCs w:val="19"/>
              </w:rPr>
              <w:t>1,573</w:t>
            </w:r>
            <w:r>
              <w:rPr>
                <w:rFonts w:ascii="Arial" w:eastAsia="Arial" w:hAnsi="Arial" w:cs="Arial"/>
                <w:color w:val="5D5D60"/>
                <w:spacing w:val="0"/>
                <w:w w:val="80"/>
                <w:position w:val="0"/>
                <w:sz w:val="19"/>
                <w:szCs w:val="19"/>
                <w:vertAlign w:val="subscript"/>
              </w:rPr>
              <w:t>:</w:t>
            </w:r>
            <w:r>
              <w:rPr>
                <w:rFonts w:ascii="Arial" w:eastAsia="Arial" w:hAnsi="Arial" w:cs="Arial"/>
                <w:color w:val="5D5D60"/>
                <w:spacing w:val="0"/>
                <w:w w:val="80"/>
                <w:position w:val="0"/>
                <w:sz w:val="19"/>
                <w:szCs w:val="19"/>
              </w:rPr>
              <w:t xml:space="preserve">592 </w:t>
            </w:r>
            <w:r>
              <w:rPr>
                <w:rFonts w:ascii="Arial" w:eastAsia="Arial" w:hAnsi="Arial" w:cs="Arial"/>
                <w:color w:val="212122"/>
                <w:spacing w:val="0"/>
                <w:w w:val="80"/>
                <w:position w:val="0"/>
                <w:sz w:val="19"/>
                <w:szCs w:val="19"/>
              </w:rPr>
              <w:t>87</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23.832</w:t>
            </w:r>
            <w:r>
              <w:rPr>
                <w:rFonts w:ascii="Arial" w:eastAsia="Arial" w:hAnsi="Arial" w:cs="Arial"/>
                <w:color w:val="3D3D3F"/>
                <w:spacing w:val="0"/>
                <w:w w:val="80"/>
                <w:position w:val="0"/>
                <w:sz w:val="19"/>
                <w:szCs w:val="19"/>
                <w:vertAlign w:val="subscript"/>
              </w:rPr>
              <w:t>:</w:t>
            </w:r>
            <w:r>
              <w:rPr>
                <w:rFonts w:ascii="Arial" w:eastAsia="Arial" w:hAnsi="Arial" w:cs="Arial"/>
                <w:color w:val="3D3D3F"/>
                <w:spacing w:val="0"/>
                <w:w w:val="80"/>
                <w:position w:val="0"/>
                <w:sz w:val="19"/>
                <w:szCs w:val="19"/>
              </w:rPr>
              <w:t>820.53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8.69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9"/>
                <w:szCs w:val="19"/>
              </w:rPr>
            </w:pPr>
            <w:r>
              <w:rPr>
                <w:rFonts w:ascii="Arial" w:eastAsia="Arial" w:hAnsi="Arial" w:cs="Arial"/>
                <w:color w:val="3D3D3F"/>
                <w:spacing w:val="0"/>
                <w:w w:val="80"/>
                <w:position w:val="0"/>
                <w:sz w:val="19"/>
                <w:szCs w:val="19"/>
              </w:rPr>
              <w:t>9.001,080.45</w:t>
            </w:r>
          </w:p>
        </w:tc>
      </w:tr>
      <w:tr>
        <w:trPr>
          <w:trHeight w:val="23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第四名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15,144.420.62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212122"/>
                <w:spacing w:val="0"/>
                <w:w w:val="80"/>
                <w:position w:val="0"/>
                <w:sz w:val="19"/>
                <w:szCs w:val="19"/>
              </w:rPr>
              <w:t>5.52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00"/>
              <w:jc w:val="left"/>
              <w:rPr>
                <w:sz w:val="19"/>
                <w:szCs w:val="19"/>
              </w:rPr>
            </w:pPr>
            <w:r>
              <w:rPr>
                <w:rFonts w:ascii="Arial" w:eastAsia="Arial" w:hAnsi="Arial" w:cs="Arial"/>
                <w:color w:val="3D3D3F"/>
                <w:spacing w:val="0"/>
                <w:w w:val="80"/>
                <w:position w:val="0"/>
                <w:sz w:val="19"/>
                <w:szCs w:val="19"/>
              </w:rPr>
              <w:t>6,440,536.69</w:t>
            </w:r>
          </w:p>
        </w:tc>
      </w:tr>
      <w:tr>
        <w:trPr>
          <w:trHeight w:val="235"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212122"/>
                <w:spacing w:val="0"/>
                <w:w w:val="80"/>
                <w:position w:val="0"/>
                <w:sz w:val="19"/>
                <w:szCs w:val="19"/>
              </w:rPr>
              <w:t>12,932.818.14</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471</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212122"/>
                <w:spacing w:val="0"/>
                <w:w w:val="80"/>
                <w:position w:val="0"/>
                <w:sz w:val="19"/>
                <w:szCs w:val="19"/>
              </w:rPr>
              <w:t>708,555.71</w:t>
            </w:r>
          </w:p>
        </w:tc>
      </w:tr>
      <w:tr>
        <w:trPr>
          <w:trHeight w:val="269"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14576(1,245.56</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53.13</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212122"/>
                <w:spacing w:val="0"/>
                <w:w w:val="80"/>
                <w:position w:val="0"/>
                <w:sz w:val="19"/>
                <w:szCs w:val="19"/>
              </w:rPr>
              <w:t>22,716,234.2</w:t>
            </w:r>
            <w:r>
              <w:rPr>
                <w:rFonts w:ascii="Arial" w:eastAsia="Arial" w:hAnsi="Arial" w:cs="Arial"/>
                <w:color w:val="212122"/>
                <w:spacing w:val="0"/>
                <w:w w:val="80"/>
                <w:position w:val="0"/>
                <w:sz w:val="19"/>
                <w:szCs w:val="19"/>
              </w:rPr>
              <w:t>&amp;</w:t>
            </w:r>
          </w:p>
        </w:tc>
      </w:tr>
    </w:tbl>
    <w:p>
      <w:pPr>
        <w:widowControl w:val="0"/>
        <w:spacing w:after="319" w:line="1" w:lineRule="exact"/>
      </w:pP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因金融资产转移而终止确认的应收账款</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转移应收账款且继续涉入形成的资产、负债金额</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80" w:line="240" w:lineRule="auto"/>
        <w:ind w:left="0" w:right="0" w:firstLine="500"/>
        <w:jc w:val="left"/>
      </w:pPr>
      <w:r>
        <w:rPr>
          <w:color w:val="000000"/>
          <w:spacing w:val="0"/>
          <w:w w:val="100"/>
          <w:position w:val="0"/>
        </w:rPr>
        <w:t>本报告期内应收账款中无应收持有本公司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%）以上表决权股份的股东单位及其他关联单位款项。</w:t>
      </w:r>
      <w:r>
        <w:br w:type="page"/>
      </w:r>
    </w:p>
    <w:p>
      <w:pPr>
        <w:pStyle w:val="Style35"/>
        <w:keepNext/>
        <w:keepLines/>
        <w:widowControl w:val="0"/>
        <w:shd w:val="clear" w:color="auto" w:fill="auto"/>
        <w:bidi w:val="0"/>
        <w:spacing w:before="0" w:after="400" w:line="240" w:lineRule="auto"/>
        <w:ind w:left="0" w:right="0" w:firstLine="0"/>
        <w:jc w:val="left"/>
      </w:pPr>
      <w:bookmarkStart w:id="1010" w:name="bookmark1010"/>
      <w:bookmarkStart w:id="1011" w:name="bookmark1011"/>
      <w:bookmarkStart w:id="1012" w:name="bookmark1012"/>
      <w:bookmarkStart w:id="1013" w:name="bookmark1013"/>
      <w:r>
        <w:rPr>
          <w:rFonts w:ascii="Times New Roman" w:eastAsia="Times New Roman" w:hAnsi="Times New Roman" w:cs="Times New Roman"/>
          <w:color w:val="000000"/>
          <w:spacing w:val="0"/>
          <w:w w:val="100"/>
          <w:position w:val="0"/>
        </w:rPr>
        <w:t>6</w:t>
      </w:r>
      <w:bookmarkEnd w:id="1012"/>
      <w:r>
        <w:rPr>
          <w:color w:val="000000"/>
          <w:spacing w:val="0"/>
          <w:w w:val="100"/>
          <w:position w:val="0"/>
        </w:rPr>
        <w:t>、预付款项</w:t>
      </w:r>
      <w:bookmarkEnd w:id="1010"/>
      <w:bookmarkEnd w:id="1011"/>
      <w:bookmarkEnd w:id="1013"/>
    </w:p>
    <w:p>
      <w:pPr>
        <w:pStyle w:val="Style31"/>
        <w:keepNext w:val="0"/>
        <w:keepLines w:val="0"/>
        <w:widowControl w:val="0"/>
        <w:shd w:val="clear" w:color="auto" w:fill="auto"/>
        <w:bidi w:val="0"/>
        <w:spacing w:before="0" w:after="120" w:line="240" w:lineRule="auto"/>
        <w:ind w:left="0" w:right="0" w:firstLine="0"/>
        <w:jc w:val="left"/>
      </w:pPr>
      <w:bookmarkStart w:id="1014" w:name="bookmark1014"/>
      <w:r>
        <w:rPr>
          <w:color w:val="000000"/>
          <w:spacing w:val="0"/>
          <w:w w:val="100"/>
          <w:position w:val="0"/>
        </w:rPr>
        <w:t>（</w:t>
      </w:r>
      <w:bookmarkEnd w:id="10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）预付款项按账龄列示</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13,715,956.68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9,508,955.72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211,905.00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8,015.00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13,723,971.68</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9,720,860.72</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31"/>
        <w:keepNext w:val="0"/>
        <w:keepLines w:val="0"/>
        <w:widowControl w:val="0"/>
        <w:shd w:val="clear" w:color="auto" w:fill="auto"/>
        <w:bidi w:val="0"/>
        <w:spacing w:before="0" w:after="400" w:line="240" w:lineRule="auto"/>
        <w:ind w:left="0" w:right="0" w:firstLine="0"/>
        <w:jc w:val="left"/>
      </w:pPr>
      <w:bookmarkStart w:id="1015" w:name="bookmark1015"/>
      <w:r>
        <w:rPr>
          <w:color w:val="000000"/>
          <w:spacing w:val="0"/>
          <w:w w:val="100"/>
          <w:position w:val="0"/>
        </w:rPr>
        <w:t>（</w:t>
      </w:r>
      <w:bookmarkEnd w:id="10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）按预付对象归集的期末余额前五名的预付款情况</w:t>
      </w:r>
    </w:p>
    <w:tbl>
      <w:tblPr>
        <w:tblOverlap w:val="never"/>
        <w:jc w:val="center"/>
        <w:tblLayout w:type="fixed"/>
      </w:tblPr>
      <w:tblGrid>
        <w:gridCol w:w="2486"/>
        <w:gridCol w:w="1762"/>
        <w:gridCol w:w="998"/>
        <w:gridCol w:w="1272"/>
        <w:gridCol w:w="2069"/>
      </w:tblGrid>
      <w:tr>
        <w:trPr>
          <w:trHeight w:val="667"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单位名称</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期末金额</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09" w:lineRule="exact"/>
              <w:ind w:left="0" w:right="0" w:firstLine="0"/>
              <w:jc w:val="center"/>
            </w:pPr>
            <w:r>
              <w:rPr>
                <w:b/>
                <w:bCs/>
                <w:color w:val="000000"/>
                <w:spacing w:val="0"/>
                <w:w w:val="100"/>
                <w:position w:val="0"/>
              </w:rPr>
              <w:t>占预付账 款总额的 比例％</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预付款时间</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未结登原因</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第一名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000000"/>
                <w:spacing w:val="0"/>
                <w:w w:val="80"/>
                <w:position w:val="0"/>
                <w:sz w:val="19"/>
                <w:szCs w:val="19"/>
              </w:rPr>
              <w:t>2</w:t>
            </w:r>
            <w:r>
              <w:rPr>
                <w:color w:val="000000"/>
                <w:spacing w:val="0"/>
                <w:w w:val="100"/>
                <w:position w:val="0"/>
                <w:sz w:val="17"/>
                <w:szCs w:val="17"/>
              </w:rPr>
              <w:t xml:space="preserve">.一 </w:t>
            </w:r>
            <w:r>
              <w:rPr>
                <w:rFonts w:ascii="Arial" w:eastAsia="Arial" w:hAnsi="Arial" w:cs="Arial"/>
                <w:color w:val="3D3D3F"/>
                <w:spacing w:val="0"/>
                <w:w w:val="80"/>
                <w:position w:val="0"/>
                <w:sz w:val="19"/>
                <w:szCs w:val="19"/>
              </w:rPr>
              <w:t>668,1</w:t>
            </w:r>
            <w:r>
              <w:rPr>
                <w:rFonts w:ascii="Arial" w:eastAsia="Arial" w:hAnsi="Arial" w:cs="Arial"/>
                <w:color w:val="3D3D3F"/>
                <w:spacing w:val="0"/>
                <w:w w:val="80"/>
                <w:position w:val="0"/>
                <w:sz w:val="19"/>
                <w:szCs w:val="19"/>
              </w:rPr>
              <w:t>12.63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19.44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b/>
                <w:bCs/>
                <w:color w:val="000000"/>
                <w:spacing w:val="0"/>
                <w:w w:val="100"/>
                <w:position w:val="0"/>
              </w:rPr>
              <w:t>年以内</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合同未执行完毕</w:t>
            </w:r>
          </w:p>
        </w:tc>
      </w:tr>
      <w:tr>
        <w:trPr>
          <w:trHeight w:val="235"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第二名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20"/>
                <w:szCs w:val="20"/>
              </w:rPr>
            </w:pPr>
            <w:r>
              <w:rPr>
                <w:rFonts w:ascii="Times New Roman" w:eastAsia="Times New Roman" w:hAnsi="Times New Roman" w:cs="Times New Roman"/>
                <w:b/>
                <w:bCs/>
                <w:color w:val="5D5D60"/>
                <w:spacing w:val="0"/>
                <w:w w:val="100"/>
                <w:position w:val="0"/>
                <w:sz w:val="20"/>
                <w:szCs w:val="20"/>
              </w:rPr>
              <w:t>1.817,804.59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color w:val="3D3D3F"/>
                <w:spacing w:val="0"/>
                <w:w w:val="100"/>
                <w:position w:val="0"/>
                <w:sz w:val="28"/>
                <w:szCs w:val="28"/>
              </w:rPr>
              <w:t>13.25</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b/>
                <w:bCs/>
                <w:color w:val="000000"/>
                <w:spacing w:val="0"/>
                <w:w w:val="100"/>
                <w:position w:val="0"/>
              </w:rPr>
              <w:t>年以内</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合同未执行完毕</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第三名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3D3D3F"/>
                <w:spacing w:val="0"/>
                <w:w w:val="80"/>
                <w:position w:val="0"/>
                <w:sz w:val="19"/>
                <w:szCs w:val="19"/>
              </w:rPr>
              <w:t>L589.277.30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11.58</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■■年以内</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合同未执行完毕</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第四名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212122"/>
                <w:spacing w:val="0"/>
                <w:w w:val="80"/>
                <w:position w:val="0"/>
                <w:sz w:val="19"/>
                <w:szCs w:val="19"/>
              </w:rPr>
              <w:t>t027..920.23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7.49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b/>
                <w:bCs/>
                <w:color w:val="000000"/>
                <w:spacing w:val="0"/>
                <w:w w:val="100"/>
                <w:position w:val="0"/>
              </w:rPr>
              <w:t>年以内</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合同未执行完毕</w:t>
            </w: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第五名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750,000.00</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3D3D3F"/>
                <w:spacing w:val="0"/>
                <w:w w:val="80"/>
                <w:position w:val="0"/>
                <w:sz w:val="19"/>
                <w:szCs w:val="19"/>
              </w:rPr>
              <w:t>546</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rPr>
              <w:t>1</w:t>
            </w:r>
            <w:r>
              <w:rPr>
                <w:b/>
                <w:bCs/>
                <w:color w:val="000000"/>
                <w:spacing w:val="0"/>
                <w:w w:val="100"/>
                <w:position w:val="0"/>
              </w:rPr>
              <w:t>年以内</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合同未执行完毕</w:t>
            </w:r>
          </w:p>
        </w:tc>
      </w:tr>
      <w:tr>
        <w:trPr>
          <w:trHeight w:val="259"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20"/>
              <w:jc w:val="left"/>
              <w:rPr>
                <w:sz w:val="19"/>
                <w:szCs w:val="19"/>
              </w:rPr>
            </w:pPr>
            <w:r>
              <w:rPr>
                <w:rFonts w:ascii="Arial" w:eastAsia="Arial" w:hAnsi="Arial" w:cs="Arial"/>
                <w:color w:val="3D3D3F"/>
                <w:spacing w:val="0"/>
                <w:w w:val="80"/>
                <w:position w:val="0"/>
                <w:sz w:val="19"/>
                <w:szCs w:val="19"/>
              </w:rPr>
              <w:t>7,853,11475</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9"/>
                <w:szCs w:val="19"/>
              </w:rPr>
            </w:pPr>
            <w:r>
              <w:rPr>
                <w:rFonts w:ascii="Arial" w:eastAsia="Arial" w:hAnsi="Arial" w:cs="Arial"/>
                <w:color w:val="212122"/>
                <w:spacing w:val="0"/>
                <w:w w:val="80"/>
                <w:position w:val="0"/>
                <w:sz w:val="19"/>
                <w:szCs w:val="19"/>
              </w:rPr>
              <w:t>57.22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本报告期内预付款项中无预付持有本公司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%）以上表决权股份的股东单位及其他关联单位款项。</w:t>
      </w:r>
    </w:p>
    <w:p>
      <w:pPr>
        <w:pStyle w:val="Style3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预付账款</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日增加</w:t>
      </w:r>
      <w:r>
        <w:rPr>
          <w:rFonts w:ascii="Times New Roman" w:eastAsia="Times New Roman" w:hAnsi="Times New Roman" w:cs="Times New Roman"/>
          <w:color w:val="000000"/>
          <w:spacing w:val="0"/>
          <w:w w:val="100"/>
          <w:position w:val="0"/>
          <w:sz w:val="18"/>
          <w:szCs w:val="18"/>
        </w:rPr>
        <w:t>41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%，主要系因</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年年末预付的技术服务费增加所致。</w:t>
      </w:r>
    </w:p>
    <w:p>
      <w:pPr>
        <w:pStyle w:val="Style35"/>
        <w:keepNext/>
        <w:keepLines/>
        <w:widowControl w:val="0"/>
        <w:shd w:val="clear" w:color="auto" w:fill="auto"/>
        <w:tabs>
          <w:tab w:pos="373" w:val="left"/>
        </w:tabs>
        <w:bidi w:val="0"/>
        <w:spacing w:before="0" w:after="400" w:line="240" w:lineRule="auto"/>
        <w:ind w:left="0" w:right="0" w:firstLine="0"/>
        <w:jc w:val="left"/>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7</w:t>
      </w:r>
      <w:bookmarkEnd w:id="1018"/>
      <w:r>
        <w:rPr>
          <w:color w:val="000000"/>
          <w:spacing w:val="0"/>
          <w:w w:val="100"/>
          <w:position w:val="0"/>
        </w:rPr>
        <w:t>、</w:t>
        <w:tab/>
        <w:t>应收利息</w:t>
      </w:r>
      <w:bookmarkEnd w:id="1016"/>
      <w:bookmarkEnd w:id="1017"/>
      <w:bookmarkEnd w:id="1019"/>
    </w:p>
    <w:p>
      <w:pPr>
        <w:pStyle w:val="Style31"/>
        <w:keepNext w:val="0"/>
        <w:keepLines w:val="0"/>
        <w:widowControl w:val="0"/>
        <w:shd w:val="clear" w:color="auto" w:fill="auto"/>
        <w:tabs>
          <w:tab w:pos="445" w:val="left"/>
        </w:tabs>
        <w:bidi w:val="0"/>
        <w:spacing w:before="0" w:after="120" w:line="240" w:lineRule="auto"/>
        <w:ind w:left="0" w:right="0" w:firstLine="0"/>
        <w:jc w:val="left"/>
      </w:pPr>
      <w:bookmarkStart w:id="1020" w:name="bookmark1020"/>
      <w:r>
        <w:rPr>
          <w:color w:val="000000"/>
          <w:spacing w:val="0"/>
          <w:w w:val="100"/>
          <w:position w:val="0"/>
        </w:rPr>
        <w:t>（</w:t>
      </w:r>
      <w:bookmarkEnd w:id="102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应收利息分类</w:t>
      </w:r>
    </w:p>
    <w:p>
      <w:pPr>
        <w:pStyle w:val="Style31"/>
        <w:keepNext w:val="0"/>
        <w:keepLines w:val="0"/>
        <w:widowControl w:val="0"/>
        <w:shd w:val="clear" w:color="auto" w:fill="auto"/>
        <w:tabs>
          <w:tab w:pos="445" w:val="left"/>
        </w:tabs>
        <w:bidi w:val="0"/>
        <w:spacing w:before="0" w:after="400" w:line="240" w:lineRule="auto"/>
        <w:ind w:left="0" w:right="0" w:firstLine="0"/>
        <w:jc w:val="left"/>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重要逾期利息</w:t>
      </w:r>
    </w:p>
    <w:p>
      <w:pPr>
        <w:pStyle w:val="Style35"/>
        <w:keepNext/>
        <w:keepLines/>
        <w:widowControl w:val="0"/>
        <w:shd w:val="clear" w:color="auto" w:fill="auto"/>
        <w:tabs>
          <w:tab w:pos="378" w:val="left"/>
        </w:tabs>
        <w:bidi w:val="0"/>
        <w:spacing w:before="0" w:after="400" w:line="240"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8</w:t>
      </w:r>
      <w:bookmarkEnd w:id="1024"/>
      <w:r>
        <w:rPr>
          <w:color w:val="000000"/>
          <w:spacing w:val="0"/>
          <w:w w:val="100"/>
          <w:position w:val="0"/>
        </w:rPr>
        <w:t>、</w:t>
        <w:tab/>
        <w:t>应收股利</w:t>
      </w:r>
      <w:bookmarkEnd w:id="1022"/>
      <w:bookmarkEnd w:id="1023"/>
      <w:bookmarkEnd w:id="1025"/>
    </w:p>
    <w:p>
      <w:pPr>
        <w:pStyle w:val="Style31"/>
        <w:keepNext w:val="0"/>
        <w:keepLines w:val="0"/>
        <w:widowControl w:val="0"/>
        <w:shd w:val="clear" w:color="auto" w:fill="auto"/>
        <w:tabs>
          <w:tab w:pos="445" w:val="left"/>
        </w:tabs>
        <w:bidi w:val="0"/>
        <w:spacing w:before="0" w:after="120" w:line="240" w:lineRule="auto"/>
        <w:ind w:left="0" w:right="0" w:firstLine="0"/>
        <w:jc w:val="left"/>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应收股利</w:t>
      </w:r>
    </w:p>
    <w:p>
      <w:pPr>
        <w:pStyle w:val="Style31"/>
        <w:keepNext w:val="0"/>
        <w:keepLines w:val="0"/>
        <w:widowControl w:val="0"/>
        <w:shd w:val="clear" w:color="auto" w:fill="auto"/>
        <w:tabs>
          <w:tab w:pos="445" w:val="left"/>
        </w:tabs>
        <w:bidi w:val="0"/>
        <w:spacing w:before="0" w:after="400" w:line="240" w:lineRule="auto"/>
        <w:ind w:left="0" w:right="0" w:firstLine="0"/>
        <w:jc w:val="left"/>
      </w:pPr>
      <w:bookmarkStart w:id="1027" w:name="bookmark1027"/>
      <w:r>
        <w:rPr>
          <w:color w:val="000000"/>
          <w:spacing w:val="0"/>
          <w:w w:val="100"/>
          <w:position w:val="0"/>
        </w:rPr>
        <w:t>（</w:t>
      </w:r>
      <w:bookmarkEnd w:id="102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重要的账龄超过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年的应收股利</w:t>
      </w:r>
    </w:p>
    <w:p>
      <w:pPr>
        <w:pStyle w:val="Style35"/>
        <w:keepNext/>
        <w:keepLines/>
        <w:widowControl w:val="0"/>
        <w:shd w:val="clear" w:color="auto" w:fill="auto"/>
        <w:tabs>
          <w:tab w:pos="378" w:val="left"/>
        </w:tabs>
        <w:bidi w:val="0"/>
        <w:spacing w:before="0" w:after="400" w:line="240" w:lineRule="auto"/>
        <w:ind w:left="0" w:right="0" w:firstLine="0"/>
        <w:jc w:val="left"/>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9</w:t>
      </w:r>
      <w:bookmarkEnd w:id="1030"/>
      <w:r>
        <w:rPr>
          <w:color w:val="000000"/>
          <w:spacing w:val="0"/>
          <w:w w:val="100"/>
          <w:position w:val="0"/>
        </w:rPr>
        <w:t>、</w:t>
        <w:tab/>
        <w:t>其他应收款</w:t>
      </w:r>
      <w:bookmarkEnd w:id="1028"/>
      <w:bookmarkEnd w:id="1029"/>
      <w:bookmarkEnd w:id="1031"/>
    </w:p>
    <w:p>
      <w:pPr>
        <w:pStyle w:val="Style31"/>
        <w:keepNext w:val="0"/>
        <w:keepLines w:val="0"/>
        <w:widowControl w:val="0"/>
        <w:shd w:val="clear" w:color="auto" w:fill="auto"/>
        <w:bidi w:val="0"/>
        <w:spacing w:before="0" w:after="120" w:line="240" w:lineRule="auto"/>
        <w:ind w:left="0" w:right="0" w:firstLine="0"/>
        <w:jc w:val="left"/>
      </w:pPr>
      <w:bookmarkStart w:id="1032" w:name="bookmark1032"/>
      <w:r>
        <w:rPr>
          <w:color w:val="000000"/>
          <w:spacing w:val="0"/>
          <w:w w:val="100"/>
          <w:position w:val="0"/>
        </w:rPr>
        <w:t>（</w:t>
      </w:r>
      <w:bookmarkEnd w:id="10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）其他应收款分类披露</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42"/>
        <w:gridCol w:w="1526"/>
        <w:gridCol w:w="1526"/>
        <w:gridCol w:w="787"/>
        <w:gridCol w:w="1416"/>
        <w:gridCol w:w="1747"/>
        <w:gridCol w:w="941"/>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合计提坏账准备的</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5,716,54</w:t>
            </w:r>
          </w:p>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601,483.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5,115,066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1,165,205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6,811,435.0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5,716,54</w:t>
            </w:r>
          </w:p>
          <w:p>
            <w:pPr>
              <w:pStyle w:val="Style10"/>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601,483.</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5,115,066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7,976,6</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1,165,205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14.61%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6,811,435.0</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组合中，按账龄分析法计提坏账准备的其他应收款：</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4,608,652.26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230,432.41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505,606.18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50,560.62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392,635.52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117,790.66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32,653.72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26,122.97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176,152.00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176,152.00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5,716,549.68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601,483.66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r>
    </w:tbl>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公司根据以前年度与之相同或相类似的、按账龄段划分的具有类似信用风险特征的其他应收账款组合的实际损失率为基 础，结合现时情况分析法确定坏账准备计提的比例。</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tabs>
          <w:tab w:pos="445" w:val="left"/>
        </w:tabs>
        <w:bidi w:val="0"/>
        <w:spacing w:before="0" w:after="0" w:line="312" w:lineRule="exact"/>
        <w:ind w:left="0" w:right="0" w:firstLine="0"/>
        <w:jc w:val="left"/>
      </w:pPr>
      <w:bookmarkStart w:id="1033" w:name="bookmark1033"/>
      <w:r>
        <w:rPr>
          <w:color w:val="000000"/>
          <w:spacing w:val="0"/>
          <w:w w:val="100"/>
          <w:position w:val="0"/>
        </w:rPr>
        <w:t>（</w:t>
      </w:r>
      <w:bookmarkEnd w:id="10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本期计提、收回或转回的坏账准备情况</w:t>
      </w:r>
    </w:p>
    <w:p>
      <w:pPr>
        <w:pStyle w:val="Style3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563,722.24</w:t>
      </w:r>
      <w:r>
        <w:rPr>
          <w:color w:val="000000"/>
          <w:spacing w:val="0"/>
          <w:w w:val="100"/>
          <w:position w:val="0"/>
        </w:rPr>
        <w:t>元。</w:t>
      </w:r>
    </w:p>
    <w:p>
      <w:pPr>
        <w:pStyle w:val="Style31"/>
        <w:keepNext w:val="0"/>
        <w:keepLines w:val="0"/>
        <w:widowControl w:val="0"/>
        <w:shd w:val="clear" w:color="auto" w:fill="auto"/>
        <w:tabs>
          <w:tab w:pos="445" w:val="left"/>
        </w:tabs>
        <w:bidi w:val="0"/>
        <w:spacing w:before="0" w:after="0" w:line="312" w:lineRule="exact"/>
        <w:ind w:left="0" w:right="0" w:firstLine="0"/>
        <w:jc w:val="left"/>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本期实际核销的其他应收款情况</w:t>
      </w:r>
    </w:p>
    <w:p>
      <w:pPr>
        <w:pStyle w:val="Style31"/>
        <w:keepNext w:val="0"/>
        <w:keepLines w:val="0"/>
        <w:widowControl w:val="0"/>
        <w:shd w:val="clear" w:color="auto" w:fill="auto"/>
        <w:tabs>
          <w:tab w:pos="445" w:val="left"/>
        </w:tabs>
        <w:bidi w:val="0"/>
        <w:spacing w:before="0" w:after="140" w:line="312" w:lineRule="exact"/>
        <w:ind w:left="0" w:right="0" w:firstLine="0"/>
        <w:jc w:val="left"/>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其他应收款按款项性质分类情况</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3,678,313.00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4,287,830.60</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844,847.00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226,547.04</w:t>
            </w:r>
          </w:p>
        </w:tc>
      </w:tr>
      <w:tr>
        <w:trPr>
          <w:trHeight w:val="336"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397,007.42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428,607.42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2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上市申报中介费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2,447,469.77</w:t>
            </w:r>
          </w:p>
        </w:tc>
      </w:tr>
      <w:tr>
        <w:trPr>
          <w:trHeight w:val="3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社保个人承担部分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796,382.26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586,186.15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5,716,549.68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7,976,640.98</w:t>
            </w:r>
          </w:p>
        </w:tc>
      </w:tr>
    </w:tbl>
    <w:p>
      <w:pPr>
        <w:pStyle w:val="Style29"/>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)按欠款方归集的期末余额前五名的其他应收款情况</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409,000.00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226,800.00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1,345,800.00</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78,630.00</w:t>
            </w:r>
          </w:p>
        </w:tc>
      </w:tr>
    </w:tbl>
    <w:p>
      <w:pPr>
        <w:widowControl w:val="0"/>
        <w:spacing w:after="119" w:line="1" w:lineRule="exact"/>
      </w:pPr>
    </w:p>
    <w:p>
      <w:pPr>
        <w:pStyle w:val="Style31"/>
        <w:keepNext w:val="0"/>
        <w:keepLines w:val="0"/>
        <w:widowControl w:val="0"/>
        <w:numPr>
          <w:ilvl w:val="0"/>
          <w:numId w:val="113"/>
        </w:numPr>
        <w:shd w:val="clear" w:color="auto" w:fill="auto"/>
        <w:tabs>
          <w:tab w:pos="445" w:val="left"/>
        </w:tabs>
        <w:bidi w:val="0"/>
        <w:spacing w:before="0" w:after="120" w:line="240" w:lineRule="auto"/>
        <w:ind w:left="0" w:right="0" w:firstLine="0"/>
        <w:jc w:val="left"/>
      </w:pPr>
      <w:bookmarkStart w:id="1036" w:name="bookmark1036"/>
      <w:bookmarkEnd w:id="1036"/>
      <w:r>
        <w:rPr>
          <w:color w:val="000000"/>
          <w:spacing w:val="0"/>
          <w:w w:val="100"/>
          <w:position w:val="0"/>
        </w:rPr>
        <w:t>涉及政府补助的应收款项</w:t>
      </w:r>
    </w:p>
    <w:p>
      <w:pPr>
        <w:pStyle w:val="Style31"/>
        <w:keepNext w:val="0"/>
        <w:keepLines w:val="0"/>
        <w:widowControl w:val="0"/>
        <w:numPr>
          <w:ilvl w:val="0"/>
          <w:numId w:val="113"/>
        </w:numPr>
        <w:shd w:val="clear" w:color="auto" w:fill="auto"/>
        <w:tabs>
          <w:tab w:pos="445" w:val="left"/>
        </w:tabs>
        <w:bidi w:val="0"/>
        <w:spacing w:before="0" w:after="120" w:line="240" w:lineRule="auto"/>
        <w:ind w:left="0" w:right="0" w:firstLine="0"/>
        <w:jc w:val="left"/>
      </w:pPr>
      <w:bookmarkStart w:id="1037" w:name="bookmark1037"/>
      <w:bookmarkEnd w:id="1037"/>
      <w:r>
        <w:rPr>
          <w:color w:val="000000"/>
          <w:spacing w:val="0"/>
          <w:w w:val="100"/>
          <w:position w:val="0"/>
        </w:rPr>
        <w:t>因金融资产转移而终止确认的其他应收款</w:t>
      </w:r>
    </w:p>
    <w:p>
      <w:pPr>
        <w:pStyle w:val="Style31"/>
        <w:keepNext w:val="0"/>
        <w:keepLines w:val="0"/>
        <w:widowControl w:val="0"/>
        <w:numPr>
          <w:ilvl w:val="0"/>
          <w:numId w:val="113"/>
        </w:numPr>
        <w:shd w:val="clear" w:color="auto" w:fill="auto"/>
        <w:tabs>
          <w:tab w:pos="445" w:val="left"/>
        </w:tabs>
        <w:bidi w:val="0"/>
        <w:spacing w:before="0" w:after="120" w:line="240" w:lineRule="auto"/>
        <w:ind w:left="0" w:right="0" w:firstLine="0"/>
        <w:jc w:val="left"/>
      </w:pPr>
      <w:bookmarkStart w:id="1038" w:name="bookmark1038"/>
      <w:bookmarkEnd w:id="1038"/>
      <w:r>
        <w:rPr>
          <w:color w:val="000000"/>
          <w:spacing w:val="0"/>
          <w:w w:val="100"/>
          <w:position w:val="0"/>
        </w:rPr>
        <w:t>转移其他应收款且继续涉入形成的资产、负债金额</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本报告期内其他应收款中无应收持有本公司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%)以上表决权股份的股东单位及其他关联单位款项。</w:t>
      </w:r>
    </w:p>
    <w:p>
      <w:pPr>
        <w:pStyle w:val="Style35"/>
        <w:keepNext/>
        <w:keepLines/>
        <w:widowControl w:val="0"/>
        <w:shd w:val="clear" w:color="auto" w:fill="auto"/>
        <w:bidi w:val="0"/>
        <w:spacing w:before="0" w:after="380" w:line="240" w:lineRule="auto"/>
        <w:ind w:left="0" w:right="0" w:firstLine="0"/>
        <w:jc w:val="left"/>
      </w:pPr>
      <w:bookmarkStart w:id="1039" w:name="bookmark1039"/>
      <w:bookmarkStart w:id="1040" w:name="bookmark1040"/>
      <w:bookmarkStart w:id="1041" w:name="bookmark1041"/>
      <w:r>
        <w:rPr>
          <w:rFonts w:ascii="Times New Roman" w:eastAsia="Times New Roman" w:hAnsi="Times New Roman" w:cs="Times New Roman"/>
          <w:color w:val="000000"/>
          <w:spacing w:val="0"/>
          <w:w w:val="100"/>
          <w:position w:val="0"/>
        </w:rPr>
        <w:t>10</w:t>
      </w:r>
      <w:r>
        <w:rPr>
          <w:color w:val="000000"/>
          <w:spacing w:val="0"/>
          <w:w w:val="100"/>
          <w:position w:val="0"/>
        </w:rPr>
        <w:t>、存货</w:t>
      </w:r>
      <w:bookmarkEnd w:id="1039"/>
      <w:bookmarkEnd w:id="1040"/>
      <w:bookmarkEnd w:id="1041"/>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公司是否需要遵守房地产行业的披露要求</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1"/>
        <w:keepNext w:val="0"/>
        <w:keepLines w:val="0"/>
        <w:widowControl w:val="0"/>
        <w:numPr>
          <w:ilvl w:val="0"/>
          <w:numId w:val="115"/>
        </w:numPr>
        <w:shd w:val="clear" w:color="auto" w:fill="auto"/>
        <w:bidi w:val="0"/>
        <w:spacing w:before="0" w:after="120" w:line="240" w:lineRule="auto"/>
        <w:ind w:left="0" w:right="0" w:firstLine="0"/>
        <w:jc w:val="left"/>
      </w:pPr>
      <w:bookmarkStart w:id="1042" w:name="bookmark1042"/>
      <w:bookmarkEnd w:id="1042"/>
      <w:r>
        <w:rPr>
          <w:color w:val="000000"/>
          <w:spacing w:val="0"/>
          <w:w w:val="100"/>
          <w:position w:val="0"/>
        </w:rPr>
        <w:t>存货分类</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 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12,823,707.57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12,823,707.57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12,921,739.66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12,921,739.66</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29,144,851.19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29,144,851.19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16,385,769.53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16,385,769.53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1,607,848.61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1,607,848.61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1,607,848.61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1,607,848.61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43,576,407.37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1,607,848.61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41,968,558.76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30,915,357.80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1,607,848.61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29,307,509.19</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公司是否需遵守《深圳证券交易所行业信息披露指引第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上市公司从事种业、种植业务》的披露要求</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号一上市公司从事广播电影电视业务》的披露要求</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号——上市公司从事互联网游戏业务》的披露要求 </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bookmarkStart w:id="1043" w:name="bookmark1043"/>
      <w:r>
        <w:rPr>
          <w:color w:val="000000"/>
          <w:spacing w:val="0"/>
          <w:w w:val="100"/>
          <w:position w:val="0"/>
        </w:rPr>
        <w:t>（</w:t>
      </w:r>
      <w:bookmarkEnd w:id="10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）存货跌价准备</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1,607,848.61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1,607,848.61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1,607,848.61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1,607,848.61</w:t>
            </w:r>
          </w:p>
        </w:tc>
      </w:tr>
    </w:tbl>
    <w:p>
      <w:pPr>
        <w:widowControl w:val="0"/>
        <w:spacing w:after="139" w:line="1" w:lineRule="exact"/>
      </w:pPr>
    </w:p>
    <w:p>
      <w:pPr>
        <w:pStyle w:val="Style31"/>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本期本公司根据库存商品期末市场售价扣除预计销售费用与税金作为可变现净值，计提存货跌价准备。</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044" w:name="bookmark1044"/>
      <w:r>
        <w:rPr>
          <w:color w:val="000000"/>
          <w:spacing w:val="0"/>
          <w:w w:val="100"/>
          <w:position w:val="0"/>
        </w:rPr>
        <w:t>（</w:t>
      </w:r>
      <w:bookmarkEnd w:id="104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存货期末余额含有借款费用资本化金额的说明</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期末建造合同形成的已完工未结算资产情况</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480"/>
        <w:jc w:val="left"/>
      </w:pPr>
      <w:r>
        <w:rPr>
          <w:color w:val="000000"/>
          <w:spacing w:val="0"/>
          <w:w w:val="100"/>
          <w:position w:val="0"/>
        </w:rPr>
        <w:t>存货余额</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日增加</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%，主要是由于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年末的未验收系统集成项目增加所致。</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1</w:t>
      </w:r>
      <w:bookmarkEnd w:id="1048"/>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划分为持有待售的资产</w:t>
      </w:r>
      <w:bookmarkEnd w:id="1046"/>
      <w:bookmarkEnd w:id="1047"/>
      <w:bookmarkEnd w:id="1049"/>
    </w:p>
    <w:p>
      <w:pPr>
        <w:pStyle w:val="Style35"/>
        <w:keepNext/>
        <w:keepLines/>
        <w:widowControl w:val="0"/>
        <w:shd w:val="clear" w:color="auto" w:fill="auto"/>
        <w:tabs>
          <w:tab w:pos="474" w:val="left"/>
        </w:tabs>
        <w:bidi w:val="0"/>
        <w:spacing w:before="0" w:after="380" w:line="240" w:lineRule="auto"/>
        <w:ind w:left="0" w:right="0" w:firstLine="0"/>
        <w:jc w:val="left"/>
      </w:pPr>
      <w:bookmarkStart w:id="1046" w:name="bookmark1046"/>
      <w:bookmarkStart w:id="1047" w:name="bookmark1047"/>
      <w:bookmarkStart w:id="1050" w:name="bookmark1050"/>
      <w:bookmarkStart w:id="1051" w:name="bookmark1051"/>
      <w:r>
        <w:rPr>
          <w:rFonts w:ascii="Times New Roman" w:eastAsia="Times New Roman" w:hAnsi="Times New Roman" w:cs="Times New Roman"/>
          <w:color w:val="000000"/>
          <w:spacing w:val="0"/>
          <w:w w:val="100"/>
          <w:position w:val="0"/>
        </w:rPr>
        <w:t>1</w:t>
      </w:r>
      <w:bookmarkEnd w:id="1050"/>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046"/>
      <w:bookmarkEnd w:id="1047"/>
      <w:bookmarkEnd w:id="1051"/>
    </w:p>
    <w:p>
      <w:pPr>
        <w:pStyle w:val="Style35"/>
        <w:keepNext/>
        <w:keepLines/>
        <w:widowControl w:val="0"/>
        <w:shd w:val="clear" w:color="auto" w:fill="auto"/>
        <w:tabs>
          <w:tab w:pos="474" w:val="left"/>
        </w:tabs>
        <w:bidi w:val="0"/>
        <w:spacing w:before="0" w:after="380" w:line="240" w:lineRule="auto"/>
        <w:ind w:left="0" w:right="0" w:firstLine="0"/>
        <w:jc w:val="left"/>
      </w:pPr>
      <w:bookmarkStart w:id="1046" w:name="bookmark1046"/>
      <w:bookmarkStart w:id="1047" w:name="bookmark1047"/>
      <w:bookmarkStart w:id="1052" w:name="bookmark1052"/>
      <w:bookmarkStart w:id="1053" w:name="bookmark1053"/>
      <w:r>
        <w:rPr>
          <w:rFonts w:ascii="Times New Roman" w:eastAsia="Times New Roman" w:hAnsi="Times New Roman" w:cs="Times New Roman"/>
          <w:color w:val="000000"/>
          <w:spacing w:val="0"/>
          <w:w w:val="100"/>
          <w:position w:val="0"/>
        </w:rPr>
        <w:t>1</w:t>
      </w:r>
      <w:bookmarkEnd w:id="1052"/>
      <w:r>
        <w:rPr>
          <w:rFonts w:ascii="Times New Roman" w:eastAsia="Times New Roman" w:hAnsi="Times New Roman" w:cs="Times New Roman"/>
          <w:color w:val="000000"/>
          <w:spacing w:val="0"/>
          <w:w w:val="100"/>
          <w:position w:val="0"/>
        </w:rPr>
        <w:t>3</w:t>
      </w:r>
      <w:r>
        <w:rPr>
          <w:color w:val="000000"/>
          <w:spacing w:val="0"/>
          <w:w w:val="100"/>
          <w:position w:val="0"/>
        </w:rPr>
        <w:t>、</w:t>
        <w:tab/>
        <w:t>其他流动资产</w:t>
      </w:r>
      <w:bookmarkEnd w:id="1046"/>
      <w:bookmarkEnd w:id="1047"/>
      <w:bookmarkEnd w:id="1053"/>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增值税留抵税额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517,616.32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319,483.87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17,533.08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517,616.32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337,016.95</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054" w:name="bookmark1054"/>
      <w:bookmarkStart w:id="1055" w:name="bookmark1055"/>
      <w:bookmarkStart w:id="1056" w:name="bookmark1056"/>
      <w:bookmarkStart w:id="1057" w:name="bookmark1057"/>
      <w:r>
        <w:rPr>
          <w:rFonts w:ascii="Times New Roman" w:eastAsia="Times New Roman" w:hAnsi="Times New Roman" w:cs="Times New Roman"/>
          <w:color w:val="000000"/>
          <w:spacing w:val="0"/>
          <w:w w:val="100"/>
          <w:position w:val="0"/>
        </w:rPr>
        <w:t>1</w:t>
      </w:r>
      <w:bookmarkEnd w:id="1056"/>
      <w:r>
        <w:rPr>
          <w:rFonts w:ascii="Times New Roman" w:eastAsia="Times New Roman" w:hAnsi="Times New Roman" w:cs="Times New Roman"/>
          <w:color w:val="000000"/>
          <w:spacing w:val="0"/>
          <w:w w:val="100"/>
          <w:position w:val="0"/>
        </w:rPr>
        <w:t>4</w:t>
      </w:r>
      <w:r>
        <w:rPr>
          <w:color w:val="000000"/>
          <w:spacing w:val="0"/>
          <w:w w:val="100"/>
          <w:position w:val="0"/>
        </w:rPr>
        <w:t>、可供出售金融资产</w:t>
      </w:r>
      <w:bookmarkEnd w:id="1054"/>
      <w:bookmarkEnd w:id="1055"/>
      <w:bookmarkEnd w:id="1057"/>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可供出售金融资产情况</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期末按公允价值计量的可供出售金融资产</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期末按成本计量的可供出售金融资产</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报告期内可供出售金融资产减值的变动情况</w:t>
      </w:r>
    </w:p>
    <w:p>
      <w:pPr>
        <w:pStyle w:val="Style31"/>
        <w:keepNext w:val="0"/>
        <w:keepLines w:val="0"/>
        <w:widowControl w:val="0"/>
        <w:shd w:val="clear" w:color="auto" w:fill="auto"/>
        <w:tabs>
          <w:tab w:pos="445" w:val="left"/>
        </w:tabs>
        <w:bidi w:val="0"/>
        <w:spacing w:before="0" w:after="380" w:line="240" w:lineRule="auto"/>
        <w:ind w:left="0" w:right="0" w:firstLine="0"/>
        <w:jc w:val="left"/>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可供出售权益工具期末公允价值严重下跌或非暂时性下跌但未计提减值准备的相关说明</w:t>
      </w:r>
    </w:p>
    <w:p>
      <w:pPr>
        <w:pStyle w:val="Style35"/>
        <w:keepNext/>
        <w:keepLines/>
        <w:widowControl w:val="0"/>
        <w:shd w:val="clear" w:color="auto" w:fill="auto"/>
        <w:bidi w:val="0"/>
        <w:spacing w:before="0" w:after="380" w:line="240"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1</w:t>
      </w:r>
      <w:bookmarkEnd w:id="1065"/>
      <w:r>
        <w:rPr>
          <w:rFonts w:ascii="Times New Roman" w:eastAsia="Times New Roman" w:hAnsi="Times New Roman" w:cs="Times New Roman"/>
          <w:color w:val="000000"/>
          <w:spacing w:val="0"/>
          <w:w w:val="100"/>
          <w:position w:val="0"/>
        </w:rPr>
        <w:t>5</w:t>
      </w:r>
      <w:r>
        <w:rPr>
          <w:color w:val="000000"/>
          <w:spacing w:val="0"/>
          <w:w w:val="100"/>
          <w:position w:val="0"/>
        </w:rPr>
        <w:t>、持有至到期投资</w:t>
      </w:r>
      <w:bookmarkEnd w:id="1063"/>
      <w:bookmarkEnd w:id="1064"/>
      <w:bookmarkEnd w:id="1066"/>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067" w:name="bookmark1067"/>
      <w:r>
        <w:rPr>
          <w:color w:val="000000"/>
          <w:spacing w:val="0"/>
          <w:w w:val="100"/>
          <w:position w:val="0"/>
        </w:rPr>
        <w:t>（</w:t>
      </w:r>
      <w:bookmarkEnd w:id="10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持有至到期投资情况</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068" w:name="bookmark1068"/>
      <w:r>
        <w:rPr>
          <w:color w:val="000000"/>
          <w:spacing w:val="0"/>
          <w:w w:val="100"/>
          <w:position w:val="0"/>
        </w:rPr>
        <w:t>（</w:t>
      </w:r>
      <w:bookmarkEnd w:id="10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期末重要的持有至到期投资</w:t>
      </w:r>
    </w:p>
    <w:p>
      <w:pPr>
        <w:pStyle w:val="Style31"/>
        <w:keepNext w:val="0"/>
        <w:keepLines w:val="0"/>
        <w:widowControl w:val="0"/>
        <w:shd w:val="clear" w:color="auto" w:fill="auto"/>
        <w:tabs>
          <w:tab w:pos="445" w:val="left"/>
        </w:tabs>
        <w:bidi w:val="0"/>
        <w:spacing w:before="0" w:after="180" w:line="240" w:lineRule="auto"/>
        <w:ind w:left="0" w:right="0" w:firstLine="0"/>
        <w:jc w:val="left"/>
      </w:pPr>
      <w:bookmarkStart w:id="1069" w:name="bookmark1069"/>
      <w:r>
        <w:rPr>
          <w:color w:val="000000"/>
          <w:spacing w:val="0"/>
          <w:w w:val="100"/>
          <w:position w:val="0"/>
        </w:rPr>
        <w:t>（</w:t>
      </w:r>
      <w:bookmarkEnd w:id="106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本期重分类的持有至到期投资</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1</w:t>
      </w:r>
      <w:bookmarkEnd w:id="1072"/>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070"/>
      <w:bookmarkEnd w:id="1071"/>
      <w:bookmarkEnd w:id="1073"/>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074" w:name="bookmark1074"/>
      <w:r>
        <w:rPr>
          <w:color w:val="000000"/>
          <w:spacing w:val="0"/>
          <w:w w:val="100"/>
          <w:position w:val="0"/>
        </w:rPr>
        <w:t>（</w:t>
      </w:r>
      <w:bookmarkEnd w:id="107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长期应收款情况</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075" w:name="bookmark1075"/>
      <w:r>
        <w:rPr>
          <w:color w:val="000000"/>
          <w:spacing w:val="0"/>
          <w:w w:val="100"/>
          <w:position w:val="0"/>
        </w:rPr>
        <w:t>（</w:t>
      </w:r>
      <w:bookmarkEnd w:id="107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因金融资产转移而终止确认的长期应收款</w:t>
      </w:r>
    </w:p>
    <w:p>
      <w:pPr>
        <w:pStyle w:val="Style31"/>
        <w:keepNext w:val="0"/>
        <w:keepLines w:val="0"/>
        <w:widowControl w:val="0"/>
        <w:shd w:val="clear" w:color="auto" w:fill="auto"/>
        <w:tabs>
          <w:tab w:pos="445" w:val="left"/>
        </w:tabs>
        <w:bidi w:val="0"/>
        <w:spacing w:before="0" w:after="380" w:line="240" w:lineRule="auto"/>
        <w:ind w:left="0" w:right="0" w:firstLine="0"/>
        <w:jc w:val="left"/>
      </w:pPr>
      <w:bookmarkStart w:id="1076" w:name="bookmark1076"/>
      <w:r>
        <w:rPr>
          <w:color w:val="000000"/>
          <w:spacing w:val="0"/>
          <w:w w:val="100"/>
          <w:position w:val="0"/>
        </w:rPr>
        <w:t>（</w:t>
      </w:r>
      <w:bookmarkEnd w:id="107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转移长期应收款且继续涉入形成的资产、负债金额</w:t>
      </w:r>
    </w:p>
    <w:p>
      <w:pPr>
        <w:pStyle w:val="Style35"/>
        <w:keepNext/>
        <w:keepLines/>
        <w:widowControl w:val="0"/>
        <w:shd w:val="clear" w:color="auto" w:fill="auto"/>
        <w:tabs>
          <w:tab w:pos="474" w:val="left"/>
        </w:tabs>
        <w:bidi w:val="0"/>
        <w:spacing w:before="0" w:after="380" w:line="240" w:lineRule="auto"/>
        <w:ind w:left="0" w:right="0" w:firstLine="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1</w:t>
      </w:r>
      <w:bookmarkEnd w:id="1079"/>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077"/>
      <w:bookmarkEnd w:id="1078"/>
      <w:bookmarkEnd w:id="1080"/>
    </w:p>
    <w:p>
      <w:pPr>
        <w:pStyle w:val="Style35"/>
        <w:keepNext/>
        <w:keepLines/>
        <w:widowControl w:val="0"/>
        <w:shd w:val="clear" w:color="auto" w:fill="auto"/>
        <w:tabs>
          <w:tab w:pos="474" w:val="left"/>
        </w:tabs>
        <w:bidi w:val="0"/>
        <w:spacing w:before="0" w:after="380" w:line="240" w:lineRule="auto"/>
        <w:ind w:left="0" w:right="0" w:firstLine="0"/>
        <w:jc w:val="left"/>
      </w:pPr>
      <w:bookmarkStart w:id="1077" w:name="bookmark1077"/>
      <w:bookmarkStart w:id="1078" w:name="bookmark1078"/>
      <w:bookmarkStart w:id="1081" w:name="bookmark1081"/>
      <w:bookmarkStart w:id="1082" w:name="bookmark1082"/>
      <w:r>
        <w:rPr>
          <w:rFonts w:ascii="Times New Roman" w:eastAsia="Times New Roman" w:hAnsi="Times New Roman" w:cs="Times New Roman"/>
          <w:color w:val="000000"/>
          <w:spacing w:val="0"/>
          <w:w w:val="100"/>
          <w:position w:val="0"/>
        </w:rPr>
        <w:t>1</w:t>
      </w:r>
      <w:bookmarkEnd w:id="1081"/>
      <w:r>
        <w:rPr>
          <w:rFonts w:ascii="Times New Roman" w:eastAsia="Times New Roman" w:hAnsi="Times New Roman" w:cs="Times New Roman"/>
          <w:color w:val="000000"/>
          <w:spacing w:val="0"/>
          <w:w w:val="100"/>
          <w:position w:val="0"/>
        </w:rPr>
        <w:t>8</w:t>
      </w:r>
      <w:r>
        <w:rPr>
          <w:color w:val="000000"/>
          <w:spacing w:val="0"/>
          <w:w w:val="100"/>
          <w:position w:val="0"/>
        </w:rPr>
        <w:t>、</w:t>
        <w:tab/>
        <w:t>投资性房地产</w:t>
      </w:r>
      <w:bookmarkEnd w:id="1077"/>
      <w:bookmarkEnd w:id="1078"/>
      <w:bookmarkEnd w:id="1082"/>
    </w:p>
    <w:p>
      <w:pPr>
        <w:pStyle w:val="Style31"/>
        <w:keepNext w:val="0"/>
        <w:keepLines w:val="0"/>
        <w:widowControl w:val="0"/>
        <w:shd w:val="clear" w:color="auto" w:fill="auto"/>
        <w:bidi w:val="0"/>
        <w:spacing w:before="0" w:after="140" w:line="240" w:lineRule="auto"/>
        <w:ind w:left="0" w:right="0" w:firstLine="0"/>
        <w:jc w:val="left"/>
      </w:pPr>
      <w:bookmarkStart w:id="1083" w:name="bookmark1083"/>
      <w:r>
        <w:rPr>
          <w:color w:val="000000"/>
          <w:spacing w:val="0"/>
          <w:w w:val="100"/>
          <w:position w:val="0"/>
        </w:rPr>
        <w:t>（</w:t>
      </w:r>
      <w:bookmarkEnd w:id="1083"/>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）采用成本计量模式的投资性房地产</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3,841,347.00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3,841,347.00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 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3,841,347.00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3,841,347.00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2,153,687.77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2,153,687.77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182,463.96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182,463.96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182,463.96</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房屋、建筑物</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2,336,151.73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2,336,151.73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1,505,195.27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1,505,195.27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1,687,659.23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1,687,659.23</w:t>
            </w:r>
          </w:p>
        </w:tc>
      </w:tr>
    </w:tbl>
    <w:p>
      <w:pPr>
        <w:widowControl w:val="0"/>
        <w:spacing w:after="119" w:line="1" w:lineRule="exact"/>
      </w:pPr>
    </w:p>
    <w:p>
      <w:pPr>
        <w:pStyle w:val="Style31"/>
        <w:keepNext w:val="0"/>
        <w:keepLines w:val="0"/>
        <w:widowControl w:val="0"/>
        <w:shd w:val="clear" w:color="auto" w:fill="auto"/>
        <w:tabs>
          <w:tab w:pos="445" w:val="left"/>
        </w:tabs>
        <w:bidi w:val="0"/>
        <w:spacing w:before="0" w:after="120" w:line="240" w:lineRule="auto"/>
        <w:ind w:left="0" w:right="0" w:firstLine="0"/>
        <w:jc w:val="left"/>
      </w:pPr>
      <w:bookmarkStart w:id="1084" w:name="bookmark1084"/>
      <w:r>
        <w:rPr>
          <w:color w:val="000000"/>
          <w:spacing w:val="0"/>
          <w:w w:val="100"/>
          <w:position w:val="0"/>
        </w:rPr>
        <w:t>（</w:t>
      </w:r>
      <w:bookmarkEnd w:id="108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采用公允价值计量模式的投资性房地产</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tabs>
          <w:tab w:pos="445" w:val="left"/>
        </w:tabs>
        <w:bidi w:val="0"/>
        <w:spacing w:before="0" w:after="120" w:line="240" w:lineRule="auto"/>
        <w:ind w:left="0" w:right="0" w:firstLine="0"/>
        <w:jc w:val="left"/>
      </w:pPr>
      <w:bookmarkStart w:id="1085" w:name="bookmark1085"/>
      <w:r>
        <w:rPr>
          <w:color w:val="000000"/>
          <w:spacing w:val="0"/>
          <w:w w:val="100"/>
          <w:position w:val="0"/>
        </w:rPr>
        <w:t>（</w:t>
      </w:r>
      <w:bookmarkEnd w:id="108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未办妥产权证书的投资性房地产情况</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800" w:line="240" w:lineRule="auto"/>
        <w:ind w:left="0" w:right="0" w:firstLine="4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日止，本公司投资性房地产不存在抵押、减值情况.</w:t>
      </w:r>
    </w:p>
    <w:p>
      <w:pPr>
        <w:pStyle w:val="Style35"/>
        <w:keepNext/>
        <w:keepLines/>
        <w:widowControl w:val="0"/>
        <w:shd w:val="clear" w:color="auto" w:fill="auto"/>
        <w:bidi w:val="0"/>
        <w:spacing w:before="0" w:after="40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1</w:t>
      </w:r>
      <w:bookmarkEnd w:id="1088"/>
      <w:r>
        <w:rPr>
          <w:rFonts w:ascii="Times New Roman" w:eastAsia="Times New Roman" w:hAnsi="Times New Roman" w:cs="Times New Roman"/>
          <w:color w:val="000000"/>
          <w:spacing w:val="0"/>
          <w:w w:val="100"/>
          <w:position w:val="0"/>
        </w:rPr>
        <w:t>9</w:t>
      </w:r>
      <w:r>
        <w:rPr>
          <w:color w:val="000000"/>
          <w:spacing w:val="0"/>
          <w:w w:val="100"/>
          <w:position w:val="0"/>
        </w:rPr>
        <w:t>、固定资产</w:t>
      </w:r>
      <w:bookmarkEnd w:id="1086"/>
      <w:bookmarkEnd w:id="1087"/>
      <w:bookmarkEnd w:id="1089"/>
    </w:p>
    <w:p>
      <w:pPr>
        <w:pStyle w:val="Style31"/>
        <w:keepNext w:val="0"/>
        <w:keepLines w:val="0"/>
        <w:widowControl w:val="0"/>
        <w:shd w:val="clear" w:color="auto" w:fill="auto"/>
        <w:bidi w:val="0"/>
        <w:spacing w:before="0" w:after="120" w:line="240" w:lineRule="auto"/>
        <w:ind w:left="0" w:right="0" w:firstLine="0"/>
        <w:jc w:val="left"/>
      </w:pPr>
      <w:bookmarkStart w:id="1090" w:name="bookmark1090"/>
      <w:r>
        <w:rPr>
          <w:color w:val="000000"/>
          <w:spacing w:val="0"/>
          <w:w w:val="100"/>
          <w:position w:val="0"/>
        </w:rPr>
        <w:t>（</w:t>
      </w:r>
      <w:bookmarkEnd w:id="10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）固定资产情况</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25,082,323.30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3,087,705.78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8,276,630.66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36,446,659.74</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418,918.82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418,918.82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418,918.82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418,918.82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154,482.83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154,482.83</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电子及其他设备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154,482.83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154,482.83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25,082,323.30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3,087,705.78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8,541,066.65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36,711,095.73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13,484,665.59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2,541,345.05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5,464,856.66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21,490,867.30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1,282,642.34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279,841.46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752,113.77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2,314,597.57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1,282,642.34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279,841.46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752,113.77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2,314,597.57</w:t>
            </w: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148,761.13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148,761.13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148,761.13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148,761.13</w:t>
            </w: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14,767,307.93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2,821,186.51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6,068,209.30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23,656,703.74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10,315,015.37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266,519.27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2,472,857.35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13,054,391.99</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11,597,657.71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546,360.73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2,811,774.00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14,955,792.44</w:t>
            </w:r>
          </w:p>
        </w:tc>
      </w:tr>
    </w:tbl>
    <w:p>
      <w:pPr>
        <w:pStyle w:val="Style31"/>
        <w:keepNext w:val="0"/>
        <w:keepLines w:val="0"/>
        <w:widowControl w:val="0"/>
        <w:shd w:val="clear" w:color="auto" w:fill="auto"/>
        <w:tabs>
          <w:tab w:pos="445" w:val="left"/>
        </w:tabs>
        <w:bidi w:val="0"/>
        <w:spacing w:before="0" w:after="0" w:line="350" w:lineRule="exact"/>
        <w:ind w:left="0" w:right="0" w:firstLine="0"/>
        <w:jc w:val="both"/>
      </w:pPr>
      <w:bookmarkStart w:id="1091" w:name="bookmark1091"/>
      <w:r>
        <w:rPr>
          <w:color w:val="000000"/>
          <w:spacing w:val="0"/>
          <w:w w:val="100"/>
          <w:position w:val="0"/>
        </w:rPr>
        <w:t>（</w:t>
      </w:r>
      <w:bookmarkEnd w:id="10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暂时闲置的固定资产情况</w:t>
      </w:r>
    </w:p>
    <w:p>
      <w:pPr>
        <w:pStyle w:val="Style31"/>
        <w:keepNext w:val="0"/>
        <w:keepLines w:val="0"/>
        <w:widowControl w:val="0"/>
        <w:shd w:val="clear" w:color="auto" w:fill="auto"/>
        <w:tabs>
          <w:tab w:pos="445" w:val="left"/>
        </w:tabs>
        <w:bidi w:val="0"/>
        <w:spacing w:before="0" w:after="0" w:line="350" w:lineRule="exact"/>
        <w:ind w:left="0" w:right="0" w:firstLine="0"/>
        <w:jc w:val="both"/>
      </w:pPr>
      <w:bookmarkStart w:id="1092" w:name="bookmark1092"/>
      <w:r>
        <w:rPr>
          <w:color w:val="000000"/>
          <w:spacing w:val="0"/>
          <w:w w:val="100"/>
          <w:position w:val="0"/>
        </w:rPr>
        <w:t>（</w:t>
      </w:r>
      <w:bookmarkEnd w:id="10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通过融资租赁租入的固定资产情况</w:t>
      </w:r>
    </w:p>
    <w:p>
      <w:pPr>
        <w:pStyle w:val="Style31"/>
        <w:keepNext w:val="0"/>
        <w:keepLines w:val="0"/>
        <w:widowControl w:val="0"/>
        <w:shd w:val="clear" w:color="auto" w:fill="auto"/>
        <w:tabs>
          <w:tab w:pos="445" w:val="left"/>
        </w:tabs>
        <w:bidi w:val="0"/>
        <w:spacing w:before="0" w:after="0" w:line="350" w:lineRule="exact"/>
        <w:ind w:left="0" w:right="0" w:firstLine="0"/>
        <w:jc w:val="both"/>
      </w:pPr>
      <w:bookmarkStart w:id="1093" w:name="bookmark1093"/>
      <w:r>
        <w:rPr>
          <w:color w:val="000000"/>
          <w:spacing w:val="0"/>
          <w:w w:val="100"/>
          <w:position w:val="0"/>
        </w:rPr>
        <w:t>（</w:t>
      </w:r>
      <w:bookmarkEnd w:id="109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通过经营租赁租出的固定资产</w:t>
      </w:r>
    </w:p>
    <w:p>
      <w:pPr>
        <w:pStyle w:val="Style31"/>
        <w:keepNext w:val="0"/>
        <w:keepLines w:val="0"/>
        <w:widowControl w:val="0"/>
        <w:shd w:val="clear" w:color="auto" w:fill="auto"/>
        <w:tabs>
          <w:tab w:pos="445" w:val="left"/>
        </w:tabs>
        <w:bidi w:val="0"/>
        <w:spacing w:before="0" w:after="140" w:line="350" w:lineRule="exact"/>
        <w:ind w:left="0" w:right="0" w:firstLine="0"/>
        <w:jc w:val="both"/>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未办妥产权证书的固定资产情况</w:t>
      </w:r>
    </w:p>
    <w:p>
      <w:pPr>
        <w:pStyle w:val="Style3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其他说明</w:t>
      </w:r>
    </w:p>
    <w:p>
      <w:pPr>
        <w:pStyle w:val="Style31"/>
        <w:keepNext w:val="0"/>
        <w:keepLines w:val="0"/>
        <w:widowControl w:val="0"/>
        <w:shd w:val="clear" w:color="auto" w:fill="auto"/>
        <w:bidi w:val="0"/>
        <w:spacing w:before="0" w:after="0" w:line="350" w:lineRule="exact"/>
        <w:ind w:left="0" w:right="0" w:firstLine="36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日止，本公司共有</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处房屋建筑物，房屋产权证号及国有土地使用权证号如下：</w:t>
      </w:r>
    </w:p>
    <w:p>
      <w:pPr>
        <w:pStyle w:val="Style31"/>
        <w:keepNext w:val="0"/>
        <w:keepLines w:val="0"/>
        <w:widowControl w:val="0"/>
        <w:shd w:val="clear" w:color="auto" w:fill="auto"/>
        <w:bidi w:val="0"/>
        <w:spacing w:before="0" w:after="80" w:line="350" w:lineRule="exact"/>
        <w:ind w:left="0" w:right="0" w:firstLine="380"/>
        <w:jc w:val="both"/>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color w:val="000000"/>
          <w:spacing w:val="0"/>
          <w:w w:val="100"/>
          <w:position w:val="0"/>
        </w:rPr>
        <w:t>北京市海淀区蓝靛厂东路金源时代商务中心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r>
        <w:rPr>
          <w:color w:val="000000"/>
          <w:spacing w:val="0"/>
          <w:w w:val="100"/>
          <w:position w:val="0"/>
        </w:rPr>
        <w:t>房屋产权证号分别为京房权证海股移字 第</w:t>
      </w:r>
      <w:r>
        <w:rPr>
          <w:rFonts w:ascii="Times New Roman" w:eastAsia="Times New Roman" w:hAnsi="Times New Roman" w:cs="Times New Roman"/>
          <w:color w:val="000000"/>
          <w:spacing w:val="0"/>
          <w:w w:val="100"/>
          <w:position w:val="0"/>
          <w:sz w:val="18"/>
          <w:szCs w:val="18"/>
        </w:rPr>
        <w:t>0042361</w:t>
      </w:r>
      <w:r>
        <w:rPr>
          <w:color w:val="000000"/>
          <w:spacing w:val="0"/>
          <w:w w:val="100"/>
          <w:position w:val="0"/>
        </w:rPr>
        <w:t>号、京房权证海股移字第</w:t>
      </w:r>
      <w:r>
        <w:rPr>
          <w:rFonts w:ascii="Times New Roman" w:eastAsia="Times New Roman" w:hAnsi="Times New Roman" w:cs="Times New Roman"/>
          <w:color w:val="000000"/>
          <w:spacing w:val="0"/>
          <w:w w:val="100"/>
          <w:position w:val="0"/>
          <w:sz w:val="18"/>
          <w:szCs w:val="18"/>
        </w:rPr>
        <w:t>0042757</w:t>
      </w:r>
      <w:r>
        <w:rPr>
          <w:color w:val="000000"/>
          <w:spacing w:val="0"/>
          <w:w w:val="100"/>
          <w:position w:val="0"/>
        </w:rPr>
        <w:t>号、京房权证海股移字第</w:t>
      </w:r>
      <w:r>
        <w:rPr>
          <w:rFonts w:ascii="Times New Roman" w:eastAsia="Times New Roman" w:hAnsi="Times New Roman" w:cs="Times New Roman"/>
          <w:color w:val="000000"/>
          <w:spacing w:val="0"/>
          <w:w w:val="100"/>
          <w:position w:val="0"/>
          <w:sz w:val="18"/>
          <w:szCs w:val="18"/>
        </w:rPr>
        <w:t>0042413</w:t>
      </w:r>
      <w:r>
        <w:rPr>
          <w:color w:val="000000"/>
          <w:spacing w:val="0"/>
          <w:w w:val="100"/>
          <w:position w:val="0"/>
        </w:rPr>
        <w:t>号、京房权证海股移字第</w:t>
      </w:r>
      <w:r>
        <w:rPr>
          <w:rFonts w:ascii="Times New Roman" w:eastAsia="Times New Roman" w:hAnsi="Times New Roman" w:cs="Times New Roman"/>
          <w:color w:val="000000"/>
          <w:spacing w:val="0"/>
          <w:w w:val="100"/>
          <w:position w:val="0"/>
          <w:sz w:val="18"/>
          <w:szCs w:val="18"/>
        </w:rPr>
        <w:t>0042411</w:t>
      </w:r>
      <w:r>
        <w:rPr>
          <w:color w:val="000000"/>
          <w:spacing w:val="0"/>
          <w:w w:val="100"/>
          <w:position w:val="0"/>
        </w:rPr>
        <w:t>号、京 房权证海股移字第</w:t>
      </w:r>
      <w:r>
        <w:rPr>
          <w:rFonts w:ascii="Times New Roman" w:eastAsia="Times New Roman" w:hAnsi="Times New Roman" w:cs="Times New Roman"/>
          <w:color w:val="000000"/>
          <w:spacing w:val="0"/>
          <w:w w:val="100"/>
          <w:position w:val="0"/>
          <w:sz w:val="18"/>
          <w:szCs w:val="18"/>
        </w:rPr>
        <w:t>0042415</w:t>
      </w:r>
      <w:r>
        <w:rPr>
          <w:color w:val="000000"/>
          <w:spacing w:val="0"/>
          <w:w w:val="100"/>
          <w:position w:val="0"/>
        </w:rPr>
        <w:t>号、京房权证海股移字第</w:t>
      </w:r>
      <w:r>
        <w:rPr>
          <w:rFonts w:ascii="Times New Roman" w:eastAsia="Times New Roman" w:hAnsi="Times New Roman" w:cs="Times New Roman"/>
          <w:color w:val="000000"/>
          <w:spacing w:val="0"/>
          <w:w w:val="100"/>
          <w:position w:val="0"/>
          <w:sz w:val="18"/>
          <w:szCs w:val="18"/>
        </w:rPr>
        <w:t>0042366</w:t>
      </w:r>
      <w:r>
        <w:rPr>
          <w:color w:val="000000"/>
          <w:spacing w:val="0"/>
          <w:w w:val="100"/>
          <w:position w:val="0"/>
        </w:rPr>
        <w:t>号；国有土地使用权证号分别为京海国用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转）第</w:t>
      </w:r>
      <w:r>
        <w:rPr>
          <w:rFonts w:ascii="Times New Roman" w:eastAsia="Times New Roman" w:hAnsi="Times New Roman" w:cs="Times New Roman"/>
          <w:color w:val="000000"/>
          <w:spacing w:val="0"/>
          <w:w w:val="100"/>
          <w:position w:val="0"/>
          <w:sz w:val="18"/>
          <w:szCs w:val="18"/>
        </w:rPr>
        <w:t xml:space="preserve">3637 </w:t>
      </w:r>
      <w:r>
        <w:rPr>
          <w:color w:val="000000"/>
          <w:spacing w:val="0"/>
          <w:w w:val="100"/>
          <w:position w:val="0"/>
        </w:rPr>
        <w:t>号、京海国用（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转）第</w:t>
      </w:r>
      <w:r>
        <w:rPr>
          <w:rFonts w:ascii="Times New Roman" w:eastAsia="Times New Roman" w:hAnsi="Times New Roman" w:cs="Times New Roman"/>
          <w:color w:val="000000"/>
          <w:spacing w:val="0"/>
          <w:w w:val="100"/>
          <w:position w:val="0"/>
          <w:sz w:val="18"/>
          <w:szCs w:val="18"/>
        </w:rPr>
        <w:t>3635</w:t>
      </w:r>
      <w:r>
        <w:rPr>
          <w:color w:val="000000"/>
          <w:spacing w:val="0"/>
          <w:w w:val="100"/>
          <w:position w:val="0"/>
        </w:rPr>
        <w:t>号、京海国用（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转）第</w:t>
      </w:r>
      <w:r>
        <w:rPr>
          <w:rFonts w:ascii="Times New Roman" w:eastAsia="Times New Roman" w:hAnsi="Times New Roman" w:cs="Times New Roman"/>
          <w:color w:val="000000"/>
          <w:spacing w:val="0"/>
          <w:w w:val="100"/>
          <w:position w:val="0"/>
          <w:sz w:val="18"/>
          <w:szCs w:val="18"/>
        </w:rPr>
        <w:t>3634</w:t>
      </w:r>
      <w:r>
        <w:rPr>
          <w:color w:val="000000"/>
          <w:spacing w:val="0"/>
          <w:w w:val="100"/>
          <w:position w:val="0"/>
        </w:rPr>
        <w:t>号、京海国用（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转）第</w:t>
      </w:r>
      <w:r>
        <w:rPr>
          <w:rFonts w:ascii="Times New Roman" w:eastAsia="Times New Roman" w:hAnsi="Times New Roman" w:cs="Times New Roman"/>
          <w:color w:val="000000"/>
          <w:spacing w:val="0"/>
          <w:w w:val="100"/>
          <w:position w:val="0"/>
          <w:sz w:val="18"/>
          <w:szCs w:val="18"/>
        </w:rPr>
        <w:t>3639</w:t>
      </w:r>
      <w:r>
        <w:rPr>
          <w:color w:val="000000"/>
          <w:spacing w:val="0"/>
          <w:w w:val="100"/>
          <w:position w:val="0"/>
        </w:rPr>
        <w:t>号、京海国用（</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转）第</w:t>
      </w:r>
      <w:r>
        <w:rPr>
          <w:rFonts w:ascii="Times New Roman" w:eastAsia="Times New Roman" w:hAnsi="Times New Roman" w:cs="Times New Roman"/>
          <w:color w:val="000000"/>
          <w:spacing w:val="0"/>
          <w:w w:val="100"/>
          <w:position w:val="0"/>
          <w:sz w:val="18"/>
          <w:szCs w:val="18"/>
        </w:rPr>
        <w:t>3638</w:t>
      </w:r>
      <w:r>
        <w:rPr>
          <w:color w:val="000000"/>
          <w:spacing w:val="0"/>
          <w:w w:val="100"/>
          <w:position w:val="0"/>
        </w:rPr>
        <w:t>号、京海国用（</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转）第</w:t>
      </w:r>
      <w:r>
        <w:rPr>
          <w:rFonts w:ascii="Times New Roman" w:eastAsia="Times New Roman" w:hAnsi="Times New Roman" w:cs="Times New Roman"/>
          <w:color w:val="000000"/>
          <w:spacing w:val="0"/>
          <w:w w:val="100"/>
          <w:position w:val="0"/>
          <w:sz w:val="18"/>
          <w:szCs w:val="18"/>
        </w:rPr>
        <w:t>3631</w:t>
      </w:r>
      <w:r>
        <w:rPr>
          <w:color w:val="000000"/>
          <w:spacing w:val="0"/>
          <w:w w:val="100"/>
          <w:position w:val="0"/>
        </w:rPr>
        <w:t>号。</w:t>
      </w:r>
    </w:p>
    <w:p>
      <w:pPr>
        <w:pStyle w:val="Style31"/>
        <w:keepNext w:val="0"/>
        <w:keepLines w:val="0"/>
        <w:widowControl w:val="0"/>
        <w:shd w:val="clear" w:color="auto" w:fill="auto"/>
        <w:bidi w:val="0"/>
        <w:spacing w:before="0" w:after="0" w:line="312" w:lineRule="exact"/>
        <w:ind w:left="0" w:right="0" w:firstLine="38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color w:val="000000"/>
          <w:spacing w:val="0"/>
          <w:w w:val="100"/>
          <w:position w:val="0"/>
        </w:rPr>
        <w:t>江苏省南京市鼓楼区丁家桥中山北路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层，房屋产权证号为鼓初字第</w:t>
      </w:r>
      <w:r>
        <w:rPr>
          <w:rFonts w:ascii="Times New Roman" w:eastAsia="Times New Roman" w:hAnsi="Times New Roman" w:cs="Times New Roman"/>
          <w:color w:val="000000"/>
          <w:spacing w:val="0"/>
          <w:w w:val="100"/>
          <w:position w:val="0"/>
          <w:sz w:val="18"/>
          <w:szCs w:val="18"/>
        </w:rPr>
        <w:t>124925</w:t>
      </w:r>
      <w:r>
        <w:rPr>
          <w:color w:val="000000"/>
          <w:spacing w:val="0"/>
          <w:w w:val="100"/>
          <w:position w:val="0"/>
        </w:rPr>
        <w:t>号。</w:t>
      </w:r>
    </w:p>
    <w:p>
      <w:pPr>
        <w:pStyle w:val="Style3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日止，本公司不存在通过融资租赁租入的固定资产。</w:t>
      </w:r>
    </w:p>
    <w:p>
      <w:pPr>
        <w:pStyle w:val="Style31"/>
        <w:keepNext w:val="0"/>
        <w:keepLines w:val="0"/>
        <w:widowControl w:val="0"/>
        <w:shd w:val="clear" w:color="auto" w:fill="auto"/>
        <w:bidi w:val="0"/>
        <w:spacing w:before="0" w:after="120" w:line="312" w:lineRule="exact"/>
        <w:ind w:left="0" w:right="0" w:firstLine="38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日止，本公司固定资产不存在减值情况。</w:t>
      </w:r>
    </w:p>
    <w:p>
      <w:pPr>
        <w:pStyle w:val="Style31"/>
        <w:keepNext w:val="0"/>
        <w:keepLines w:val="0"/>
        <w:widowControl w:val="0"/>
        <w:shd w:val="clear" w:color="auto" w:fill="auto"/>
        <w:bidi w:val="0"/>
        <w:spacing w:before="0" w:after="380" w:line="312"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月，本公司与中信银行股份有限公司总行营业部签订最高额抵押合同，约定本公司以北京市海淀区蓝靛厂东路金 源时代商务中心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房屋建筑物作为抵押物，自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日止，本公 司可获得</w:t>
      </w:r>
      <w:r>
        <w:rPr>
          <w:rFonts w:ascii="Times New Roman" w:eastAsia="Times New Roman" w:hAnsi="Times New Roman" w:cs="Times New Roman"/>
          <w:color w:val="000000"/>
          <w:spacing w:val="0"/>
          <w:w w:val="100"/>
          <w:position w:val="0"/>
          <w:sz w:val="18"/>
          <w:szCs w:val="18"/>
        </w:rPr>
        <w:t>85,000,000.00</w:t>
      </w:r>
      <w:r>
        <w:rPr>
          <w:color w:val="000000"/>
          <w:spacing w:val="0"/>
          <w:w w:val="100"/>
          <w:position w:val="0"/>
        </w:rPr>
        <w:t>元可循环使用的授信额度，用于公司向该银行申请流动资金借款、开立银行承兑汇票或者银行保函。 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日止，本公司该额度下流动资金借款、银行承兑汇票和保函余额合计</w:t>
      </w:r>
      <w:r>
        <w:rPr>
          <w:rFonts w:ascii="Times New Roman" w:eastAsia="Times New Roman" w:hAnsi="Times New Roman" w:cs="Times New Roman"/>
          <w:color w:val="000000"/>
          <w:spacing w:val="0"/>
          <w:w w:val="100"/>
          <w:position w:val="0"/>
          <w:sz w:val="18"/>
          <w:szCs w:val="18"/>
        </w:rPr>
        <w:t>30,791,487.53</w:t>
      </w:r>
      <w:r>
        <w:rPr>
          <w:color w:val="000000"/>
          <w:spacing w:val="0"/>
          <w:w w:val="100"/>
          <w:position w:val="0"/>
        </w:rPr>
        <w:t>元。</w:t>
      </w:r>
    </w:p>
    <w:p>
      <w:pPr>
        <w:pStyle w:val="Style35"/>
        <w:keepNext/>
        <w:keepLines/>
        <w:widowControl w:val="0"/>
        <w:shd w:val="clear" w:color="auto" w:fill="auto"/>
        <w:bidi w:val="0"/>
        <w:spacing w:before="0" w:after="280" w:line="240" w:lineRule="auto"/>
        <w:ind w:left="0" w:right="0" w:firstLine="0"/>
        <w:jc w:val="left"/>
      </w:pPr>
      <w:bookmarkStart w:id="1095" w:name="bookmark1095"/>
      <w:bookmarkStart w:id="1096" w:name="bookmark1096"/>
      <w:bookmarkStart w:id="1097" w:name="bookmark1097"/>
      <w:bookmarkStart w:id="1098" w:name="bookmark1098"/>
      <w:r>
        <w:rPr>
          <w:rFonts w:ascii="Times New Roman" w:eastAsia="Times New Roman" w:hAnsi="Times New Roman" w:cs="Times New Roman"/>
          <w:color w:val="000000"/>
          <w:spacing w:val="0"/>
          <w:w w:val="100"/>
          <w:position w:val="0"/>
        </w:rPr>
        <w:t>2</w:t>
      </w:r>
      <w:bookmarkEnd w:id="1097"/>
      <w:r>
        <w:rPr>
          <w:rFonts w:ascii="Times New Roman" w:eastAsia="Times New Roman" w:hAnsi="Times New Roman" w:cs="Times New Roman"/>
          <w:color w:val="000000"/>
          <w:spacing w:val="0"/>
          <w:w w:val="100"/>
          <w:position w:val="0"/>
        </w:rPr>
        <w:t>0</w:t>
      </w:r>
      <w:r>
        <w:rPr>
          <w:color w:val="000000"/>
          <w:spacing w:val="0"/>
          <w:w w:val="100"/>
          <w:position w:val="0"/>
        </w:rPr>
        <w:t>、在建工程</w:t>
      </w:r>
      <w:bookmarkEnd w:id="1095"/>
      <w:bookmarkEnd w:id="1096"/>
      <w:bookmarkEnd w:id="1098"/>
    </w:p>
    <w:p>
      <w:pPr>
        <w:pStyle w:val="Style31"/>
        <w:keepNext w:val="0"/>
        <w:keepLines w:val="0"/>
        <w:widowControl w:val="0"/>
        <w:shd w:val="clear" w:color="auto" w:fill="auto"/>
        <w:bidi w:val="0"/>
        <w:spacing w:before="0" w:after="12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)在建工程情况</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727,491.00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定制厂房</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92,026,015.52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92,026,015.52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92,026,015.52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92,026,015.52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727,491.00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727,491.00</w:t>
            </w:r>
          </w:p>
        </w:tc>
      </w:tr>
    </w:tbl>
    <w:p>
      <w:pPr>
        <w:pStyle w:val="Style29"/>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)重要在建工程项目本期变动情况</w:t>
      </w:r>
    </w:p>
    <w:p>
      <w:pPr>
        <w:widowControl w:val="0"/>
        <w:spacing w:after="119" w:line="1" w:lineRule="exact"/>
      </w:pPr>
    </w:p>
    <w:p>
      <w:pPr>
        <w:widowControl w:val="0"/>
        <w:spacing w:line="1" w:lineRule="exact"/>
      </w:pPr>
    </w:p>
    <w:p>
      <w:pPr>
        <w:pStyle w:val="Style29"/>
        <w:keepNext w:val="0"/>
        <w:keepLines w:val="0"/>
        <w:widowControl w:val="0"/>
        <w:shd w:val="clear" w:color="auto" w:fill="auto"/>
        <w:bidi w:val="0"/>
        <w:spacing w:before="0" w:after="0" w:line="240" w:lineRule="auto"/>
        <w:ind w:left="8707" w:right="0" w:firstLine="0"/>
        <w:jc w:val="left"/>
      </w:pPr>
      <w:r>
        <w:rPr>
          <w:color w:val="000000"/>
          <w:spacing w:val="0"/>
          <w:w w:val="100"/>
          <w:position w:val="0"/>
        </w:rPr>
        <w:t>单位：元</w:t>
      </w:r>
    </w:p>
    <w:tbl>
      <w:tblPr>
        <w:tblOverlap w:val="never"/>
        <w:jc w:val="center"/>
        <w:tblLayout w:type="fixed"/>
      </w:tblPr>
      <w:tblGrid>
        <w:gridCol w:w="1046"/>
        <w:gridCol w:w="322"/>
        <w:gridCol w:w="869"/>
        <w:gridCol w:w="1099"/>
        <w:gridCol w:w="634"/>
        <w:gridCol w:w="1118"/>
        <w:gridCol w:w="1090"/>
        <w:gridCol w:w="672"/>
        <w:gridCol w:w="370"/>
        <w:gridCol w:w="586"/>
        <w:gridCol w:w="850"/>
        <w:gridCol w:w="542"/>
        <w:gridCol w:w="374"/>
      </w:tblGrid>
      <w:tr>
        <w:trPr>
          <w:trHeight w:val="1651"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6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算</w:t>
            </w:r>
          </w:p>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本期其他减 少金额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8" w:lineRule="exact"/>
              <w:ind w:left="0" w:right="0" w:firstLine="0"/>
              <w:jc w:val="left"/>
            </w:pPr>
            <w:r>
              <w:rPr>
                <w:color w:val="000000"/>
                <w:spacing w:val="0"/>
                <w:w w:val="100"/>
                <w:position w:val="0"/>
              </w:rPr>
              <w:t>工 程 进 度</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其中：本 期利息资 本化金额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 金 来 源</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办公室装修</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727,491.00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104,634.00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832,125.00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239,316.23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239,316.23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定制厂房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92,026,015.52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92,026,015.52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727,491.00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92,369,965.75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1,071,441.23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92,026,015.52</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numPr>
          <w:ilvl w:val="0"/>
          <w:numId w:val="117"/>
        </w:numPr>
        <w:shd w:val="clear" w:color="auto" w:fill="auto"/>
        <w:bidi w:val="0"/>
        <w:spacing w:before="0" w:after="120" w:line="370" w:lineRule="exact"/>
        <w:ind w:left="0" w:right="0" w:firstLine="0"/>
        <w:jc w:val="left"/>
      </w:pPr>
      <w:bookmarkStart w:id="1099" w:name="bookmark1099"/>
      <w:bookmarkEnd w:id="1099"/>
      <w:r>
        <w:rPr>
          <w:color w:val="000000"/>
          <w:spacing w:val="0"/>
          <w:w w:val="100"/>
          <w:position w:val="0"/>
        </w:rPr>
        <w:t>本期计提在建工程减值准备情况 其他说明</w:t>
      </w:r>
    </w:p>
    <w:p>
      <w:pPr>
        <w:pStyle w:val="Style31"/>
        <w:keepNext w:val="0"/>
        <w:keepLines w:val="0"/>
        <w:widowControl w:val="0"/>
        <w:shd w:val="clear" w:color="auto" w:fill="auto"/>
        <w:bidi w:val="0"/>
        <w:spacing w:before="0" w:after="120" w:line="326" w:lineRule="exact"/>
        <w:ind w:left="0" w:right="0" w:firstLine="500"/>
        <w:jc w:val="left"/>
        <w:sectPr>
          <w:footnotePr>
            <w:pos w:val="pageBottom"/>
            <w:numFmt w:val="decimal"/>
            <w:numRestart w:val="continuous"/>
          </w:footnotePr>
          <w:pgSz w:w="11900" w:h="16840"/>
          <w:pgMar w:top="1287" w:right="1167" w:bottom="1445" w:left="1084"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日较</w:t>
      </w:r>
      <w:r>
        <w:rPr>
          <w:rFonts w:ascii="Times New Roman" w:eastAsia="Times New Roman" w:hAnsi="Times New Roman" w:cs="Times New Roman"/>
          <w:color w:val="000000"/>
          <w:spacing w:val="0"/>
          <w:w w:val="100"/>
          <w:position w:val="0"/>
          <w:sz w:val="18"/>
          <w:szCs w:val="18"/>
        </w:rPr>
        <w:t>2 015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日增加较多，系本公司以前年度预付北京实创环保发展有限公司定制厂房本期收房 所致。</w:t>
      </w:r>
    </w:p>
    <w:p>
      <w:pPr>
        <w:pStyle w:val="Style35"/>
        <w:keepNext/>
        <w:keepLines/>
        <w:widowControl w:val="0"/>
        <w:shd w:val="clear" w:color="auto" w:fill="auto"/>
        <w:tabs>
          <w:tab w:pos="483" w:val="left"/>
        </w:tabs>
        <w:bidi w:val="0"/>
        <w:spacing w:before="0" w:line="240" w:lineRule="auto"/>
        <w:ind w:left="0" w:right="0" w:firstLine="0"/>
        <w:jc w:val="left"/>
      </w:pPr>
      <w:bookmarkStart w:id="1100" w:name="bookmark1100"/>
      <w:bookmarkStart w:id="1101" w:name="bookmark1101"/>
      <w:bookmarkStart w:id="1102" w:name="bookmark1102"/>
      <w:bookmarkStart w:id="1103" w:name="bookmark1103"/>
      <w:r>
        <w:rPr>
          <w:rFonts w:ascii="Times New Roman" w:eastAsia="Times New Roman" w:hAnsi="Times New Roman" w:cs="Times New Roman"/>
          <w:color w:val="000000"/>
          <w:spacing w:val="0"/>
          <w:w w:val="100"/>
          <w:position w:val="0"/>
        </w:rPr>
        <w:t>2</w:t>
      </w:r>
      <w:bookmarkEnd w:id="1102"/>
      <w:r>
        <w:rPr>
          <w:rFonts w:ascii="Times New Roman" w:eastAsia="Times New Roman" w:hAnsi="Times New Roman" w:cs="Times New Roman"/>
          <w:color w:val="000000"/>
          <w:spacing w:val="0"/>
          <w:w w:val="100"/>
          <w:position w:val="0"/>
        </w:rPr>
        <w:t>1</w:t>
      </w:r>
      <w:r>
        <w:rPr>
          <w:color w:val="000000"/>
          <w:spacing w:val="0"/>
          <w:w w:val="100"/>
          <w:position w:val="0"/>
        </w:rPr>
        <w:t>、</w:t>
        <w:tab/>
        <w:t>工程物资</w:t>
      </w:r>
      <w:bookmarkEnd w:id="1100"/>
      <w:bookmarkEnd w:id="1101"/>
      <w:bookmarkEnd w:id="1103"/>
    </w:p>
    <w:p>
      <w:pPr>
        <w:pStyle w:val="Style35"/>
        <w:keepNext/>
        <w:keepLines/>
        <w:widowControl w:val="0"/>
        <w:shd w:val="clear" w:color="auto" w:fill="auto"/>
        <w:tabs>
          <w:tab w:pos="483" w:val="left"/>
        </w:tabs>
        <w:bidi w:val="0"/>
        <w:spacing w:before="0" w:line="240" w:lineRule="auto"/>
        <w:ind w:left="0" w:right="0" w:firstLine="0"/>
        <w:jc w:val="left"/>
      </w:pPr>
      <w:bookmarkStart w:id="1100" w:name="bookmark1100"/>
      <w:bookmarkStart w:id="1101" w:name="bookmark1101"/>
      <w:bookmarkStart w:id="1104" w:name="bookmark1104"/>
      <w:bookmarkStart w:id="1105" w:name="bookmark1105"/>
      <w:r>
        <w:rPr>
          <w:rFonts w:ascii="Times New Roman" w:eastAsia="Times New Roman" w:hAnsi="Times New Roman" w:cs="Times New Roman"/>
          <w:color w:val="000000"/>
          <w:spacing w:val="0"/>
          <w:w w:val="100"/>
          <w:position w:val="0"/>
        </w:rPr>
        <w:t>2</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w:t>
        <w:tab/>
        <w:t>固定资产清理</w:t>
      </w:r>
      <w:bookmarkEnd w:id="1100"/>
      <w:bookmarkEnd w:id="1101"/>
      <w:bookmarkEnd w:id="1105"/>
    </w:p>
    <w:p>
      <w:pPr>
        <w:pStyle w:val="Style35"/>
        <w:keepNext/>
        <w:keepLines/>
        <w:widowControl w:val="0"/>
        <w:shd w:val="clear" w:color="auto" w:fill="auto"/>
        <w:tabs>
          <w:tab w:pos="483" w:val="left"/>
        </w:tabs>
        <w:bidi w:val="0"/>
        <w:spacing w:before="0" w:after="240" w:line="240" w:lineRule="auto"/>
        <w:ind w:left="0" w:right="0" w:firstLine="0"/>
        <w:jc w:val="left"/>
      </w:pPr>
      <w:bookmarkStart w:id="1100" w:name="bookmark1100"/>
      <w:bookmarkStart w:id="1101" w:name="bookmark1101"/>
      <w:bookmarkStart w:id="1106" w:name="bookmark1106"/>
      <w:bookmarkStart w:id="1107" w:name="bookmark1107"/>
      <w:r>
        <w:rPr>
          <w:rFonts w:ascii="Times New Roman" w:eastAsia="Times New Roman" w:hAnsi="Times New Roman" w:cs="Times New Roman"/>
          <w:color w:val="000000"/>
          <w:spacing w:val="0"/>
          <w:w w:val="100"/>
          <w:position w:val="0"/>
        </w:rPr>
        <w:t>2</w:t>
      </w:r>
      <w:bookmarkEnd w:id="1106"/>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100"/>
      <w:bookmarkEnd w:id="1101"/>
      <w:bookmarkEnd w:id="1107"/>
    </w:p>
    <w:p>
      <w:pPr>
        <w:pStyle w:val="Style31"/>
        <w:keepNext w:val="0"/>
        <w:keepLines w:val="0"/>
        <w:widowControl w:val="0"/>
        <w:shd w:val="clear" w:color="auto" w:fill="auto"/>
        <w:tabs>
          <w:tab w:pos="445" w:val="left"/>
        </w:tabs>
        <w:bidi w:val="0"/>
        <w:spacing w:before="0" w:after="0" w:line="350" w:lineRule="exact"/>
        <w:ind w:left="0" w:right="0" w:firstLine="0"/>
        <w:jc w:val="left"/>
      </w:pPr>
      <w:bookmarkStart w:id="1108" w:name="bookmark1108"/>
      <w:r>
        <w:rPr>
          <w:color w:val="000000"/>
          <w:spacing w:val="0"/>
          <w:w w:val="100"/>
          <w:position w:val="0"/>
        </w:rPr>
        <w:t>（</w:t>
      </w:r>
      <w:bookmarkEnd w:id="110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采用成本计量模式的生产性生物资产</w:t>
      </w:r>
    </w:p>
    <w:p>
      <w:pPr>
        <w:pStyle w:val="Style31"/>
        <w:keepNext w:val="0"/>
        <w:keepLines w:val="0"/>
        <w:widowControl w:val="0"/>
        <w:shd w:val="clear" w:color="auto" w:fill="auto"/>
        <w:bidi w:val="0"/>
        <w:spacing w:before="0" w:after="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tabs>
          <w:tab w:pos="445" w:val="left"/>
        </w:tabs>
        <w:bidi w:val="0"/>
        <w:spacing w:before="0" w:after="0" w:line="350" w:lineRule="exact"/>
        <w:ind w:left="0" w:right="0" w:firstLine="0"/>
        <w:jc w:val="left"/>
      </w:pPr>
      <w:bookmarkStart w:id="1109" w:name="bookmark1109"/>
      <w:r>
        <w:rPr>
          <w:color w:val="000000"/>
          <w:spacing w:val="0"/>
          <w:w w:val="100"/>
          <w:position w:val="0"/>
        </w:rPr>
        <w:t>（</w:t>
      </w:r>
      <w:bookmarkEnd w:id="110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采用公允价值计量模式的生产性生物资产</w:t>
      </w:r>
    </w:p>
    <w:p>
      <w:pPr>
        <w:pStyle w:val="Style31"/>
        <w:keepNext w:val="0"/>
        <w:keepLines w:val="0"/>
        <w:widowControl w:val="0"/>
        <w:shd w:val="clear" w:color="auto" w:fill="auto"/>
        <w:bidi w:val="0"/>
        <w:spacing w:before="0" w:after="36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24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2</w:t>
      </w:r>
      <w:bookmarkEnd w:id="1112"/>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110"/>
      <w:bookmarkEnd w:id="1111"/>
      <w:bookmarkEnd w:id="1113"/>
    </w:p>
    <w:p>
      <w:pPr>
        <w:pStyle w:val="Style31"/>
        <w:keepNext w:val="0"/>
        <w:keepLines w:val="0"/>
        <w:widowControl w:val="0"/>
        <w:shd w:val="clear" w:color="auto" w:fill="auto"/>
        <w:bidi w:val="0"/>
        <w:spacing w:before="0" w:after="360" w:line="35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24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2</w:t>
      </w:r>
      <w:bookmarkEnd w:id="1116"/>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1114"/>
      <w:bookmarkEnd w:id="1115"/>
      <w:bookmarkEnd w:id="1117"/>
    </w:p>
    <w:p>
      <w:pPr>
        <w:pStyle w:val="Style31"/>
        <w:keepNext w:val="0"/>
        <w:keepLines w:val="0"/>
        <w:widowControl w:val="0"/>
        <w:shd w:val="clear" w:color="auto" w:fill="auto"/>
        <w:bidi w:val="0"/>
        <w:spacing w:before="0" w:after="0" w:line="350"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）无形资产情况</w:t>
      </w:r>
    </w:p>
    <w:p>
      <w:pPr>
        <w:pStyle w:val="Style31"/>
        <w:keepNext w:val="0"/>
        <w:keepLines w:val="0"/>
        <w:widowControl w:val="0"/>
        <w:shd w:val="clear" w:color="auto" w:fill="auto"/>
        <w:bidi w:val="0"/>
        <w:spacing w:before="0" w:after="120" w:line="350" w:lineRule="exact"/>
        <w:ind w:left="0" w:right="0" w:firstLine="0"/>
        <w:jc w:val="left"/>
      </w:pPr>
      <w:r>
        <w:rPr>
          <w:color w:val="000000"/>
          <w:spacing w:val="0"/>
          <w:w w:val="100"/>
          <w:position w:val="0"/>
        </w:rPr>
        <w:t>公司是否需遵守《深圳证券交易所创业板行业信息披露指引第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号——上市公司从事互联网游戏业务》的披露要求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9"/>
        <w:keepNext w:val="0"/>
        <w:keepLines w:val="0"/>
        <w:widowControl w:val="0"/>
        <w:shd w:val="clear" w:color="auto" w:fill="auto"/>
        <w:bidi w:val="0"/>
        <w:spacing w:before="0" w:after="0" w:line="240" w:lineRule="auto"/>
        <w:ind w:left="8539"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计算机软件</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4,452,951.57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4,452,951.57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255,128.20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255,128.20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255,128.20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255,128.20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4,708,079.77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4,708,079.77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2,124,606.73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2,124,606.73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1,142,491.11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1,142,491.11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1,142,491.11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1,142,491.11</w:t>
            </w:r>
          </w:p>
        </w:tc>
      </w:tr>
      <w:tr>
        <w:trPr>
          <w:trHeight w:val="413" w:hRule="exact"/>
        </w:trPr>
        <w:tc>
          <w:tcPr>
            <w:tcBorders>
              <w:top w:val="single" w:sz="4"/>
              <w:left w:val="single" w:sz="4"/>
              <w:bottom w:val="single" w:sz="4"/>
            </w:tcBorders>
            <w:shd w:val="clear" w:color="auto" w:fill="E1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E1FFFF"/>
            <w:vAlign w:val="center"/>
          </w:tcPr>
          <w:p>
            <w:pPr>
              <w:pStyle w:val="Style10"/>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计算机软件</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3,267,097.84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3,267,097.84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E1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1,440,981.93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1,440,981.93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2,328,344.84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2,328,344.84</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本期末通过公司内部研发形成的无形资产占无形资产余额的比例。</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）未办妥产权证书的土地使用权情况</w:t>
      </w:r>
    </w:p>
    <w:p>
      <w:pPr>
        <w:pStyle w:val="Style29"/>
        <w:keepNext w:val="0"/>
        <w:keepLines w:val="0"/>
        <w:widowControl w:val="0"/>
        <w:shd w:val="clear" w:color="auto" w:fill="auto"/>
        <w:bidi w:val="0"/>
        <w:spacing w:before="0" w:after="0" w:line="240" w:lineRule="auto"/>
        <w:ind w:left="8539"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700" w:line="240" w:lineRule="auto"/>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日止，本公司不存在无形资产未办妥产权证书情况。</w:t>
      </w:r>
    </w:p>
    <w:p>
      <w:pPr>
        <w:pStyle w:val="Style35"/>
        <w:keepNext/>
        <w:keepLines/>
        <w:widowControl w:val="0"/>
        <w:shd w:val="clear" w:color="auto" w:fill="auto"/>
        <w:tabs>
          <w:tab w:pos="483" w:val="left"/>
        </w:tabs>
        <w:bidi w:val="0"/>
        <w:spacing w:before="0" w:after="380" w:line="240" w:lineRule="auto"/>
        <w:ind w:left="0" w:right="0" w:firstLine="0"/>
        <w:jc w:val="both"/>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2</w:t>
      </w:r>
      <w:bookmarkEnd w:id="1120"/>
      <w:r>
        <w:rPr>
          <w:rFonts w:ascii="Times New Roman" w:eastAsia="Times New Roman" w:hAnsi="Times New Roman" w:cs="Times New Roman"/>
          <w:color w:val="000000"/>
          <w:spacing w:val="0"/>
          <w:w w:val="100"/>
          <w:position w:val="0"/>
        </w:rPr>
        <w:t>6</w:t>
      </w:r>
      <w:r>
        <w:rPr>
          <w:color w:val="000000"/>
          <w:spacing w:val="0"/>
          <w:w w:val="100"/>
          <w:position w:val="0"/>
        </w:rPr>
        <w:t>、</w:t>
        <w:tab/>
        <w:t>开发支出</w:t>
      </w:r>
      <w:bookmarkEnd w:id="1118"/>
      <w:bookmarkEnd w:id="1119"/>
      <w:bookmarkEnd w:id="1121"/>
    </w:p>
    <w:p>
      <w:pPr>
        <w:pStyle w:val="Style35"/>
        <w:keepNext/>
        <w:keepLines/>
        <w:widowControl w:val="0"/>
        <w:shd w:val="clear" w:color="auto" w:fill="auto"/>
        <w:tabs>
          <w:tab w:pos="483" w:val="left"/>
        </w:tabs>
        <w:bidi w:val="0"/>
        <w:spacing w:before="0" w:after="380" w:line="240" w:lineRule="auto"/>
        <w:ind w:left="0" w:right="0" w:firstLine="0"/>
        <w:jc w:val="both"/>
      </w:pPr>
      <w:bookmarkStart w:id="1118" w:name="bookmark1118"/>
      <w:bookmarkStart w:id="1119" w:name="bookmark1119"/>
      <w:bookmarkStart w:id="1122" w:name="bookmark1122"/>
      <w:bookmarkStart w:id="1123" w:name="bookmark1123"/>
      <w:r>
        <w:rPr>
          <w:rFonts w:ascii="Times New Roman" w:eastAsia="Times New Roman" w:hAnsi="Times New Roman" w:cs="Times New Roman"/>
          <w:color w:val="000000"/>
          <w:spacing w:val="0"/>
          <w:w w:val="100"/>
          <w:position w:val="0"/>
        </w:rPr>
        <w:t>2</w:t>
      </w:r>
      <w:bookmarkEnd w:id="1122"/>
      <w:r>
        <w:rPr>
          <w:rFonts w:ascii="Times New Roman" w:eastAsia="Times New Roman" w:hAnsi="Times New Roman" w:cs="Times New Roman"/>
          <w:color w:val="000000"/>
          <w:spacing w:val="0"/>
          <w:w w:val="100"/>
          <w:position w:val="0"/>
        </w:rPr>
        <w:t>7</w:t>
      </w:r>
      <w:r>
        <w:rPr>
          <w:color w:val="000000"/>
          <w:spacing w:val="0"/>
          <w:w w:val="100"/>
          <w:position w:val="0"/>
        </w:rPr>
        <w:t>、</w:t>
        <w:tab/>
        <w:t>商誉</w:t>
      </w:r>
      <w:bookmarkEnd w:id="1118"/>
      <w:bookmarkEnd w:id="1119"/>
      <w:bookmarkEnd w:id="1123"/>
    </w:p>
    <w:p>
      <w:pPr>
        <w:pStyle w:val="Style31"/>
        <w:keepNext w:val="0"/>
        <w:keepLines w:val="0"/>
        <w:widowControl w:val="0"/>
        <w:shd w:val="clear" w:color="auto" w:fill="auto"/>
        <w:tabs>
          <w:tab w:pos="445" w:val="left"/>
        </w:tabs>
        <w:bidi w:val="0"/>
        <w:spacing w:before="0" w:after="140" w:line="240" w:lineRule="auto"/>
        <w:ind w:left="0" w:right="0" w:firstLine="0"/>
        <w:jc w:val="both"/>
      </w:pPr>
      <w:bookmarkStart w:id="1124" w:name="bookmark1124"/>
      <w:r>
        <w:rPr>
          <w:color w:val="000000"/>
          <w:spacing w:val="0"/>
          <w:w w:val="100"/>
          <w:position w:val="0"/>
        </w:rPr>
        <w:t>（</w:t>
      </w:r>
      <w:bookmarkEnd w:id="112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商誉账面原值</w:t>
      </w:r>
    </w:p>
    <w:p>
      <w:pPr>
        <w:pStyle w:val="Style31"/>
        <w:keepNext w:val="0"/>
        <w:keepLines w:val="0"/>
        <w:widowControl w:val="0"/>
        <w:shd w:val="clear" w:color="auto" w:fill="auto"/>
        <w:tabs>
          <w:tab w:pos="445" w:val="left"/>
        </w:tabs>
        <w:bidi w:val="0"/>
        <w:spacing w:before="0" w:after="380" w:line="240" w:lineRule="auto"/>
        <w:ind w:left="0" w:right="0" w:firstLine="0"/>
        <w:jc w:val="both"/>
      </w:pPr>
      <w:bookmarkStart w:id="1125" w:name="bookmark1125"/>
      <w:r>
        <w:rPr>
          <w:color w:val="000000"/>
          <w:spacing w:val="0"/>
          <w:w w:val="100"/>
          <w:position w:val="0"/>
        </w:rPr>
        <w:t>（</w:t>
      </w:r>
      <w:bookmarkEnd w:id="11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商誉减值准备</w:t>
      </w:r>
    </w:p>
    <w:p>
      <w:pPr>
        <w:pStyle w:val="Style35"/>
        <w:keepNext/>
        <w:keepLines/>
        <w:widowControl w:val="0"/>
        <w:shd w:val="clear" w:color="auto" w:fill="auto"/>
        <w:tabs>
          <w:tab w:pos="483" w:val="left"/>
        </w:tabs>
        <w:bidi w:val="0"/>
        <w:spacing w:before="0" w:after="380" w:line="240" w:lineRule="auto"/>
        <w:ind w:left="0" w:right="0" w:firstLine="0"/>
        <w:jc w:val="both"/>
      </w:pPr>
      <w:bookmarkStart w:id="1126" w:name="bookmark1126"/>
      <w:bookmarkStart w:id="1127" w:name="bookmark1127"/>
      <w:bookmarkStart w:id="1128" w:name="bookmark1128"/>
      <w:bookmarkStart w:id="1129" w:name="bookmark1129"/>
      <w:r>
        <w:rPr>
          <w:rFonts w:ascii="Times New Roman" w:eastAsia="Times New Roman" w:hAnsi="Times New Roman" w:cs="Times New Roman"/>
          <w:color w:val="000000"/>
          <w:spacing w:val="0"/>
          <w:w w:val="100"/>
          <w:position w:val="0"/>
        </w:rPr>
        <w:t>2</w:t>
      </w:r>
      <w:bookmarkEnd w:id="1128"/>
      <w:r>
        <w:rPr>
          <w:rFonts w:ascii="Times New Roman" w:eastAsia="Times New Roman" w:hAnsi="Times New Roman" w:cs="Times New Roman"/>
          <w:color w:val="000000"/>
          <w:spacing w:val="0"/>
          <w:w w:val="100"/>
          <w:position w:val="0"/>
        </w:rPr>
        <w:t>8</w:t>
      </w:r>
      <w:r>
        <w:rPr>
          <w:color w:val="000000"/>
          <w:spacing w:val="0"/>
          <w:w w:val="100"/>
          <w:position w:val="0"/>
        </w:rPr>
        <w:t>、</w:t>
        <w:tab/>
        <w:t>长期待摊费用</w:t>
      </w:r>
      <w:bookmarkEnd w:id="1126"/>
      <w:bookmarkEnd w:id="1127"/>
      <w:bookmarkEnd w:id="1129"/>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832,125.00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748,912.47</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832,125.00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83,212.53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748,912.47</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2</w:t>
      </w:r>
      <w:bookmarkEnd w:id="1132"/>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30"/>
      <w:bookmarkEnd w:id="1131"/>
      <w:bookmarkEnd w:id="1133"/>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)未经抵销的递延所得税资产</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39,386,084.63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5,967,660.99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25,289,682.25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3,872,111.15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1,305,006.22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195,750.93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1,621,908.10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243,286.22</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40,691,090.85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6,163,411.92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26,911,590.35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4,115,397.37</w:t>
            </w:r>
          </w:p>
        </w:tc>
      </w:tr>
    </w:tbl>
    <w:p>
      <w:pPr>
        <w:widowControl w:val="0"/>
        <w:spacing w:after="119" w:line="1" w:lineRule="exact"/>
      </w:pPr>
    </w:p>
    <w:p>
      <w:pPr>
        <w:pStyle w:val="Style31"/>
        <w:keepNext w:val="0"/>
        <w:keepLines w:val="0"/>
        <w:widowControl w:val="0"/>
        <w:numPr>
          <w:ilvl w:val="0"/>
          <w:numId w:val="115"/>
        </w:numPr>
        <w:shd w:val="clear" w:color="auto" w:fill="auto"/>
        <w:tabs>
          <w:tab w:pos="445" w:val="left"/>
        </w:tabs>
        <w:bidi w:val="0"/>
        <w:spacing w:before="0" w:after="120" w:line="240" w:lineRule="auto"/>
        <w:ind w:left="0" w:right="0" w:firstLine="0"/>
        <w:jc w:val="left"/>
      </w:pPr>
      <w:bookmarkStart w:id="1134" w:name="bookmark1134"/>
      <w:bookmarkEnd w:id="1134"/>
      <w:r>
        <w:rPr>
          <w:color w:val="000000"/>
          <w:spacing w:val="0"/>
          <w:w w:val="100"/>
          <w:position w:val="0"/>
        </w:rPr>
        <w:t>未经抵销的递延所得税负债</w:t>
      </w:r>
    </w:p>
    <w:p>
      <w:pPr>
        <w:pStyle w:val="Style31"/>
        <w:keepNext w:val="0"/>
        <w:keepLines w:val="0"/>
        <w:widowControl w:val="0"/>
        <w:numPr>
          <w:ilvl w:val="0"/>
          <w:numId w:val="115"/>
        </w:numPr>
        <w:shd w:val="clear" w:color="auto" w:fill="auto"/>
        <w:tabs>
          <w:tab w:pos="445" w:val="left"/>
        </w:tabs>
        <w:bidi w:val="0"/>
        <w:spacing w:before="0" w:after="120" w:line="240" w:lineRule="auto"/>
        <w:ind w:left="0" w:right="0" w:firstLine="0"/>
        <w:jc w:val="left"/>
      </w:pPr>
      <w:bookmarkStart w:id="1135" w:name="bookmark1135"/>
      <w:bookmarkEnd w:id="1135"/>
      <w:r>
        <w:rPr>
          <w:color w:val="000000"/>
          <w:spacing w:val="0"/>
          <w:w w:val="100"/>
          <w:position w:val="0"/>
        </w:rPr>
        <w:t>以抵销后净额列示的递延所得税资产或负债</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6,163,411.92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4,115,397.37</w:t>
            </w:r>
          </w:p>
        </w:tc>
      </w:tr>
    </w:tbl>
    <w:p>
      <w:pPr>
        <w:pStyle w:val="Style29"/>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)未确认递延所得税资产明细</w:t>
      </w:r>
    </w:p>
    <w:p>
      <w:pPr>
        <w:widowControl w:val="0"/>
        <w:spacing w:after="119" w:line="1" w:lineRule="exact"/>
      </w:pP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2,419,968.22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2,112,631.78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6,067,842.86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7,221,906.40</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8,487,811.08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9,334,538.18</w:t>
            </w:r>
          </w:p>
        </w:tc>
      </w:tr>
    </w:tbl>
    <w:p>
      <w:pPr>
        <w:pStyle w:val="Style29"/>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)未确认递延所得税资产的可抵扣亏损将于以下年度到期</w:t>
      </w:r>
    </w:p>
    <w:p>
      <w:pPr>
        <w:widowControl w:val="0"/>
        <w:spacing w:after="119" w:line="1" w:lineRule="exact"/>
      </w:pP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 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84,472.87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640" w:right="0" w:firstLine="0"/>
              <w:jc w:val="left"/>
              <w:rPr>
                <w:sz w:val="18"/>
                <w:szCs w:val="18"/>
              </w:rPr>
            </w:pPr>
            <w:r>
              <w:rPr>
                <w:rFonts w:ascii="Times New Roman" w:eastAsia="Times New Roman" w:hAnsi="Times New Roman" w:cs="Times New Roman"/>
                <w:color w:val="000000"/>
                <w:spacing w:val="0"/>
                <w:w w:val="100"/>
                <w:position w:val="0"/>
                <w:sz w:val="18"/>
                <w:szCs w:val="18"/>
              </w:rPr>
              <w:t>31,246.56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31,246.56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1,060,571.12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1,082,507.35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2,940,251.43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3,592,326.05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年度可抵扣亏损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1,951,300.88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2,515,826.44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6,067,842.86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7,221,906.40</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3</w:t>
      </w:r>
      <w:bookmarkEnd w:id="1138"/>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136"/>
      <w:bookmarkEnd w:id="1137"/>
      <w:bookmarkEnd w:id="1139"/>
    </w:p>
    <w:p>
      <w:pPr>
        <w:pStyle w:val="Style29"/>
        <w:keepNext w:val="0"/>
        <w:keepLines w:val="0"/>
        <w:widowControl w:val="0"/>
        <w:shd w:val="clear" w:color="auto" w:fill="auto"/>
        <w:bidi w:val="0"/>
        <w:spacing w:before="0" w:after="0" w:line="240" w:lineRule="auto"/>
        <w:ind w:left="8539"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预付定制厂房款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87,153,358.00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87,153,358.00</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日减少较多，系本公司预付北京实创环保发展有限公司定制厂房本期收房所致。</w:t>
      </w:r>
    </w:p>
    <w:p>
      <w:pPr>
        <w:pStyle w:val="Style35"/>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140"/>
      <w:bookmarkEnd w:id="1141"/>
      <w:bookmarkEnd w:id="1143"/>
    </w:p>
    <w:p>
      <w:pPr>
        <w:pStyle w:val="Style31"/>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)短期借款分类</w:t>
      </w:r>
    </w:p>
    <w:p>
      <w:pPr>
        <w:pStyle w:val="Style29"/>
        <w:keepNext w:val="0"/>
        <w:keepLines w:val="0"/>
        <w:widowControl w:val="0"/>
        <w:shd w:val="clear" w:color="auto" w:fill="auto"/>
        <w:bidi w:val="0"/>
        <w:spacing w:before="0" w:after="0" w:line="240" w:lineRule="auto"/>
        <w:ind w:left="8539"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30,791,487.53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4,837,349.10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51,654,486.31</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35,628,836.63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51,654,486.31</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短期借款分类的说明：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抵押借款由固定资产提供抵押，由康路提供连带责任保证，具体详见“注释</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固定资产”的其他说明。</w:t>
      </w:r>
    </w:p>
    <w:p>
      <w:pPr>
        <w:pStyle w:val="Style31"/>
        <w:keepNext w:val="0"/>
        <w:keepLines w:val="0"/>
        <w:widowControl w:val="0"/>
        <w:numPr>
          <w:ilvl w:val="0"/>
          <w:numId w:val="111"/>
        </w:numPr>
        <w:shd w:val="clear" w:color="auto" w:fill="auto"/>
        <w:bidi w:val="0"/>
        <w:spacing w:before="0" w:after="120" w:line="240" w:lineRule="auto"/>
        <w:ind w:left="0" w:right="0" w:firstLine="0"/>
        <w:jc w:val="left"/>
      </w:pPr>
      <w:bookmarkStart w:id="1144" w:name="bookmark1144"/>
      <w:bookmarkEnd w:id="1144"/>
      <w:r>
        <w:rPr>
          <w:color w:val="000000"/>
          <w:spacing w:val="0"/>
          <w:w w:val="100"/>
          <w:position w:val="0"/>
        </w:rPr>
        <w:t>已逾期未偿还的短期借款情况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31"/>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119" w:line="1" w:lineRule="exact"/>
      </w:pP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日止，本公司无逾期借款。</w:t>
      </w:r>
    </w:p>
    <w:p>
      <w:pPr>
        <w:pStyle w:val="Style31"/>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短期借款余额</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日减少</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%，主要是由于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年归还银行借款较多所致。</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145" w:name="bookmark1145"/>
      <w:bookmarkStart w:id="1146" w:name="bookmark1146"/>
      <w:bookmarkStart w:id="1147" w:name="bookmark1147"/>
      <w:bookmarkStart w:id="1148" w:name="bookmark1148"/>
      <w:r>
        <w:rPr>
          <w:rFonts w:ascii="Times New Roman" w:eastAsia="Times New Roman" w:hAnsi="Times New Roman" w:cs="Times New Roman"/>
          <w:color w:val="000000"/>
          <w:spacing w:val="0"/>
          <w:w w:val="100"/>
          <w:position w:val="0"/>
        </w:rPr>
        <w:t>3</w:t>
      </w:r>
      <w:bookmarkEnd w:id="1147"/>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以公允价值计量且其变动计入当期损益的金融负债</w:t>
      </w:r>
      <w:bookmarkEnd w:id="1145"/>
      <w:bookmarkEnd w:id="1146"/>
      <w:bookmarkEnd w:id="1148"/>
    </w:p>
    <w:p>
      <w:pPr>
        <w:pStyle w:val="Style35"/>
        <w:keepNext/>
        <w:keepLines/>
        <w:widowControl w:val="0"/>
        <w:shd w:val="clear" w:color="auto" w:fill="auto"/>
        <w:tabs>
          <w:tab w:pos="483" w:val="left"/>
        </w:tabs>
        <w:bidi w:val="0"/>
        <w:spacing w:before="0" w:after="380" w:line="240" w:lineRule="auto"/>
        <w:ind w:left="0" w:right="0" w:firstLine="0"/>
        <w:jc w:val="left"/>
      </w:pPr>
      <w:bookmarkStart w:id="1145" w:name="bookmark1145"/>
      <w:bookmarkStart w:id="1146" w:name="bookmark1146"/>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rFonts w:ascii="Times New Roman" w:eastAsia="Times New Roman" w:hAnsi="Times New Roman" w:cs="Times New Roman"/>
          <w:color w:val="000000"/>
          <w:spacing w:val="0"/>
          <w:w w:val="100"/>
          <w:position w:val="0"/>
        </w:rPr>
        <w:t>3</w:t>
      </w:r>
      <w:r>
        <w:rPr>
          <w:color w:val="000000"/>
          <w:spacing w:val="0"/>
          <w:w w:val="100"/>
          <w:position w:val="0"/>
        </w:rPr>
        <w:t>、</w:t>
        <w:tab/>
        <w:t>衍生金融负债</w:t>
      </w:r>
      <w:bookmarkEnd w:id="1145"/>
      <w:bookmarkEnd w:id="1146"/>
      <w:bookmarkEnd w:id="1150"/>
    </w:p>
    <w:p>
      <w:pPr>
        <w:pStyle w:val="Style31"/>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rFonts w:ascii="Times New Roman" w:eastAsia="Times New Roman" w:hAnsi="Times New Roman" w:cs="Times New Roman"/>
          <w:color w:val="000000"/>
          <w:spacing w:val="0"/>
          <w:w w:val="100"/>
          <w:position w:val="0"/>
        </w:rPr>
        <w:t>4</w:t>
      </w:r>
      <w:r>
        <w:rPr>
          <w:color w:val="000000"/>
          <w:spacing w:val="0"/>
          <w:w w:val="100"/>
          <w:position w:val="0"/>
        </w:rPr>
        <w:t>、</w:t>
        <w:tab/>
        <w:t>应付票据</w:t>
      </w:r>
      <w:bookmarkEnd w:id="1151"/>
      <w:bookmarkEnd w:id="1152"/>
      <w:bookmarkEnd w:id="115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8,855,570.00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23,246,051.00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8,855,570.00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23,246,051.00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r>
        <w:br w:type="page"/>
      </w:r>
    </w:p>
    <w:p>
      <w:pPr>
        <w:pStyle w:val="Style35"/>
        <w:keepNext/>
        <w:keepLines/>
        <w:widowControl w:val="0"/>
        <w:shd w:val="clear" w:color="auto" w:fill="auto"/>
        <w:bidi w:val="0"/>
        <w:spacing w:before="0" w:after="380" w:line="240" w:lineRule="auto"/>
        <w:ind w:left="0" w:right="0" w:firstLine="0"/>
        <w:jc w:val="left"/>
      </w:pPr>
      <w:bookmarkStart w:id="1155" w:name="bookmark1155"/>
      <w:bookmarkStart w:id="1156" w:name="bookmark1156"/>
      <w:bookmarkStart w:id="1157" w:name="bookmark1157"/>
      <w:bookmarkStart w:id="1158" w:name="bookmark1158"/>
      <w:r>
        <w:rPr>
          <w:rFonts w:ascii="Times New Roman" w:eastAsia="Times New Roman" w:hAnsi="Times New Roman" w:cs="Times New Roman"/>
          <w:color w:val="000000"/>
          <w:spacing w:val="0"/>
          <w:w w:val="100"/>
          <w:position w:val="0"/>
        </w:rPr>
        <w:t>3</w:t>
      </w:r>
      <w:bookmarkEnd w:id="1157"/>
      <w:r>
        <w:rPr>
          <w:rFonts w:ascii="Times New Roman" w:eastAsia="Times New Roman" w:hAnsi="Times New Roman" w:cs="Times New Roman"/>
          <w:color w:val="000000"/>
          <w:spacing w:val="0"/>
          <w:w w:val="100"/>
          <w:position w:val="0"/>
        </w:rPr>
        <w:t>5</w:t>
      </w:r>
      <w:r>
        <w:rPr>
          <w:color w:val="000000"/>
          <w:spacing w:val="0"/>
          <w:w w:val="100"/>
          <w:position w:val="0"/>
        </w:rPr>
        <w:t>、应付账款</w:t>
      </w:r>
      <w:bookmarkEnd w:id="1155"/>
      <w:bookmarkEnd w:id="1156"/>
      <w:bookmarkEnd w:id="115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）应付账款列示</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应付软件款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533,413.04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6,119,421.06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应付技术服务费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16,766,899.00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22,152,097.08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应付材料设备款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37,274,778.94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24,911,123.40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54,575,090.98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53,182,641.54</w:t>
            </w:r>
          </w:p>
        </w:tc>
      </w:tr>
    </w:tbl>
    <w:p>
      <w:pPr>
        <w:pStyle w:val="Style29"/>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年的重要应付账款</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5,331,083.33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合同尚未执行完毕</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3,536,498.39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合同尚未执行完毕</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2,942,084.86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合同尚未执行完毕</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2,646,326.36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合同尚未执行完毕</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1,331,100.82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合同尚未执行完毕</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15,787,093.76</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1"/>
        <w:keepNext w:val="0"/>
        <w:keepLines w:val="0"/>
        <w:widowControl w:val="0"/>
        <w:shd w:val="clear" w:color="auto" w:fill="auto"/>
        <w:bidi w:val="0"/>
        <w:spacing w:before="0" w:after="380" w:line="240" w:lineRule="auto"/>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日止，应付账款余额中无应付持有本公司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%）以上表决权股份的股东及其他关联方款项。</w:t>
      </w:r>
    </w:p>
    <w:p>
      <w:pPr>
        <w:pStyle w:val="Style35"/>
        <w:keepNext/>
        <w:keepLines/>
        <w:widowControl w:val="0"/>
        <w:shd w:val="clear" w:color="auto" w:fill="auto"/>
        <w:bidi w:val="0"/>
        <w:spacing w:before="0" w:after="380" w:line="240" w:lineRule="auto"/>
        <w:ind w:left="0" w:right="0" w:firstLine="0"/>
        <w:jc w:val="left"/>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rFonts w:ascii="Times New Roman" w:eastAsia="Times New Roman" w:hAnsi="Times New Roman" w:cs="Times New Roman"/>
          <w:color w:val="000000"/>
          <w:spacing w:val="0"/>
          <w:w w:val="100"/>
          <w:position w:val="0"/>
        </w:rPr>
        <w:t>6</w:t>
      </w:r>
      <w:r>
        <w:rPr>
          <w:color w:val="000000"/>
          <w:spacing w:val="0"/>
          <w:w w:val="100"/>
          <w:position w:val="0"/>
        </w:rPr>
        <w:t>、预收款项</w:t>
      </w:r>
      <w:bookmarkEnd w:id="1159"/>
      <w:bookmarkEnd w:id="1160"/>
      <w:bookmarkEnd w:id="1162"/>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）预收款项列示</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预收合同进度款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33,964,542.10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20,769,693.43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预收租金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79,802.85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79,802.85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34,044,344.95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20,849,496.28</w:t>
            </w:r>
          </w:p>
        </w:tc>
      </w:tr>
    </w:tbl>
    <w:p>
      <w:pPr>
        <w:widowControl w:val="0"/>
        <w:spacing w:after="119" w:line="1" w:lineRule="exact"/>
      </w:pPr>
    </w:p>
    <w:p>
      <w:pPr>
        <w:pStyle w:val="Style31"/>
        <w:keepNext w:val="0"/>
        <w:keepLines w:val="0"/>
        <w:widowControl w:val="0"/>
        <w:shd w:val="clear" w:color="auto" w:fill="auto"/>
        <w:tabs>
          <w:tab w:pos="445" w:val="left"/>
        </w:tabs>
        <w:bidi w:val="0"/>
        <w:spacing w:before="0" w:after="120" w:line="240" w:lineRule="auto"/>
        <w:ind w:left="0" w:right="0" w:firstLine="0"/>
        <w:jc w:val="left"/>
      </w:pPr>
      <w:bookmarkStart w:id="1163" w:name="bookmark1163"/>
      <w:r>
        <w:rPr>
          <w:color w:val="000000"/>
          <w:spacing w:val="0"/>
          <w:w w:val="100"/>
          <w:position w:val="0"/>
        </w:rPr>
        <w:t>（</w:t>
      </w:r>
      <w:bookmarkEnd w:id="11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年的重要预收款项</w:t>
      </w:r>
    </w:p>
    <w:p>
      <w:pPr>
        <w:pStyle w:val="Style31"/>
        <w:keepNext w:val="0"/>
        <w:keepLines w:val="0"/>
        <w:widowControl w:val="0"/>
        <w:shd w:val="clear" w:color="auto" w:fill="auto"/>
        <w:tabs>
          <w:tab w:pos="445" w:val="left"/>
        </w:tabs>
        <w:bidi w:val="0"/>
        <w:spacing w:before="0" w:after="120" w:line="240" w:lineRule="auto"/>
        <w:ind w:left="0" w:right="0" w:firstLine="0"/>
        <w:jc w:val="left"/>
      </w:pPr>
      <w:bookmarkStart w:id="1164" w:name="bookmark1164"/>
      <w:r>
        <w:rPr>
          <w:color w:val="000000"/>
          <w:spacing w:val="0"/>
          <w:w w:val="100"/>
          <w:position w:val="0"/>
        </w:rPr>
        <w:t>（</w:t>
      </w:r>
      <w:bookmarkEnd w:id="11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期末建造合同形成的已结算未完工项目情况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20" w:line="319" w:lineRule="exact"/>
        <w:ind w:left="0" w:right="0" w:firstLine="50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日，本公司无账龄超过一年的重要预收款项。</w:t>
      </w:r>
    </w:p>
    <w:p>
      <w:pPr>
        <w:pStyle w:val="Style31"/>
        <w:keepNext w:val="0"/>
        <w:keepLines w:val="0"/>
        <w:widowControl w:val="0"/>
        <w:shd w:val="clear" w:color="auto" w:fill="auto"/>
        <w:bidi w:val="0"/>
        <w:spacing w:before="0" w:after="120" w:line="326" w:lineRule="exact"/>
        <w:ind w:left="0" w:right="0" w:firstLine="500"/>
        <w:jc w:val="both"/>
      </w:pPr>
      <w:r>
        <w:rPr>
          <w:color w:val="000000"/>
          <w:spacing w:val="0"/>
          <w:w w:val="100"/>
          <w:position w:val="0"/>
        </w:rPr>
        <w:t>本报告期内预收款项中无预收持有本公司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%）以上表决权股份的股东单位款项，无预收其他关联方款项的情 况。</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预收款项</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8"/>
          <w:szCs w:val="18"/>
        </w:rPr>
        <w:t>0</w:t>
      </w:r>
      <w:r>
        <w:rPr>
          <w:color w:val="000000"/>
          <w:spacing w:val="0"/>
          <w:w w:val="100"/>
          <w:position w:val="0"/>
        </w:rPr>
        <w:t>余额较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日增加</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%，主要系部分合同未达到收入确认条件，预收合同款在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年未结转收入及</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年预收的合同款增加所致。</w:t>
      </w:r>
      <w:r>
        <w:br w:type="page"/>
      </w:r>
    </w:p>
    <w:p>
      <w:pPr>
        <w:pStyle w:val="Style35"/>
        <w:keepNext/>
        <w:keepLines/>
        <w:widowControl w:val="0"/>
        <w:shd w:val="clear" w:color="auto" w:fill="auto"/>
        <w:bidi w:val="0"/>
        <w:spacing w:before="0" w:after="38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3</w:t>
      </w:r>
      <w:bookmarkEnd w:id="1167"/>
      <w:r>
        <w:rPr>
          <w:rFonts w:ascii="Times New Roman" w:eastAsia="Times New Roman" w:hAnsi="Times New Roman" w:cs="Times New Roman"/>
          <w:color w:val="000000"/>
          <w:spacing w:val="0"/>
          <w:w w:val="100"/>
          <w:position w:val="0"/>
        </w:rPr>
        <w:t>7</w:t>
      </w:r>
      <w:r>
        <w:rPr>
          <w:color w:val="000000"/>
          <w:spacing w:val="0"/>
          <w:w w:val="100"/>
          <w:position w:val="0"/>
        </w:rPr>
        <w:t>、应付职工薪酬</w:t>
      </w:r>
      <w:bookmarkEnd w:id="1165"/>
      <w:bookmarkEnd w:id="1166"/>
      <w:bookmarkEnd w:id="1168"/>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)应付职工薪酬列示</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12,701,576.61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116,018,435.12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113,135,729.79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15,584,281.94</w:t>
            </w:r>
          </w:p>
        </w:tc>
      </w:tr>
      <w:tr>
        <w:trPr>
          <w:trHeight w:val="710"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537,611.71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14,568,975.98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14,783,171.82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323,415.87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35,384.42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35,384.42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13,239,188.32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130,622,795.52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127,954,286.03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15,907,697.81</w:t>
            </w:r>
          </w:p>
        </w:tc>
      </w:tr>
    </w:tbl>
    <w:p>
      <w:pPr>
        <w:pStyle w:val="Style29"/>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)短期薪酬列示</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2,658,292.90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93,231,974.95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92,810,553.86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3,079,713.99</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3,275,576.38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3,275,576.38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297,426.43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7,878,122.41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7,972,553.15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202,995.69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257,704.90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7,121,197.57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7,203,422.19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175,480.28</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9,517.95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183,734.11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189,316.39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3,935.67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30,203.58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573,190.73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579,814.57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23,579.74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8,373,371.00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8,373,695.00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-576.00</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9,746,109.28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3,259,390.38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703,351.40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12,302,148.26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12,701,576.61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116,018,435.12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113,135,729.79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15,584,281.94</w:t>
            </w:r>
          </w:p>
        </w:tc>
      </w:tr>
    </w:tbl>
    <w:p>
      <w:pPr>
        <w:pStyle w:val="Style29"/>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)设定提存计划列示</w:t>
      </w:r>
    </w:p>
    <w:p>
      <w:pPr>
        <w:widowControl w:val="0"/>
        <w:spacing w:after="11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509,779.03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13,938,921.84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14,138,494.14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310,206.73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27,832.68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630,054.14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644,677.68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13,209.14</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537,611.71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14,568,975.98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14,783,171.82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323,415.87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1"/>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日止，本公司应付职工薪酬中没有属于拖欠性质的款项。</w:t>
      </w:r>
    </w:p>
    <w:p>
      <w:pPr>
        <w:pStyle w:val="Style35"/>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3</w:t>
      </w:r>
      <w:bookmarkEnd w:id="1171"/>
      <w:r>
        <w:rPr>
          <w:rFonts w:ascii="Times New Roman" w:eastAsia="Times New Roman" w:hAnsi="Times New Roman" w:cs="Times New Roman"/>
          <w:color w:val="000000"/>
          <w:spacing w:val="0"/>
          <w:w w:val="100"/>
          <w:position w:val="0"/>
        </w:rPr>
        <w:t>8</w:t>
      </w:r>
      <w:r>
        <w:rPr>
          <w:color w:val="000000"/>
          <w:spacing w:val="0"/>
          <w:w w:val="100"/>
          <w:position w:val="0"/>
        </w:rPr>
        <w:t>、应交税费</w:t>
      </w:r>
      <w:bookmarkEnd w:id="1169"/>
      <w:bookmarkEnd w:id="1170"/>
      <w:bookmarkEnd w:id="1172"/>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8,897,171.14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9,725,733.89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1,231,580.49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738,577.47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57,034.15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134,525.89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717,965.50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496,993.58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502,311.48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354,995.61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5,589.88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11,411,652.64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11,450,884.34</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日发布了《增值税会计处理规定》（财会〔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《增值税会计处理规定》规定：全面试行营业税改征增值税后，“营业税金及附加”科目名称调整为“税金及附加” 科目，该科目核算企业经营活动发生的消费税、城市维护建设税、资源税、教育费附加及房产税、土地使用税、车船使用 税、印花税等相关税费；利润表中的“营业税金及附加”项目调整为“税金及附加”项目。</w:t>
      </w: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《增值税会计处理规定》还明确要求“应交税费”科目下的“应交增值税”、“未交增值税”、“待抵扣进项税额”、 “待认证进项税额”、“增值税留抵税额”等明细科目期末借方余额应根据情况，在资产负债表中的“其他流动资产”或 “其他非流动资产”项目列示；“应交税费一一待转销项税额”等科目期末贷方余额应根据情况，在资产负债表中的“其 他流动负债”或“其他非流动负债”项目列示。</w:t>
      </w:r>
    </w:p>
    <w:p>
      <w:pPr>
        <w:pStyle w:val="Style31"/>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本公司已根据《增值税会计处理规定》，对于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日至该规定施行之间发生的交易由于该规定而影响的资产、 负债和损益等财务报表列报项目金额进行了调整，包括将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日之后发生的房产税、土地使用税、车船使用税和印 花税从“管理费用”调整至“税金及附加” </w:t>
      </w:r>
      <w:r>
        <w:rPr>
          <w:rFonts w:ascii="Times New Roman" w:eastAsia="Times New Roman" w:hAnsi="Times New Roman" w:cs="Times New Roman"/>
          <w:color w:val="000000"/>
          <w:spacing w:val="0"/>
          <w:w w:val="100"/>
          <w:position w:val="0"/>
          <w:sz w:val="18"/>
          <w:szCs w:val="18"/>
        </w:rPr>
        <w:t>212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元；对于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日期间发生的交易，不予追溯调整; 对于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年财务报表中可比期间的财务报表也不予追溯调整。</w:t>
      </w:r>
    </w:p>
    <w:p>
      <w:pPr>
        <w:pStyle w:val="Style35"/>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3</w:t>
      </w:r>
      <w:bookmarkEnd w:id="1175"/>
      <w:r>
        <w:rPr>
          <w:rFonts w:ascii="Times New Roman" w:eastAsia="Times New Roman" w:hAnsi="Times New Roman" w:cs="Times New Roman"/>
          <w:color w:val="000000"/>
          <w:spacing w:val="0"/>
          <w:w w:val="100"/>
          <w:position w:val="0"/>
        </w:rPr>
        <w:t>9</w:t>
      </w:r>
      <w:r>
        <w:rPr>
          <w:color w:val="000000"/>
          <w:spacing w:val="0"/>
          <w:w w:val="100"/>
          <w:position w:val="0"/>
        </w:rPr>
        <w:t>、应付利息</w:t>
      </w:r>
      <w:bookmarkEnd w:id="1173"/>
      <w:bookmarkEnd w:id="1174"/>
      <w:bookmarkEnd w:id="1176"/>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103,328.83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122,161.83</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103,328.83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122,161.83</w:t>
            </w:r>
          </w:p>
        </w:tc>
      </w:tr>
    </w:tbl>
    <w:p>
      <w:pPr>
        <w:widowControl w:val="0"/>
        <w:spacing w:after="359" w:line="1" w:lineRule="exact"/>
      </w:pPr>
    </w:p>
    <w:p>
      <w:pPr>
        <w:pStyle w:val="Style35"/>
        <w:keepNext/>
        <w:keepLines/>
        <w:widowControl w:val="0"/>
        <w:shd w:val="clear" w:color="auto" w:fill="auto"/>
        <w:tabs>
          <w:tab w:pos="455" w:val="left"/>
        </w:tabs>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4</w:t>
      </w:r>
      <w:bookmarkEnd w:id="1179"/>
      <w:r>
        <w:rPr>
          <w:rFonts w:ascii="Times New Roman" w:eastAsia="Times New Roman" w:hAnsi="Times New Roman" w:cs="Times New Roman"/>
          <w:color w:val="000000"/>
          <w:spacing w:val="0"/>
          <w:w w:val="100"/>
          <w:position w:val="0"/>
        </w:rPr>
        <w:t>0</w:t>
      </w:r>
      <w:r>
        <w:rPr>
          <w:color w:val="000000"/>
          <w:spacing w:val="0"/>
          <w:w w:val="100"/>
          <w:position w:val="0"/>
        </w:rPr>
        <w:t>、</w:t>
        <w:tab/>
        <w:t>应付股利</w:t>
      </w:r>
      <w:bookmarkEnd w:id="1177"/>
      <w:bookmarkEnd w:id="1178"/>
      <w:bookmarkEnd w:id="1180"/>
    </w:p>
    <w:p>
      <w:pPr>
        <w:pStyle w:val="Style35"/>
        <w:keepNext/>
        <w:keepLines/>
        <w:widowControl w:val="0"/>
        <w:shd w:val="clear" w:color="auto" w:fill="auto"/>
        <w:tabs>
          <w:tab w:pos="455" w:val="left"/>
        </w:tabs>
        <w:bidi w:val="0"/>
        <w:spacing w:before="0" w:line="240" w:lineRule="auto"/>
        <w:ind w:left="0" w:right="0" w:firstLine="0"/>
        <w:jc w:val="left"/>
      </w:pPr>
      <w:bookmarkStart w:id="1177" w:name="bookmark1177"/>
      <w:bookmarkStart w:id="1178" w:name="bookmark1178"/>
      <w:bookmarkStart w:id="1181" w:name="bookmark1181"/>
      <w:bookmarkStart w:id="1182" w:name="bookmark1182"/>
      <w:r>
        <w:rPr>
          <w:rFonts w:ascii="Times New Roman" w:eastAsia="Times New Roman" w:hAnsi="Times New Roman" w:cs="Times New Roman"/>
          <w:color w:val="000000"/>
          <w:spacing w:val="0"/>
          <w:w w:val="100"/>
          <w:position w:val="0"/>
        </w:rPr>
        <w:t>4</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w:t>
        <w:tab/>
        <w:t>其他应付款</w:t>
      </w:r>
      <w:bookmarkEnd w:id="1177"/>
      <w:bookmarkEnd w:id="1178"/>
      <w:bookmarkEnd w:id="1182"/>
    </w:p>
    <w:p>
      <w:pPr>
        <w:pStyle w:val="Style3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）按款项性质列示其他应付款</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270,351.26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896,019.06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员工待报销款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125,834.92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66,310.73</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社保公积金个人部分</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588.78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658.20</w:t>
            </w:r>
          </w:p>
        </w:tc>
      </w:tr>
    </w:tbl>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财政扶持资金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审计验资费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705,000.00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待付装修款等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423,876.56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142,152.00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1,670,651.52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1,959,539.99</w:t>
            </w:r>
          </w:p>
        </w:tc>
      </w:tr>
    </w:tbl>
    <w:p>
      <w:pPr>
        <w:widowControl w:val="0"/>
        <w:spacing w:after="7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年的重要其他应付款</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财政扶持资金系需退还南京高新技术产业开发区管理委员会财政扶持资金。</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4</w:t>
      </w:r>
      <w:bookmarkEnd w:id="1185"/>
      <w:r>
        <w:rPr>
          <w:rFonts w:ascii="Times New Roman" w:eastAsia="Times New Roman" w:hAnsi="Times New Roman" w:cs="Times New Roman"/>
          <w:color w:val="000000"/>
          <w:spacing w:val="0"/>
          <w:w w:val="100"/>
          <w:position w:val="0"/>
        </w:rPr>
        <w:t>2</w:t>
      </w:r>
      <w:r>
        <w:rPr>
          <w:color w:val="000000"/>
          <w:spacing w:val="0"/>
          <w:w w:val="100"/>
          <w:position w:val="0"/>
        </w:rPr>
        <w:t>、</w:t>
        <w:tab/>
        <w:t>划分为持有待售的负债</w:t>
      </w:r>
      <w:bookmarkEnd w:id="1183"/>
      <w:bookmarkEnd w:id="1184"/>
      <w:bookmarkEnd w:id="1186"/>
    </w:p>
    <w:p>
      <w:pPr>
        <w:pStyle w:val="Style35"/>
        <w:keepNext/>
        <w:keepLines/>
        <w:widowControl w:val="0"/>
        <w:shd w:val="clear" w:color="auto" w:fill="auto"/>
        <w:tabs>
          <w:tab w:pos="483" w:val="left"/>
        </w:tabs>
        <w:bidi w:val="0"/>
        <w:spacing w:before="0" w:after="380" w:line="240" w:lineRule="auto"/>
        <w:ind w:left="0" w:right="0" w:firstLine="0"/>
        <w:jc w:val="left"/>
      </w:pPr>
      <w:bookmarkStart w:id="1183" w:name="bookmark1183"/>
      <w:bookmarkStart w:id="1184" w:name="bookmark1184"/>
      <w:bookmarkStart w:id="1187" w:name="bookmark1187"/>
      <w:bookmarkStart w:id="1188" w:name="bookmark1188"/>
      <w:r>
        <w:rPr>
          <w:rFonts w:ascii="Times New Roman" w:eastAsia="Times New Roman" w:hAnsi="Times New Roman" w:cs="Times New Roman"/>
          <w:color w:val="000000"/>
          <w:spacing w:val="0"/>
          <w:w w:val="100"/>
          <w:position w:val="0"/>
        </w:rPr>
        <w:t>4</w:t>
      </w:r>
      <w:bookmarkEnd w:id="1187"/>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183"/>
      <w:bookmarkEnd w:id="1184"/>
      <w:bookmarkEnd w:id="1188"/>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一年内到期的递延收益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316,901.88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316,901.88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316,901.88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316,901.88</w:t>
            </w:r>
          </w:p>
        </w:tc>
      </w:tr>
    </w:tbl>
    <w:p>
      <w:pPr>
        <w:widowControl w:val="0"/>
        <w:spacing w:after="379" w:line="1" w:lineRule="exact"/>
      </w:pPr>
    </w:p>
    <w:p>
      <w:pPr>
        <w:pStyle w:val="Style35"/>
        <w:keepNext/>
        <w:keepLines/>
        <w:widowControl w:val="0"/>
        <w:shd w:val="clear" w:color="auto" w:fill="auto"/>
        <w:tabs>
          <w:tab w:pos="483" w:val="left"/>
        </w:tabs>
        <w:bidi w:val="0"/>
        <w:spacing w:before="0" w:after="380" w:line="240" w:lineRule="auto"/>
        <w:ind w:left="0" w:right="0" w:firstLine="0"/>
        <w:jc w:val="left"/>
      </w:pPr>
      <w:bookmarkStart w:id="1189" w:name="bookmark1189"/>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4</w:t>
      </w:r>
      <w:bookmarkEnd w:id="1191"/>
      <w:r>
        <w:rPr>
          <w:rFonts w:ascii="Times New Roman" w:eastAsia="Times New Roman" w:hAnsi="Times New Roman" w:cs="Times New Roman"/>
          <w:color w:val="000000"/>
          <w:spacing w:val="0"/>
          <w:w w:val="100"/>
          <w:position w:val="0"/>
        </w:rPr>
        <w:t>4</w:t>
      </w:r>
      <w:r>
        <w:rPr>
          <w:color w:val="000000"/>
          <w:spacing w:val="0"/>
          <w:w w:val="100"/>
          <w:position w:val="0"/>
        </w:rPr>
        <w:t>、</w:t>
        <w:tab/>
        <w:t>其他流动负债</w:t>
      </w:r>
      <w:bookmarkEnd w:id="1189"/>
      <w:bookmarkEnd w:id="1190"/>
      <w:bookmarkEnd w:id="1192"/>
    </w:p>
    <w:p>
      <w:pPr>
        <w:pStyle w:val="Style35"/>
        <w:keepNext/>
        <w:keepLines/>
        <w:widowControl w:val="0"/>
        <w:shd w:val="clear" w:color="auto" w:fill="auto"/>
        <w:tabs>
          <w:tab w:pos="483" w:val="left"/>
        </w:tabs>
        <w:bidi w:val="0"/>
        <w:spacing w:before="0" w:after="380" w:line="240" w:lineRule="auto"/>
        <w:ind w:left="0" w:right="0" w:firstLine="0"/>
        <w:jc w:val="left"/>
      </w:pPr>
      <w:bookmarkStart w:id="1189" w:name="bookmark1189"/>
      <w:bookmarkStart w:id="1190" w:name="bookmark1190"/>
      <w:bookmarkStart w:id="1193" w:name="bookmark1193"/>
      <w:bookmarkStart w:id="1194" w:name="bookmark1194"/>
      <w:r>
        <w:rPr>
          <w:rFonts w:ascii="Times New Roman" w:eastAsia="Times New Roman" w:hAnsi="Times New Roman" w:cs="Times New Roman"/>
          <w:color w:val="000000"/>
          <w:spacing w:val="0"/>
          <w:w w:val="100"/>
          <w:position w:val="0"/>
        </w:rPr>
        <w:t>4</w:t>
      </w:r>
      <w:bookmarkEnd w:id="1193"/>
      <w:r>
        <w:rPr>
          <w:rFonts w:ascii="Times New Roman" w:eastAsia="Times New Roman" w:hAnsi="Times New Roman" w:cs="Times New Roman"/>
          <w:color w:val="000000"/>
          <w:spacing w:val="0"/>
          <w:w w:val="100"/>
          <w:position w:val="0"/>
        </w:rPr>
        <w:t>5</w:t>
      </w:r>
      <w:r>
        <w:rPr>
          <w:color w:val="000000"/>
          <w:spacing w:val="0"/>
          <w:w w:val="100"/>
          <w:position w:val="0"/>
        </w:rPr>
        <w:t>、</w:t>
        <w:tab/>
        <w:t>长期借款</w:t>
      </w:r>
      <w:bookmarkEnd w:id="1189"/>
      <w:bookmarkEnd w:id="1190"/>
      <w:bookmarkEnd w:id="1194"/>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）长期借款分类</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195" w:name="bookmark1195"/>
      <w:bookmarkStart w:id="1196" w:name="bookmark1196"/>
      <w:bookmarkStart w:id="1197" w:name="bookmark1197"/>
      <w:bookmarkStart w:id="1198" w:name="bookmark1198"/>
      <w:r>
        <w:rPr>
          <w:rFonts w:ascii="Times New Roman" w:eastAsia="Times New Roman" w:hAnsi="Times New Roman" w:cs="Times New Roman"/>
          <w:color w:val="000000"/>
          <w:spacing w:val="0"/>
          <w:w w:val="100"/>
          <w:position w:val="0"/>
        </w:rPr>
        <w:t>4</w:t>
      </w:r>
      <w:bookmarkEnd w:id="1197"/>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195"/>
      <w:bookmarkEnd w:id="1196"/>
      <w:bookmarkEnd w:id="1198"/>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199" w:name="bookmark1199"/>
      <w:r>
        <w:rPr>
          <w:color w:val="000000"/>
          <w:spacing w:val="0"/>
          <w:w w:val="100"/>
          <w:position w:val="0"/>
        </w:rPr>
        <w:t>（</w:t>
      </w:r>
      <w:bookmarkEnd w:id="119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应付债券</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200" w:name="bookmark1200"/>
      <w:r>
        <w:rPr>
          <w:color w:val="000000"/>
          <w:spacing w:val="0"/>
          <w:w w:val="100"/>
          <w:position w:val="0"/>
        </w:rPr>
        <w:t>（</w:t>
      </w:r>
      <w:bookmarkEnd w:id="120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应付债券的增减变动（不包括划分为金融负债的优先股、永续债等其他金融工具）</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201" w:name="bookmark1201"/>
      <w:r>
        <w:rPr>
          <w:color w:val="000000"/>
          <w:spacing w:val="0"/>
          <w:w w:val="100"/>
          <w:position w:val="0"/>
        </w:rPr>
        <w:t>（</w:t>
      </w:r>
      <w:bookmarkEnd w:id="120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可转换公司债券的转股条件、转股时间说明</w:t>
      </w:r>
    </w:p>
    <w:p>
      <w:pPr>
        <w:pStyle w:val="Style31"/>
        <w:keepNext w:val="0"/>
        <w:keepLines w:val="0"/>
        <w:widowControl w:val="0"/>
        <w:shd w:val="clear" w:color="auto" w:fill="auto"/>
        <w:tabs>
          <w:tab w:pos="445" w:val="left"/>
        </w:tabs>
        <w:bidi w:val="0"/>
        <w:spacing w:before="0" w:after="380" w:line="240" w:lineRule="auto"/>
        <w:ind w:left="0" w:right="0" w:firstLine="0"/>
        <w:jc w:val="left"/>
      </w:pPr>
      <w:bookmarkStart w:id="1202" w:name="bookmark1202"/>
      <w:r>
        <w:rPr>
          <w:color w:val="000000"/>
          <w:spacing w:val="0"/>
          <w:w w:val="100"/>
          <w:position w:val="0"/>
        </w:rPr>
        <w:t>（</w:t>
      </w:r>
      <w:bookmarkEnd w:id="120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划分为金融负债的其他金融工具说明</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4</w:t>
      </w:r>
      <w:bookmarkEnd w:id="1205"/>
      <w:r>
        <w:rPr>
          <w:rFonts w:ascii="Times New Roman" w:eastAsia="Times New Roman" w:hAnsi="Times New Roman" w:cs="Times New Roman"/>
          <w:color w:val="000000"/>
          <w:spacing w:val="0"/>
          <w:w w:val="100"/>
          <w:position w:val="0"/>
        </w:rPr>
        <w:t>7</w:t>
      </w:r>
      <w:r>
        <w:rPr>
          <w:color w:val="000000"/>
          <w:spacing w:val="0"/>
          <w:w w:val="100"/>
          <w:position w:val="0"/>
        </w:rPr>
        <w:t>、</w:t>
        <w:tab/>
        <w:t>长期应付款</w:t>
      </w:r>
      <w:bookmarkEnd w:id="1203"/>
      <w:bookmarkEnd w:id="1204"/>
      <w:bookmarkEnd w:id="1206"/>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）按款项性质列示长期应付款</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4</w:t>
      </w:r>
      <w:bookmarkEnd w:id="1209"/>
      <w:r>
        <w:rPr>
          <w:rFonts w:ascii="Times New Roman" w:eastAsia="Times New Roman" w:hAnsi="Times New Roman" w:cs="Times New Roman"/>
          <w:color w:val="000000"/>
          <w:spacing w:val="0"/>
          <w:w w:val="100"/>
          <w:position w:val="0"/>
        </w:rPr>
        <w:t>8</w:t>
      </w:r>
      <w:r>
        <w:rPr>
          <w:color w:val="000000"/>
          <w:spacing w:val="0"/>
          <w:w w:val="100"/>
          <w:position w:val="0"/>
        </w:rPr>
        <w:t>、</w:t>
        <w:tab/>
        <w:t>长期应付职工薪酬</w:t>
      </w:r>
      <w:bookmarkEnd w:id="1207"/>
      <w:bookmarkEnd w:id="1208"/>
      <w:bookmarkEnd w:id="1210"/>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211" w:name="bookmark1211"/>
      <w:r>
        <w:rPr>
          <w:color w:val="000000"/>
          <w:spacing w:val="0"/>
          <w:w w:val="100"/>
          <w:position w:val="0"/>
        </w:rPr>
        <w:t>（</w:t>
      </w:r>
      <w:bookmarkEnd w:id="121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长期应付职工薪酬表</w:t>
      </w:r>
    </w:p>
    <w:p>
      <w:pPr>
        <w:pStyle w:val="Style31"/>
        <w:keepNext w:val="0"/>
        <w:keepLines w:val="0"/>
        <w:widowControl w:val="0"/>
        <w:shd w:val="clear" w:color="auto" w:fill="auto"/>
        <w:tabs>
          <w:tab w:pos="445" w:val="left"/>
        </w:tabs>
        <w:bidi w:val="0"/>
        <w:spacing w:before="0" w:after="380" w:line="240" w:lineRule="auto"/>
        <w:ind w:left="0" w:right="0" w:firstLine="0"/>
        <w:jc w:val="left"/>
      </w:pPr>
      <w:bookmarkStart w:id="1212" w:name="bookmark1212"/>
      <w:r>
        <w:rPr>
          <w:color w:val="000000"/>
          <w:spacing w:val="0"/>
          <w:w w:val="100"/>
          <w:position w:val="0"/>
        </w:rPr>
        <w:t>（</w:t>
      </w:r>
      <w:bookmarkEnd w:id="121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设定受益计划变动情况</w:t>
      </w:r>
      <w:r>
        <w:br w:type="page"/>
      </w:r>
    </w:p>
    <w:p>
      <w:pPr>
        <w:pStyle w:val="Style35"/>
        <w:keepNext/>
        <w:keepLines/>
        <w:widowControl w:val="0"/>
        <w:shd w:val="clear" w:color="auto" w:fill="auto"/>
        <w:tabs>
          <w:tab w:pos="483" w:val="left"/>
        </w:tabs>
        <w:bidi w:val="0"/>
        <w:spacing w:before="0" w:line="240" w:lineRule="auto"/>
        <w:ind w:left="0" w:right="0" w:firstLine="0"/>
        <w:jc w:val="left"/>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4</w:t>
      </w:r>
      <w:bookmarkEnd w:id="1215"/>
      <w:r>
        <w:rPr>
          <w:rFonts w:ascii="Times New Roman" w:eastAsia="Times New Roman" w:hAnsi="Times New Roman" w:cs="Times New Roman"/>
          <w:color w:val="000000"/>
          <w:spacing w:val="0"/>
          <w:w w:val="100"/>
          <w:position w:val="0"/>
        </w:rPr>
        <w:t>9</w:t>
      </w:r>
      <w:r>
        <w:rPr>
          <w:color w:val="000000"/>
          <w:spacing w:val="0"/>
          <w:w w:val="100"/>
          <w:position w:val="0"/>
        </w:rPr>
        <w:t>、</w:t>
        <w:tab/>
        <w:t>专项应付款</w:t>
      </w:r>
      <w:bookmarkEnd w:id="1213"/>
      <w:bookmarkEnd w:id="1214"/>
      <w:bookmarkEnd w:id="1216"/>
    </w:p>
    <w:p>
      <w:pPr>
        <w:pStyle w:val="Style35"/>
        <w:keepNext/>
        <w:keepLines/>
        <w:widowControl w:val="0"/>
        <w:shd w:val="clear" w:color="auto" w:fill="auto"/>
        <w:tabs>
          <w:tab w:pos="483" w:val="left"/>
        </w:tabs>
        <w:bidi w:val="0"/>
        <w:spacing w:before="0" w:line="240" w:lineRule="auto"/>
        <w:ind w:left="0" w:right="0" w:firstLine="0"/>
        <w:jc w:val="left"/>
      </w:pPr>
      <w:bookmarkStart w:id="1213" w:name="bookmark1213"/>
      <w:bookmarkStart w:id="1214" w:name="bookmark1214"/>
      <w:bookmarkStart w:id="1217" w:name="bookmark1217"/>
      <w:bookmarkStart w:id="1218" w:name="bookmark1218"/>
      <w:r>
        <w:rPr>
          <w:rFonts w:ascii="Times New Roman" w:eastAsia="Times New Roman" w:hAnsi="Times New Roman" w:cs="Times New Roman"/>
          <w:color w:val="000000"/>
          <w:spacing w:val="0"/>
          <w:w w:val="100"/>
          <w:position w:val="0"/>
        </w:rPr>
        <w:t>5</w:t>
      </w:r>
      <w:bookmarkEnd w:id="1217"/>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213"/>
      <w:bookmarkEnd w:id="1214"/>
      <w:bookmarkEnd w:id="1218"/>
    </w:p>
    <w:p>
      <w:pPr>
        <w:pStyle w:val="Style35"/>
        <w:keepNext/>
        <w:keepLines/>
        <w:widowControl w:val="0"/>
        <w:shd w:val="clear" w:color="auto" w:fill="auto"/>
        <w:tabs>
          <w:tab w:pos="483" w:val="left"/>
        </w:tabs>
        <w:bidi w:val="0"/>
        <w:spacing w:before="0" w:line="240" w:lineRule="auto"/>
        <w:ind w:left="0" w:right="0" w:firstLine="0"/>
        <w:jc w:val="left"/>
      </w:pPr>
      <w:bookmarkStart w:id="1213" w:name="bookmark1213"/>
      <w:bookmarkStart w:id="1214" w:name="bookmark1214"/>
      <w:bookmarkStart w:id="1219" w:name="bookmark1219"/>
      <w:bookmarkStart w:id="1220" w:name="bookmark1220"/>
      <w:r>
        <w:rPr>
          <w:rFonts w:ascii="Times New Roman" w:eastAsia="Times New Roman" w:hAnsi="Times New Roman" w:cs="Times New Roman"/>
          <w:color w:val="000000"/>
          <w:spacing w:val="0"/>
          <w:w w:val="100"/>
          <w:position w:val="0"/>
        </w:rPr>
        <w:t>5</w:t>
      </w:r>
      <w:bookmarkEnd w:id="1219"/>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213"/>
      <w:bookmarkEnd w:id="1214"/>
      <w:bookmarkEnd w:id="1220"/>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1,305,006.22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316,901.88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988,104.34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1,305,006.22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316,901.88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988,104.34</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90"/>
        <w:gridCol w:w="998"/>
        <w:gridCol w:w="768"/>
        <w:gridCol w:w="835"/>
        <w:gridCol w:w="1258"/>
        <w:gridCol w:w="1219"/>
        <w:gridCol w:w="1603"/>
      </w:tblGrid>
      <w:tr>
        <w:trPr>
          <w:trHeight w:val="1027"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本期新 增补助 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 营业外收 入金额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8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面向灾备资源共享的容灾云关键技 术与系统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1,053,941.41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316,901.88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737,039.53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面向灾备资源共享的容灾云关键技 术与系统</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251,064.81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251,064.81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1,305,006.22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316,901.88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988,104.34</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5"/>
        <w:keepNext/>
        <w:keepLines/>
        <w:widowControl w:val="0"/>
        <w:shd w:val="clear" w:color="auto" w:fill="auto"/>
        <w:tabs>
          <w:tab w:pos="483" w:val="left"/>
        </w:tabs>
        <w:bidi w:val="0"/>
        <w:spacing w:before="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5</w:t>
      </w:r>
      <w:bookmarkEnd w:id="1223"/>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221"/>
      <w:bookmarkEnd w:id="1222"/>
      <w:bookmarkEnd w:id="1224"/>
    </w:p>
    <w:p>
      <w:pPr>
        <w:pStyle w:val="Style35"/>
        <w:keepNext/>
        <w:keepLines/>
        <w:widowControl w:val="0"/>
        <w:shd w:val="clear" w:color="auto" w:fill="auto"/>
        <w:tabs>
          <w:tab w:pos="483" w:val="left"/>
        </w:tabs>
        <w:bidi w:val="0"/>
        <w:spacing w:before="0" w:line="240" w:lineRule="auto"/>
        <w:ind w:left="0" w:right="0" w:firstLine="0"/>
        <w:jc w:val="left"/>
      </w:pPr>
      <w:bookmarkStart w:id="1221" w:name="bookmark1221"/>
      <w:bookmarkStart w:id="1222" w:name="bookmark1222"/>
      <w:bookmarkStart w:id="1225" w:name="bookmark1225"/>
      <w:bookmarkStart w:id="1226" w:name="bookmark1226"/>
      <w:r>
        <w:rPr>
          <w:rFonts w:ascii="Times New Roman" w:eastAsia="Times New Roman" w:hAnsi="Times New Roman" w:cs="Times New Roman"/>
          <w:color w:val="000000"/>
          <w:spacing w:val="0"/>
          <w:w w:val="100"/>
          <w:position w:val="0"/>
        </w:rPr>
        <w:t>5</w:t>
      </w:r>
      <w:bookmarkEnd w:id="1225"/>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221"/>
      <w:bookmarkEnd w:id="1222"/>
      <w:bookmarkEnd w:id="1226"/>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22,550,000.00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90,150,000.00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1"/>
        <w:keepNext w:val="0"/>
        <w:keepLines w:val="0"/>
        <w:widowControl w:val="0"/>
        <w:shd w:val="clear" w:color="auto" w:fill="auto"/>
        <w:bidi w:val="0"/>
        <w:spacing w:before="0" w:line="312" w:lineRule="exact"/>
        <w:ind w:left="0" w:right="0" w:firstLine="500"/>
        <w:jc w:val="left"/>
      </w:pPr>
      <w:r>
        <w:rPr>
          <w:color w:val="000000"/>
          <w:spacing w:val="0"/>
          <w:w w:val="100"/>
          <w:position w:val="0"/>
        </w:rPr>
        <w:t>股本变动情况说明：</w:t>
      </w:r>
    </w:p>
    <w:p>
      <w:pPr>
        <w:pStyle w:val="Style31"/>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年度股东大会的决议和修改后章程的规定，并经中国证券监督管理委员会</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1890</w:t>
      </w:r>
      <w:r>
        <w:rPr>
          <w:color w:val="000000"/>
          <w:spacing w:val="0"/>
          <w:w w:val="100"/>
          <w:position w:val="0"/>
        </w:rPr>
        <w:t>号文《关于核准新晨科技股份有限公司首次公开发行股票的批复》的核准，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首次向社会公众发行人民币普通股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元，新晨科技公司共募集资金</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元，扣除 与发行有关的费用（含增值税）人民币</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元，其中计入股本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255 </w:t>
      </w:r>
      <w:r>
        <w:rPr>
          <w:color w:val="000000"/>
          <w:spacing w:val="0"/>
          <w:w w:val="100"/>
          <w:position w:val="0"/>
        </w:rPr>
        <w:t>万元，差额部分</w:t>
      </w: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元以及发行费用相关进项税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604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838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元计入“资本公积一股本溢价”</w:t>
      </w:r>
      <w:r>
        <w:rPr>
          <w:i/>
          <w:iCs/>
          <w:color w:val="000000"/>
          <w:spacing w:val="0"/>
          <w:w w:val="100"/>
          <w:position w:val="0"/>
        </w:rPr>
        <w:t>。</w:t>
      </w:r>
    </w:p>
    <w:p>
      <w:pPr>
        <w:pStyle w:val="Style41"/>
        <w:keepNext w:val="0"/>
        <w:keepLines w:val="0"/>
        <w:widowControl w:val="0"/>
        <w:shd w:val="clear" w:color="auto" w:fill="auto"/>
        <w:tabs>
          <w:tab w:pos="483" w:val="left"/>
        </w:tabs>
        <w:bidi w:val="0"/>
        <w:spacing w:before="0" w:after="380" w:line="240" w:lineRule="auto"/>
        <w:ind w:left="0" w:right="0" w:firstLine="0"/>
        <w:jc w:val="left"/>
      </w:pPr>
      <w:bookmarkStart w:id="1227" w:name="bookmark1227"/>
      <w:r>
        <w:rPr>
          <w:rFonts w:ascii="Times New Roman" w:eastAsia="Times New Roman" w:hAnsi="Times New Roman" w:cs="Times New Roman"/>
          <w:b/>
          <w:bCs/>
          <w:color w:val="000000"/>
          <w:spacing w:val="0"/>
          <w:w w:val="100"/>
          <w:position w:val="0"/>
        </w:rPr>
        <w:t>5</w:t>
      </w:r>
      <w:bookmarkEnd w:id="1227"/>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其他权益工具</w:t>
      </w:r>
    </w:p>
    <w:p>
      <w:pPr>
        <w:pStyle w:val="Style31"/>
        <w:keepNext w:val="0"/>
        <w:keepLines w:val="0"/>
        <w:widowControl w:val="0"/>
        <w:numPr>
          <w:ilvl w:val="0"/>
          <w:numId w:val="119"/>
        </w:numPr>
        <w:shd w:val="clear" w:color="auto" w:fill="auto"/>
        <w:tabs>
          <w:tab w:pos="445" w:val="left"/>
        </w:tabs>
        <w:bidi w:val="0"/>
        <w:spacing w:before="0" w:line="240" w:lineRule="auto"/>
        <w:ind w:left="0" w:right="0" w:firstLine="0"/>
        <w:jc w:val="left"/>
      </w:pPr>
      <w:bookmarkStart w:id="1228" w:name="bookmark1228"/>
      <w:bookmarkEnd w:id="1228"/>
      <w:r>
        <w:rPr>
          <w:color w:val="000000"/>
          <w:spacing w:val="0"/>
          <w:w w:val="100"/>
          <w:position w:val="0"/>
        </w:rPr>
        <w:t>期末发行在外的优先股、永续债等其他金融工具基本情况</w:t>
      </w:r>
    </w:p>
    <w:p>
      <w:pPr>
        <w:pStyle w:val="Style31"/>
        <w:keepNext w:val="0"/>
        <w:keepLines w:val="0"/>
        <w:widowControl w:val="0"/>
        <w:numPr>
          <w:ilvl w:val="0"/>
          <w:numId w:val="119"/>
        </w:numPr>
        <w:shd w:val="clear" w:color="auto" w:fill="auto"/>
        <w:tabs>
          <w:tab w:pos="445" w:val="left"/>
        </w:tabs>
        <w:bidi w:val="0"/>
        <w:spacing w:before="0" w:after="380" w:line="240" w:lineRule="auto"/>
        <w:ind w:left="0" w:right="0" w:firstLine="0"/>
        <w:jc w:val="left"/>
      </w:pPr>
      <w:bookmarkStart w:id="1229" w:name="bookmark1229"/>
      <w:bookmarkEnd w:id="1229"/>
      <w:r>
        <w:rPr>
          <w:color w:val="000000"/>
          <w:spacing w:val="0"/>
          <w:w w:val="100"/>
          <w:position w:val="0"/>
        </w:rPr>
        <w:t>期末发行在外的优先股、永续债等金融工具变动情况表</w:t>
      </w:r>
    </w:p>
    <w:p>
      <w:pPr>
        <w:pStyle w:val="Style41"/>
        <w:keepNext w:val="0"/>
        <w:keepLines w:val="0"/>
        <w:widowControl w:val="0"/>
        <w:shd w:val="clear" w:color="auto" w:fill="auto"/>
        <w:tabs>
          <w:tab w:pos="483" w:val="left"/>
        </w:tabs>
        <w:bidi w:val="0"/>
        <w:spacing w:before="0" w:after="380" w:line="240" w:lineRule="auto"/>
        <w:ind w:left="0" w:right="0" w:firstLine="0"/>
        <w:jc w:val="left"/>
      </w:pPr>
      <w:bookmarkStart w:id="1230" w:name="bookmark1230"/>
      <w:r>
        <w:rPr>
          <w:rFonts w:ascii="Times New Roman" w:eastAsia="Times New Roman" w:hAnsi="Times New Roman" w:cs="Times New Roman"/>
          <w:b/>
          <w:bCs/>
          <w:color w:val="000000"/>
          <w:spacing w:val="0"/>
          <w:w w:val="100"/>
          <w:position w:val="0"/>
        </w:rPr>
        <w:t>5</w:t>
      </w:r>
      <w:bookmarkEnd w:id="1230"/>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资本公积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64,225,389.57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134,925,338.85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199,150,728.42</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105,786.00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64,331,175.57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134,925,338.85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199,256,514.42</w:t>
            </w:r>
          </w:p>
        </w:tc>
      </w:tr>
    </w:tbl>
    <w:p>
      <w:pPr>
        <w:widowControl w:val="0"/>
        <w:spacing w:after="99" w:line="1" w:lineRule="exact"/>
      </w:pPr>
    </w:p>
    <w:p>
      <w:pPr>
        <w:pStyle w:val="Style3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其他说明，包括本期增减变动情况、变动原因说明:</w:t>
      </w:r>
    </w:p>
    <w:p>
      <w:pPr>
        <w:pStyle w:val="Style31"/>
        <w:keepNext w:val="0"/>
        <w:keepLines w:val="0"/>
        <w:widowControl w:val="0"/>
        <w:shd w:val="clear" w:color="auto" w:fill="auto"/>
        <w:bidi w:val="0"/>
        <w:spacing w:before="0" w:line="240" w:lineRule="auto"/>
        <w:ind w:left="0" w:right="0" w:firstLine="500"/>
        <w:jc w:val="both"/>
      </w:pPr>
      <w:r>
        <w:rPr>
          <w:color w:val="000000"/>
          <w:spacing w:val="0"/>
          <w:w w:val="100"/>
          <w:position w:val="0"/>
        </w:rPr>
        <w:t>本期增加系发行新股时形成的股本溢价。</w:t>
      </w:r>
    </w:p>
    <w:p>
      <w:pPr>
        <w:pStyle w:val="Style31"/>
        <w:keepNext w:val="0"/>
        <w:keepLines w:val="0"/>
        <w:widowControl w:val="0"/>
        <w:shd w:val="clear" w:color="auto" w:fill="auto"/>
        <w:bidi w:val="0"/>
        <w:spacing w:before="0" w:after="380" w:line="312" w:lineRule="exact"/>
        <w:ind w:left="0" w:right="0" w:firstLine="500"/>
        <w:jc w:val="both"/>
      </w:pPr>
      <w:r>
        <w:rPr>
          <w:color w:val="000000"/>
          <w:spacing w:val="0"/>
          <w:w w:val="100"/>
          <w:position w:val="0"/>
        </w:rPr>
        <w:t>经本公司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年度股东大会的决议和修改后章程的规定，并经中国证券监督管理委员会</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日证监许可[</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1890</w:t>
      </w:r>
      <w:r>
        <w:rPr>
          <w:color w:val="000000"/>
          <w:spacing w:val="0"/>
          <w:w w:val="100"/>
          <w:position w:val="0"/>
        </w:rPr>
        <w:t>号文《关于核准新晨科技股份有限公司首次公开发行股票的批复》的核准，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 首次向社会公众发行人民币普通股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255</w:t>
      </w:r>
      <w:r>
        <w:rPr>
          <w:color w:val="000000"/>
          <w:spacing w:val="0"/>
          <w:w w:val="100"/>
          <w:position w:val="0"/>
        </w:rPr>
        <w:t>万股，每股面值人民币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元，本公司共募集资金</w:t>
      </w:r>
      <w:r>
        <w:rPr>
          <w:rFonts w:ascii="Times New Roman" w:eastAsia="Times New Roman" w:hAnsi="Times New Roman" w:cs="Times New Roman"/>
          <w:color w:val="000000"/>
          <w:spacing w:val="0"/>
          <w:w w:val="100"/>
          <w:position w:val="0"/>
          <w:sz w:val="18"/>
          <w:szCs w:val="18"/>
        </w:rPr>
        <w:t>185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元，扣除与发行 有关的费用(含增值税)人民币</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265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元后募集资金净额为人民币</w:t>
      </w:r>
      <w:r>
        <w:rPr>
          <w:rFonts w:ascii="Times New Roman" w:eastAsia="Times New Roman" w:hAnsi="Times New Roman" w:cs="Times New Roman"/>
          <w:color w:val="000000"/>
          <w:spacing w:val="0"/>
          <w:w w:val="100"/>
          <w:position w:val="0"/>
          <w:sz w:val="18"/>
          <w:szCs w:val="18"/>
        </w:rPr>
        <w:t>155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870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元，其中计入股本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550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00 </w:t>
      </w:r>
      <w:r>
        <w:rPr>
          <w:color w:val="000000"/>
          <w:spacing w:val="0"/>
          <w:w w:val="100"/>
          <w:position w:val="0"/>
        </w:rPr>
        <w:t>元，差额部分</w:t>
      </w:r>
      <w:r>
        <w:rPr>
          <w:rFonts w:ascii="Times New Roman" w:eastAsia="Times New Roman" w:hAnsi="Times New Roman" w:cs="Times New Roman"/>
          <w:color w:val="000000"/>
          <w:spacing w:val="0"/>
          <w:w w:val="100"/>
          <w:position w:val="0"/>
          <w:sz w:val="18"/>
          <w:szCs w:val="18"/>
        </w:rPr>
        <w:t>133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元以及发行费用相关进项税</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604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838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元计入“资本公积一股本溢价”</w:t>
      </w:r>
      <w:r>
        <w:rPr>
          <w:i/>
          <w:iCs/>
          <w:color w:val="000000"/>
          <w:spacing w:val="0"/>
          <w:w w:val="100"/>
          <w:position w:val="0"/>
        </w:rPr>
        <w:t>。</w:t>
      </w:r>
    </w:p>
    <w:p>
      <w:pPr>
        <w:pStyle w:val="Style41"/>
        <w:keepNext w:val="0"/>
        <w:keepLines w:val="0"/>
        <w:widowControl w:val="0"/>
        <w:shd w:val="clear" w:color="auto" w:fill="auto"/>
        <w:tabs>
          <w:tab w:pos="483" w:val="left"/>
        </w:tabs>
        <w:bidi w:val="0"/>
        <w:spacing w:before="0" w:after="380" w:line="240" w:lineRule="auto"/>
        <w:ind w:left="0" w:right="0" w:firstLine="0"/>
        <w:jc w:val="left"/>
      </w:pPr>
      <w:bookmarkStart w:id="1231" w:name="bookmark1231"/>
      <w:r>
        <w:rPr>
          <w:rFonts w:ascii="Times New Roman" w:eastAsia="Times New Roman" w:hAnsi="Times New Roman" w:cs="Times New Roman"/>
          <w:b/>
          <w:bCs/>
          <w:color w:val="000000"/>
          <w:spacing w:val="0"/>
          <w:w w:val="100"/>
          <w:position w:val="0"/>
        </w:rPr>
        <w:t>5</w:t>
      </w:r>
      <w:bookmarkEnd w:id="1231"/>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库存股</w:t>
      </w:r>
    </w:p>
    <w:p>
      <w:pPr>
        <w:pStyle w:val="Style41"/>
        <w:keepNext w:val="0"/>
        <w:keepLines w:val="0"/>
        <w:widowControl w:val="0"/>
        <w:shd w:val="clear" w:color="auto" w:fill="auto"/>
        <w:tabs>
          <w:tab w:pos="483" w:val="left"/>
        </w:tabs>
        <w:bidi w:val="0"/>
        <w:spacing w:before="0" w:after="380" w:line="240" w:lineRule="auto"/>
        <w:ind w:left="0" w:right="0" w:firstLine="0"/>
        <w:jc w:val="left"/>
      </w:pPr>
      <w:bookmarkStart w:id="1232" w:name="bookmark1232"/>
      <w:r>
        <w:rPr>
          <w:rFonts w:ascii="Times New Roman" w:eastAsia="Times New Roman" w:hAnsi="Times New Roman" w:cs="Times New Roman"/>
          <w:b/>
          <w:bCs/>
          <w:color w:val="000000"/>
          <w:spacing w:val="0"/>
          <w:w w:val="100"/>
          <w:position w:val="0"/>
        </w:rPr>
        <w:t>5</w:t>
      </w:r>
      <w:bookmarkEnd w:id="1232"/>
      <w:r>
        <w:rPr>
          <w:rFonts w:ascii="Times New Roman" w:eastAsia="Times New Roman" w:hAnsi="Times New Roman" w:cs="Times New Roman"/>
          <w:b/>
          <w:bCs/>
          <w:color w:val="000000"/>
          <w:spacing w:val="0"/>
          <w:w w:val="100"/>
          <w:position w:val="0"/>
        </w:rPr>
        <w:t>7</w:t>
      </w:r>
      <w:r>
        <w:rPr>
          <w:b/>
          <w:bCs/>
          <w:color w:val="000000"/>
          <w:spacing w:val="0"/>
          <w:w w:val="100"/>
          <w:position w:val="0"/>
        </w:rPr>
        <w:t>、</w:t>
        <w:tab/>
        <w:t>其他综合收益</w:t>
      </w:r>
    </w:p>
    <w:p>
      <w:pPr>
        <w:pStyle w:val="Style41"/>
        <w:keepNext w:val="0"/>
        <w:keepLines w:val="0"/>
        <w:widowControl w:val="0"/>
        <w:shd w:val="clear" w:color="auto" w:fill="auto"/>
        <w:tabs>
          <w:tab w:pos="483" w:val="left"/>
        </w:tabs>
        <w:bidi w:val="0"/>
        <w:spacing w:before="0" w:after="380" w:line="240" w:lineRule="auto"/>
        <w:ind w:left="0" w:right="0" w:firstLine="0"/>
        <w:jc w:val="left"/>
      </w:pPr>
      <w:bookmarkStart w:id="1233" w:name="bookmark1233"/>
      <w:r>
        <w:rPr>
          <w:rFonts w:ascii="Times New Roman" w:eastAsia="Times New Roman" w:hAnsi="Times New Roman" w:cs="Times New Roman"/>
          <w:b/>
          <w:bCs/>
          <w:color w:val="000000"/>
          <w:spacing w:val="0"/>
          <w:w w:val="100"/>
          <w:position w:val="0"/>
        </w:rPr>
        <w:t>5</w:t>
      </w:r>
      <w:bookmarkEnd w:id="1233"/>
      <w:r>
        <w:rPr>
          <w:rFonts w:ascii="Times New Roman" w:eastAsia="Times New Roman" w:hAnsi="Times New Roman" w:cs="Times New Roman"/>
          <w:b/>
          <w:bCs/>
          <w:color w:val="000000"/>
          <w:spacing w:val="0"/>
          <w:w w:val="100"/>
          <w:position w:val="0"/>
        </w:rPr>
        <w:t>8</w:t>
      </w:r>
      <w:r>
        <w:rPr>
          <w:b/>
          <w:bCs/>
          <w:color w:val="000000"/>
          <w:spacing w:val="0"/>
          <w:w w:val="100"/>
          <w:position w:val="0"/>
        </w:rPr>
        <w:t>、</w:t>
        <w:tab/>
        <w:t>专项储备</w:t>
      </w:r>
    </w:p>
    <w:p>
      <w:pPr>
        <w:pStyle w:val="Style41"/>
        <w:keepNext w:val="0"/>
        <w:keepLines w:val="0"/>
        <w:widowControl w:val="0"/>
        <w:shd w:val="clear" w:color="auto" w:fill="auto"/>
        <w:tabs>
          <w:tab w:pos="483" w:val="left"/>
        </w:tabs>
        <w:bidi w:val="0"/>
        <w:spacing w:before="0" w:after="380" w:line="240" w:lineRule="auto"/>
        <w:ind w:left="0" w:right="0" w:firstLine="0"/>
        <w:jc w:val="left"/>
      </w:pPr>
      <w:bookmarkStart w:id="1234" w:name="bookmark1234"/>
      <w:r>
        <w:rPr>
          <w:rFonts w:ascii="Times New Roman" w:eastAsia="Times New Roman" w:hAnsi="Times New Roman" w:cs="Times New Roman"/>
          <w:b/>
          <w:bCs/>
          <w:color w:val="000000"/>
          <w:spacing w:val="0"/>
          <w:w w:val="100"/>
          <w:position w:val="0"/>
        </w:rPr>
        <w:t>5</w:t>
      </w:r>
      <w:bookmarkEnd w:id="1234"/>
      <w:r>
        <w:rPr>
          <w:rFonts w:ascii="Times New Roman" w:eastAsia="Times New Roman" w:hAnsi="Times New Roman" w:cs="Times New Roman"/>
          <w:b/>
          <w:bCs/>
          <w:color w:val="000000"/>
          <w:spacing w:val="0"/>
          <w:w w:val="100"/>
          <w:position w:val="0"/>
        </w:rPr>
        <w:t>9</w:t>
      </w:r>
      <w:r>
        <w:rPr>
          <w:b/>
          <w:bCs/>
          <w:color w:val="000000"/>
          <w:spacing w:val="0"/>
          <w:w w:val="100"/>
          <w:position w:val="0"/>
        </w:rPr>
        <w:t>、</w:t>
        <w:tab/>
        <w:t>盈余公积</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33,800,000.00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36,925,460.85</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33,800,000.00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36,925,460.85</w:t>
            </w:r>
          </w:p>
        </w:tc>
      </w:tr>
    </w:tbl>
    <w:p>
      <w:pPr>
        <w:widowControl w:val="0"/>
        <w:spacing w:after="99" w:line="1" w:lineRule="exact"/>
      </w:pPr>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盈余公积说明，包括本期增减变动情况、变动原因说明:</w:t>
      </w:r>
    </w:p>
    <w:p>
      <w:pPr>
        <w:pStyle w:val="Style41"/>
        <w:keepNext w:val="0"/>
        <w:keepLines w:val="0"/>
        <w:widowControl w:val="0"/>
        <w:shd w:val="clear" w:color="auto" w:fill="auto"/>
        <w:bidi w:val="0"/>
        <w:spacing w:before="0" w:after="380" w:line="240" w:lineRule="auto"/>
        <w:ind w:left="0" w:right="0" w:firstLine="0"/>
        <w:jc w:val="left"/>
      </w:pPr>
      <w:bookmarkStart w:id="1235" w:name="bookmark1235"/>
      <w:r>
        <w:rPr>
          <w:rFonts w:ascii="Times New Roman" w:eastAsia="Times New Roman" w:hAnsi="Times New Roman" w:cs="Times New Roman"/>
          <w:b/>
          <w:bCs/>
          <w:color w:val="000000"/>
          <w:spacing w:val="0"/>
          <w:w w:val="100"/>
          <w:position w:val="0"/>
        </w:rPr>
        <w:t>6</w:t>
      </w:r>
      <w:bookmarkEnd w:id="1235"/>
      <w:r>
        <w:rPr>
          <w:rFonts w:ascii="Times New Roman" w:eastAsia="Times New Roman" w:hAnsi="Times New Roman" w:cs="Times New Roman"/>
          <w:b/>
          <w:bCs/>
          <w:color w:val="000000"/>
          <w:spacing w:val="0"/>
          <w:w w:val="100"/>
          <w:position w:val="0"/>
        </w:rPr>
        <w:t>0</w:t>
      </w:r>
      <w:r>
        <w:rPr>
          <w:b/>
          <w:bCs/>
          <w:color w:val="000000"/>
          <w:spacing w:val="0"/>
          <w:w w:val="100"/>
          <w:position w:val="0"/>
        </w:rPr>
        <w:t>、未分配利润</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205,429,819.73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205,429,819.73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34,396,365.86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3,125,460.85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236,700,724.74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31"/>
        <w:keepNext w:val="0"/>
        <w:keepLines w:val="0"/>
        <w:widowControl w:val="0"/>
        <w:shd w:val="clear" w:color="auto" w:fill="auto"/>
        <w:tabs>
          <w:tab w:pos="330" w:val="left"/>
        </w:tabs>
        <w:bidi w:val="0"/>
        <w:spacing w:before="0" w:after="120" w:line="240" w:lineRule="auto"/>
        <w:ind w:left="0" w:right="0" w:firstLine="0"/>
        <w:jc w:val="left"/>
      </w:pPr>
      <w:bookmarkStart w:id="1236" w:name="bookmark1236"/>
      <w:r>
        <w:rPr>
          <w:rFonts w:ascii="Times New Roman" w:eastAsia="Times New Roman" w:hAnsi="Times New Roman" w:cs="Times New Roman"/>
          <w:color w:val="000000"/>
          <w:spacing w:val="0"/>
          <w:w w:val="100"/>
          <w:position w:val="0"/>
          <w:sz w:val="18"/>
          <w:szCs w:val="18"/>
        </w:rPr>
        <w:t>1</w:t>
      </w:r>
      <w:bookmarkEnd w:id="12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237" w:name="bookmark1237"/>
      <w:r>
        <w:rPr>
          <w:rFonts w:ascii="Times New Roman" w:eastAsia="Times New Roman" w:hAnsi="Times New Roman" w:cs="Times New Roman"/>
          <w:color w:val="000000"/>
          <w:spacing w:val="0"/>
          <w:w w:val="100"/>
          <w:position w:val="0"/>
          <w:sz w:val="18"/>
          <w:szCs w:val="18"/>
        </w:rPr>
        <w:t>2</w:t>
      </w:r>
      <w:bookmarkEnd w:id="12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238" w:name="bookmark1238"/>
      <w:r>
        <w:rPr>
          <w:rFonts w:ascii="Times New Roman" w:eastAsia="Times New Roman" w:hAnsi="Times New Roman" w:cs="Times New Roman"/>
          <w:color w:val="000000"/>
          <w:spacing w:val="0"/>
          <w:w w:val="100"/>
          <w:position w:val="0"/>
          <w:sz w:val="18"/>
          <w:szCs w:val="18"/>
        </w:rPr>
        <w:t>3</w:t>
      </w:r>
      <w:bookmarkEnd w:id="12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、由于重大会计差错更正，影响期初未分配利润元。</w:t>
      </w:r>
    </w:p>
    <w:p>
      <w:pPr>
        <w:pStyle w:val="Style31"/>
        <w:keepNext w:val="0"/>
        <w:keepLines w:val="0"/>
        <w:widowControl w:val="0"/>
        <w:shd w:val="clear" w:color="auto" w:fill="auto"/>
        <w:tabs>
          <w:tab w:pos="349" w:val="left"/>
        </w:tabs>
        <w:bidi w:val="0"/>
        <w:spacing w:before="0" w:after="120" w:line="240" w:lineRule="auto"/>
        <w:ind w:left="0" w:right="0" w:firstLine="0"/>
        <w:jc w:val="left"/>
      </w:pPr>
      <w:bookmarkStart w:id="1239" w:name="bookmark1239"/>
      <w:r>
        <w:rPr>
          <w:rFonts w:ascii="Times New Roman" w:eastAsia="Times New Roman" w:hAnsi="Times New Roman" w:cs="Times New Roman"/>
          <w:color w:val="000000"/>
          <w:spacing w:val="0"/>
          <w:w w:val="100"/>
          <w:position w:val="0"/>
          <w:sz w:val="18"/>
          <w:szCs w:val="18"/>
        </w:rPr>
        <w:t>4</w:t>
      </w:r>
      <w:bookmarkEnd w:id="1239"/>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、由于同一控制导致的合并范围变更，影响期初未分配利润元。</w:t>
      </w:r>
    </w:p>
    <w:p>
      <w:pPr>
        <w:pStyle w:val="Style31"/>
        <w:keepNext w:val="0"/>
        <w:keepLines w:val="0"/>
        <w:widowControl w:val="0"/>
        <w:shd w:val="clear" w:color="auto" w:fill="auto"/>
        <w:tabs>
          <w:tab w:pos="349" w:val="left"/>
        </w:tabs>
        <w:bidi w:val="0"/>
        <w:spacing w:before="0" w:after="380" w:line="240" w:lineRule="auto"/>
        <w:ind w:left="0" w:right="0" w:firstLine="0"/>
        <w:jc w:val="left"/>
      </w:pPr>
      <w:bookmarkStart w:id="1240" w:name="bookmark1240"/>
      <w:r>
        <w:rPr>
          <w:rFonts w:ascii="Times New Roman" w:eastAsia="Times New Roman" w:hAnsi="Times New Roman" w:cs="Times New Roman"/>
          <w:color w:val="000000"/>
          <w:spacing w:val="0"/>
          <w:w w:val="100"/>
          <w:position w:val="0"/>
          <w:sz w:val="18"/>
          <w:szCs w:val="18"/>
        </w:rPr>
        <w:t>5</w:t>
      </w:r>
      <w:bookmarkEnd w:id="124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、其他调整合计影响期初未分配利润元。</w:t>
      </w:r>
    </w:p>
    <w:p>
      <w:pPr>
        <w:pStyle w:val="Style35"/>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6</w:t>
      </w:r>
      <w:bookmarkEnd w:id="124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241"/>
      <w:bookmarkEnd w:id="1242"/>
      <w:bookmarkEnd w:id="1244"/>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430,523,043.41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312,245,376.61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412,584,964.35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307,367,370.80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899,397.94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182,463.96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942,189.42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182,463.96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431,422,441.35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312,427,840.57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413,527,153.77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307,549,834.76</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6</w:t>
      </w:r>
      <w:bookmarkEnd w:id="1247"/>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245"/>
      <w:bookmarkEnd w:id="1246"/>
      <w:bookmarkEnd w:id="1248"/>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899,653.44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996,496.33</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629,645.59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714,127.55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162,338.87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3,833.33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44,415.07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11,455.58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60,707.91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19,517.55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1,773,186.35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1,771,331.79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1"/>
        <w:keepNext w:val="0"/>
        <w:keepLines w:val="0"/>
        <w:widowControl w:val="0"/>
        <w:shd w:val="clear" w:color="auto" w:fill="auto"/>
        <w:bidi w:val="0"/>
        <w:spacing w:before="0" w:after="120" w:line="240" w:lineRule="auto"/>
        <w:ind w:left="0" w:right="0" w:firstLine="500"/>
        <w:jc w:val="left"/>
      </w:pPr>
      <w:r>
        <w:rPr>
          <w:color w:val="000000"/>
          <w:spacing w:val="0"/>
          <w:w w:val="100"/>
          <w:position w:val="0"/>
        </w:rPr>
        <w:t>本公司根据财政部于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日颁布的《增值税会计处理规定》（财会（</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号），将房产税、土地使用税、</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车辆使用税和印花税从“管理费用”调整至“税金及附加” </w:t>
      </w:r>
      <w:r>
        <w:rPr>
          <w:rFonts w:ascii="Times New Roman" w:eastAsia="Times New Roman" w:hAnsi="Times New Roman" w:cs="Times New Roman"/>
          <w:color w:val="000000"/>
          <w:spacing w:val="0"/>
          <w:w w:val="100"/>
          <w:position w:val="0"/>
          <w:sz w:val="18"/>
          <w:szCs w:val="18"/>
        </w:rPr>
        <w:t>212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914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元。</w:t>
      </w:r>
      <w:r>
        <w:br w:type="page"/>
      </w:r>
    </w:p>
    <w:p>
      <w:pPr>
        <w:pStyle w:val="Style35"/>
        <w:keepNext/>
        <w:keepLines/>
        <w:widowControl w:val="0"/>
        <w:shd w:val="clear" w:color="auto" w:fill="auto"/>
        <w:bidi w:val="0"/>
        <w:spacing w:before="0" w:after="380" w:line="240" w:lineRule="auto"/>
        <w:ind w:left="0" w:right="0" w:firstLine="0"/>
        <w:jc w:val="left"/>
      </w:pPr>
      <w:bookmarkStart w:id="1249" w:name="bookmark1249"/>
      <w:bookmarkStart w:id="1250" w:name="bookmark1250"/>
      <w:bookmarkStart w:id="1251" w:name="bookmark1251"/>
      <w:bookmarkStart w:id="1252" w:name="bookmark1252"/>
      <w:r>
        <w:rPr>
          <w:rFonts w:ascii="Times New Roman" w:eastAsia="Times New Roman" w:hAnsi="Times New Roman" w:cs="Times New Roman"/>
          <w:color w:val="000000"/>
          <w:spacing w:val="0"/>
          <w:w w:val="100"/>
          <w:position w:val="0"/>
        </w:rPr>
        <w:t>6</w:t>
      </w:r>
      <w:bookmarkEnd w:id="1251"/>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249"/>
      <w:bookmarkEnd w:id="1250"/>
      <w:bookmarkEnd w:id="1252"/>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8,490,308.93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7,708,957.67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4,490,318.72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5,634,586.91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3,658,574.33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3,588,857.18</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2,959,138.20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3,465,196.14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107,983.00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415,872.77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501,234.63</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1,485,699.33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1,116,119.06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21,540,507.28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22,122,934.59</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bookmarkStart w:id="1256" w:name="bookmark1256"/>
      <w:r>
        <w:rPr>
          <w:rFonts w:ascii="Times New Roman" w:eastAsia="Times New Roman" w:hAnsi="Times New Roman" w:cs="Times New Roman"/>
          <w:color w:val="000000"/>
          <w:spacing w:val="0"/>
          <w:w w:val="100"/>
          <w:position w:val="0"/>
        </w:rPr>
        <w:t>6</w:t>
      </w:r>
      <w:bookmarkEnd w:id="1255"/>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253"/>
      <w:bookmarkEnd w:id="1254"/>
      <w:bookmarkEnd w:id="1256"/>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20,026,888.76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17,857,001.10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科技研发费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11,404,479.66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9,184,382.52</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2,005,512.08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2,184,523.60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4,307,991.60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3,032,707.04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1,142,491.11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1,002,644.35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审计和技术咨询费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273,060.56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169,627.91</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943,728.86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953,896.51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修理费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161,823.18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183,859.56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128,984.00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287,972.00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303,953.42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370,156.79</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交通及通讯费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735,614.03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675,104.95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124,531.86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493,355.55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1,446,168.03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1,396,332.15</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1,429,610.61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594,346.27</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44,434,837.76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38,385,910.30</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57" w:name="bookmark1257"/>
      <w:bookmarkStart w:id="1258" w:name="bookmark1258"/>
      <w:bookmarkStart w:id="1259" w:name="bookmark1259"/>
      <w:bookmarkStart w:id="1260" w:name="bookmark1260"/>
      <w:r>
        <w:rPr>
          <w:rFonts w:ascii="Times New Roman" w:eastAsia="Times New Roman" w:hAnsi="Times New Roman" w:cs="Times New Roman"/>
          <w:color w:val="000000"/>
          <w:spacing w:val="0"/>
          <w:w w:val="100"/>
          <w:position w:val="0"/>
        </w:rPr>
        <w:t>6</w:t>
      </w:r>
      <w:bookmarkEnd w:id="1259"/>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257"/>
      <w:bookmarkEnd w:id="1258"/>
      <w:bookmarkEnd w:id="1260"/>
    </w:p>
    <w:p>
      <w:pPr>
        <w:pStyle w:val="Style31"/>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 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2,250,296.95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2,008,287.51</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868,906.60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771,360.17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减：汇兑损益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26,544.33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33,685.93</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180,673.92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423,302.12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1,535,519.94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1,626,543.53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61" w:name="bookmark1261"/>
      <w:bookmarkStart w:id="1262" w:name="bookmark1262"/>
      <w:bookmarkStart w:id="1263" w:name="bookmark1263"/>
      <w:bookmarkStart w:id="1264" w:name="bookmark1264"/>
      <w:r>
        <w:rPr>
          <w:rFonts w:ascii="Times New Roman" w:eastAsia="Times New Roman" w:hAnsi="Times New Roman" w:cs="Times New Roman"/>
          <w:color w:val="000000"/>
          <w:spacing w:val="0"/>
          <w:w w:val="100"/>
          <w:position w:val="0"/>
        </w:rPr>
        <w:t>6</w:t>
      </w:r>
      <w:bookmarkEnd w:id="1263"/>
      <w:r>
        <w:rPr>
          <w:rFonts w:ascii="Times New Roman" w:eastAsia="Times New Roman" w:hAnsi="Times New Roman" w:cs="Times New Roman"/>
          <w:color w:val="000000"/>
          <w:spacing w:val="0"/>
          <w:w w:val="100"/>
          <w:position w:val="0"/>
        </w:rPr>
        <w:t>6</w:t>
      </w:r>
      <w:r>
        <w:rPr>
          <w:color w:val="000000"/>
          <w:spacing w:val="0"/>
          <w:w w:val="100"/>
          <w:position w:val="0"/>
        </w:rPr>
        <w:t>、资产减值损失</w:t>
      </w:r>
      <w:bookmarkEnd w:id="1261"/>
      <w:bookmarkEnd w:id="1262"/>
      <w:bookmarkEnd w:id="1264"/>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14,403,738.82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8,143,870.87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14,403,738.82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8,143,870.87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31"/>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本公司资产减值损失逐年增加，主要系由于项目结算周期的影响，应收账款余额逐年增加所致。</w:t>
      </w:r>
    </w:p>
    <w:p>
      <w:pPr>
        <w:pStyle w:val="Style35"/>
        <w:keepNext/>
        <w:keepLines/>
        <w:widowControl w:val="0"/>
        <w:shd w:val="clear" w:color="auto" w:fill="auto"/>
        <w:tabs>
          <w:tab w:pos="483" w:val="left"/>
        </w:tabs>
        <w:bidi w:val="0"/>
        <w:spacing w:before="0" w:after="380" w:line="240" w:lineRule="auto"/>
        <w:ind w:left="0" w:right="0" w:firstLine="0"/>
        <w:jc w:val="left"/>
      </w:pPr>
      <w:bookmarkStart w:id="1265" w:name="bookmark1265"/>
      <w:bookmarkStart w:id="1266" w:name="bookmark1266"/>
      <w:bookmarkStart w:id="1267" w:name="bookmark1267"/>
      <w:bookmarkStart w:id="1268" w:name="bookmark1268"/>
      <w:r>
        <w:rPr>
          <w:rFonts w:ascii="Times New Roman" w:eastAsia="Times New Roman" w:hAnsi="Times New Roman" w:cs="Times New Roman"/>
          <w:color w:val="000000"/>
          <w:spacing w:val="0"/>
          <w:w w:val="100"/>
          <w:position w:val="0"/>
        </w:rPr>
        <w:t>6</w:t>
      </w:r>
      <w:bookmarkEnd w:id="1267"/>
      <w:r>
        <w:rPr>
          <w:rFonts w:ascii="Times New Roman" w:eastAsia="Times New Roman" w:hAnsi="Times New Roman" w:cs="Times New Roman"/>
          <w:color w:val="000000"/>
          <w:spacing w:val="0"/>
          <w:w w:val="100"/>
          <w:position w:val="0"/>
        </w:rPr>
        <w:t>7</w:t>
      </w:r>
      <w:r>
        <w:rPr>
          <w:color w:val="000000"/>
          <w:spacing w:val="0"/>
          <w:w w:val="100"/>
          <w:position w:val="0"/>
        </w:rPr>
        <w:t>、</w:t>
        <w:tab/>
        <w:t>公允价值变动收益</w:t>
      </w:r>
      <w:bookmarkEnd w:id="1265"/>
      <w:bookmarkEnd w:id="1266"/>
      <w:bookmarkEnd w:id="1268"/>
    </w:p>
    <w:p>
      <w:pPr>
        <w:pStyle w:val="Style35"/>
        <w:keepNext/>
        <w:keepLines/>
        <w:widowControl w:val="0"/>
        <w:shd w:val="clear" w:color="auto" w:fill="auto"/>
        <w:tabs>
          <w:tab w:pos="483" w:val="left"/>
        </w:tabs>
        <w:bidi w:val="0"/>
        <w:spacing w:before="0" w:after="380" w:line="240" w:lineRule="auto"/>
        <w:ind w:left="0" w:right="0" w:firstLine="0"/>
        <w:jc w:val="left"/>
      </w:pPr>
      <w:bookmarkStart w:id="1265" w:name="bookmark1265"/>
      <w:bookmarkStart w:id="1266" w:name="bookmark1266"/>
      <w:bookmarkStart w:id="1269" w:name="bookmark1269"/>
      <w:bookmarkStart w:id="1270" w:name="bookmark1270"/>
      <w:r>
        <w:rPr>
          <w:rFonts w:ascii="Times New Roman" w:eastAsia="Times New Roman" w:hAnsi="Times New Roman" w:cs="Times New Roman"/>
          <w:color w:val="000000"/>
          <w:spacing w:val="0"/>
          <w:w w:val="100"/>
          <w:position w:val="0"/>
        </w:rPr>
        <w:t>6</w:t>
      </w:r>
      <w:bookmarkEnd w:id="1269"/>
      <w:r>
        <w:rPr>
          <w:rFonts w:ascii="Times New Roman" w:eastAsia="Times New Roman" w:hAnsi="Times New Roman" w:cs="Times New Roman"/>
          <w:color w:val="000000"/>
          <w:spacing w:val="0"/>
          <w:w w:val="100"/>
          <w:position w:val="0"/>
        </w:rPr>
        <w:t>8</w:t>
      </w:r>
      <w:r>
        <w:rPr>
          <w:color w:val="000000"/>
          <w:spacing w:val="0"/>
          <w:w w:val="100"/>
          <w:position w:val="0"/>
        </w:rPr>
        <w:t>、</w:t>
        <w:tab/>
        <w:t>投资收益</w:t>
      </w:r>
      <w:bookmarkEnd w:id="1265"/>
      <w:bookmarkEnd w:id="1266"/>
      <w:bookmarkEnd w:id="1270"/>
    </w:p>
    <w:p>
      <w:pPr>
        <w:pStyle w:val="Style35"/>
        <w:keepNext/>
        <w:keepLines/>
        <w:widowControl w:val="0"/>
        <w:shd w:val="clear" w:color="auto" w:fill="auto"/>
        <w:tabs>
          <w:tab w:pos="483" w:val="left"/>
        </w:tabs>
        <w:bidi w:val="0"/>
        <w:spacing w:before="0" w:after="380" w:line="240" w:lineRule="auto"/>
        <w:ind w:left="0" w:right="0" w:firstLine="0"/>
        <w:jc w:val="left"/>
      </w:pPr>
      <w:bookmarkStart w:id="1265" w:name="bookmark1265"/>
      <w:bookmarkStart w:id="1266" w:name="bookmark1266"/>
      <w:bookmarkStart w:id="1271" w:name="bookmark1271"/>
      <w:bookmarkStart w:id="1272" w:name="bookmark1272"/>
      <w:r>
        <w:rPr>
          <w:rFonts w:ascii="Times New Roman" w:eastAsia="Times New Roman" w:hAnsi="Times New Roman" w:cs="Times New Roman"/>
          <w:color w:val="000000"/>
          <w:spacing w:val="0"/>
          <w:w w:val="100"/>
          <w:position w:val="0"/>
        </w:rPr>
        <w:t>6</w:t>
      </w:r>
      <w:bookmarkEnd w:id="1271"/>
      <w:r>
        <w:rPr>
          <w:rFonts w:ascii="Times New Roman" w:eastAsia="Times New Roman" w:hAnsi="Times New Roman" w:cs="Times New Roman"/>
          <w:color w:val="000000"/>
          <w:spacing w:val="0"/>
          <w:w w:val="100"/>
          <w:position w:val="0"/>
        </w:rPr>
        <w:t>9</w:t>
      </w:r>
      <w:r>
        <w:rPr>
          <w:color w:val="000000"/>
          <w:spacing w:val="0"/>
          <w:w w:val="100"/>
          <w:position w:val="0"/>
        </w:rPr>
        <w:t>、</w:t>
        <w:tab/>
        <w:t>营业外收入</w:t>
      </w:r>
      <w:bookmarkEnd w:id="1265"/>
      <w:bookmarkEnd w:id="1266"/>
      <w:bookmarkEnd w:id="1272"/>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395"/>
        <w:gridCol w:w="2395"/>
        <w:gridCol w:w="2304"/>
        <w:gridCol w:w="2491"/>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其中：固定资产处置利得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931.39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1,044,278.04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1,963,530.64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1,044,278.04</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154,064.63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1,352,173.89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奖励收入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698,529.56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1,464,720.94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698,529.56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82,632.77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192,453.47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82,632.77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1,979,705.00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4,973,810.33</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1,825,640.37</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99" w:line="1" w:lineRule="exact"/>
      </w:pP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14"/>
        <w:gridCol w:w="1368"/>
        <w:gridCol w:w="389"/>
        <w:gridCol w:w="2155"/>
        <w:gridCol w:w="682"/>
        <w:gridCol w:w="485"/>
        <w:gridCol w:w="1037"/>
        <w:gridCol w:w="1037"/>
        <w:gridCol w:w="706"/>
      </w:tblGrid>
      <w:tr>
        <w:trPr>
          <w:trHeight w:val="1344"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发 放 原 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top"/>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 否影响 当年盈</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特殊 补贴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 关</w:t>
            </w:r>
          </w:p>
        </w:tc>
      </w:tr>
      <w:tr>
        <w:trPr>
          <w:trHeight w:val="408"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国家高技术研究发展</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中华人民共和国</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因从事国家鼓励和扶持特</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316,901.88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1,493,340.64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w:t>
            </w:r>
          </w:p>
        </w:tc>
      </w:tr>
    </w:tbl>
    <w:p>
      <w:pPr>
        <w:spacing w:lineRule="exact" w:line="1"/>
        <w:rPr>
          <w:sz w:val="2"/>
          <w:szCs w:val="2"/>
        </w:rPr>
      </w:pPr>
      <w:r>
        <w:br w:type="page"/>
      </w:r>
    </w:p>
    <w:tbl>
      <w:tblPr>
        <w:tblOverlap w:val="never"/>
        <w:jc w:val="center"/>
        <w:tblLayout w:type="fixed"/>
      </w:tblPr>
      <w:tblGrid>
        <w:gridCol w:w="1714"/>
        <w:gridCol w:w="1368"/>
        <w:gridCol w:w="389"/>
        <w:gridCol w:w="2155"/>
        <w:gridCol w:w="682"/>
        <w:gridCol w:w="485"/>
        <w:gridCol w:w="1037"/>
        <w:gridCol w:w="1037"/>
        <w:gridCol w:w="706"/>
      </w:tblGrid>
      <w:tr>
        <w:trPr>
          <w:trHeight w:val="1339"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发 放 原 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top"/>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 否影响 当年盈</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特殊 补贴</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 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 收益相 关</w:t>
            </w:r>
          </w:p>
        </w:tc>
      </w:tr>
      <w:tr>
        <w:trPr>
          <w:trHeight w:val="989"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计划（</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计划）基 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科学技术部</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定行业、产业而获得的补助 （按国家级政策规定依法 取得）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北京市海淀区残疾人 劳动就业管理服务所 岗位补贴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北京市海淀区残 疾人劳动就业管 理服务所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北京中关村企业信用 促进会中介服务支持 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北京中关村企业 信用促进会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中关村科技园区海淀</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园管理委员会补贴款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中关村科技园区 海淀园管理委员 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144,190.00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上海市长宁区科学技 术委员会创新基金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2" w:lineRule="exact"/>
              <w:ind w:left="0" w:right="0" w:firstLine="0"/>
              <w:jc w:val="both"/>
            </w:pPr>
            <w:r>
              <w:rPr>
                <w:color w:val="000000"/>
                <w:spacing w:val="0"/>
                <w:w w:val="100"/>
                <w:position w:val="0"/>
              </w:rPr>
              <w:t>上海市长宁区科 学技术委员会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因研究开发、技术更新及改 造等获得的补助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与收益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both"/>
            </w:pPr>
            <w:r>
              <w:rPr>
                <w:color w:val="000000"/>
                <w:spacing w:val="0"/>
                <w:w w:val="100"/>
                <w:position w:val="0"/>
              </w:rPr>
              <w:t>上海市中小企业发展 扶持资金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46" w:lineRule="exact"/>
              <w:ind w:left="0" w:right="0" w:firstLine="0"/>
              <w:jc w:val="both"/>
            </w:pPr>
            <w:r>
              <w:rPr>
                <w:color w:val="000000"/>
                <w:spacing w:val="0"/>
                <w:w w:val="100"/>
                <w:position w:val="0"/>
              </w:rPr>
              <w:t>上海市中小企业 发展委员会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因研究开发、技术更新及改 造等获得的补助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上海市长宁区财政局 汇入支持自主创新款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上海市长宁区财 政局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因研究开发、技术更新及改 造等获得的补助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武汉东湖高新区高新 技术企业认定补贴奖 励款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武汉东湖高新区 高新技术企业协 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奖</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海淀区社保基金管理</w:t>
            </w:r>
          </w:p>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中心稳岗补贴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北京市海淀区人 力资源和社会保 障局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200,876.16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7"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贴息款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中关村管理委员 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1022"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南京高新技术产业开 发区财政扶持资金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4" w:lineRule="exact"/>
              <w:ind w:left="0" w:right="0" w:firstLine="0"/>
              <w:jc w:val="both"/>
            </w:pPr>
            <w:r>
              <w:rPr>
                <w:color w:val="000000"/>
                <w:spacing w:val="0"/>
                <w:w w:val="100"/>
                <w:position w:val="0"/>
              </w:rPr>
              <w:t>南京高新技术产 业开发区管理委 员会</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 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left"/>
            </w:pPr>
            <w:r>
              <w:rPr>
                <w:color w:val="000000"/>
                <w:spacing w:val="0"/>
                <w:w w:val="100"/>
                <w:position w:val="0"/>
              </w:rPr>
              <w:t>因符合地方政府招商引资 等地方性扶持政策而获得 的补助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与收益</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1,044,278.04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1,963,530.64</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5"/>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bookmarkStart w:id="1276" w:name="bookmark1276"/>
      <w:r>
        <w:rPr>
          <w:rFonts w:ascii="Times New Roman" w:eastAsia="Times New Roman" w:hAnsi="Times New Roman" w:cs="Times New Roman"/>
          <w:color w:val="000000"/>
          <w:spacing w:val="0"/>
          <w:w w:val="100"/>
          <w:position w:val="0"/>
        </w:rPr>
        <w:t>7</w:t>
      </w:r>
      <w:bookmarkEnd w:id="1275"/>
      <w:r>
        <w:rPr>
          <w:rFonts w:ascii="Times New Roman" w:eastAsia="Times New Roman" w:hAnsi="Times New Roman" w:cs="Times New Roman"/>
          <w:color w:val="000000"/>
          <w:spacing w:val="0"/>
          <w:w w:val="100"/>
          <w:position w:val="0"/>
        </w:rPr>
        <w:t>0</w:t>
      </w:r>
      <w:r>
        <w:rPr>
          <w:color w:val="000000"/>
          <w:spacing w:val="0"/>
          <w:w w:val="100"/>
          <w:position w:val="0"/>
        </w:rPr>
        <w:t>、营业外支出</w:t>
      </w:r>
      <w:bookmarkEnd w:id="1273"/>
      <w:bookmarkEnd w:id="1274"/>
      <w:bookmarkEnd w:id="1276"/>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72"/>
      </w:tblGrid>
      <w:tr>
        <w:trPr>
          <w:trHeight w:val="41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计入当期非经常性损益的金额</w:t>
            </w:r>
          </w:p>
        </w:tc>
      </w:tr>
    </w:tbl>
    <w:p>
      <w:pPr>
        <w:spacing w:lineRule="exact" w:line="1"/>
        <w:rPr>
          <w:sz w:val="2"/>
          <w:szCs w:val="2"/>
        </w:rPr>
      </w:pPr>
      <w:r>
        <w:br w:type="page"/>
      </w:r>
    </w:p>
    <w:tbl>
      <w:tblPr>
        <w:tblOverlap w:val="never"/>
        <w:jc w:val="center"/>
        <w:tblLayout w:type="fixed"/>
      </w:tblPr>
      <w:tblGrid>
        <w:gridCol w:w="2395"/>
        <w:gridCol w:w="2395"/>
        <w:gridCol w:w="2395"/>
        <w:gridCol w:w="247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4,921.70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42,387.16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4,921.70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4,921.70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42,387.16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4,921.70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2,124.43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106,162.50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2,124.43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7,046.13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148,549.66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7,046.13</w:t>
            </w: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77" w:name="bookmark1277"/>
      <w:bookmarkStart w:id="1278" w:name="bookmark1278"/>
      <w:bookmarkStart w:id="1279" w:name="bookmark1279"/>
      <w:bookmarkStart w:id="1280" w:name="bookmark1280"/>
      <w:r>
        <w:rPr>
          <w:rFonts w:ascii="Times New Roman" w:eastAsia="Times New Roman" w:hAnsi="Times New Roman" w:cs="Times New Roman"/>
          <w:color w:val="000000"/>
          <w:spacing w:val="0"/>
          <w:w w:val="100"/>
          <w:position w:val="0"/>
        </w:rPr>
        <w:t>7</w:t>
      </w:r>
      <w:bookmarkEnd w:id="1279"/>
      <w:r>
        <w:rPr>
          <w:rFonts w:ascii="Times New Roman" w:eastAsia="Times New Roman" w:hAnsi="Times New Roman" w:cs="Times New Roman"/>
          <w:color w:val="000000"/>
          <w:spacing w:val="0"/>
          <w:w w:val="100"/>
          <w:position w:val="0"/>
        </w:rPr>
        <w:t>1</w:t>
      </w:r>
      <w:r>
        <w:rPr>
          <w:color w:val="000000"/>
          <w:spacing w:val="0"/>
          <w:w w:val="100"/>
          <w:position w:val="0"/>
        </w:rPr>
        <w:t>、所得税费用</w:t>
      </w:r>
      <w:bookmarkEnd w:id="1277"/>
      <w:bookmarkEnd w:id="1278"/>
      <w:bookmarkEnd w:id="1280"/>
    </w:p>
    <w:p>
      <w:pPr>
        <w:pStyle w:val="Style31"/>
        <w:keepNext w:val="0"/>
        <w:keepLines w:val="0"/>
        <w:widowControl w:val="0"/>
        <w:numPr>
          <w:ilvl w:val="0"/>
          <w:numId w:val="121"/>
        </w:numPr>
        <w:shd w:val="clear" w:color="auto" w:fill="auto"/>
        <w:bidi w:val="0"/>
        <w:spacing w:before="0" w:after="200" w:line="240" w:lineRule="auto"/>
        <w:ind w:left="0" w:right="0" w:firstLine="480"/>
        <w:jc w:val="left"/>
      </w:pPr>
      <w:bookmarkStart w:id="1281" w:name="bookmark1281"/>
      <w:bookmarkEnd w:id="1281"/>
      <w:r>
        <w:rPr>
          <w:color w:val="000000"/>
          <w:spacing w:val="0"/>
          <w:w w:val="100"/>
          <w:position w:val="0"/>
        </w:rPr>
        <w:t>所得税费用表</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4,933,348.26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4,593,298.03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-2,048,014.55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-998,866.77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2,885,333.71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3,594,431.26</w:t>
            </w:r>
          </w:p>
        </w:tc>
      </w:tr>
    </w:tbl>
    <w:p>
      <w:pPr>
        <w:pStyle w:val="Style29"/>
        <w:keepNext w:val="0"/>
        <w:keepLines w:val="0"/>
        <w:widowControl w:val="0"/>
        <w:shd w:val="clear" w:color="auto" w:fill="auto"/>
        <w:bidi w:val="0"/>
        <w:spacing w:before="0" w:after="0" w:line="240" w:lineRule="auto"/>
        <w:ind w:left="566"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)会计利润与所得税费用调整过程</w:t>
      </w:r>
    </w:p>
    <w:p>
      <w:pPr>
        <w:widowControl w:val="0"/>
        <w:spacing w:after="199" w:line="1" w:lineRule="exact"/>
      </w:pP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 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37,279,469.50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5,591,920.43</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394,503.59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-1,053,075.76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2,885,333.71</w:t>
            </w:r>
          </w:p>
        </w:tc>
      </w:tr>
    </w:tbl>
    <w:p>
      <w:pPr>
        <w:widowControl w:val="0"/>
        <w:spacing w:after="319" w:line="1" w:lineRule="exact"/>
      </w:pPr>
    </w:p>
    <w:p>
      <w:pPr>
        <w:pStyle w:val="Style35"/>
        <w:keepNext/>
        <w:keepLines/>
        <w:widowControl w:val="0"/>
        <w:shd w:val="clear" w:color="auto" w:fill="auto"/>
        <w:tabs>
          <w:tab w:pos="478" w:val="left"/>
        </w:tabs>
        <w:bidi w:val="0"/>
        <w:spacing w:before="0" w:after="380" w:line="240" w:lineRule="auto"/>
        <w:ind w:left="0" w:right="0" w:firstLine="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7</w:t>
      </w:r>
      <w:bookmarkEnd w:id="1284"/>
      <w:r>
        <w:rPr>
          <w:rFonts w:ascii="Times New Roman" w:eastAsia="Times New Roman" w:hAnsi="Times New Roman" w:cs="Times New Roman"/>
          <w:color w:val="000000"/>
          <w:spacing w:val="0"/>
          <w:w w:val="100"/>
          <w:position w:val="0"/>
        </w:rPr>
        <w:t>2</w:t>
      </w:r>
      <w:r>
        <w:rPr>
          <w:color w:val="000000"/>
          <w:spacing w:val="0"/>
          <w:w w:val="100"/>
          <w:position w:val="0"/>
        </w:rPr>
        <w:t>、</w:t>
        <w:tab/>
        <w:t>其他综合收益</w:t>
      </w:r>
      <w:bookmarkEnd w:id="1282"/>
      <w:bookmarkEnd w:id="1283"/>
      <w:bookmarkEnd w:id="1285"/>
    </w:p>
    <w:p>
      <w:pPr>
        <w:pStyle w:val="Style31"/>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7</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w:t>
        <w:tab/>
        <w:t>现金流量表项目</w:t>
      </w:r>
      <w:bookmarkEnd w:id="1286"/>
      <w:bookmarkEnd w:id="1287"/>
      <w:bookmarkEnd w:id="1289"/>
    </w:p>
    <w:p>
      <w:pPr>
        <w:pStyle w:val="Style31"/>
        <w:keepNext w:val="0"/>
        <w:keepLines w:val="0"/>
        <w:widowControl w:val="0"/>
        <w:numPr>
          <w:ilvl w:val="0"/>
          <w:numId w:val="123"/>
        </w:numPr>
        <w:shd w:val="clear" w:color="auto" w:fill="auto"/>
        <w:bidi w:val="0"/>
        <w:spacing w:before="0" w:after="200" w:line="240" w:lineRule="auto"/>
        <w:ind w:left="0" w:right="0" w:firstLine="480"/>
        <w:jc w:val="left"/>
      </w:pPr>
      <w:bookmarkStart w:id="1290" w:name="bookmark1290"/>
      <w:bookmarkEnd w:id="1290"/>
      <w:r>
        <w:rPr>
          <w:color w:val="000000"/>
          <w:spacing w:val="0"/>
          <w:w w:val="100"/>
          <w:position w:val="0"/>
        </w:rPr>
        <w:t>收到的其他与经营活动有关的现金</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8,377,020.20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8,461,159.97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员工备用金还款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2,256,414.22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1,749,920.76</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保函保证金退回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7,392,776.20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1,618,825.44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587,376.16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470,190.00</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868,906.60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771,360.17</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698,529.56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1,464,720.94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197,503.41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479,238.22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20,378,526.35</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15,015,415.50</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99" w:line="1" w:lineRule="exact"/>
      </w:pPr>
    </w:p>
    <w:p>
      <w:pPr>
        <w:pStyle w:val="Style31"/>
        <w:keepNext w:val="0"/>
        <w:keepLines w:val="0"/>
        <w:widowControl w:val="0"/>
        <w:shd w:val="clear" w:color="auto" w:fill="auto"/>
        <w:bidi w:val="0"/>
        <w:spacing w:before="0" w:after="0" w:line="317" w:lineRule="exact"/>
        <w:ind w:left="0" w:right="0" w:firstLine="480"/>
        <w:jc w:val="left"/>
        <w:sectPr>
          <w:footnotePr>
            <w:pos w:val="pageBottom"/>
            <w:numFmt w:val="decimal"/>
            <w:numRestart w:val="continuous"/>
          </w:footnotePr>
          <w:pgSz w:w="11900" w:h="16840"/>
          <w:pgMar w:top="1441" w:right="1145" w:bottom="1499" w:left="1069" w:header="0" w:footer="3" w:gutter="0"/>
          <w:cols w:space="720"/>
          <w:noEndnote/>
          <w:rtlGutter w:val="0"/>
          <w:docGrid w:linePitch="360"/>
        </w:sectPr>
      </w:pPr>
      <w:r>
        <w:rPr>
          <w:color w:val="000000"/>
          <w:spacing w:val="0"/>
          <w:w w:val="100"/>
          <w:position w:val="0"/>
        </w:rPr>
        <w:t>本公司收到的政府补助与“注释</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营业外收入”中所述政府补助存在差异主要系本公司收到国家高技术研发计划基 金，需根据资产受益期限分期摊销所致。</w:t>
      </w:r>
    </w:p>
    <w:p>
      <w:pPr>
        <w:pStyle w:val="Style31"/>
        <w:keepNext w:val="0"/>
        <w:keepLines w:val="0"/>
        <w:widowControl w:val="0"/>
        <w:shd w:val="clear" w:color="auto" w:fill="auto"/>
        <w:bidi w:val="0"/>
        <w:spacing w:before="100" w:after="220" w:line="240" w:lineRule="auto"/>
        <w:ind w:left="0" w:right="0" w:firstLine="600"/>
        <w:jc w:val="left"/>
      </w:pPr>
      <w:bookmarkStart w:id="1291" w:name="bookmark1291"/>
      <w:r>
        <w:rPr>
          <w:rFonts w:ascii="Times New Roman" w:eastAsia="Times New Roman" w:hAnsi="Times New Roman" w:cs="Times New Roman"/>
          <w:color w:val="000000"/>
          <w:spacing w:val="0"/>
          <w:w w:val="100"/>
          <w:position w:val="0"/>
          <w:sz w:val="18"/>
          <w:szCs w:val="18"/>
        </w:rPr>
        <w:t>（</w:t>
      </w:r>
      <w:bookmarkEnd w:id="12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）支付的其他与经营活动有关的现金</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10,360,238.00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11,924,768.98</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4,337,254.99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3,341,207.54</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支付的保函及银行承兑汇票保证金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5,781,144.00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10,196,451.72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以现金支付的各项费用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47,968,712.75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42,669,336.07</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68,447,349.74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68,131,764.31</w:t>
            </w:r>
          </w:p>
        </w:tc>
      </w:tr>
    </w:tbl>
    <w:p>
      <w:pPr>
        <w:widowControl w:val="0"/>
        <w:spacing w:after="159" w:line="1" w:lineRule="exact"/>
      </w:pPr>
    </w:p>
    <w:p>
      <w:pPr>
        <w:pStyle w:val="Style31"/>
        <w:keepNext w:val="0"/>
        <w:keepLines w:val="0"/>
        <w:widowControl w:val="0"/>
        <w:shd w:val="clear" w:color="auto" w:fill="auto"/>
        <w:tabs>
          <w:tab w:pos="1045" w:val="left"/>
        </w:tabs>
        <w:bidi w:val="0"/>
        <w:spacing w:before="0" w:after="220" w:line="240" w:lineRule="auto"/>
        <w:ind w:left="0" w:right="0" w:firstLine="600"/>
        <w:jc w:val="left"/>
      </w:pPr>
      <w:bookmarkStart w:id="1292" w:name="bookmark1292"/>
      <w:r>
        <w:rPr>
          <w:rFonts w:ascii="Times New Roman" w:eastAsia="Times New Roman" w:hAnsi="Times New Roman" w:cs="Times New Roman"/>
          <w:color w:val="000000"/>
          <w:spacing w:val="0"/>
          <w:w w:val="100"/>
          <w:position w:val="0"/>
          <w:sz w:val="18"/>
          <w:szCs w:val="18"/>
        </w:rPr>
        <w:t>（</w:t>
      </w:r>
      <w:bookmarkEnd w:id="12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收到的其他与投资活动有关的现金</w:t>
      </w:r>
    </w:p>
    <w:p>
      <w:pPr>
        <w:pStyle w:val="Style31"/>
        <w:keepNext w:val="0"/>
        <w:keepLines w:val="0"/>
        <w:widowControl w:val="0"/>
        <w:shd w:val="clear" w:color="auto" w:fill="auto"/>
        <w:tabs>
          <w:tab w:pos="1045" w:val="left"/>
        </w:tabs>
        <w:bidi w:val="0"/>
        <w:spacing w:before="0" w:after="220" w:line="240" w:lineRule="auto"/>
        <w:ind w:left="0" w:right="0" w:firstLine="600"/>
        <w:jc w:val="left"/>
      </w:pPr>
      <w:bookmarkStart w:id="1293" w:name="bookmark1293"/>
      <w:r>
        <w:rPr>
          <w:rFonts w:ascii="Times New Roman" w:eastAsia="Times New Roman" w:hAnsi="Times New Roman" w:cs="Times New Roman"/>
          <w:color w:val="000000"/>
          <w:spacing w:val="0"/>
          <w:w w:val="100"/>
          <w:position w:val="0"/>
          <w:sz w:val="18"/>
          <w:szCs w:val="18"/>
        </w:rPr>
        <w:t>（</w:t>
      </w:r>
      <w:bookmarkEnd w:id="129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支付的其他与投资活动有关的现金</w:t>
      </w:r>
    </w:p>
    <w:p>
      <w:pPr>
        <w:pStyle w:val="Style31"/>
        <w:keepNext w:val="0"/>
        <w:keepLines w:val="0"/>
        <w:widowControl w:val="0"/>
        <w:shd w:val="clear" w:color="auto" w:fill="auto"/>
        <w:tabs>
          <w:tab w:pos="1045" w:val="left"/>
        </w:tabs>
        <w:bidi w:val="0"/>
        <w:spacing w:before="0" w:after="220" w:line="240" w:lineRule="auto"/>
        <w:ind w:left="0" w:right="0" w:firstLine="600"/>
        <w:jc w:val="left"/>
      </w:pPr>
      <w:bookmarkStart w:id="1294" w:name="bookmark1294"/>
      <w:r>
        <w:rPr>
          <w:rFonts w:ascii="Times New Roman" w:eastAsia="Times New Roman" w:hAnsi="Times New Roman" w:cs="Times New Roman"/>
          <w:color w:val="000000"/>
          <w:spacing w:val="0"/>
          <w:w w:val="100"/>
          <w:position w:val="0"/>
          <w:sz w:val="18"/>
          <w:szCs w:val="18"/>
        </w:rPr>
        <w:t>（</w:t>
      </w:r>
      <w:bookmarkEnd w:id="129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收到的其他与筹资活动有关的现金</w:t>
      </w:r>
    </w:p>
    <w:p>
      <w:pPr>
        <w:pStyle w:val="Style31"/>
        <w:keepNext w:val="0"/>
        <w:keepLines w:val="0"/>
        <w:widowControl w:val="0"/>
        <w:shd w:val="clear" w:color="auto" w:fill="auto"/>
        <w:tabs>
          <w:tab w:pos="1045" w:val="left"/>
        </w:tabs>
        <w:bidi w:val="0"/>
        <w:spacing w:before="0" w:after="220" w:line="240" w:lineRule="auto"/>
        <w:ind w:left="0" w:right="0" w:firstLine="600"/>
        <w:jc w:val="left"/>
      </w:pPr>
      <w:bookmarkStart w:id="1295" w:name="bookmark1295"/>
      <w:r>
        <w:rPr>
          <w:rFonts w:ascii="Times New Roman" w:eastAsia="Times New Roman" w:hAnsi="Times New Roman" w:cs="Times New Roman"/>
          <w:color w:val="000000"/>
          <w:spacing w:val="0"/>
          <w:w w:val="100"/>
          <w:position w:val="0"/>
          <w:sz w:val="18"/>
          <w:szCs w:val="18"/>
        </w:rPr>
        <w:t>（</w:t>
      </w:r>
      <w:bookmarkEnd w:id="129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支付的其他与筹资活动有关的现金</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支付的上市发行费用</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4,254,725.00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4,254,725.00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5"/>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7</w:t>
      </w:r>
      <w:bookmarkEnd w:id="1298"/>
      <w:r>
        <w:rPr>
          <w:rFonts w:ascii="Times New Roman" w:eastAsia="Times New Roman" w:hAnsi="Times New Roman" w:cs="Times New Roman"/>
          <w:color w:val="000000"/>
          <w:spacing w:val="0"/>
          <w:w w:val="100"/>
          <w:position w:val="0"/>
        </w:rPr>
        <w:t>4</w:t>
      </w:r>
      <w:r>
        <w:rPr>
          <w:color w:val="000000"/>
          <w:spacing w:val="0"/>
          <w:w w:val="100"/>
          <w:position w:val="0"/>
        </w:rPr>
        <w:t>、现金流量表补充资料</w:t>
      </w:r>
      <w:bookmarkEnd w:id="1296"/>
      <w:bookmarkEnd w:id="1297"/>
      <w:bookmarkEnd w:id="1299"/>
    </w:p>
    <w:p>
      <w:pPr>
        <w:pStyle w:val="Style31"/>
        <w:keepNext w:val="0"/>
        <w:keepLines w:val="0"/>
        <w:widowControl w:val="0"/>
        <w:shd w:val="clear" w:color="auto" w:fill="auto"/>
        <w:bidi w:val="0"/>
        <w:spacing w:before="0" w:after="220" w:line="240" w:lineRule="auto"/>
        <w:ind w:left="0" w:right="0" w:firstLine="480"/>
        <w:jc w:val="left"/>
      </w:pPr>
      <w:bookmarkStart w:id="1300" w:name="bookmark1300"/>
      <w:r>
        <w:rPr>
          <w:color w:val="000000"/>
          <w:spacing w:val="0"/>
          <w:w w:val="100"/>
          <w:position w:val="0"/>
        </w:rPr>
        <w:t>（</w:t>
      </w:r>
      <w:bookmarkEnd w:id="13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）现金流量表补充资料</w:t>
      </w:r>
    </w:p>
    <w:p>
      <w:pPr>
        <w:pStyle w:val="Style31"/>
        <w:keepNext w:val="0"/>
        <w:keepLines w:val="0"/>
        <w:widowControl w:val="0"/>
        <w:shd w:val="clear" w:color="auto" w:fill="auto"/>
        <w:bidi w:val="0"/>
        <w:spacing w:before="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34,394,135.79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35,157,557.34</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14,403,738.82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8,143,870.87</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固定资产折旧、油气资产折耗、生产性生 物资产折旧</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2,405,829.55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2,826,924.30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1,142,491.11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1,002,644.35</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83,212.53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 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41,455.77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2,250,296.95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2,008,287.51</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-2,048,014.55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-998,866.77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-12,661,049.57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23,221,778.22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-52,495,895.14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-45,863,776.35</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上期金额</w:t>
            </w:r>
          </w:p>
        </w:tc>
      </w:tr>
      <w:tr>
        <w:trPr>
          <w:trHeight w:val="36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2,518,373.43</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-42,102,862.10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-10,002,159.38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-16,562,986.86</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309,703,944.48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183,402,457.17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183,402,457.17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174,466,171.18</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126,301,487.31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8,936,285.99</w:t>
            </w:r>
          </w:p>
        </w:tc>
      </w:tr>
    </w:tbl>
    <w:p>
      <w:pPr>
        <w:widowControl w:val="0"/>
        <w:spacing w:after="139" w:line="1" w:lineRule="exact"/>
      </w:pPr>
    </w:p>
    <w:p>
      <w:pPr>
        <w:pStyle w:val="Style31"/>
        <w:keepNext w:val="0"/>
        <w:keepLines w:val="0"/>
        <w:widowControl w:val="0"/>
        <w:shd w:val="clear" w:color="auto" w:fill="auto"/>
        <w:tabs>
          <w:tab w:pos="1045" w:val="left"/>
        </w:tabs>
        <w:bidi w:val="0"/>
        <w:spacing w:before="0" w:after="220" w:line="240" w:lineRule="auto"/>
        <w:ind w:left="0" w:right="0" w:firstLine="600"/>
        <w:jc w:val="left"/>
      </w:pPr>
      <w:bookmarkStart w:id="1301" w:name="bookmark1301"/>
      <w:r>
        <w:rPr>
          <w:color w:val="000000"/>
          <w:spacing w:val="0"/>
          <w:w w:val="100"/>
          <w:position w:val="0"/>
          <w:sz w:val="18"/>
          <w:szCs w:val="18"/>
        </w:rPr>
        <w:t>（</w:t>
      </w:r>
      <w:bookmarkEnd w:id="13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本期支付的取得子公司的现金净额</w:t>
      </w:r>
    </w:p>
    <w:p>
      <w:pPr>
        <w:pStyle w:val="Style31"/>
        <w:keepNext w:val="0"/>
        <w:keepLines w:val="0"/>
        <w:widowControl w:val="0"/>
        <w:shd w:val="clear" w:color="auto" w:fill="auto"/>
        <w:tabs>
          <w:tab w:pos="1045" w:val="left"/>
        </w:tabs>
        <w:bidi w:val="0"/>
        <w:spacing w:before="0" w:after="220" w:line="240" w:lineRule="auto"/>
        <w:ind w:left="0" w:right="0" w:firstLine="600"/>
        <w:jc w:val="left"/>
      </w:pPr>
      <w:bookmarkStart w:id="1302" w:name="bookmark1302"/>
      <w:r>
        <w:rPr>
          <w:rFonts w:ascii="Times New Roman" w:eastAsia="Times New Roman" w:hAnsi="Times New Roman" w:cs="Times New Roman"/>
          <w:color w:val="000000"/>
          <w:spacing w:val="0"/>
          <w:w w:val="100"/>
          <w:position w:val="0"/>
          <w:sz w:val="18"/>
          <w:szCs w:val="18"/>
        </w:rPr>
        <w:t>（</w:t>
      </w:r>
      <w:bookmarkEnd w:id="130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本期收到的处置子公司的现金净额</w:t>
      </w:r>
    </w:p>
    <w:p>
      <w:pPr>
        <w:pStyle w:val="Style31"/>
        <w:keepNext w:val="0"/>
        <w:keepLines w:val="0"/>
        <w:widowControl w:val="0"/>
        <w:shd w:val="clear" w:color="auto" w:fill="auto"/>
        <w:tabs>
          <w:tab w:pos="1045" w:val="left"/>
        </w:tabs>
        <w:bidi w:val="0"/>
        <w:spacing w:before="0" w:after="220" w:line="240" w:lineRule="auto"/>
        <w:ind w:left="0" w:right="0" w:firstLine="600"/>
        <w:jc w:val="left"/>
      </w:pPr>
      <w:bookmarkStart w:id="1303" w:name="bookmark1303"/>
      <w:r>
        <w:rPr>
          <w:rFonts w:ascii="Times New Roman" w:eastAsia="Times New Roman" w:hAnsi="Times New Roman" w:cs="Times New Roman"/>
          <w:color w:val="000000"/>
          <w:spacing w:val="0"/>
          <w:w w:val="100"/>
          <w:position w:val="0"/>
          <w:sz w:val="18"/>
          <w:szCs w:val="18"/>
        </w:rPr>
        <w:t>（</w:t>
      </w:r>
      <w:bookmarkEnd w:id="130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现金和现金等价物的构成</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309,703,944.48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183,402,457.17</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其中：库存现金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170,953.78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145,772.61</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298,234,699.14</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171,739,455.87</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11,298,291.56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11,517,228.69</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00" w:right="0" w:firstLine="0"/>
              <w:jc w:val="both"/>
              <w:rPr>
                <w:sz w:val="18"/>
                <w:szCs w:val="18"/>
              </w:rPr>
            </w:pPr>
            <w:r>
              <w:rPr>
                <w:rFonts w:ascii="Times New Roman" w:eastAsia="Times New Roman" w:hAnsi="Times New Roman" w:cs="Times New Roman"/>
                <w:color w:val="000000"/>
                <w:spacing w:val="0"/>
                <w:w w:val="100"/>
                <w:position w:val="0"/>
                <w:sz w:val="18"/>
                <w:szCs w:val="18"/>
              </w:rPr>
              <w:t>309,703,944.48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183,402,457.17</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both"/>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11,298,291.56</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11,517,228.69</w:t>
            </w:r>
          </w:p>
        </w:tc>
      </w:tr>
    </w:tbl>
    <w:p>
      <w:pPr>
        <w:widowControl w:val="0"/>
        <w:spacing w:after="39" w:line="1" w:lineRule="exact"/>
      </w:pPr>
    </w:p>
    <w:p>
      <w:pPr>
        <w:pStyle w:val="Style31"/>
        <w:keepNext w:val="0"/>
        <w:keepLines w:val="0"/>
        <w:widowControl w:val="0"/>
        <w:shd w:val="clear" w:color="auto" w:fill="auto"/>
        <w:bidi w:val="0"/>
        <w:spacing w:before="0" w:line="322" w:lineRule="exact"/>
        <w:ind w:left="0" w:right="0" w:firstLine="500"/>
        <w:jc w:val="left"/>
      </w:pPr>
      <w:r>
        <w:rPr>
          <w:color w:val="000000"/>
          <w:spacing w:val="0"/>
          <w:w w:val="100"/>
          <w:position w:val="0"/>
        </w:rPr>
        <w:t>其他说明：</w:t>
      </w:r>
    </w:p>
    <w:p>
      <w:pPr>
        <w:pStyle w:val="Style31"/>
        <w:keepNext w:val="0"/>
        <w:keepLines w:val="0"/>
        <w:widowControl w:val="0"/>
        <w:shd w:val="clear" w:color="auto" w:fill="auto"/>
        <w:bidi w:val="0"/>
        <w:spacing w:before="0" w:after="380" w:line="322" w:lineRule="exact"/>
        <w:ind w:left="0" w:right="0" w:firstLine="500"/>
        <w:jc w:val="left"/>
      </w:pPr>
      <w:r>
        <w:rPr>
          <w:color w:val="000000"/>
          <w:spacing w:val="0"/>
          <w:w w:val="100"/>
          <w:position w:val="0"/>
        </w:rPr>
        <w:t>母公司或集团内子公司使用受限制的现金和现金等价物系本公司截至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日止到期日为三个月以内的承兑 汇票保证金及保函保证金。</w:t>
      </w:r>
    </w:p>
    <w:p>
      <w:pPr>
        <w:pStyle w:val="Style35"/>
        <w:keepNext/>
        <w:keepLines/>
        <w:widowControl w:val="0"/>
        <w:shd w:val="clear" w:color="auto" w:fill="auto"/>
        <w:tabs>
          <w:tab w:pos="478" w:val="left"/>
        </w:tabs>
        <w:bidi w:val="0"/>
        <w:spacing w:before="0" w:after="38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7</w:t>
      </w:r>
      <w:bookmarkEnd w:id="1306"/>
      <w:r>
        <w:rPr>
          <w:rFonts w:ascii="Times New Roman" w:eastAsia="Times New Roman" w:hAnsi="Times New Roman" w:cs="Times New Roman"/>
          <w:color w:val="000000"/>
          <w:spacing w:val="0"/>
          <w:w w:val="100"/>
          <w:position w:val="0"/>
        </w:rPr>
        <w:t>5</w:t>
      </w:r>
      <w:r>
        <w:rPr>
          <w:color w:val="000000"/>
          <w:spacing w:val="0"/>
          <w:w w:val="100"/>
          <w:position w:val="0"/>
        </w:rPr>
        <w:t>、</w:t>
        <w:tab/>
        <w:t>所有者权益变动表项目注释</w:t>
      </w:r>
      <w:bookmarkEnd w:id="1304"/>
      <w:bookmarkEnd w:id="1305"/>
      <w:bookmarkEnd w:id="1307"/>
    </w:p>
    <w:p>
      <w:pPr>
        <w:pStyle w:val="Style35"/>
        <w:keepNext/>
        <w:keepLines/>
        <w:widowControl w:val="0"/>
        <w:shd w:val="clear" w:color="auto" w:fill="auto"/>
        <w:tabs>
          <w:tab w:pos="478" w:val="left"/>
        </w:tabs>
        <w:bidi w:val="0"/>
        <w:spacing w:before="0" w:after="380" w:line="240" w:lineRule="auto"/>
        <w:ind w:left="0" w:right="0" w:firstLine="0"/>
        <w:jc w:val="left"/>
      </w:pPr>
      <w:bookmarkStart w:id="1304" w:name="bookmark1304"/>
      <w:bookmarkStart w:id="1305" w:name="bookmark1305"/>
      <w:bookmarkStart w:id="1308" w:name="bookmark1308"/>
      <w:bookmarkStart w:id="1309" w:name="bookmark1309"/>
      <w:r>
        <w:rPr>
          <w:rFonts w:ascii="Times New Roman" w:eastAsia="Times New Roman" w:hAnsi="Times New Roman" w:cs="Times New Roman"/>
          <w:color w:val="000000"/>
          <w:spacing w:val="0"/>
          <w:w w:val="100"/>
          <w:position w:val="0"/>
        </w:rPr>
        <w:t>7</w:t>
      </w:r>
      <w:bookmarkEnd w:id="1308"/>
      <w:r>
        <w:rPr>
          <w:rFonts w:ascii="Times New Roman" w:eastAsia="Times New Roman" w:hAnsi="Times New Roman" w:cs="Times New Roman"/>
          <w:color w:val="000000"/>
          <w:spacing w:val="0"/>
          <w:w w:val="100"/>
          <w:position w:val="0"/>
        </w:rPr>
        <w:t>6</w:t>
      </w:r>
      <w:r>
        <w:rPr>
          <w:color w:val="000000"/>
          <w:spacing w:val="0"/>
          <w:w w:val="100"/>
          <w:position w:val="0"/>
        </w:rPr>
        <w:t>、</w:t>
        <w:tab/>
        <w:t>所有权或使用权受到限制的资产</w:t>
      </w:r>
      <w:bookmarkEnd w:id="1304"/>
      <w:bookmarkEnd w:id="1305"/>
      <w:bookmarkEnd w:id="1309"/>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 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17,079,435.56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银行承兑汇票保证金及保函保证金</w:t>
            </w:r>
          </w:p>
        </w:tc>
      </w:tr>
      <w:tr>
        <w:trPr>
          <w:trHeight w:val="682"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10,315,015.37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日，本公司与中信银行股 份有限公司总行营业部签订最高额抵押</w:t>
            </w:r>
          </w:p>
        </w:tc>
      </w:tr>
    </w:tbl>
    <w:tbl>
      <w:tblPr>
        <w:tblOverlap w:val="never"/>
        <w:jc w:val="center"/>
        <w:tblLayout w:type="fixed"/>
      </w:tblPr>
      <w:tblGrid>
        <w:gridCol w:w="3336"/>
        <w:gridCol w:w="3058"/>
        <w:gridCol w:w="3192"/>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0" w:lineRule="exact"/>
              <w:ind w:left="0" w:right="0" w:firstLine="0"/>
              <w:jc w:val="both"/>
            </w:pPr>
            <w:r>
              <w:rPr>
                <w:color w:val="000000"/>
                <w:spacing w:val="0"/>
                <w:w w:val="100"/>
                <w:position w:val="0"/>
              </w:rPr>
              <w:t>合同，为本公司编号为（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）信银营 授字第</w:t>
            </w:r>
            <w:r>
              <w:rPr>
                <w:rFonts w:ascii="Times New Roman" w:eastAsia="Times New Roman" w:hAnsi="Times New Roman" w:cs="Times New Roman"/>
                <w:color w:val="000000"/>
                <w:spacing w:val="0"/>
                <w:w w:val="100"/>
                <w:position w:val="0"/>
                <w:sz w:val="18"/>
                <w:szCs w:val="18"/>
              </w:rPr>
              <w:t>000023</w:t>
            </w:r>
            <w:r>
              <w:rPr>
                <w:color w:val="000000"/>
                <w:spacing w:val="0"/>
                <w:w w:val="100"/>
                <w:position w:val="0"/>
              </w:rPr>
              <w:t>号《综合授信合同》提供 抵押，抵押资产为金源时代商务中心</w:t>
            </w: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rPr>
              <w:t xml:space="preserve">座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层 </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27,394,450.93</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5"/>
        <w:keepNext/>
        <w:keepLines/>
        <w:widowControl w:val="0"/>
        <w:shd w:val="clear" w:color="auto" w:fill="auto"/>
        <w:bidi w:val="0"/>
        <w:spacing w:before="0" w:after="40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7</w:t>
      </w:r>
      <w:bookmarkEnd w:id="1312"/>
      <w:r>
        <w:rPr>
          <w:rFonts w:ascii="Times New Roman" w:eastAsia="Times New Roman" w:hAnsi="Times New Roman" w:cs="Times New Roman"/>
          <w:color w:val="000000"/>
          <w:spacing w:val="0"/>
          <w:w w:val="100"/>
          <w:position w:val="0"/>
        </w:rPr>
        <w:t>7</w:t>
      </w:r>
      <w:r>
        <w:rPr>
          <w:color w:val="000000"/>
          <w:spacing w:val="0"/>
          <w:w w:val="100"/>
          <w:position w:val="0"/>
        </w:rPr>
        <w:t>、外币货币性项目</w:t>
      </w:r>
      <w:bookmarkEnd w:id="1310"/>
      <w:bookmarkEnd w:id="1311"/>
      <w:bookmarkEnd w:id="1313"/>
    </w:p>
    <w:p>
      <w:pPr>
        <w:pStyle w:val="Style31"/>
        <w:keepNext w:val="0"/>
        <w:keepLines w:val="0"/>
        <w:widowControl w:val="0"/>
        <w:shd w:val="clear" w:color="auto" w:fill="auto"/>
        <w:bidi w:val="0"/>
        <w:spacing w:before="0" w:after="200" w:line="240" w:lineRule="auto"/>
        <w:ind w:left="0" w:right="0" w:firstLine="600"/>
        <w:jc w:val="left"/>
      </w:pPr>
      <w:bookmarkStart w:id="1314" w:name="bookmark1314"/>
      <w:r>
        <w:rPr>
          <w:rFonts w:ascii="Times New Roman" w:eastAsia="Times New Roman" w:hAnsi="Times New Roman" w:cs="Times New Roman"/>
          <w:color w:val="000000"/>
          <w:spacing w:val="0"/>
          <w:w w:val="100"/>
          <w:position w:val="0"/>
          <w:sz w:val="18"/>
          <w:szCs w:val="18"/>
        </w:rPr>
        <w:t>（</w:t>
      </w:r>
      <w:bookmarkEnd w:id="1314"/>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）外币货币性项目</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160,206.07</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6.937</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1,111,349.49</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1"/>
        <w:keepNext w:val="0"/>
        <w:keepLines w:val="0"/>
        <w:widowControl w:val="0"/>
        <w:shd w:val="clear" w:color="auto" w:fill="auto"/>
        <w:bidi w:val="0"/>
        <w:spacing w:before="0" w:after="80" w:line="326" w:lineRule="exact"/>
        <w:ind w:left="0" w:right="0" w:firstLine="500"/>
        <w:jc w:val="left"/>
      </w:pPr>
      <w:bookmarkStart w:id="1315" w:name="bookmark1315"/>
      <w:r>
        <w:rPr>
          <w:color w:val="000000"/>
          <w:spacing w:val="0"/>
          <w:w w:val="100"/>
          <w:position w:val="0"/>
        </w:rPr>
        <w:t>（</w:t>
      </w:r>
      <w:bookmarkEnd w:id="1315"/>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）境外经营实体说明，包括对于重要的境外经营实体，应披露其境外主要经营地、记账本位币及选择依据，记账 本位币发生变化的还应披露原因。</w:t>
      </w:r>
    </w:p>
    <w:p>
      <w:pPr>
        <w:pStyle w:val="Style31"/>
        <w:keepNext w:val="0"/>
        <w:keepLines w:val="0"/>
        <w:widowControl w:val="0"/>
        <w:shd w:val="clear" w:color="auto" w:fill="auto"/>
        <w:bidi w:val="0"/>
        <w:spacing w:before="0" w:after="36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478" w:val="left"/>
        </w:tabs>
        <w:bidi w:val="0"/>
        <w:spacing w:before="0" w:line="240" w:lineRule="auto"/>
        <w:ind w:left="0" w:right="0" w:firstLine="0"/>
        <w:jc w:val="left"/>
      </w:pPr>
      <w:bookmarkStart w:id="1316" w:name="bookmark1316"/>
      <w:bookmarkStart w:id="1317" w:name="bookmark1317"/>
      <w:bookmarkStart w:id="1318" w:name="bookmark1318"/>
      <w:bookmarkStart w:id="1319" w:name="bookmark1319"/>
      <w:r>
        <w:rPr>
          <w:rFonts w:ascii="Times New Roman" w:eastAsia="Times New Roman" w:hAnsi="Times New Roman" w:cs="Times New Roman"/>
          <w:color w:val="000000"/>
          <w:spacing w:val="0"/>
          <w:w w:val="100"/>
          <w:position w:val="0"/>
        </w:rPr>
        <w:t>7</w:t>
      </w:r>
      <w:bookmarkEnd w:id="1318"/>
      <w:r>
        <w:rPr>
          <w:rFonts w:ascii="Times New Roman" w:eastAsia="Times New Roman" w:hAnsi="Times New Roman" w:cs="Times New Roman"/>
          <w:color w:val="000000"/>
          <w:spacing w:val="0"/>
          <w:w w:val="100"/>
          <w:position w:val="0"/>
        </w:rPr>
        <w:t>8</w:t>
      </w:r>
      <w:r>
        <w:rPr>
          <w:color w:val="000000"/>
          <w:spacing w:val="0"/>
          <w:w w:val="100"/>
          <w:position w:val="0"/>
        </w:rPr>
        <w:t>、</w:t>
        <w:tab/>
        <w:t>套期</w:t>
      </w:r>
      <w:bookmarkEnd w:id="1316"/>
      <w:bookmarkEnd w:id="1317"/>
      <w:bookmarkEnd w:id="1319"/>
    </w:p>
    <w:p>
      <w:pPr>
        <w:pStyle w:val="Style35"/>
        <w:keepNext/>
        <w:keepLines/>
        <w:widowControl w:val="0"/>
        <w:shd w:val="clear" w:color="auto" w:fill="auto"/>
        <w:tabs>
          <w:tab w:pos="478" w:val="left"/>
        </w:tabs>
        <w:bidi w:val="0"/>
        <w:spacing w:before="0" w:line="240" w:lineRule="auto"/>
        <w:ind w:left="0" w:right="0" w:firstLine="0"/>
        <w:jc w:val="left"/>
      </w:pPr>
      <w:bookmarkStart w:id="1316" w:name="bookmark1316"/>
      <w:bookmarkStart w:id="1317" w:name="bookmark1317"/>
      <w:bookmarkStart w:id="1320" w:name="bookmark1320"/>
      <w:bookmarkStart w:id="1321" w:name="bookmark1321"/>
      <w:r>
        <w:rPr>
          <w:rFonts w:ascii="Times New Roman" w:eastAsia="Times New Roman" w:hAnsi="Times New Roman" w:cs="Times New Roman"/>
          <w:color w:val="000000"/>
          <w:spacing w:val="0"/>
          <w:w w:val="100"/>
          <w:position w:val="0"/>
        </w:rPr>
        <w:t>7</w:t>
      </w:r>
      <w:bookmarkEnd w:id="1320"/>
      <w:r>
        <w:rPr>
          <w:rFonts w:ascii="Times New Roman" w:eastAsia="Times New Roman" w:hAnsi="Times New Roman" w:cs="Times New Roman"/>
          <w:color w:val="000000"/>
          <w:spacing w:val="0"/>
          <w:w w:val="100"/>
          <w:position w:val="0"/>
        </w:rPr>
        <w:t>9</w:t>
      </w:r>
      <w:r>
        <w:rPr>
          <w:color w:val="000000"/>
          <w:spacing w:val="0"/>
          <w:w w:val="100"/>
          <w:position w:val="0"/>
        </w:rPr>
        <w:t>、</w:t>
        <w:tab/>
        <w:t>其他</w:t>
      </w:r>
      <w:bookmarkEnd w:id="1316"/>
      <w:bookmarkEnd w:id="1317"/>
      <w:bookmarkEnd w:id="1321"/>
    </w:p>
    <w:p>
      <w:pPr>
        <w:pStyle w:val="Style27"/>
        <w:keepNext/>
        <w:keepLines/>
        <w:widowControl w:val="0"/>
        <w:shd w:val="clear" w:color="auto" w:fill="auto"/>
        <w:bidi w:val="0"/>
        <w:spacing w:before="0" w:after="360" w:line="240" w:lineRule="auto"/>
        <w:ind w:left="0" w:right="0" w:firstLine="0"/>
        <w:jc w:val="left"/>
      </w:pPr>
      <w:bookmarkStart w:id="1322" w:name="bookmark1322"/>
      <w:bookmarkStart w:id="1323" w:name="bookmark1323"/>
      <w:bookmarkStart w:id="1324" w:name="bookmark1324"/>
      <w:bookmarkStart w:id="1325" w:name="bookmark1325"/>
      <w:r>
        <w:rPr>
          <w:color w:val="000000"/>
          <w:spacing w:val="0"/>
          <w:w w:val="100"/>
          <w:position w:val="0"/>
          <w:sz w:val="24"/>
          <w:szCs w:val="24"/>
        </w:rPr>
        <w:t>八</w:t>
      </w:r>
      <w:bookmarkEnd w:id="1324"/>
      <w:r>
        <w:rPr>
          <w:color w:val="000000"/>
          <w:spacing w:val="0"/>
          <w:w w:val="100"/>
          <w:position w:val="0"/>
          <w:sz w:val="24"/>
          <w:szCs w:val="24"/>
        </w:rPr>
        <w:t>、合并范围的变更</w:t>
      </w:r>
      <w:bookmarkEnd w:id="1322"/>
      <w:bookmarkEnd w:id="1323"/>
      <w:bookmarkEnd w:id="1325"/>
    </w:p>
    <w:p>
      <w:pPr>
        <w:pStyle w:val="Style35"/>
        <w:keepNext/>
        <w:keepLines/>
        <w:widowControl w:val="0"/>
        <w:shd w:val="clear" w:color="auto" w:fill="auto"/>
        <w:tabs>
          <w:tab w:pos="368" w:val="left"/>
        </w:tabs>
        <w:bidi w:val="0"/>
        <w:spacing w:before="0" w:after="24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color w:val="000000"/>
          <w:spacing w:val="0"/>
          <w:w w:val="100"/>
          <w:position w:val="0"/>
        </w:rPr>
        <w:t>、</w:t>
        <w:tab/>
        <w:t>非同一控制下企业合并</w:t>
      </w:r>
      <w:bookmarkEnd w:id="1326"/>
      <w:bookmarkEnd w:id="1327"/>
      <w:bookmarkEnd w:id="1329"/>
    </w:p>
    <w:p>
      <w:pPr>
        <w:pStyle w:val="Style31"/>
        <w:keepNext w:val="0"/>
        <w:keepLines w:val="0"/>
        <w:widowControl w:val="0"/>
        <w:shd w:val="clear" w:color="auto" w:fill="auto"/>
        <w:tabs>
          <w:tab w:pos="445" w:val="left"/>
        </w:tabs>
        <w:bidi w:val="0"/>
        <w:spacing w:before="0" w:after="0" w:line="346" w:lineRule="exact"/>
        <w:ind w:left="0" w:right="0" w:firstLine="0"/>
        <w:jc w:val="left"/>
      </w:pPr>
      <w:bookmarkStart w:id="1330" w:name="bookmark1330"/>
      <w:r>
        <w:rPr>
          <w:color w:val="000000"/>
          <w:spacing w:val="0"/>
          <w:w w:val="100"/>
          <w:position w:val="0"/>
        </w:rPr>
        <w:t>（</w:t>
      </w:r>
      <w:bookmarkEnd w:id="133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本期发生的非同一控制下企业合并</w:t>
      </w:r>
    </w:p>
    <w:p>
      <w:pPr>
        <w:pStyle w:val="Style31"/>
        <w:keepNext w:val="0"/>
        <w:keepLines w:val="0"/>
        <w:widowControl w:val="0"/>
        <w:shd w:val="clear" w:color="auto" w:fill="auto"/>
        <w:tabs>
          <w:tab w:pos="445" w:val="left"/>
        </w:tabs>
        <w:bidi w:val="0"/>
        <w:spacing w:before="0" w:after="0" w:line="346" w:lineRule="exact"/>
        <w:ind w:left="0" w:right="0" w:firstLine="0"/>
        <w:jc w:val="left"/>
      </w:pPr>
      <w:bookmarkStart w:id="1331" w:name="bookmark1331"/>
      <w:r>
        <w:rPr>
          <w:color w:val="000000"/>
          <w:spacing w:val="0"/>
          <w:w w:val="100"/>
          <w:position w:val="0"/>
        </w:rPr>
        <w:t>（</w:t>
      </w:r>
      <w:bookmarkEnd w:id="133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合并成本及商誉</w:t>
      </w:r>
    </w:p>
    <w:p>
      <w:pPr>
        <w:pStyle w:val="Style31"/>
        <w:keepNext w:val="0"/>
        <w:keepLines w:val="0"/>
        <w:widowControl w:val="0"/>
        <w:shd w:val="clear" w:color="auto" w:fill="auto"/>
        <w:tabs>
          <w:tab w:pos="445" w:val="left"/>
        </w:tabs>
        <w:bidi w:val="0"/>
        <w:spacing w:before="0" w:after="0" w:line="346" w:lineRule="exact"/>
        <w:ind w:left="0" w:right="0" w:firstLine="0"/>
        <w:jc w:val="left"/>
      </w:pPr>
      <w:bookmarkStart w:id="1332" w:name="bookmark1332"/>
      <w:r>
        <w:rPr>
          <w:color w:val="000000"/>
          <w:spacing w:val="0"/>
          <w:w w:val="100"/>
          <w:position w:val="0"/>
        </w:rPr>
        <w:t>（</w:t>
      </w:r>
      <w:bookmarkEnd w:id="133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被购买方于购买日可辨认资产、负债</w:t>
      </w:r>
    </w:p>
    <w:p>
      <w:pPr>
        <w:pStyle w:val="Style31"/>
        <w:keepNext w:val="0"/>
        <w:keepLines w:val="0"/>
        <w:widowControl w:val="0"/>
        <w:shd w:val="clear" w:color="auto" w:fill="auto"/>
        <w:tabs>
          <w:tab w:pos="445" w:val="left"/>
        </w:tabs>
        <w:bidi w:val="0"/>
        <w:spacing w:before="0" w:after="0" w:line="346" w:lineRule="exact"/>
        <w:ind w:left="0" w:right="0" w:firstLine="0"/>
        <w:jc w:val="left"/>
      </w:pPr>
      <w:bookmarkStart w:id="1333" w:name="bookmark1333"/>
      <w:r>
        <w:rPr>
          <w:color w:val="000000"/>
          <w:spacing w:val="0"/>
          <w:w w:val="100"/>
          <w:position w:val="0"/>
        </w:rPr>
        <w:t>（</w:t>
      </w:r>
      <w:bookmarkEnd w:id="133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购买日之前持有的股权按照公允价值重新计量产生的利得或损失</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是否存在通过多次交易分步实现企业合并且在报告期内取得控制权的交易 </w:t>
      </w: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tabs>
          <w:tab w:pos="445" w:val="left"/>
        </w:tabs>
        <w:bidi w:val="0"/>
        <w:spacing w:before="0" w:after="0" w:line="346" w:lineRule="exact"/>
        <w:ind w:left="0" w:right="0" w:firstLine="0"/>
        <w:jc w:val="left"/>
      </w:pPr>
      <w:bookmarkStart w:id="1334" w:name="bookmark1334"/>
      <w:r>
        <w:rPr>
          <w:color w:val="000000"/>
          <w:spacing w:val="0"/>
          <w:w w:val="100"/>
          <w:position w:val="0"/>
        </w:rPr>
        <w:t>（</w:t>
      </w:r>
      <w:bookmarkEnd w:id="133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购买日或合并当期期末无法合理确定合并对价或被购买方可辨认资产、负债公允价值的相关说明</w:t>
      </w:r>
    </w:p>
    <w:p>
      <w:pPr>
        <w:pStyle w:val="Style31"/>
        <w:keepNext w:val="0"/>
        <w:keepLines w:val="0"/>
        <w:widowControl w:val="0"/>
        <w:shd w:val="clear" w:color="auto" w:fill="auto"/>
        <w:tabs>
          <w:tab w:pos="445" w:val="left"/>
        </w:tabs>
        <w:bidi w:val="0"/>
        <w:spacing w:before="0" w:after="400" w:line="346" w:lineRule="exact"/>
        <w:ind w:left="0" w:right="0" w:firstLine="0"/>
        <w:jc w:val="left"/>
      </w:pPr>
      <w:bookmarkStart w:id="1335" w:name="bookmark1335"/>
      <w:r>
        <w:rPr>
          <w:color w:val="000000"/>
          <w:spacing w:val="0"/>
          <w:w w:val="100"/>
          <w:position w:val="0"/>
        </w:rPr>
        <w:t>（</w:t>
      </w:r>
      <w:bookmarkEnd w:id="133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其他说明</w:t>
      </w:r>
    </w:p>
    <w:p>
      <w:pPr>
        <w:pStyle w:val="Style35"/>
        <w:keepNext/>
        <w:keepLines/>
        <w:widowControl w:val="0"/>
        <w:shd w:val="clear" w:color="auto" w:fill="auto"/>
        <w:tabs>
          <w:tab w:pos="378" w:val="left"/>
        </w:tabs>
        <w:bidi w:val="0"/>
        <w:spacing w:before="0" w:after="24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2</w:t>
      </w:r>
      <w:bookmarkEnd w:id="1338"/>
      <w:r>
        <w:rPr>
          <w:color w:val="000000"/>
          <w:spacing w:val="0"/>
          <w:w w:val="100"/>
          <w:position w:val="0"/>
        </w:rPr>
        <w:t>、</w:t>
        <w:tab/>
        <w:t>同一控制下企业合并</w:t>
      </w:r>
      <w:bookmarkEnd w:id="1336"/>
      <w:bookmarkEnd w:id="1337"/>
      <w:bookmarkEnd w:id="1339"/>
    </w:p>
    <w:p>
      <w:pPr>
        <w:pStyle w:val="Style31"/>
        <w:keepNext w:val="0"/>
        <w:keepLines w:val="0"/>
        <w:widowControl w:val="0"/>
        <w:shd w:val="clear" w:color="auto" w:fill="auto"/>
        <w:tabs>
          <w:tab w:pos="445" w:val="left"/>
        </w:tabs>
        <w:bidi w:val="0"/>
        <w:spacing w:before="0" w:after="0" w:line="346" w:lineRule="exact"/>
        <w:ind w:left="0" w:right="0" w:firstLine="0"/>
        <w:jc w:val="left"/>
      </w:pPr>
      <w:bookmarkStart w:id="1340" w:name="bookmark1340"/>
      <w:r>
        <w:rPr>
          <w:color w:val="000000"/>
          <w:spacing w:val="0"/>
          <w:w w:val="100"/>
          <w:position w:val="0"/>
        </w:rPr>
        <w:t>（</w:t>
      </w:r>
      <w:bookmarkEnd w:id="13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本期发生的同一控制下企业合并</w:t>
      </w:r>
    </w:p>
    <w:p>
      <w:pPr>
        <w:pStyle w:val="Style31"/>
        <w:keepNext w:val="0"/>
        <w:keepLines w:val="0"/>
        <w:widowControl w:val="0"/>
        <w:shd w:val="clear" w:color="auto" w:fill="auto"/>
        <w:tabs>
          <w:tab w:pos="445" w:val="left"/>
        </w:tabs>
        <w:bidi w:val="0"/>
        <w:spacing w:before="0" w:after="0" w:line="346" w:lineRule="exact"/>
        <w:ind w:left="0" w:right="0" w:firstLine="0"/>
        <w:jc w:val="left"/>
      </w:pPr>
      <w:bookmarkStart w:id="1341" w:name="bookmark1341"/>
      <w:r>
        <w:rPr>
          <w:color w:val="000000"/>
          <w:spacing w:val="0"/>
          <w:w w:val="100"/>
          <w:position w:val="0"/>
        </w:rPr>
        <w:t>（</w:t>
      </w:r>
      <w:bookmarkEnd w:id="13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合并成本</w:t>
      </w:r>
    </w:p>
    <w:p>
      <w:pPr>
        <w:pStyle w:val="Style31"/>
        <w:keepNext w:val="0"/>
        <w:keepLines w:val="0"/>
        <w:widowControl w:val="0"/>
        <w:shd w:val="clear" w:color="auto" w:fill="auto"/>
        <w:tabs>
          <w:tab w:pos="445" w:val="left"/>
        </w:tabs>
        <w:bidi w:val="0"/>
        <w:spacing w:before="0" w:after="240" w:line="346" w:lineRule="exact"/>
        <w:ind w:left="0" w:right="0" w:firstLine="0"/>
        <w:jc w:val="left"/>
      </w:pPr>
      <w:bookmarkStart w:id="1342" w:name="bookmark1342"/>
      <w:r>
        <w:rPr>
          <w:color w:val="000000"/>
          <w:spacing w:val="0"/>
          <w:w w:val="100"/>
          <w:position w:val="0"/>
        </w:rPr>
        <w:t>（</w:t>
      </w:r>
      <w:bookmarkEnd w:id="13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合并日被合并方资产、负债的账面价值</w:t>
      </w:r>
    </w:p>
    <w:p>
      <w:pPr>
        <w:pStyle w:val="Style35"/>
        <w:keepNext/>
        <w:keepLines/>
        <w:widowControl w:val="0"/>
        <w:shd w:val="clear" w:color="auto" w:fill="auto"/>
        <w:tabs>
          <w:tab w:pos="378" w:val="left"/>
        </w:tabs>
        <w:bidi w:val="0"/>
        <w:spacing w:before="0" w:line="240" w:lineRule="auto"/>
        <w:ind w:left="0" w:right="0" w:firstLine="0"/>
        <w:jc w:val="left"/>
      </w:pPr>
      <w:bookmarkStart w:id="1343" w:name="bookmark1343"/>
      <w:bookmarkStart w:id="1344" w:name="bookmark1344"/>
      <w:bookmarkStart w:id="1345" w:name="bookmark1345"/>
      <w:bookmarkStart w:id="1346" w:name="bookmark1346"/>
      <w:r>
        <w:rPr>
          <w:rFonts w:ascii="Times New Roman" w:eastAsia="Times New Roman" w:hAnsi="Times New Roman" w:cs="Times New Roman"/>
          <w:color w:val="000000"/>
          <w:spacing w:val="0"/>
          <w:w w:val="100"/>
          <w:position w:val="0"/>
        </w:rPr>
        <w:t>3</w:t>
      </w:r>
      <w:bookmarkEnd w:id="1345"/>
      <w:r>
        <w:rPr>
          <w:color w:val="000000"/>
          <w:spacing w:val="0"/>
          <w:w w:val="100"/>
          <w:position w:val="0"/>
        </w:rPr>
        <w:t>、</w:t>
        <w:tab/>
        <w:t>反向购买</w:t>
      </w:r>
      <w:bookmarkEnd w:id="1343"/>
      <w:bookmarkEnd w:id="1344"/>
      <w:bookmarkEnd w:id="1346"/>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交易基本信息、交易构成反向购买的依据、上市公司保留的资产、负债是否构成业务及其依据、合并成本的确定、按照权</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益性交易处理时调整权益的金额及其计算：</w:t>
      </w:r>
    </w:p>
    <w:p>
      <w:pPr>
        <w:pStyle w:val="Style35"/>
        <w:keepNext/>
        <w:keepLines/>
        <w:widowControl w:val="0"/>
        <w:shd w:val="clear" w:color="auto" w:fill="auto"/>
        <w:tabs>
          <w:tab w:pos="378" w:val="left"/>
        </w:tabs>
        <w:bidi w:val="0"/>
        <w:spacing w:before="0" w:line="240" w:lineRule="auto"/>
        <w:ind w:left="0" w:right="0" w:firstLine="0"/>
        <w:jc w:val="left"/>
      </w:pPr>
      <w:bookmarkStart w:id="1347" w:name="bookmark1347"/>
      <w:bookmarkStart w:id="1348" w:name="bookmark1348"/>
      <w:bookmarkStart w:id="1349" w:name="bookmark1349"/>
      <w:bookmarkStart w:id="1350" w:name="bookmark1350"/>
      <w:r>
        <w:rPr>
          <w:rFonts w:ascii="Times New Roman" w:eastAsia="Times New Roman" w:hAnsi="Times New Roman" w:cs="Times New Roman"/>
          <w:color w:val="000000"/>
          <w:spacing w:val="0"/>
          <w:w w:val="100"/>
          <w:position w:val="0"/>
        </w:rPr>
        <w:t>4</w:t>
      </w:r>
      <w:bookmarkEnd w:id="1349"/>
      <w:r>
        <w:rPr>
          <w:color w:val="000000"/>
          <w:spacing w:val="0"/>
          <w:w w:val="100"/>
          <w:position w:val="0"/>
        </w:rPr>
        <w:t>、</w:t>
        <w:tab/>
        <w:t>处置子公司</w:t>
      </w:r>
      <w:bookmarkEnd w:id="1347"/>
      <w:bookmarkEnd w:id="1348"/>
      <w:bookmarkEnd w:id="1350"/>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是否存在单次处置对子公司投资即丧失控制权的情形</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31"/>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5"/>
        <w:keepNext/>
        <w:keepLines/>
        <w:widowControl w:val="0"/>
        <w:shd w:val="clear" w:color="auto" w:fill="auto"/>
        <w:tabs>
          <w:tab w:pos="378" w:val="left"/>
        </w:tabs>
        <w:bidi w:val="0"/>
        <w:spacing w:before="0" w:line="240" w:lineRule="auto"/>
        <w:ind w:left="0" w:right="0" w:firstLine="0"/>
        <w:jc w:val="left"/>
      </w:pPr>
      <w:bookmarkStart w:id="1351" w:name="bookmark1351"/>
      <w:bookmarkStart w:id="1352" w:name="bookmark1352"/>
      <w:bookmarkStart w:id="1353" w:name="bookmark1353"/>
      <w:bookmarkStart w:id="1354" w:name="bookmark1354"/>
      <w:r>
        <w:rPr>
          <w:rFonts w:ascii="Times New Roman" w:eastAsia="Times New Roman" w:hAnsi="Times New Roman" w:cs="Times New Roman"/>
          <w:color w:val="000000"/>
          <w:spacing w:val="0"/>
          <w:w w:val="100"/>
          <w:position w:val="0"/>
        </w:rPr>
        <w:t>5</w:t>
      </w:r>
      <w:bookmarkEnd w:id="1353"/>
      <w:r>
        <w:rPr>
          <w:color w:val="000000"/>
          <w:spacing w:val="0"/>
          <w:w w:val="100"/>
          <w:position w:val="0"/>
        </w:rPr>
        <w:t>、</w:t>
        <w:tab/>
        <w:t>其他原因的合并范围变动</w:t>
      </w:r>
      <w:bookmarkEnd w:id="1351"/>
      <w:bookmarkEnd w:id="1352"/>
      <w:bookmarkEnd w:id="1354"/>
    </w:p>
    <w:p>
      <w:pPr>
        <w:pStyle w:val="Style35"/>
        <w:keepNext/>
        <w:keepLines/>
        <w:widowControl w:val="0"/>
        <w:shd w:val="clear" w:color="auto" w:fill="auto"/>
        <w:tabs>
          <w:tab w:pos="378" w:val="left"/>
        </w:tabs>
        <w:bidi w:val="0"/>
        <w:spacing w:before="0" w:line="240" w:lineRule="auto"/>
        <w:ind w:left="0" w:right="0" w:firstLine="0"/>
        <w:jc w:val="left"/>
      </w:pPr>
      <w:bookmarkStart w:id="1351" w:name="bookmark1351"/>
      <w:bookmarkStart w:id="1352" w:name="bookmark1352"/>
      <w:bookmarkStart w:id="1355" w:name="bookmark1355"/>
      <w:bookmarkStart w:id="1356" w:name="bookmark1356"/>
      <w:r>
        <w:rPr>
          <w:rFonts w:ascii="Times New Roman" w:eastAsia="Times New Roman" w:hAnsi="Times New Roman" w:cs="Times New Roman"/>
          <w:color w:val="000000"/>
          <w:spacing w:val="0"/>
          <w:w w:val="100"/>
          <w:position w:val="0"/>
        </w:rPr>
        <w:t>6</w:t>
      </w:r>
      <w:bookmarkEnd w:id="1355"/>
      <w:r>
        <w:rPr>
          <w:color w:val="000000"/>
          <w:spacing w:val="0"/>
          <w:w w:val="100"/>
          <w:position w:val="0"/>
        </w:rPr>
        <w:t>、</w:t>
        <w:tab/>
        <w:t>其他</w:t>
      </w:r>
      <w:bookmarkEnd w:id="1351"/>
      <w:bookmarkEnd w:id="1352"/>
      <w:bookmarkEnd w:id="1356"/>
    </w:p>
    <w:p>
      <w:pPr>
        <w:pStyle w:val="Style27"/>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bookmarkStart w:id="1360" w:name="bookmark1360"/>
      <w:r>
        <w:rPr>
          <w:color w:val="000000"/>
          <w:spacing w:val="0"/>
          <w:w w:val="100"/>
          <w:position w:val="0"/>
          <w:sz w:val="24"/>
          <w:szCs w:val="24"/>
        </w:rPr>
        <w:t>九</w:t>
      </w:r>
      <w:bookmarkEnd w:id="1359"/>
      <w:r>
        <w:rPr>
          <w:color w:val="000000"/>
          <w:spacing w:val="0"/>
          <w:w w:val="100"/>
          <w:position w:val="0"/>
          <w:sz w:val="24"/>
          <w:szCs w:val="24"/>
        </w:rPr>
        <w:t>、在其他主体中的权益</w:t>
      </w:r>
      <w:bookmarkEnd w:id="1357"/>
      <w:bookmarkEnd w:id="1358"/>
      <w:bookmarkEnd w:id="1360"/>
    </w:p>
    <w:p>
      <w:pPr>
        <w:pStyle w:val="Style35"/>
        <w:keepNext/>
        <w:keepLines/>
        <w:widowControl w:val="0"/>
        <w:shd w:val="clear" w:color="auto" w:fill="auto"/>
        <w:bidi w:val="0"/>
        <w:spacing w:before="0" w:line="240" w:lineRule="auto"/>
        <w:ind w:left="0" w:right="0" w:firstLine="0"/>
        <w:jc w:val="left"/>
      </w:pPr>
      <w:bookmarkStart w:id="1361" w:name="bookmark1361"/>
      <w:bookmarkStart w:id="1362" w:name="bookmark1362"/>
      <w:bookmarkStart w:id="1363" w:name="bookmark136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61"/>
      <w:bookmarkEnd w:id="1362"/>
      <w:bookmarkEnd w:id="1363"/>
    </w:p>
    <w:p>
      <w:pPr>
        <w:pStyle w:val="Style29"/>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)企业集团的构成</w:t>
      </w:r>
    </w:p>
    <w:tbl>
      <w:tblPr>
        <w:tblOverlap w:val="never"/>
        <w:jc w:val="center"/>
        <w:tblLayout w:type="fixed"/>
      </w:tblPr>
      <w:tblGrid>
        <w:gridCol w:w="1378"/>
        <w:gridCol w:w="1368"/>
        <w:gridCol w:w="1090"/>
        <w:gridCol w:w="1646"/>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26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江苏新晨信息科</w:t>
            </w:r>
          </w:p>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计算机软硬件开发 及销售、技术服务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武汉新晨信息产 业有限公司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计算机软硬件开发 及销售、技术服务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上海点逸网络科 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计算机软硬件开发 及销售、技术服务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广州新晨信息系 统工程有限公司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计算机软硬件开发 及销售、技术服务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上海新晨信息集 成系统有限公司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计算机软硬件开发 及销售、技术服务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7" w:lineRule="exact"/>
              <w:ind w:left="0" w:right="0" w:firstLine="0"/>
              <w:jc w:val="left"/>
            </w:pPr>
            <w:r>
              <w:rPr>
                <w:color w:val="000000"/>
                <w:spacing w:val="0"/>
                <w:w w:val="100"/>
                <w:position w:val="0"/>
              </w:rPr>
              <w:t>同一控制下企业 合并</w:t>
            </w:r>
          </w:p>
        </w:tc>
      </w:tr>
      <w:tr>
        <w:trPr>
          <w:trHeight w:val="71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北京新晨科技发 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计算机软硬件开发 及销售、技术服务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同一控制下企业 合并</w:t>
            </w:r>
          </w:p>
        </w:tc>
      </w:tr>
      <w:tr>
        <w:trPr>
          <w:trHeight w:val="72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江苏点逸网络科</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技有限公司</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计算机软硬件开发 及销售、技术服务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31"/>
        <w:keepNext w:val="0"/>
        <w:keepLines w:val="0"/>
        <w:widowControl w:val="0"/>
        <w:shd w:val="clear" w:color="auto" w:fill="auto"/>
        <w:bidi w:val="0"/>
        <w:spacing w:before="0" w:after="260" w:line="240" w:lineRule="auto"/>
        <w:ind w:left="0" w:right="0" w:firstLine="0"/>
        <w:jc w:val="left"/>
      </w:pPr>
      <w:r>
        <w:rPr>
          <w:color w:val="000000"/>
          <w:spacing w:val="0"/>
          <w:w w:val="100"/>
          <w:position w:val="0"/>
        </w:rPr>
        <w:t>确定公司是代理人还是委托人的依据：</w:t>
      </w:r>
    </w:p>
    <w:p>
      <w:pPr>
        <w:pStyle w:val="Style31"/>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120" w:line="310" w:lineRule="exact"/>
        <w:ind w:left="0" w:right="0" w:firstLine="500"/>
        <w:jc w:val="left"/>
      </w:pPr>
      <w:r>
        <w:rPr>
          <w:color w:val="000000"/>
          <w:spacing w:val="0"/>
          <w:w w:val="100"/>
          <w:position w:val="0"/>
        </w:rPr>
        <w:t>江苏点逸网络科技有限公司系上海点逸之控股子公司。</w:t>
      </w:r>
    </w:p>
    <w:p>
      <w:pPr>
        <w:pStyle w:val="Style31"/>
        <w:keepNext w:val="0"/>
        <w:keepLines w:val="0"/>
        <w:widowControl w:val="0"/>
        <w:shd w:val="clear" w:color="auto" w:fill="auto"/>
        <w:tabs>
          <w:tab w:pos="445" w:val="left"/>
        </w:tabs>
        <w:bidi w:val="0"/>
        <w:spacing w:before="0" w:after="0" w:line="310" w:lineRule="exact"/>
        <w:ind w:left="0" w:right="0" w:firstLine="0"/>
        <w:jc w:val="left"/>
      </w:pPr>
      <w:bookmarkStart w:id="1364" w:name="bookmark1364"/>
      <w:r>
        <w:rPr>
          <w:color w:val="000000"/>
          <w:spacing w:val="0"/>
          <w:w w:val="100"/>
          <w:position w:val="0"/>
        </w:rPr>
        <w:t>（</w:t>
      </w:r>
      <w:bookmarkEnd w:id="13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重要的非全资子公司</w:t>
      </w:r>
    </w:p>
    <w:p>
      <w:pPr>
        <w:pStyle w:val="Style31"/>
        <w:keepNext w:val="0"/>
        <w:keepLines w:val="0"/>
        <w:widowControl w:val="0"/>
        <w:shd w:val="clear" w:color="auto" w:fill="auto"/>
        <w:tabs>
          <w:tab w:pos="445" w:val="left"/>
        </w:tabs>
        <w:bidi w:val="0"/>
        <w:spacing w:before="0" w:after="0" w:line="310" w:lineRule="exact"/>
        <w:ind w:left="0" w:right="0" w:firstLine="0"/>
        <w:jc w:val="left"/>
      </w:pPr>
      <w:bookmarkStart w:id="1365" w:name="bookmark1365"/>
      <w:r>
        <w:rPr>
          <w:color w:val="000000"/>
          <w:spacing w:val="0"/>
          <w:w w:val="100"/>
          <w:position w:val="0"/>
        </w:rPr>
        <w:t>（</w:t>
      </w:r>
      <w:bookmarkEnd w:id="136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重要非全资子公司的主要财务信息</w:t>
      </w:r>
    </w:p>
    <w:p>
      <w:pPr>
        <w:pStyle w:val="Style31"/>
        <w:keepNext w:val="0"/>
        <w:keepLines w:val="0"/>
        <w:widowControl w:val="0"/>
        <w:shd w:val="clear" w:color="auto" w:fill="auto"/>
        <w:tabs>
          <w:tab w:pos="445" w:val="left"/>
        </w:tabs>
        <w:bidi w:val="0"/>
        <w:spacing w:before="0" w:after="0" w:line="310" w:lineRule="exact"/>
        <w:ind w:left="0" w:right="0" w:firstLine="0"/>
        <w:jc w:val="left"/>
      </w:pPr>
      <w:bookmarkStart w:id="1366" w:name="bookmark1366"/>
      <w:r>
        <w:rPr>
          <w:color w:val="000000"/>
          <w:spacing w:val="0"/>
          <w:w w:val="100"/>
          <w:position w:val="0"/>
        </w:rPr>
        <w:t>（</w:t>
      </w:r>
      <w:bookmarkEnd w:id="136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使用企业集团资产和清偿企业集团债务的重大限制</w:t>
      </w:r>
    </w:p>
    <w:p>
      <w:pPr>
        <w:pStyle w:val="Style31"/>
        <w:keepNext w:val="0"/>
        <w:keepLines w:val="0"/>
        <w:widowControl w:val="0"/>
        <w:shd w:val="clear" w:color="auto" w:fill="auto"/>
        <w:tabs>
          <w:tab w:pos="445" w:val="left"/>
        </w:tabs>
        <w:bidi w:val="0"/>
        <w:spacing w:before="0" w:after="0" w:line="310" w:lineRule="exact"/>
        <w:ind w:left="0" w:right="0" w:firstLine="0"/>
        <w:jc w:val="left"/>
      </w:pPr>
      <w:bookmarkStart w:id="1367" w:name="bookmark1367"/>
      <w:r>
        <w:rPr>
          <w:color w:val="000000"/>
          <w:spacing w:val="0"/>
          <w:w w:val="100"/>
          <w:position w:val="0"/>
        </w:rPr>
        <w:t>（</w:t>
      </w:r>
      <w:bookmarkEnd w:id="136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向纳入合并财务报表范围的结构化主体提供的财务支持或其他支持</w:t>
      </w:r>
    </w:p>
    <w:p>
      <w:pPr>
        <w:pStyle w:val="Style31"/>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其他说明：</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color w:val="000000"/>
          <w:spacing w:val="0"/>
          <w:w w:val="100"/>
          <w:position w:val="0"/>
        </w:rPr>
        <w:t>、</w:t>
        <w:tab/>
        <w:t>在子公司的所有者权益份额发生变化且仍控制子公司的交易</w:t>
      </w:r>
      <w:bookmarkEnd w:id="1368"/>
      <w:bookmarkEnd w:id="1369"/>
      <w:bookmarkEnd w:id="1371"/>
    </w:p>
    <w:p>
      <w:pPr>
        <w:pStyle w:val="Style31"/>
        <w:keepNext w:val="0"/>
        <w:keepLines w:val="0"/>
        <w:widowControl w:val="0"/>
        <w:shd w:val="clear" w:color="auto" w:fill="auto"/>
        <w:tabs>
          <w:tab w:pos="445" w:val="left"/>
        </w:tabs>
        <w:bidi w:val="0"/>
        <w:spacing w:before="0" w:after="0" w:line="310" w:lineRule="exact"/>
        <w:ind w:left="0" w:right="0" w:firstLine="0"/>
        <w:jc w:val="left"/>
      </w:pPr>
      <w:bookmarkStart w:id="1372" w:name="bookmark1372"/>
      <w:r>
        <w:rPr>
          <w:color w:val="000000"/>
          <w:spacing w:val="0"/>
          <w:w w:val="100"/>
          <w:position w:val="0"/>
        </w:rPr>
        <w:t>（</w:t>
      </w:r>
      <w:bookmarkEnd w:id="13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在子公司所有者权益份额发生变化的情况说明</w:t>
      </w:r>
    </w:p>
    <w:p>
      <w:pPr>
        <w:pStyle w:val="Style31"/>
        <w:keepNext w:val="0"/>
        <w:keepLines w:val="0"/>
        <w:widowControl w:val="0"/>
        <w:shd w:val="clear" w:color="auto" w:fill="auto"/>
        <w:tabs>
          <w:tab w:pos="445" w:val="left"/>
        </w:tabs>
        <w:bidi w:val="0"/>
        <w:spacing w:before="0" w:after="380" w:line="310" w:lineRule="exact"/>
        <w:ind w:left="0" w:right="0" w:firstLine="0"/>
        <w:jc w:val="left"/>
      </w:pPr>
      <w:bookmarkStart w:id="1373" w:name="bookmark1373"/>
      <w:r>
        <w:rPr>
          <w:color w:val="000000"/>
          <w:spacing w:val="0"/>
          <w:w w:val="100"/>
          <w:position w:val="0"/>
        </w:rPr>
        <w:t>（</w:t>
      </w:r>
      <w:bookmarkEnd w:id="13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交易对于少数股东权益及归属于母公司所有者权益的影响</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374" w:name="bookmark1374"/>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3</w:t>
      </w:r>
      <w:bookmarkEnd w:id="1376"/>
      <w:r>
        <w:rPr>
          <w:color w:val="000000"/>
          <w:spacing w:val="0"/>
          <w:w w:val="100"/>
          <w:position w:val="0"/>
        </w:rPr>
        <w:t>、</w:t>
        <w:tab/>
        <w:t>在合营安排或联营企业中的权益</w:t>
      </w:r>
      <w:bookmarkEnd w:id="1374"/>
      <w:bookmarkEnd w:id="1375"/>
      <w:bookmarkEnd w:id="1377"/>
    </w:p>
    <w:p>
      <w:pPr>
        <w:pStyle w:val="Style31"/>
        <w:keepNext w:val="0"/>
        <w:keepLines w:val="0"/>
        <w:widowControl w:val="0"/>
        <w:shd w:val="clear" w:color="auto" w:fill="auto"/>
        <w:tabs>
          <w:tab w:pos="445" w:val="left"/>
        </w:tabs>
        <w:bidi w:val="0"/>
        <w:spacing w:before="0" w:after="0" w:line="310" w:lineRule="exact"/>
        <w:ind w:left="0" w:right="0" w:firstLine="0"/>
        <w:jc w:val="left"/>
      </w:pPr>
      <w:bookmarkStart w:id="1378" w:name="bookmark1378"/>
      <w:r>
        <w:rPr>
          <w:color w:val="000000"/>
          <w:spacing w:val="0"/>
          <w:w w:val="100"/>
          <w:position w:val="0"/>
        </w:rPr>
        <w:t>（</w:t>
      </w:r>
      <w:bookmarkEnd w:id="137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重要的合营企业或联营企业</w:t>
      </w:r>
    </w:p>
    <w:p>
      <w:pPr>
        <w:pStyle w:val="Style31"/>
        <w:keepNext w:val="0"/>
        <w:keepLines w:val="0"/>
        <w:widowControl w:val="0"/>
        <w:shd w:val="clear" w:color="auto" w:fill="auto"/>
        <w:tabs>
          <w:tab w:pos="445" w:val="left"/>
        </w:tabs>
        <w:bidi w:val="0"/>
        <w:spacing w:before="0" w:after="0" w:line="310" w:lineRule="exact"/>
        <w:ind w:left="0" w:right="0" w:firstLine="0"/>
        <w:jc w:val="left"/>
      </w:pPr>
      <w:bookmarkStart w:id="1379" w:name="bookmark1379"/>
      <w:r>
        <w:rPr>
          <w:color w:val="000000"/>
          <w:spacing w:val="0"/>
          <w:w w:val="100"/>
          <w:position w:val="0"/>
        </w:rPr>
        <w:t>（</w:t>
      </w:r>
      <w:bookmarkEnd w:id="137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重要合营企业的主要财务信息</w:t>
      </w:r>
    </w:p>
    <w:p>
      <w:pPr>
        <w:pStyle w:val="Style31"/>
        <w:keepNext w:val="0"/>
        <w:keepLines w:val="0"/>
        <w:widowControl w:val="0"/>
        <w:shd w:val="clear" w:color="auto" w:fill="auto"/>
        <w:tabs>
          <w:tab w:pos="445" w:val="left"/>
        </w:tabs>
        <w:bidi w:val="0"/>
        <w:spacing w:before="0" w:after="0" w:line="310" w:lineRule="exact"/>
        <w:ind w:left="0" w:right="0" w:firstLine="0"/>
        <w:jc w:val="left"/>
      </w:pPr>
      <w:bookmarkStart w:id="1380" w:name="bookmark1380"/>
      <w:r>
        <w:rPr>
          <w:color w:val="000000"/>
          <w:spacing w:val="0"/>
          <w:w w:val="100"/>
          <w:position w:val="0"/>
        </w:rPr>
        <w:t>（</w:t>
      </w:r>
      <w:bookmarkEnd w:id="138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重要联营企业的主要财务信息</w:t>
      </w:r>
    </w:p>
    <w:p>
      <w:pPr>
        <w:pStyle w:val="Style31"/>
        <w:keepNext w:val="0"/>
        <w:keepLines w:val="0"/>
        <w:widowControl w:val="0"/>
        <w:shd w:val="clear" w:color="auto" w:fill="auto"/>
        <w:tabs>
          <w:tab w:pos="445" w:val="left"/>
        </w:tabs>
        <w:bidi w:val="0"/>
        <w:spacing w:before="0" w:after="0" w:line="310" w:lineRule="exact"/>
        <w:ind w:left="0" w:right="0" w:firstLine="0"/>
        <w:jc w:val="left"/>
      </w:pPr>
      <w:bookmarkStart w:id="1381" w:name="bookmark1381"/>
      <w:r>
        <w:rPr>
          <w:color w:val="000000"/>
          <w:spacing w:val="0"/>
          <w:w w:val="100"/>
          <w:position w:val="0"/>
        </w:rPr>
        <w:t>（</w:t>
      </w:r>
      <w:bookmarkEnd w:id="138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不重要的合营企业和联营企业的汇总财务信息</w:t>
      </w:r>
    </w:p>
    <w:p>
      <w:pPr>
        <w:pStyle w:val="Style31"/>
        <w:keepNext w:val="0"/>
        <w:keepLines w:val="0"/>
        <w:widowControl w:val="0"/>
        <w:shd w:val="clear" w:color="auto" w:fill="auto"/>
        <w:tabs>
          <w:tab w:pos="445" w:val="left"/>
        </w:tabs>
        <w:bidi w:val="0"/>
        <w:spacing w:before="0" w:after="0" w:line="310" w:lineRule="exact"/>
        <w:ind w:left="0" w:right="0" w:firstLine="0"/>
        <w:jc w:val="left"/>
      </w:pPr>
      <w:bookmarkStart w:id="1382" w:name="bookmark1382"/>
      <w:r>
        <w:rPr>
          <w:color w:val="000000"/>
          <w:spacing w:val="0"/>
          <w:w w:val="100"/>
          <w:position w:val="0"/>
        </w:rPr>
        <w:t>（</w:t>
      </w:r>
      <w:bookmarkEnd w:id="138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合营企业或联营企业向本公司转移资金的能力存在重大限制的说明</w:t>
      </w:r>
    </w:p>
    <w:p>
      <w:pPr>
        <w:pStyle w:val="Style31"/>
        <w:keepNext w:val="0"/>
        <w:keepLines w:val="0"/>
        <w:widowControl w:val="0"/>
        <w:shd w:val="clear" w:color="auto" w:fill="auto"/>
        <w:tabs>
          <w:tab w:pos="445" w:val="left"/>
        </w:tabs>
        <w:bidi w:val="0"/>
        <w:spacing w:before="0" w:after="0" w:line="310" w:lineRule="exact"/>
        <w:ind w:left="0" w:right="0" w:firstLine="0"/>
        <w:jc w:val="left"/>
      </w:pPr>
      <w:bookmarkStart w:id="1383" w:name="bookmark1383"/>
      <w:r>
        <w:rPr>
          <w:color w:val="000000"/>
          <w:spacing w:val="0"/>
          <w:w w:val="100"/>
          <w:position w:val="0"/>
        </w:rPr>
        <w:t>（</w:t>
      </w:r>
      <w:bookmarkEnd w:id="138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合营企业或联营企业发生的超额亏损</w:t>
      </w:r>
    </w:p>
    <w:p>
      <w:pPr>
        <w:pStyle w:val="Style31"/>
        <w:keepNext w:val="0"/>
        <w:keepLines w:val="0"/>
        <w:widowControl w:val="0"/>
        <w:shd w:val="clear" w:color="auto" w:fill="auto"/>
        <w:tabs>
          <w:tab w:pos="445" w:val="left"/>
        </w:tabs>
        <w:bidi w:val="0"/>
        <w:spacing w:before="0" w:after="0" w:line="310" w:lineRule="exact"/>
        <w:ind w:left="0" w:right="0" w:firstLine="0"/>
        <w:jc w:val="left"/>
      </w:pPr>
      <w:bookmarkStart w:id="1384" w:name="bookmark1384"/>
      <w:r>
        <w:rPr>
          <w:color w:val="000000"/>
          <w:spacing w:val="0"/>
          <w:w w:val="100"/>
          <w:position w:val="0"/>
        </w:rPr>
        <w:t>（</w:t>
      </w:r>
      <w:bookmarkEnd w:id="138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与合营企业投资相关的未确认承诺</w:t>
      </w:r>
    </w:p>
    <w:p>
      <w:pPr>
        <w:pStyle w:val="Style31"/>
        <w:keepNext w:val="0"/>
        <w:keepLines w:val="0"/>
        <w:widowControl w:val="0"/>
        <w:shd w:val="clear" w:color="auto" w:fill="auto"/>
        <w:tabs>
          <w:tab w:pos="445" w:val="left"/>
        </w:tabs>
        <w:bidi w:val="0"/>
        <w:spacing w:before="0" w:after="380" w:line="310" w:lineRule="exact"/>
        <w:ind w:left="0" w:right="0" w:firstLine="0"/>
        <w:jc w:val="left"/>
      </w:pPr>
      <w:bookmarkStart w:id="1385" w:name="bookmark1385"/>
      <w:r>
        <w:rPr>
          <w:color w:val="000000"/>
          <w:spacing w:val="0"/>
          <w:w w:val="100"/>
          <w:position w:val="0"/>
        </w:rPr>
        <w:t>（</w:t>
      </w:r>
      <w:bookmarkEnd w:id="138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与合营企业或联营企业投资相关的或有负债</w:t>
      </w:r>
    </w:p>
    <w:p>
      <w:pPr>
        <w:pStyle w:val="Style35"/>
        <w:keepNext/>
        <w:keepLines/>
        <w:widowControl w:val="0"/>
        <w:shd w:val="clear" w:color="auto" w:fill="auto"/>
        <w:tabs>
          <w:tab w:pos="378" w:val="left"/>
        </w:tabs>
        <w:bidi w:val="0"/>
        <w:spacing w:before="0" w:after="38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4</w:t>
      </w:r>
      <w:bookmarkEnd w:id="1388"/>
      <w:r>
        <w:rPr>
          <w:color w:val="000000"/>
          <w:spacing w:val="0"/>
          <w:w w:val="100"/>
          <w:position w:val="0"/>
        </w:rPr>
        <w:t>、</w:t>
        <w:tab/>
        <w:t>重要的共同经营</w:t>
      </w:r>
      <w:bookmarkEnd w:id="1386"/>
      <w:bookmarkEnd w:id="1387"/>
      <w:bookmarkEnd w:id="1389"/>
    </w:p>
    <w:p>
      <w:pPr>
        <w:pStyle w:val="Style35"/>
        <w:keepNext/>
        <w:keepLines/>
        <w:widowControl w:val="0"/>
        <w:shd w:val="clear" w:color="auto" w:fill="auto"/>
        <w:tabs>
          <w:tab w:pos="378" w:val="left"/>
        </w:tabs>
        <w:bidi w:val="0"/>
        <w:spacing w:before="0" w:after="380" w:line="240" w:lineRule="auto"/>
        <w:ind w:left="0" w:right="0" w:firstLine="0"/>
        <w:jc w:val="left"/>
      </w:pPr>
      <w:bookmarkStart w:id="1386" w:name="bookmark1386"/>
      <w:bookmarkStart w:id="1387" w:name="bookmark1387"/>
      <w:bookmarkStart w:id="1390" w:name="bookmark1390"/>
      <w:bookmarkStart w:id="1391" w:name="bookmark1391"/>
      <w:r>
        <w:rPr>
          <w:rFonts w:ascii="Times New Roman" w:eastAsia="Times New Roman" w:hAnsi="Times New Roman" w:cs="Times New Roman"/>
          <w:color w:val="000000"/>
          <w:spacing w:val="0"/>
          <w:w w:val="100"/>
          <w:position w:val="0"/>
        </w:rPr>
        <w:t>5</w:t>
      </w:r>
      <w:bookmarkEnd w:id="1390"/>
      <w:r>
        <w:rPr>
          <w:color w:val="000000"/>
          <w:spacing w:val="0"/>
          <w:w w:val="100"/>
          <w:position w:val="0"/>
        </w:rPr>
        <w:t>、</w:t>
        <w:tab/>
        <w:t>在未纳入合并财务报表范围的结构化主体中的权益</w:t>
      </w:r>
      <w:bookmarkEnd w:id="1386"/>
      <w:bookmarkEnd w:id="1387"/>
      <w:bookmarkEnd w:id="1391"/>
    </w:p>
    <w:p>
      <w:pPr>
        <w:pStyle w:val="Style35"/>
        <w:keepNext/>
        <w:keepLines/>
        <w:widowControl w:val="0"/>
        <w:shd w:val="clear" w:color="auto" w:fill="auto"/>
        <w:tabs>
          <w:tab w:pos="378" w:val="left"/>
        </w:tabs>
        <w:bidi w:val="0"/>
        <w:spacing w:before="0" w:after="380" w:line="240" w:lineRule="auto"/>
        <w:ind w:left="0" w:right="0" w:firstLine="0"/>
        <w:jc w:val="left"/>
      </w:pPr>
      <w:bookmarkStart w:id="1386" w:name="bookmark1386"/>
      <w:bookmarkStart w:id="1387" w:name="bookmark1387"/>
      <w:bookmarkStart w:id="1392" w:name="bookmark1392"/>
      <w:bookmarkStart w:id="1393" w:name="bookmark1393"/>
      <w:r>
        <w:rPr>
          <w:rFonts w:ascii="Times New Roman" w:eastAsia="Times New Roman" w:hAnsi="Times New Roman" w:cs="Times New Roman"/>
          <w:color w:val="000000"/>
          <w:spacing w:val="0"/>
          <w:w w:val="100"/>
          <w:position w:val="0"/>
        </w:rPr>
        <w:t>6</w:t>
      </w:r>
      <w:bookmarkEnd w:id="1392"/>
      <w:r>
        <w:rPr>
          <w:color w:val="000000"/>
          <w:spacing w:val="0"/>
          <w:w w:val="100"/>
          <w:position w:val="0"/>
        </w:rPr>
        <w:t>、</w:t>
        <w:tab/>
        <w:t>其他</w:t>
      </w:r>
      <w:bookmarkEnd w:id="1386"/>
      <w:bookmarkEnd w:id="1387"/>
      <w:bookmarkEnd w:id="1393"/>
    </w:p>
    <w:p>
      <w:pPr>
        <w:pStyle w:val="Style27"/>
        <w:keepNext/>
        <w:keepLines/>
        <w:widowControl w:val="0"/>
        <w:shd w:val="clear" w:color="auto" w:fill="auto"/>
        <w:bidi w:val="0"/>
        <w:spacing w:before="0" w:after="260" w:line="240" w:lineRule="auto"/>
        <w:ind w:left="0" w:right="0" w:firstLine="0"/>
        <w:jc w:val="left"/>
      </w:pPr>
      <w:bookmarkStart w:id="1394" w:name="bookmark1394"/>
      <w:bookmarkStart w:id="1395" w:name="bookmark1395"/>
      <w:bookmarkStart w:id="1396" w:name="bookmark1396"/>
      <w:r>
        <w:rPr>
          <w:color w:val="000000"/>
          <w:spacing w:val="0"/>
          <w:w w:val="100"/>
          <w:position w:val="0"/>
          <w:sz w:val="24"/>
          <w:szCs w:val="24"/>
        </w:rPr>
        <w:t>十、与金融工具相关的风险</w:t>
      </w:r>
      <w:bookmarkEnd w:id="1394"/>
      <w:bookmarkEnd w:id="1395"/>
      <w:bookmarkEnd w:id="1396"/>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本公司的经营活动会面临各种金融风险：信用风险、流动风险和市场风险（主要为外汇风险和利率风险）。本公司 整体的风险管理计划针对金融市场的不可预见性，力求减少对本公司财务业绩的潜在不利影响。</w:t>
      </w:r>
    </w:p>
    <w:p>
      <w:pPr>
        <w:pStyle w:val="Style31"/>
        <w:keepNext w:val="0"/>
        <w:keepLines w:val="0"/>
        <w:widowControl w:val="0"/>
        <w:shd w:val="clear" w:color="auto" w:fill="auto"/>
        <w:bidi w:val="0"/>
        <w:spacing w:before="0" w:after="120" w:line="310" w:lineRule="exact"/>
        <w:ind w:left="0" w:right="0" w:firstLine="0"/>
        <w:jc w:val="left"/>
      </w:pPr>
      <w:bookmarkStart w:id="1397" w:name="bookmark1397"/>
      <w:r>
        <w:rPr>
          <w:color w:val="000000"/>
          <w:spacing w:val="0"/>
          <w:w w:val="100"/>
          <w:position w:val="0"/>
        </w:rPr>
        <w:t>（</w:t>
      </w:r>
      <w:bookmarkEnd w:id="1397"/>
      <w:r>
        <w:rPr>
          <w:color w:val="000000"/>
          <w:spacing w:val="0"/>
          <w:w w:val="100"/>
          <w:position w:val="0"/>
        </w:rPr>
        <w:t>一）信用风险</w:t>
      </w:r>
    </w:p>
    <w:p>
      <w:pPr>
        <w:pStyle w:val="Style31"/>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本公司的信用风险主要来自货币资金、应收票据、应收账款和其他应收款等。管理层已制定适当的信用政策，并且 不断监察这些信用风险的敞口。</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本公司持有的货币资金，主要存放于商业银行等金融机构，管理层认为这些商业银行具备较高信誉和资产状况，不 存在重大的信用风险，不会产生因对方单位违约而导致的任何重大损失。</w:t>
      </w:r>
    </w:p>
    <w:p>
      <w:pPr>
        <w:pStyle w:val="Style31"/>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对于应收账款、其他应收款和应收票据，本公司设定相关政策以控制信用风险敞口。本公司会定期对客户信用记录 进行监控，对于信用记录不良的客户，本公司会采用书面催款等方式，以确保本公司的整体信用风险在可控的范围内。</w:t>
      </w:r>
    </w:p>
    <w:p>
      <w:pPr>
        <w:pStyle w:val="Style3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日止，本公司的前五大客户的应收款占本公司应收款项总额的</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本公司所承受的最大信用风险敞口为资产负债表中每项金融资产（包括衍生金融工具）的账面金额。本公司没有提供 任何其他可能令本公司承受信用风险的担保，于资产负债表日承受的最大信用风险敞口已在附注九披露。</w:t>
      </w:r>
    </w:p>
    <w:p>
      <w:pPr>
        <w:pStyle w:val="Style31"/>
        <w:keepNext w:val="0"/>
        <w:keepLines w:val="0"/>
        <w:widowControl w:val="0"/>
        <w:shd w:val="clear" w:color="auto" w:fill="auto"/>
        <w:bidi w:val="0"/>
        <w:spacing w:before="0" w:after="120" w:line="312" w:lineRule="exact"/>
        <w:ind w:left="0" w:right="0" w:firstLine="0"/>
        <w:jc w:val="left"/>
      </w:pPr>
      <w:bookmarkStart w:id="1398" w:name="bookmark1398"/>
      <w:r>
        <w:rPr>
          <w:color w:val="000000"/>
          <w:spacing w:val="0"/>
          <w:w w:val="100"/>
          <w:position w:val="0"/>
        </w:rPr>
        <w:t>（</w:t>
      </w:r>
      <w:bookmarkEnd w:id="1398"/>
      <w:r>
        <w:rPr>
          <w:color w:val="000000"/>
          <w:spacing w:val="0"/>
          <w:w w:val="100"/>
          <w:position w:val="0"/>
        </w:rPr>
        <w:t>二）流动性风险</w:t>
      </w:r>
    </w:p>
    <w:p>
      <w:pPr>
        <w:pStyle w:val="Style31"/>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流动性风险是指本公司无法及时获得充足资金,满足业务发展需要或偿付到期债务以及其他支付义务的风险。</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本公司财务部门持续监控公司短期和长期的资金需求，以确保维持充裕的现金储备；同时持续监控是否符合借款协 议的规定，从主要金融机构获得提供足够备用资金的承诺，以满足短期和长期的资金需求。</w:t>
      </w:r>
    </w:p>
    <w:p>
      <w:pPr>
        <w:pStyle w:val="Style31"/>
        <w:keepNext w:val="0"/>
        <w:keepLines w:val="0"/>
        <w:widowControl w:val="0"/>
        <w:shd w:val="clear" w:color="auto" w:fill="auto"/>
        <w:bidi w:val="0"/>
        <w:spacing w:before="0" w:after="320" w:line="312" w:lineRule="exact"/>
        <w:ind w:left="0" w:right="0" w:firstLine="0"/>
        <w:jc w:val="center"/>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日止，本公司各项金融资产及金融负债以未折现的合同现金流量按到期日列示如下：</w:t>
      </w:r>
    </w:p>
    <w:tbl>
      <w:tblPr>
        <w:tblOverlap w:val="never"/>
        <w:jc w:val="center"/>
        <w:tblLayout w:type="fixed"/>
      </w:tblPr>
      <w:tblGrid>
        <w:gridCol w:w="1214"/>
        <w:gridCol w:w="1378"/>
        <w:gridCol w:w="1234"/>
        <w:gridCol w:w="1224"/>
        <w:gridCol w:w="1099"/>
        <w:gridCol w:w="1090"/>
        <w:gridCol w:w="1061"/>
      </w:tblGrid>
      <w:tr>
        <w:trPr>
          <w:trHeight w:val="360" w:hRule="exact"/>
        </w:trPr>
        <w:tc>
          <w:tcPr>
            <w:vMerge w:val="restart"/>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4"/>
                <w:szCs w:val="14"/>
              </w:rPr>
            </w:pPr>
            <w:r>
              <w:rPr>
                <w:rFonts w:ascii="SimHei" w:eastAsia="SimHei" w:hAnsi="SimHei" w:cs="SimHei"/>
                <w:color w:val="3D3D3F"/>
                <w:spacing w:val="0"/>
                <w:w w:val="100"/>
                <w:position w:val="0"/>
                <w:sz w:val="14"/>
                <w:szCs w:val="14"/>
              </w:rPr>
              <w:t>项目</w:t>
            </w:r>
          </w:p>
        </w:tc>
        <w:tc>
          <w:tcPr>
            <w:gridSpan w:val="6"/>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rFonts w:ascii="SimHei" w:eastAsia="SimHei" w:hAnsi="SimHei" w:cs="SimHei"/>
                <w:color w:val="3D3D3F"/>
                <w:spacing w:val="0"/>
                <w:w w:val="100"/>
                <w:position w:val="0"/>
                <w:sz w:val="14"/>
                <w:szCs w:val="14"/>
              </w:rPr>
              <w:t>期末余％</w:t>
            </w:r>
          </w:p>
        </w:tc>
      </w:tr>
      <w:tr>
        <w:trPr>
          <w:trHeight w:val="346"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4"/>
                <w:szCs w:val="14"/>
              </w:rPr>
            </w:pPr>
            <w:r>
              <w:rPr>
                <w:rFonts w:ascii="SimHei" w:eastAsia="SimHei" w:hAnsi="SimHei" w:cs="SimHei"/>
                <w:color w:val="212122"/>
                <w:spacing w:val="0"/>
                <w:w w:val="100"/>
                <w:position w:val="0"/>
                <w:sz w:val="14"/>
                <w:szCs w:val="14"/>
              </w:rPr>
              <w:t>匿面净值</w:t>
            </w:r>
            <w:r>
              <w:rPr>
                <w:rFonts w:ascii="SimHei" w:eastAsia="SimHei" w:hAnsi="SimHei" w:cs="SimHei"/>
                <w:color w:val="777877"/>
                <w:spacing w:val="0"/>
                <w:w w:val="100"/>
                <w:position w:val="0"/>
                <w:sz w:val="14"/>
                <w:szCs w:val="14"/>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4"/>
                <w:szCs w:val="14"/>
              </w:rPr>
            </w:pPr>
            <w:r>
              <w:rPr>
                <w:rFonts w:ascii="SimHei" w:eastAsia="SimHei" w:hAnsi="SimHei" w:cs="SimHei"/>
                <w:color w:val="212122"/>
                <w:spacing w:val="0"/>
                <w:w w:val="100"/>
                <w:position w:val="0"/>
                <w:sz w:val="14"/>
                <w:szCs w:val="14"/>
              </w:rPr>
              <w:t>喉面原值</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4"/>
                <w:szCs w:val="14"/>
              </w:rPr>
            </w:pPr>
            <w:r>
              <w:rPr>
                <w:rFonts w:ascii="Arial" w:eastAsia="Arial" w:hAnsi="Arial" w:cs="Arial"/>
                <w:color w:val="882F84"/>
                <w:spacing w:val="0"/>
                <w:w w:val="100"/>
                <w:position w:val="0"/>
                <w:sz w:val="12"/>
                <w:szCs w:val="12"/>
              </w:rPr>
              <w:t>1</w:t>
            </w:r>
            <w:r>
              <w:rPr>
                <w:rFonts w:ascii="SimHei" w:eastAsia="SimHei" w:hAnsi="SimHei" w:cs="SimHei"/>
                <w:color w:val="5D5D60"/>
                <w:spacing w:val="0"/>
                <w:w w:val="100"/>
                <w:position w:val="0"/>
                <w:sz w:val="14"/>
                <w:szCs w:val="14"/>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280" w:firstLine="0"/>
              <w:jc w:val="right"/>
              <w:rPr>
                <w:sz w:val="12"/>
                <w:szCs w:val="12"/>
              </w:rPr>
            </w:pPr>
            <w:r>
              <w:rPr>
                <w:rFonts w:ascii="Arial" w:eastAsia="Arial" w:hAnsi="Arial" w:cs="Arial"/>
                <w:color w:val="5D5D60"/>
                <w:spacing w:val="0"/>
                <w:w w:val="100"/>
                <w:position w:val="0"/>
                <w:sz w:val="12"/>
                <w:szCs w:val="12"/>
              </w:rPr>
              <w:t>1-2^3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260" w:firstLine="0"/>
              <w:jc w:val="right"/>
              <w:rPr>
                <w:sz w:val="14"/>
                <w:szCs w:val="14"/>
              </w:rPr>
            </w:pPr>
            <w:r>
              <w:rPr>
                <w:rFonts w:ascii="SimHei" w:eastAsia="SimHei" w:hAnsi="SimHei" w:cs="SimHei"/>
                <w:color w:val="000000"/>
                <w:spacing w:val="0"/>
                <w:w w:val="100"/>
                <w:position w:val="0"/>
                <w:sz w:val="14"/>
                <w:szCs w:val="14"/>
              </w:rPr>
              <w:t>M</w:t>
            </w:r>
            <w:r>
              <w:rPr>
                <w:rFonts w:ascii="SimHei" w:eastAsia="SimHei" w:hAnsi="SimHei" w:cs="SimHei"/>
                <w:color w:val="000000"/>
                <w:spacing w:val="0"/>
                <w:w w:val="100"/>
                <w:position w:val="0"/>
                <w:sz w:val="14"/>
                <w:szCs w:val="14"/>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4"/>
                <w:szCs w:val="14"/>
              </w:rPr>
            </w:pPr>
            <w:r>
              <w:rPr>
                <w:rFonts w:ascii="Arial" w:eastAsia="Arial" w:hAnsi="Arial" w:cs="Arial"/>
                <w:color w:val="3D3D3F"/>
                <w:spacing w:val="0"/>
                <w:w w:val="100"/>
                <w:position w:val="0"/>
                <w:sz w:val="12"/>
                <w:szCs w:val="12"/>
              </w:rPr>
              <w:t>5</w:t>
            </w:r>
            <w:r>
              <w:rPr>
                <w:rFonts w:ascii="SimHei" w:eastAsia="SimHei" w:hAnsi="SimHei" w:cs="SimHei"/>
                <w:color w:val="3D3D3F"/>
                <w:spacing w:val="0"/>
                <w:w w:val="100"/>
                <w:position w:val="0"/>
                <w:sz w:val="14"/>
                <w:szCs w:val="14"/>
              </w:rPr>
              <w:t>年以上</w:t>
            </w:r>
          </w:p>
        </w:tc>
      </w:tr>
      <w:tr>
        <w:trPr>
          <w:trHeight w:val="326"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D3D3F"/>
                <w:spacing w:val="0"/>
                <w:w w:val="100"/>
                <w:position w:val="0"/>
                <w:sz w:val="14"/>
                <w:szCs w:val="14"/>
              </w:rPr>
              <w:t>贺币壹金</w:t>
            </w:r>
            <w:r>
              <w:rPr>
                <w:rFonts w:ascii="Arial" w:eastAsia="Arial" w:hAnsi="Arial" w:cs="Arial"/>
                <w:color w:val="777877"/>
                <w:spacing w:val="0"/>
                <w:w w:val="100"/>
                <w:position w:val="0"/>
                <w:sz w:val="12"/>
                <w:szCs w:val="12"/>
              </w:rPr>
              <w:t>•</w:t>
            </w:r>
            <w:r>
              <w:rPr>
                <w:rFonts w:ascii="SimHei" w:eastAsia="SimHei" w:hAnsi="SimHei" w:cs="SimHei"/>
                <w:color w:val="777877"/>
                <w:spacing w:val="0"/>
                <w:w w:val="100"/>
                <w:position w:val="0"/>
                <w:sz w:val="14"/>
                <w:szCs w:val="14"/>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5D5D60"/>
                <w:spacing w:val="0"/>
                <w:w w:val="100"/>
                <w:position w:val="0"/>
                <w:sz w:val="12"/>
                <w:szCs w:val="12"/>
              </w:rPr>
              <w:t>315,455,088.43 .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777877"/>
                <w:spacing w:val="0"/>
                <w:w w:val="100"/>
                <w:position w:val="0"/>
                <w:sz w:val="12"/>
                <w:szCs w:val="12"/>
              </w:rPr>
              <w:t>315,</w:t>
            </w:r>
            <w:r>
              <w:rPr>
                <w:rFonts w:ascii="SimHei" w:eastAsia="SimHei" w:hAnsi="SimHei" w:cs="SimHei"/>
                <w:color w:val="5D5D60"/>
                <w:spacing w:val="0"/>
                <w:w w:val="100"/>
                <w:position w:val="0"/>
                <w:sz w:val="14"/>
                <w:szCs w:val="14"/>
              </w:rPr>
              <w:t>姗</w:t>
            </w:r>
            <w:r>
              <w:rPr>
                <w:rFonts w:ascii="Arial" w:eastAsia="Arial" w:hAnsi="Arial" w:cs="Arial"/>
                <w:color w:val="5D5D60"/>
                <w:spacing w:val="0"/>
                <w:w w:val="100"/>
                <w:position w:val="0"/>
                <w:sz w:val="12"/>
                <w:szCs w:val="12"/>
              </w:rPr>
              <w:t>,088.45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5D5D60"/>
                <w:spacing w:val="0"/>
                <w:w w:val="100"/>
                <w:position w:val="0"/>
                <w:sz w:val="12"/>
                <w:szCs w:val="12"/>
              </w:rPr>
              <w:t>310,975,251.43.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both"/>
              <w:rPr>
                <w:sz w:val="12"/>
                <w:szCs w:val="12"/>
              </w:rPr>
            </w:pPr>
            <w:r>
              <w:rPr>
                <w:rFonts w:ascii="Arial" w:eastAsia="Arial" w:hAnsi="Arial" w:cs="Arial"/>
                <w:color w:val="5D5D60"/>
                <w:spacing w:val="0"/>
                <w:w w:val="100"/>
                <w:position w:val="0"/>
                <w:sz w:val="12"/>
                <w:szCs w:val="12"/>
              </w:rPr>
              <w:t>2J66.85950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26" w:val="left"/>
              </w:tabs>
              <w:bidi w:val="0"/>
              <w:spacing w:before="0" w:after="0" w:line="240" w:lineRule="auto"/>
              <w:ind w:left="0" w:right="0" w:firstLine="0"/>
              <w:jc w:val="both"/>
              <w:rPr>
                <w:sz w:val="42"/>
                <w:szCs w:val="42"/>
              </w:rPr>
            </w:pPr>
            <w:r>
              <w:rPr>
                <w:color w:val="000000"/>
                <w:spacing w:val="0"/>
                <w:w w:val="100"/>
                <w:position w:val="0"/>
                <w:sz w:val="42"/>
                <w:szCs w:val="42"/>
              </w:rPr>
              <w:tab/>
            </w:r>
            <w:r>
              <w:rPr>
                <w:color w:val="3D3D3F"/>
                <w:spacing w:val="0"/>
                <w:w w:val="100"/>
                <w:position w:val="0"/>
                <w:sz w:val="42"/>
                <w:szCs w:val="42"/>
              </w:rPr>
              <w:t>::</w:t>
            </w:r>
          </w:p>
        </w:tc>
      </w:tr>
      <w:tr>
        <w:trPr>
          <w:trHeight w:val="34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D3D3F"/>
                <w:spacing w:val="0"/>
                <w:w w:val="100"/>
                <w:position w:val="0"/>
                <w:sz w:val="14"/>
                <w:szCs w:val="14"/>
              </w:rPr>
              <w:t>应收贬款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3D3D3F"/>
                <w:spacing w:val="0"/>
                <w:w w:val="100"/>
                <w:position w:val="0"/>
                <w:sz w:val="12"/>
                <w:szCs w:val="12"/>
              </w:rPr>
              <w:t>234,775,114.14 .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5D5D60"/>
                <w:spacing w:val="0"/>
                <w:w w:val="100"/>
                <w:position w:val="0"/>
                <w:sz w:val="12"/>
                <w:szCs w:val="12"/>
              </w:rPr>
              <w:t>274,371,834.72 .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5D5D60"/>
                <w:spacing w:val="0"/>
                <w:w w:val="100"/>
                <w:position w:val="0"/>
                <w:sz w:val="12"/>
                <w:szCs w:val="12"/>
              </w:rPr>
              <w:t>261,</w:t>
            </w:r>
            <w:r>
              <w:rPr>
                <w:rFonts w:ascii="Arial" w:eastAsia="Arial" w:hAnsi="Arial" w:cs="Arial"/>
                <w:color w:val="777877"/>
                <w:spacing w:val="0"/>
                <w:w w:val="100"/>
                <w:position w:val="0"/>
                <w:sz w:val="12"/>
                <w:szCs w:val="12"/>
              </w:rPr>
              <w:t>110,370.30.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5D5D60"/>
                <w:spacing w:val="0"/>
                <w:w w:val="100"/>
                <w:position w:val="0"/>
                <w:sz w:val="12"/>
                <w:szCs w:val="12"/>
              </w:rPr>
              <w:t>13,361</w:t>
            </w:r>
            <w:r>
              <w:rPr>
                <w:rFonts w:ascii="SimHei" w:eastAsia="SimHei" w:hAnsi="SimHei" w:cs="SimHei"/>
                <w:color w:val="5D5D60"/>
                <w:spacing w:val="0"/>
                <w:w w:val="100"/>
                <w:position w:val="0"/>
                <w:sz w:val="14"/>
                <w:szCs w:val="14"/>
              </w:rPr>
              <w:t>，嫣</w:t>
            </w:r>
            <w:r>
              <w:rPr>
                <w:rFonts w:ascii="Arial" w:eastAsia="Arial" w:hAnsi="Arial" w:cs="Arial"/>
                <w:color w:val="363B67"/>
                <w:spacing w:val="0"/>
                <w:w w:val="100"/>
                <w:position w:val="0"/>
                <w:sz w:val="12"/>
                <w:szCs w:val="12"/>
              </w:rPr>
              <w:t xml:space="preserve">4 42 </w:t>
            </w:r>
            <w:r>
              <w:rPr>
                <w:rFonts w:ascii="Arial" w:eastAsia="Arial" w:hAnsi="Arial" w:cs="Arial"/>
                <w:color w:val="777877"/>
                <w:spacing w:val="0"/>
                <w:w w:val="100"/>
                <w:position w:val="0"/>
                <w:sz w:val="12"/>
                <w:szCs w:val="12"/>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3D3D3F"/>
                <w:spacing w:val="0"/>
                <w:w w:val="100"/>
                <w:position w:val="0"/>
                <w:sz w:val="14"/>
                <w:szCs w:val="14"/>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3D3D3F"/>
                <w:spacing w:val="0"/>
                <w:w w:val="100"/>
                <w:position w:val="0"/>
                <w:sz w:val="12"/>
                <w:szCs w:val="12"/>
              </w:rPr>
              <w:t>...</w:t>
            </w:r>
          </w:p>
        </w:tc>
      </w:tr>
      <w:tr>
        <w:trPr>
          <w:trHeight w:val="34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D3D3F"/>
                <w:spacing w:val="0"/>
                <w:w w:val="100"/>
                <w:position w:val="0"/>
                <w:sz w:val="14"/>
                <w:szCs w:val="14"/>
              </w:rPr>
              <w:t>其他应收款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left"/>
              <w:rPr>
                <w:sz w:val="12"/>
                <w:szCs w:val="12"/>
              </w:rPr>
            </w:pPr>
            <w:r>
              <w:rPr>
                <w:rFonts w:ascii="Arial" w:eastAsia="Arial" w:hAnsi="Arial" w:cs="Arial"/>
                <w:color w:val="777877"/>
                <w:spacing w:val="0"/>
                <w:w w:val="100"/>
                <w:position w:val="0"/>
                <w:sz w:val="12"/>
                <w:szCs w:val="12"/>
              </w:rPr>
              <w:t>5</w:t>
            </w:r>
            <w:r>
              <w:rPr>
                <w:rFonts w:ascii="SimHei" w:eastAsia="SimHei" w:hAnsi="SimHei" w:cs="SimHei"/>
                <w:color w:val="777877"/>
                <w:spacing w:val="0"/>
                <w:w w:val="100"/>
                <w:position w:val="0"/>
                <w:sz w:val="14"/>
                <w:szCs w:val="14"/>
              </w:rPr>
              <w:t>」</w:t>
            </w:r>
            <w:r>
              <w:rPr>
                <w:rFonts w:ascii="Arial" w:eastAsia="Arial" w:hAnsi="Arial" w:cs="Arial"/>
                <w:color w:val="777877"/>
                <w:spacing w:val="0"/>
                <w:w w:val="100"/>
                <w:position w:val="0"/>
                <w:sz w:val="12"/>
                <w:szCs w:val="12"/>
              </w:rPr>
              <w:t xml:space="preserve">15,(B6 </w:t>
            </w:r>
            <w:r>
              <w:rPr>
                <w:rFonts w:ascii="Arial" w:eastAsia="Arial" w:hAnsi="Arial" w:cs="Arial"/>
                <w:color w:val="5D5D60"/>
                <w:spacing w:val="0"/>
                <w:w w:val="100"/>
                <w:position w:val="0"/>
                <w:sz w:val="12"/>
                <w:szCs w:val="12"/>
              </w:rPr>
              <w:t>02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5D5D60"/>
                <w:spacing w:val="0"/>
                <w:w w:val="100"/>
                <w:position w:val="0"/>
                <w:sz w:val="12"/>
                <w:szCs w:val="12"/>
              </w:rPr>
              <w:t>5J16.549 68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3D3D3F"/>
                <w:spacing w:val="0"/>
                <w:w w:val="100"/>
                <w:position w:val="0"/>
                <w:sz w:val="12"/>
                <w:szCs w:val="12"/>
              </w:rPr>
              <w:t>5</w:t>
            </w:r>
            <w:r>
              <w:rPr>
                <w:rFonts w:ascii="SimHei" w:eastAsia="SimHei" w:hAnsi="SimHei" w:cs="SimHei"/>
                <w:color w:val="3D3D3F"/>
                <w:spacing w:val="0"/>
                <w:w w:val="100"/>
                <w:position w:val="0"/>
                <w:sz w:val="14"/>
                <w:szCs w:val="14"/>
              </w:rPr>
              <w:t xml:space="preserve">婀 </w:t>
            </w:r>
            <w:r>
              <w:rPr>
                <w:rFonts w:ascii="Arial" w:eastAsia="Arial" w:hAnsi="Arial" w:cs="Arial"/>
                <w:color w:val="3D3D3F"/>
                <w:spacing w:val="0"/>
                <w:w w:val="100"/>
                <w:position w:val="0"/>
                <w:sz w:val="12"/>
                <w:szCs w:val="12"/>
              </w:rPr>
              <w:t>764.73.,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777877"/>
                <w:spacing w:val="0"/>
                <w:w w:val="100"/>
                <w:position w:val="0"/>
                <w:sz w:val="12"/>
                <w:szCs w:val="12"/>
              </w:rPr>
              <w:t>177,093.53 .</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8"/>
                <w:szCs w:val="28"/>
              </w:rPr>
            </w:pPr>
            <w:r>
              <w:rPr>
                <w:b/>
                <w:bCs/>
                <w:color w:val="000000"/>
                <w:spacing w:val="0"/>
                <w:w w:val="100"/>
                <w:position w:val="0"/>
                <w:sz w:val="28"/>
                <w:szCs w:val="28"/>
              </w:rPr>
              <w:t>...........</w:t>
            </w:r>
            <w:r>
              <w:rPr>
                <w:b/>
                <w:bCs/>
                <w:color w:val="5D5D60"/>
                <w:spacing w:val="0"/>
                <w:w w:val="100"/>
                <w:position w:val="0"/>
                <w:sz w:val="28"/>
                <w:szCs w:val="28"/>
              </w:rPr>
              <w:t>'竺兰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5C6584"/>
                <w:spacing w:val="0"/>
                <w:w w:val="100"/>
                <w:position w:val="0"/>
                <w:sz w:val="12"/>
                <w:szCs w:val="12"/>
              </w:rPr>
              <w:t>250.00 _■</w:t>
            </w:r>
          </w:p>
        </w:tc>
      </w:tr>
      <w:tr>
        <w:trPr>
          <w:trHeight w:val="34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4"/>
                <w:szCs w:val="14"/>
              </w:rPr>
            </w:pPr>
            <w:r>
              <w:rPr>
                <w:rFonts w:ascii="SimHei" w:eastAsia="SimHei" w:hAnsi="SimHei" w:cs="SimHei"/>
                <w:color w:val="5C6584"/>
                <w:spacing w:val="0"/>
                <w:w w:val="100"/>
                <w:position w:val="0"/>
                <w:sz w:val="14"/>
                <w:szCs w:val="14"/>
              </w:rPr>
              <w:t>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5D5D60"/>
                <w:spacing w:val="0"/>
                <w:w w:val="100"/>
                <w:position w:val="0"/>
                <w:sz w:val="12"/>
                <w:szCs w:val="12"/>
              </w:rPr>
              <w:t>555,375,268.64 .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5D5D60"/>
                <w:spacing w:val="0"/>
                <w:w w:val="100"/>
                <w:position w:val="0"/>
                <w:sz w:val="12"/>
                <w:szCs w:val="12"/>
              </w:rPr>
              <w:t>595,573/72.35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777877"/>
                <w:spacing w:val="0"/>
                <w:w w:val="100"/>
                <w:position w:val="0"/>
                <w:sz w:val="12"/>
                <w:szCs w:val="12"/>
              </w:rPr>
              <w:t>577^356.51.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20"/>
              <w:jc w:val="left"/>
              <w:rPr>
                <w:sz w:val="12"/>
                <w:szCs w:val="12"/>
              </w:rPr>
            </w:pPr>
            <w:r>
              <w:rPr>
                <w:rFonts w:ascii="Arial" w:eastAsia="Arial" w:hAnsi="Arial" w:cs="Arial"/>
                <w:color w:val="5D5D60"/>
                <w:spacing w:val="0"/>
                <w:w w:val="100"/>
                <w:position w:val="0"/>
                <w:sz w:val="12"/>
                <w:szCs w:val="12"/>
              </w:rPr>
              <w:t>15,505,417.45,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5D5D60"/>
                <w:spacing w:val="0"/>
                <w:w w:val="100"/>
                <w:position w:val="0"/>
                <w:sz w:val="12"/>
                <w:szCs w:val="12"/>
              </w:rPr>
              <w:t>2,470/18.92.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5C6584"/>
                <w:spacing w:val="0"/>
                <w:w w:val="100"/>
                <w:position w:val="0"/>
                <w:sz w:val="12"/>
                <w:szCs w:val="12"/>
              </w:rPr>
              <w:t>250.00.,</w:t>
            </w:r>
          </w:p>
        </w:tc>
      </w:tr>
      <w:tr>
        <w:trPr>
          <w:trHeight w:val="34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12122"/>
                <w:spacing w:val="0"/>
                <w:w w:val="100"/>
                <w:position w:val="0"/>
                <w:sz w:val="14"/>
                <w:szCs w:val="14"/>
              </w:rPr>
              <w:t>矩期借款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777877"/>
                <w:spacing w:val="0"/>
                <w:w w:val="100"/>
                <w:position w:val="0"/>
                <w:sz w:val="12"/>
                <w:szCs w:val="12"/>
              </w:rPr>
              <w:t>15,623,336.63 .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2"/>
                <w:szCs w:val="12"/>
              </w:rPr>
            </w:pPr>
            <w:r>
              <w:rPr>
                <w:rFonts w:ascii="SimHei" w:eastAsia="SimHei" w:hAnsi="SimHei" w:cs="SimHei"/>
                <w:color w:val="777877"/>
                <w:spacing w:val="0"/>
                <w:w w:val="100"/>
                <w:position w:val="0"/>
                <w:sz w:val="14"/>
                <w:szCs w:val="14"/>
              </w:rPr>
              <w:t>明</w:t>
            </w:r>
            <w:r>
              <w:rPr>
                <w:rFonts w:ascii="Arial" w:eastAsia="Arial" w:hAnsi="Arial" w:cs="Arial"/>
                <w:color w:val="777877"/>
                <w:spacing w:val="0"/>
                <w:w w:val="100"/>
                <w:position w:val="0"/>
                <w:sz w:val="12"/>
                <w:szCs w:val="12"/>
              </w:rPr>
              <w:t>62&amp;B36.63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777877"/>
                <w:spacing w:val="0"/>
                <w:w w:val="100"/>
                <w:position w:val="0"/>
                <w:sz w:val="12"/>
                <w:szCs w:val="12"/>
              </w:rPr>
              <w:t>35,628,536.63 .</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931" w:val="left"/>
              </w:tabs>
              <w:bidi w:val="0"/>
              <w:spacing w:before="0" w:after="0" w:line="240" w:lineRule="auto"/>
              <w:ind w:left="0" w:right="0" w:firstLine="0"/>
              <w:jc w:val="right"/>
              <w:rPr>
                <w:sz w:val="42"/>
                <w:szCs w:val="42"/>
              </w:rPr>
            </w:pPr>
            <w:r>
              <w:rPr>
                <w:color w:val="000000"/>
                <w:spacing w:val="0"/>
                <w:w w:val="100"/>
                <w:position w:val="0"/>
                <w:sz w:val="42"/>
                <w:szCs w:val="42"/>
              </w:rPr>
              <w:tab/>
            </w:r>
            <w:r>
              <w:rPr>
                <w:color w:val="3D3D3F"/>
                <w:spacing w:val="0"/>
                <w:w w:val="100"/>
                <w:position w:val="0"/>
                <w:sz w:val="42"/>
                <w:szCs w:val="42"/>
              </w:rPr>
              <w:t>二</w:t>
            </w: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26" w:val="left"/>
              </w:tabs>
              <w:bidi w:val="0"/>
              <w:spacing w:before="0" w:after="0" w:line="240" w:lineRule="auto"/>
              <w:ind w:left="0" w:right="0" w:firstLine="0"/>
              <w:jc w:val="both"/>
              <w:rPr>
                <w:sz w:val="42"/>
                <w:szCs w:val="42"/>
              </w:rPr>
            </w:pPr>
            <w:r>
              <w:rPr>
                <w:color w:val="000000"/>
                <w:spacing w:val="0"/>
                <w:w w:val="100"/>
                <w:position w:val="0"/>
                <w:sz w:val="42"/>
                <w:szCs w:val="42"/>
              </w:rPr>
              <w:tab/>
            </w:r>
            <w:r>
              <w:rPr>
                <w:color w:val="3D3D3F"/>
                <w:spacing w:val="0"/>
                <w:w w:val="100"/>
                <w:position w:val="0"/>
                <w:sz w:val="42"/>
                <w:szCs w:val="42"/>
              </w:rPr>
              <w:t>::</w:t>
            </w:r>
          </w:p>
        </w:tc>
      </w:tr>
      <w:tr>
        <w:trPr>
          <w:trHeight w:val="33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2"/>
                <w:szCs w:val="12"/>
              </w:rPr>
            </w:pPr>
            <w:r>
              <w:rPr>
                <w:rFonts w:ascii="Arial" w:eastAsia="Arial" w:hAnsi="Arial" w:cs="Arial"/>
                <w:color w:val="5D5D60"/>
                <w:spacing w:val="0"/>
                <w:w w:val="100"/>
                <w:position w:val="0"/>
                <w:sz w:val="12"/>
                <w:szCs w:val="12"/>
              </w:rPr>
              <w:t>8,855,570.00 .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3D3D3F"/>
                <w:spacing w:val="0"/>
                <w:w w:val="100"/>
                <w:position w:val="0"/>
                <w:sz w:val="12"/>
                <w:szCs w:val="12"/>
              </w:rPr>
              <w:t>8,855,</w:t>
            </w:r>
            <w:r>
              <w:rPr>
                <w:rFonts w:ascii="Arial" w:eastAsia="Arial" w:hAnsi="Arial" w:cs="Arial"/>
                <w:color w:val="3D3D3F"/>
                <w:spacing w:val="0"/>
                <w:w w:val="100"/>
                <w:position w:val="0"/>
                <w:sz w:val="12"/>
                <w:szCs w:val="12"/>
              </w:rPr>
              <w:t>570.00 .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5D5D60"/>
                <w:spacing w:val="0"/>
                <w:w w:val="100"/>
                <w:position w:val="0"/>
                <w:sz w:val="12"/>
                <w:szCs w:val="12"/>
              </w:rPr>
              <w:t>5,855,570.00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777877"/>
                <w:spacing w:val="0"/>
                <w:w w:val="100"/>
                <w:position w:val="0"/>
                <w:sz w:val="12"/>
                <w:szCs w:val="12"/>
              </w:rPr>
              <w:t>-</w:t>
            </w:r>
            <w:r>
              <w:rPr>
                <w:rFonts w:ascii="Arial" w:eastAsia="Arial" w:hAnsi="Arial" w:cs="Arial"/>
                <w:color w:val="777877"/>
                <w:spacing w:val="0"/>
                <w:w w:val="100"/>
                <w:position w:val="0"/>
                <w:sz w:val="12"/>
                <w:szCs w:val="12"/>
              </w:rPr>
              <w:t>1</w:t>
            </w: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931" w:val="left"/>
              </w:tabs>
              <w:bidi w:val="0"/>
              <w:spacing w:before="0" w:after="0" w:line="240" w:lineRule="auto"/>
              <w:ind w:left="0" w:right="0" w:firstLine="0"/>
              <w:jc w:val="right"/>
              <w:rPr>
                <w:sz w:val="28"/>
                <w:szCs w:val="28"/>
              </w:rPr>
            </w:pPr>
            <w:r>
              <w:rPr>
                <w:b/>
                <w:bCs/>
                <w:color w:val="000000"/>
                <w:spacing w:val="0"/>
                <w:w w:val="100"/>
                <w:position w:val="0"/>
                <w:sz w:val="28"/>
                <w:szCs w:val="28"/>
              </w:rPr>
              <w:tab/>
            </w:r>
            <w:r>
              <w:rPr>
                <w:b/>
                <w:bCs/>
                <w:color w:val="212122"/>
                <w:spacing w:val="0"/>
                <w:w w:val="100"/>
                <w:position w:val="0"/>
                <w:sz w:val="28"/>
                <w:szCs w:val="28"/>
              </w:rPr>
              <w:t>二</w:t>
            </w: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26" w:val="left"/>
              </w:tabs>
              <w:bidi w:val="0"/>
              <w:spacing w:before="0" w:after="0" w:line="240" w:lineRule="auto"/>
              <w:ind w:left="0" w:right="0" w:firstLine="0"/>
              <w:jc w:val="both"/>
              <w:rPr>
                <w:sz w:val="42"/>
                <w:szCs w:val="42"/>
              </w:rPr>
            </w:pPr>
            <w:r>
              <w:rPr>
                <w:color w:val="000000"/>
                <w:spacing w:val="0"/>
                <w:w w:val="100"/>
                <w:position w:val="0"/>
                <w:sz w:val="42"/>
                <w:szCs w:val="42"/>
              </w:rPr>
              <w:tab/>
            </w:r>
            <w:r>
              <w:rPr>
                <w:color w:val="3D3D3F"/>
                <w:spacing w:val="0"/>
                <w:w w:val="100"/>
                <w:position w:val="0"/>
                <w:sz w:val="42"/>
                <w:szCs w:val="42"/>
              </w:rPr>
              <w:t>::</w:t>
            </w:r>
          </w:p>
        </w:tc>
      </w:tr>
      <w:tr>
        <w:trPr>
          <w:trHeight w:val="34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000000"/>
                <w:spacing w:val="0"/>
                <w:w w:val="100"/>
                <w:position w:val="0"/>
                <w:sz w:val="14"/>
                <w:szCs w:val="14"/>
              </w:rPr>
              <w:t>应</w:t>
            </w:r>
            <w:r>
              <w:rPr>
                <w:rFonts w:ascii="SimHei" w:eastAsia="SimHei" w:hAnsi="SimHei" w:cs="SimHei"/>
                <w:color w:val="3D3D3F"/>
                <w:spacing w:val="0"/>
                <w:w w:val="100"/>
                <w:position w:val="0"/>
                <w:sz w:val="14"/>
                <w:szCs w:val="14"/>
              </w:rPr>
              <w:t>布赃款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80"/>
              <w:jc w:val="both"/>
              <w:rPr>
                <w:sz w:val="12"/>
                <w:szCs w:val="12"/>
              </w:rPr>
            </w:pPr>
            <w:r>
              <w:rPr>
                <w:rFonts w:ascii="Arial" w:eastAsia="Arial" w:hAnsi="Arial" w:cs="Arial"/>
                <w:color w:val="363B67"/>
                <w:spacing w:val="0"/>
                <w:w w:val="100"/>
                <w:position w:val="0"/>
                <w:sz w:val="12"/>
                <w:szCs w:val="12"/>
              </w:rPr>
              <w:t>54,575,090.98 .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20"/>
              <w:jc w:val="left"/>
              <w:rPr>
                <w:sz w:val="12"/>
                <w:szCs w:val="12"/>
              </w:rPr>
            </w:pPr>
            <w:r>
              <w:rPr>
                <w:rFonts w:ascii="Arial" w:eastAsia="Arial" w:hAnsi="Arial" w:cs="Arial"/>
                <w:color w:val="5D5D60"/>
                <w:spacing w:val="0"/>
                <w:w w:val="100"/>
                <w:position w:val="0"/>
                <w:sz w:val="12"/>
                <w:szCs w:val="12"/>
              </w:rPr>
              <w:t>54,575,090.98 .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5D5D60"/>
                <w:spacing w:val="0"/>
                <w:w w:val="100"/>
                <w:position w:val="0"/>
                <w:sz w:val="12"/>
                <w:szCs w:val="12"/>
              </w:rPr>
              <w:t xml:space="preserve">46.254.232.13 </w:t>
            </w:r>
            <w:r>
              <w:rPr>
                <w:rFonts w:ascii="Arial" w:eastAsia="Arial" w:hAnsi="Arial" w:cs="Arial"/>
                <w:color w:val="5D5D60"/>
                <w:spacing w:val="0"/>
                <w:w w:val="100"/>
                <w:position w:val="0"/>
                <w:sz w:val="12"/>
                <w:szCs w:val="12"/>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5D5D60"/>
                <w:spacing w:val="0"/>
                <w:w w:val="100"/>
                <w:position w:val="0"/>
                <w:sz w:val="12"/>
                <w:szCs w:val="12"/>
              </w:rPr>
              <w:t>7,952.396.75 .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3D3D3F"/>
                <w:spacing w:val="0"/>
                <w:w w:val="100"/>
                <w:position w:val="0"/>
                <w:sz w:val="12"/>
                <w:szCs w:val="12"/>
              </w:rPr>
              <w:t>368</w:t>
            </w:r>
            <w:r>
              <w:rPr>
                <w:rFonts w:ascii="SimHei" w:eastAsia="SimHei" w:hAnsi="SimHei" w:cs="SimHei"/>
                <w:color w:val="3D3D3F"/>
                <w:spacing w:val="0"/>
                <w:w w:val="100"/>
                <w:position w:val="0"/>
                <w:sz w:val="14"/>
                <w:szCs w:val="14"/>
              </w:rPr>
              <w:t>』做</w:t>
            </w:r>
            <w:r>
              <w:rPr>
                <w:rFonts w:ascii="Arial" w:eastAsia="Arial" w:hAnsi="Arial" w:cs="Arial"/>
                <w:color w:val="728591"/>
                <w:spacing w:val="0"/>
                <w:w w:val="100"/>
                <w:position w:val="0"/>
                <w:sz w:val="12"/>
                <w:szCs w:val="12"/>
              </w:rPr>
              <w:t>.10 .</w:t>
            </w: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26" w:val="left"/>
              </w:tabs>
              <w:bidi w:val="0"/>
              <w:spacing w:before="0" w:after="0" w:line="240" w:lineRule="auto"/>
              <w:ind w:left="0" w:right="0" w:firstLine="0"/>
              <w:jc w:val="right"/>
              <w:rPr>
                <w:sz w:val="42"/>
                <w:szCs w:val="42"/>
              </w:rPr>
            </w:pPr>
            <w:r>
              <w:rPr>
                <w:color w:val="000000"/>
                <w:spacing w:val="0"/>
                <w:w w:val="100"/>
                <w:position w:val="0"/>
                <w:sz w:val="42"/>
                <w:szCs w:val="42"/>
              </w:rPr>
              <w:tab/>
            </w:r>
            <w:r>
              <w:rPr>
                <w:color w:val="3D3D3F"/>
                <w:spacing w:val="0"/>
                <w:w w:val="100"/>
                <w:position w:val="0"/>
                <w:sz w:val="42"/>
                <w:szCs w:val="42"/>
              </w:rPr>
              <w:t>:</w:t>
            </w:r>
          </w:p>
        </w:tc>
      </w:tr>
      <w:tr>
        <w:trPr>
          <w:trHeight w:val="34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212122"/>
                <w:spacing w:val="0"/>
                <w:w w:val="100"/>
                <w:position w:val="0"/>
                <w:sz w:val="14"/>
                <w:szCs w:val="14"/>
              </w:rPr>
              <w:t>应付利息，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5D5D60"/>
                <w:spacing w:val="0"/>
                <w:w w:val="100"/>
                <w:position w:val="0"/>
                <w:sz w:val="12"/>
                <w:szCs w:val="12"/>
              </w:rPr>
              <w:t>1O332SS3!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5D5D60"/>
                <w:spacing w:val="0"/>
                <w:w w:val="100"/>
                <w:position w:val="0"/>
                <w:sz w:val="12"/>
                <w:szCs w:val="12"/>
              </w:rPr>
              <w:t>103,323.33,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2"/>
                <w:szCs w:val="12"/>
              </w:rPr>
            </w:pPr>
            <w:r>
              <w:rPr>
                <w:rFonts w:ascii="Arial" w:eastAsia="Arial" w:hAnsi="Arial" w:cs="Arial"/>
                <w:color w:val="5D5D60"/>
                <w:spacing w:val="0"/>
                <w:w w:val="100"/>
                <w:position w:val="0"/>
                <w:sz w:val="12"/>
                <w:szCs w:val="12"/>
              </w:rPr>
              <w:t>103,323.33.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931" w:val="left"/>
              </w:tabs>
              <w:bidi w:val="0"/>
              <w:spacing w:before="0" w:after="0" w:line="240" w:lineRule="auto"/>
              <w:ind w:left="0" w:right="0" w:firstLine="0"/>
              <w:jc w:val="right"/>
              <w:rPr>
                <w:sz w:val="42"/>
                <w:szCs w:val="42"/>
              </w:rPr>
            </w:pPr>
            <w:r>
              <w:rPr>
                <w:color w:val="000000"/>
                <w:spacing w:val="0"/>
                <w:w w:val="100"/>
                <w:position w:val="0"/>
                <w:sz w:val="42"/>
                <w:szCs w:val="42"/>
              </w:rPr>
              <w:tab/>
            </w:r>
            <w:r>
              <w:rPr>
                <w:color w:val="212122"/>
                <w:spacing w:val="0"/>
                <w:w w:val="100"/>
                <w:position w:val="0"/>
                <w:sz w:val="42"/>
                <w:szCs w:val="42"/>
              </w:rPr>
              <w:t>二</w:t>
            </w: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26" w:val="left"/>
              </w:tabs>
              <w:bidi w:val="0"/>
              <w:spacing w:before="0" w:after="0" w:line="240" w:lineRule="auto"/>
              <w:ind w:left="0" w:right="0" w:firstLine="0"/>
              <w:jc w:val="right"/>
              <w:rPr>
                <w:sz w:val="42"/>
                <w:szCs w:val="42"/>
              </w:rPr>
            </w:pPr>
            <w:r>
              <w:rPr>
                <w:color w:val="000000"/>
                <w:spacing w:val="0"/>
                <w:w w:val="100"/>
                <w:position w:val="0"/>
                <w:sz w:val="42"/>
                <w:szCs w:val="42"/>
              </w:rPr>
              <w:tab/>
            </w:r>
            <w:r>
              <w:rPr>
                <w:color w:val="5D5D60"/>
                <w:spacing w:val="0"/>
                <w:w w:val="100"/>
                <w:position w:val="0"/>
                <w:sz w:val="42"/>
                <w:szCs w:val="42"/>
              </w:rPr>
              <w:t>:</w:t>
            </w:r>
          </w:p>
        </w:tc>
      </w:tr>
      <w:tr>
        <w:trPr>
          <w:trHeight w:val="341" w:hRule="exact"/>
        </w:trPr>
        <w:tc>
          <w:tcPr>
            <w:tcBorders>
              <w:top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SimHei" w:eastAsia="SimHei" w:hAnsi="SimHei" w:cs="SimHei"/>
                <w:color w:val="3D3D3F"/>
                <w:spacing w:val="0"/>
                <w:w w:val="100"/>
                <w:position w:val="0"/>
                <w:sz w:val="14"/>
                <w:szCs w:val="14"/>
              </w:rPr>
              <w:t>其他应忖款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40"/>
              <w:jc w:val="both"/>
              <w:rPr>
                <w:sz w:val="12"/>
                <w:szCs w:val="12"/>
              </w:rPr>
            </w:pPr>
            <w:r>
              <w:rPr>
                <w:rFonts w:ascii="Arial" w:eastAsia="Arial" w:hAnsi="Arial" w:cs="Arial"/>
                <w:color w:val="5D5D60"/>
                <w:spacing w:val="0"/>
                <w:w w:val="100"/>
                <w:position w:val="0"/>
                <w:sz w:val="12"/>
                <w:szCs w:val="12"/>
              </w:rPr>
              <w:t>1,670,651.52 .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5D5D60"/>
                <w:spacing w:val="0"/>
                <w:w w:val="100"/>
                <w:position w:val="0"/>
                <w:sz w:val="12"/>
                <w:szCs w:val="12"/>
              </w:rPr>
              <w:t>1,670,651.52 .</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left"/>
              <w:rPr>
                <w:sz w:val="12"/>
                <w:szCs w:val="12"/>
              </w:rPr>
            </w:pPr>
            <w:r>
              <w:rPr>
                <w:rFonts w:ascii="Arial" w:eastAsia="Arial" w:hAnsi="Arial" w:cs="Arial"/>
                <w:color w:val="5D5D60"/>
                <w:spacing w:val="0"/>
                <w:w w:val="100"/>
                <w:position w:val="0"/>
                <w:sz w:val="12"/>
                <w:szCs w:val="12"/>
              </w:rPr>
              <w:t>1,670,651.52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4"/>
                <w:szCs w:val="14"/>
              </w:rPr>
            </w:pPr>
            <w:r>
              <w:rPr>
                <w:rFonts w:ascii="SimHei" w:eastAsia="SimHei" w:hAnsi="SimHei" w:cs="SimHei"/>
                <w:color w:val="3D3D3F"/>
                <w:spacing w:val="0"/>
                <w:w w:val="100"/>
                <w:position w:val="0"/>
                <w:sz w:val="14"/>
                <w:szCs w:val="14"/>
              </w:rPr>
              <w:t>-，</w:t>
            </w:r>
          </w:p>
        </w:tc>
        <w:tc>
          <w:tcPr>
            <w:tcBorders>
              <w:top w:val="single" w:sz="4"/>
              <w:left w:val="single" w:sz="4"/>
            </w:tcBorders>
            <w:shd w:val="clear" w:color="auto" w:fill="FFFFFF"/>
            <w:vAlign w:val="top"/>
          </w:tcPr>
          <w:p>
            <w:pPr>
              <w:pStyle w:val="Style10"/>
              <w:keepNext w:val="0"/>
              <w:keepLines w:val="0"/>
              <w:widowControl w:val="0"/>
              <w:shd w:val="clear" w:color="auto" w:fill="auto"/>
              <w:tabs>
                <w:tab w:leader="dot" w:pos="826" w:val="left"/>
              </w:tabs>
              <w:bidi w:val="0"/>
              <w:spacing w:before="0" w:after="0" w:line="240" w:lineRule="auto"/>
              <w:ind w:left="0" w:right="0" w:firstLine="0"/>
              <w:jc w:val="both"/>
              <w:rPr>
                <w:sz w:val="42"/>
                <w:szCs w:val="42"/>
              </w:rPr>
            </w:pPr>
            <w:r>
              <w:rPr>
                <w:color w:val="3D3D3F"/>
                <w:spacing w:val="0"/>
                <w:w w:val="100"/>
                <w:position w:val="0"/>
                <w:sz w:val="42"/>
                <w:szCs w:val="42"/>
              </w:rPr>
              <w:tab/>
            </w:r>
            <w:r>
              <w:rPr>
                <w:color w:val="3D3D3F"/>
                <w:spacing w:val="0"/>
                <w:w w:val="100"/>
                <w:position w:val="0"/>
                <w:sz w:val="42"/>
                <w:szCs w:val="42"/>
              </w:rPr>
              <w:t>::</w:t>
            </w:r>
          </w:p>
        </w:tc>
      </w:tr>
      <w:tr>
        <w:trPr>
          <w:trHeight w:val="360" w:hRule="exact"/>
        </w:trPr>
        <w:tc>
          <w:tcPr>
            <w:tcBorders>
              <w:top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rPr>
                <w:sz w:val="14"/>
                <w:szCs w:val="14"/>
              </w:rPr>
            </w:pPr>
            <w:r>
              <w:rPr>
                <w:rFonts w:ascii="SimHei" w:eastAsia="SimHei" w:hAnsi="SimHei" w:cs="SimHei"/>
                <w:color w:val="6E85AA"/>
                <w:spacing w:val="0"/>
                <w:w w:val="100"/>
                <w:position w:val="0"/>
                <w:sz w:val="14"/>
                <w:szCs w:val="14"/>
              </w:rPr>
              <w:t>小计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00"/>
              <w:jc w:val="both"/>
              <w:rPr>
                <w:sz w:val="12"/>
                <w:szCs w:val="12"/>
              </w:rPr>
            </w:pPr>
            <w:r>
              <w:rPr>
                <w:rFonts w:ascii="Arial" w:eastAsia="Arial" w:hAnsi="Arial" w:cs="Arial"/>
                <w:color w:val="777877"/>
                <w:spacing w:val="0"/>
                <w:w w:val="100"/>
                <w:position w:val="0"/>
                <w:sz w:val="12"/>
                <w:szCs w:val="12"/>
              </w:rPr>
              <w:t>100,</w:t>
            </w:r>
            <w:r>
              <w:rPr>
                <w:rFonts w:ascii="SimHei" w:eastAsia="SimHei" w:hAnsi="SimHei" w:cs="SimHei"/>
                <w:color w:val="5D5D60"/>
                <w:spacing w:val="0"/>
                <w:w w:val="100"/>
                <w:position w:val="0"/>
                <w:sz w:val="14"/>
                <w:szCs w:val="14"/>
              </w:rPr>
              <w:t>町</w:t>
            </w:r>
            <w:r>
              <w:rPr>
                <w:rFonts w:ascii="Arial" w:eastAsia="Arial" w:hAnsi="Arial" w:cs="Arial"/>
                <w:color w:val="5D5D60"/>
                <w:spacing w:val="0"/>
                <w:w w:val="100"/>
                <w:position w:val="0"/>
                <w:sz w:val="12"/>
                <w:szCs w:val="12"/>
              </w:rPr>
              <w:t>477.96 .</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left"/>
              <w:rPr>
                <w:sz w:val="12"/>
                <w:szCs w:val="12"/>
              </w:rPr>
            </w:pPr>
            <w:r>
              <w:rPr>
                <w:rFonts w:ascii="Arial" w:eastAsia="Arial" w:hAnsi="Arial" w:cs="Arial"/>
                <w:color w:val="5D5D60"/>
                <w:spacing w:val="0"/>
                <w:w w:val="100"/>
                <w:position w:val="0"/>
                <w:sz w:val="12"/>
                <w:szCs w:val="12"/>
              </w:rPr>
              <w:t>100,833/77.96 .</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777877"/>
                <w:spacing w:val="0"/>
                <w:w w:val="100"/>
                <w:position w:val="0"/>
                <w:sz w:val="12"/>
                <w:szCs w:val="12"/>
              </w:rPr>
              <w:t>92,512,619.11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60"/>
              <w:jc w:val="left"/>
              <w:rPr>
                <w:sz w:val="12"/>
                <w:szCs w:val="12"/>
              </w:rPr>
            </w:pPr>
            <w:r>
              <w:rPr>
                <w:rFonts w:ascii="Arial" w:eastAsia="Arial" w:hAnsi="Arial" w:cs="Arial"/>
                <w:color w:val="3D3D3F"/>
                <w:spacing w:val="0"/>
                <w:w w:val="100"/>
                <w:position w:val="0"/>
                <w:sz w:val="12"/>
                <w:szCs w:val="12"/>
              </w:rPr>
              <w:t>7,952,396.75 .</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40"/>
              <w:jc w:val="left"/>
              <w:rPr>
                <w:sz w:val="12"/>
                <w:szCs w:val="12"/>
              </w:rPr>
            </w:pPr>
            <w:r>
              <w:rPr>
                <w:rFonts w:ascii="Arial" w:eastAsia="Arial" w:hAnsi="Arial" w:cs="Arial"/>
                <w:color w:val="5D5D60"/>
                <w:spacing w:val="0"/>
                <w:w w:val="100"/>
                <w:position w:val="0"/>
                <w:sz w:val="12"/>
                <w:szCs w:val="12"/>
              </w:rPr>
              <w:t xml:space="preserve">368,462.10 </w:t>
            </w:r>
            <w:r>
              <w:rPr>
                <w:rFonts w:ascii="Arial" w:eastAsia="Arial" w:hAnsi="Arial" w:cs="Arial"/>
                <w:color w:val="5D5D60"/>
                <w:spacing w:val="0"/>
                <w:w w:val="100"/>
                <w:position w:val="0"/>
                <w:sz w:val="12"/>
                <w:szCs w:val="12"/>
              </w:rPr>
              <w:t>,</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tabs>
                <w:tab w:leader="dot" w:pos="826" w:val="left"/>
              </w:tabs>
              <w:bidi w:val="0"/>
              <w:spacing w:before="0" w:after="0" w:line="240" w:lineRule="auto"/>
              <w:ind w:left="0" w:right="0" w:firstLine="0"/>
              <w:jc w:val="both"/>
              <w:rPr>
                <w:sz w:val="42"/>
                <w:szCs w:val="42"/>
              </w:rPr>
            </w:pPr>
            <w:r>
              <w:rPr>
                <w:color w:val="3D3D3F"/>
                <w:spacing w:val="0"/>
                <w:w w:val="100"/>
                <w:position w:val="0"/>
                <w:sz w:val="42"/>
                <w:szCs w:val="42"/>
              </w:rPr>
              <w:tab/>
            </w:r>
            <w:r>
              <w:rPr>
                <w:color w:val="3D3D3F"/>
                <w:spacing w:val="0"/>
                <w:w w:val="100"/>
                <w:position w:val="0"/>
                <w:sz w:val="42"/>
                <w:szCs w:val="42"/>
              </w:rPr>
              <w:t>::</w:t>
            </w:r>
          </w:p>
        </w:tc>
      </w:tr>
    </w:tbl>
    <w:p>
      <w:pPr>
        <w:widowControl w:val="0"/>
        <w:spacing w:after="199" w:line="1" w:lineRule="exact"/>
      </w:pPr>
    </w:p>
    <w:p>
      <w:pPr>
        <w:pStyle w:val="Style31"/>
        <w:keepNext w:val="0"/>
        <w:keepLines w:val="0"/>
        <w:widowControl w:val="0"/>
        <w:shd w:val="clear" w:color="auto" w:fill="auto"/>
        <w:bidi w:val="0"/>
        <w:spacing w:before="0" w:after="200" w:line="312" w:lineRule="exact"/>
        <w:ind w:left="0" w:right="0" w:firstLine="560"/>
        <w:jc w:val="left"/>
      </w:pPr>
      <w:bookmarkStart w:id="1399" w:name="bookmark1399"/>
      <w:r>
        <w:rPr>
          <w:color w:val="000000"/>
          <w:spacing w:val="0"/>
          <w:w w:val="100"/>
          <w:position w:val="0"/>
        </w:rPr>
        <w:t>（</w:t>
      </w:r>
      <w:bookmarkEnd w:id="1399"/>
      <w:r>
        <w:rPr>
          <w:color w:val="000000"/>
          <w:spacing w:val="0"/>
          <w:w w:val="100"/>
          <w:position w:val="0"/>
        </w:rPr>
        <w:t>三）市场风险</w:t>
      </w:r>
    </w:p>
    <w:p>
      <w:pPr>
        <w:pStyle w:val="Style31"/>
        <w:keepNext w:val="0"/>
        <w:keepLines w:val="0"/>
        <w:widowControl w:val="0"/>
        <w:shd w:val="clear" w:color="auto" w:fill="auto"/>
        <w:bidi w:val="0"/>
        <w:spacing w:before="0" w:after="0" w:line="360" w:lineRule="auto"/>
        <w:ind w:left="0" w:right="0" w:firstLine="5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、汇率风险</w:t>
      </w:r>
    </w:p>
    <w:p>
      <w:pPr>
        <w:pStyle w:val="Style31"/>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本公司的主要经营位于中国境内，主要业务以人民币结算。但本公司已确认的外币资产和负债及未来的外币交易（外 币资产和负债及外币交易的计价货币主要为美元）依然存在汇率风险。本公司财务部门负责监控公司外币交易和外币资产 及负债的规模，以最大程度降低面临的汇率风险；为此，本公司可能会以签署远期外汇合约或货币互换合约方式来达到规 避汇率风险的目的。</w:t>
      </w:r>
    </w:p>
    <w:p>
      <w:pPr>
        <w:pStyle w:val="Style31"/>
        <w:keepNext w:val="0"/>
        <w:keepLines w:val="0"/>
        <w:widowControl w:val="0"/>
        <w:shd w:val="clear" w:color="auto" w:fill="auto"/>
        <w:tabs>
          <w:tab w:pos="945" w:val="left"/>
        </w:tabs>
        <w:bidi w:val="0"/>
        <w:spacing w:before="0" w:after="120" w:line="312" w:lineRule="exact"/>
        <w:ind w:left="0" w:right="0" w:firstLine="500"/>
        <w:jc w:val="both"/>
      </w:pPr>
      <w:bookmarkStart w:id="1400" w:name="bookmark1400"/>
      <w:r>
        <w:rPr>
          <w:color w:val="000000"/>
          <w:spacing w:val="0"/>
          <w:w w:val="100"/>
          <w:position w:val="0"/>
        </w:rPr>
        <w:t>（</w:t>
      </w:r>
      <w:bookmarkEnd w:id="140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本年度公司未签署远期外汇合约或货币互换合约。</w:t>
      </w:r>
    </w:p>
    <w:p>
      <w:pPr>
        <w:pStyle w:val="Style31"/>
        <w:keepNext w:val="0"/>
        <w:keepLines w:val="0"/>
        <w:widowControl w:val="0"/>
        <w:shd w:val="clear" w:color="auto" w:fill="auto"/>
        <w:tabs>
          <w:tab w:pos="945" w:val="left"/>
        </w:tabs>
        <w:bidi w:val="0"/>
        <w:spacing w:before="0" w:after="380" w:line="312" w:lineRule="exact"/>
        <w:ind w:left="0" w:right="0" w:firstLine="500"/>
        <w:jc w:val="left"/>
      </w:pPr>
      <w:bookmarkStart w:id="1401" w:name="bookmark1401"/>
      <w:r>
        <w:rPr>
          <w:color w:val="000000"/>
          <w:spacing w:val="0"/>
          <w:w w:val="100"/>
          <w:position w:val="0"/>
        </w:rPr>
        <w:t>（</w:t>
      </w:r>
      <w:bookmarkEnd w:id="140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日止，本公司持有的外币金融资产和外币金融负债折算成人民币的金额列示如下：</w:t>
      </w:r>
    </w:p>
    <w:p>
      <w:pPr>
        <w:pStyle w:val="Style29"/>
        <w:keepNext w:val="0"/>
        <w:keepLines w:val="0"/>
        <w:widowControl w:val="0"/>
        <w:shd w:val="clear" w:color="auto" w:fill="auto"/>
        <w:tabs>
          <w:tab w:leader="underscore" w:pos="4771" w:val="left"/>
        </w:tabs>
        <w:bidi w:val="0"/>
        <w:spacing w:before="0" w:after="0" w:line="240" w:lineRule="auto"/>
        <w:ind w:left="677" w:right="0" w:firstLine="0"/>
        <w:jc w:val="left"/>
      </w:pPr>
      <w:r>
        <w:rPr>
          <w:b/>
          <w:bCs/>
          <w:color w:val="000000"/>
          <w:spacing w:val="0"/>
          <w:w w:val="100"/>
          <w:position w:val="0"/>
        </w:rPr>
        <w:t xml:space="preserve">项目 </w:t>
      </w:r>
      <w:r>
        <w:rPr>
          <w:b/>
          <w:bCs/>
          <w:color w:val="212122"/>
          <w:spacing w:val="0"/>
          <w:w w:val="100"/>
          <w:position w:val="0"/>
        </w:rPr>
        <w:tab/>
      </w:r>
      <w:r>
        <w:rPr>
          <w:b/>
          <w:bCs/>
          <w:color w:val="000000"/>
          <w:spacing w:val="0"/>
          <w:w w:val="100"/>
          <w:position w:val="0"/>
          <w:u w:val="single"/>
        </w:rPr>
        <w:t>期末余额</w:t>
      </w:r>
    </w:p>
    <w:tbl>
      <w:tblPr>
        <w:tblOverlap w:val="never"/>
        <w:jc w:val="center"/>
        <w:tblLayout w:type="fixed"/>
      </w:tblPr>
      <w:tblGrid>
        <w:gridCol w:w="1738"/>
        <w:gridCol w:w="3413"/>
        <w:gridCol w:w="3442"/>
      </w:tblGrid>
      <w:tr>
        <w:trPr>
          <w:trHeight w:val="240" w:hRule="exact"/>
        </w:trPr>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美元项目</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23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外币金融资产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240"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货币资金</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2420" w:right="0" w:firstLine="0"/>
              <w:jc w:val="left"/>
              <w:rPr>
                <w:sz w:val="19"/>
                <w:szCs w:val="19"/>
              </w:rPr>
            </w:pPr>
            <w:r>
              <w:rPr>
                <w:rFonts w:ascii="Arial" w:eastAsia="Arial" w:hAnsi="Arial" w:cs="Arial"/>
                <w:color w:val="5D5D60"/>
                <w:spacing w:val="0"/>
                <w:w w:val="80"/>
                <w:position w:val="0"/>
                <w:sz w:val="19"/>
                <w:szCs w:val="19"/>
              </w:rPr>
              <w:t>1 111.349.49</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2420" w:right="0" w:firstLine="0"/>
              <w:jc w:val="left"/>
              <w:rPr>
                <w:sz w:val="19"/>
                <w:szCs w:val="19"/>
              </w:rPr>
            </w:pPr>
            <w:r>
              <w:rPr>
                <w:rFonts w:ascii="Arial" w:eastAsia="Arial" w:hAnsi="Arial" w:cs="Arial"/>
                <w:color w:val="3D3D3F"/>
                <w:spacing w:val="0"/>
                <w:w w:val="80"/>
                <w:position w:val="0"/>
                <w:sz w:val="19"/>
                <w:szCs w:val="19"/>
              </w:rPr>
              <w:t>1 111.349.4?</w:t>
            </w:r>
          </w:p>
        </w:tc>
      </w:tr>
      <w:tr>
        <w:trPr>
          <w:trHeight w:val="254" w:hRule="exact"/>
        </w:trPr>
        <w:tc>
          <w:tcPr>
            <w:tcBorders>
              <w:top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小计</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2420" w:right="0" w:firstLine="0"/>
              <w:jc w:val="left"/>
              <w:rPr>
                <w:sz w:val="19"/>
                <w:szCs w:val="19"/>
              </w:rPr>
            </w:pPr>
            <w:r>
              <w:rPr>
                <w:rFonts w:ascii="Arial" w:eastAsia="Arial" w:hAnsi="Arial" w:cs="Arial"/>
                <w:color w:val="5D5D60"/>
                <w:spacing w:val="0"/>
                <w:w w:val="80"/>
                <w:position w:val="0"/>
                <w:sz w:val="19"/>
                <w:szCs w:val="19"/>
              </w:rPr>
              <w:t>1,111349.49</w:t>
            </w:r>
          </w:p>
        </w:tc>
        <w:tc>
          <w:tcPr>
            <w:tcBorders>
              <w:top w:val="single" w:sz="4"/>
              <w:left w:val="single" w:sz="4"/>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2420" w:right="0" w:firstLine="0"/>
              <w:jc w:val="left"/>
              <w:rPr>
                <w:sz w:val="19"/>
                <w:szCs w:val="19"/>
              </w:rPr>
            </w:pPr>
            <w:r>
              <w:rPr>
                <w:rFonts w:ascii="Arial" w:eastAsia="Arial" w:hAnsi="Arial" w:cs="Arial"/>
                <w:color w:val="3D3D3F"/>
                <w:spacing w:val="0"/>
                <w:w w:val="80"/>
                <w:position w:val="0"/>
                <w:sz w:val="19"/>
                <w:szCs w:val="19"/>
              </w:rPr>
              <w:t>1511349.4?</w:t>
            </w:r>
          </w:p>
        </w:tc>
      </w:tr>
    </w:tbl>
    <w:p>
      <w:pPr>
        <w:widowControl w:val="0"/>
        <w:spacing w:after="319" w:line="1" w:lineRule="exact"/>
      </w:pPr>
    </w:p>
    <w:p>
      <w:pPr>
        <w:pStyle w:val="Style31"/>
        <w:keepNext w:val="0"/>
        <w:keepLines w:val="0"/>
        <w:widowControl w:val="0"/>
        <w:shd w:val="clear" w:color="auto" w:fill="auto"/>
        <w:bidi w:val="0"/>
        <w:spacing w:before="0" w:after="120" w:line="240" w:lineRule="auto"/>
        <w:ind w:left="2300" w:right="0" w:firstLine="0"/>
        <w:jc w:val="left"/>
      </w:pPr>
      <w:r>
        <w:rPr>
          <w:color w:val="000000"/>
          <w:spacing w:val="0"/>
          <w:w w:val="100"/>
          <w:position w:val="0"/>
        </w:rPr>
        <w:t>续：</w:t>
      </w:r>
    </w:p>
    <w:p>
      <w:pPr>
        <w:widowControl w:val="0"/>
        <w:jc w:val="center"/>
        <w:rPr>
          <w:sz w:val="2"/>
          <w:szCs w:val="2"/>
        </w:rPr>
      </w:pPr>
      <w:r>
        <w:drawing>
          <wp:inline>
            <wp:extent cx="5504815" cy="841375"/>
            <wp:docPr id="18" name="Picutre 18"/>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stretch/>
                  </pic:blipFill>
                  <pic:spPr>
                    <a:xfrm>
                      <a:ext cx="5504815" cy="841375"/>
                    </a:xfrm>
                    <a:prstGeom prst="rect"/>
                  </pic:spPr>
                </pic:pic>
              </a:graphicData>
            </a:graphic>
          </wp:inline>
        </w:drawing>
      </w:r>
    </w:p>
    <w:p>
      <w:pPr>
        <w:widowControl w:val="0"/>
        <w:spacing w:after="179" w:line="1" w:lineRule="exact"/>
      </w:pPr>
    </w:p>
    <w:p>
      <w:pPr>
        <w:pStyle w:val="Style31"/>
        <w:keepNext w:val="0"/>
        <w:keepLines w:val="0"/>
        <w:widowControl w:val="0"/>
        <w:numPr>
          <w:ilvl w:val="0"/>
          <w:numId w:val="125"/>
        </w:numPr>
        <w:shd w:val="clear" w:color="auto" w:fill="auto"/>
        <w:tabs>
          <w:tab w:pos="945" w:val="left"/>
        </w:tabs>
        <w:bidi w:val="0"/>
        <w:spacing w:before="0" w:line="312" w:lineRule="exact"/>
        <w:ind w:left="0" w:right="0" w:firstLine="500"/>
        <w:jc w:val="both"/>
      </w:pPr>
      <w:bookmarkStart w:id="1402" w:name="bookmark1402"/>
      <w:bookmarkEnd w:id="1402"/>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日止，本公司无外币金融负债。</w:t>
      </w:r>
    </w:p>
    <w:p>
      <w:pPr>
        <w:pStyle w:val="Style31"/>
        <w:keepNext w:val="0"/>
        <w:keepLines w:val="0"/>
        <w:widowControl w:val="0"/>
        <w:numPr>
          <w:ilvl w:val="0"/>
          <w:numId w:val="125"/>
        </w:numPr>
        <w:shd w:val="clear" w:color="auto" w:fill="auto"/>
        <w:tabs>
          <w:tab w:pos="945" w:val="left"/>
        </w:tabs>
        <w:bidi w:val="0"/>
        <w:spacing w:before="0" w:line="312" w:lineRule="exact"/>
        <w:ind w:left="0" w:right="0" w:firstLine="500"/>
        <w:jc w:val="both"/>
      </w:pPr>
      <w:bookmarkStart w:id="1403" w:name="bookmark1403"/>
      <w:bookmarkEnd w:id="1403"/>
      <w:r>
        <w:rPr>
          <w:color w:val="000000"/>
          <w:spacing w:val="0"/>
          <w:w w:val="100"/>
          <w:position w:val="0"/>
        </w:rPr>
        <w:t>敏感性分析：</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日止，对于本公司美元金融资产，如果人民币对美元升值或贬值</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%,其他因素保持不变，贝悻公 司将减少或增加净利润约</w:t>
      </w:r>
      <w:r>
        <w:rPr>
          <w:rFonts w:ascii="Times New Roman" w:eastAsia="Times New Roman" w:hAnsi="Times New Roman" w:cs="Times New Roman"/>
          <w:color w:val="000000"/>
          <w:spacing w:val="0"/>
          <w:w w:val="100"/>
          <w:position w:val="0"/>
          <w:sz w:val="18"/>
          <w:szCs w:val="18"/>
        </w:rPr>
        <w:t>111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134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年度约</w:t>
      </w:r>
      <w:r>
        <w:rPr>
          <w:rFonts w:ascii="Times New Roman" w:eastAsia="Times New Roman" w:hAnsi="Times New Roman" w:cs="Times New Roman"/>
          <w:color w:val="000000"/>
          <w:spacing w:val="0"/>
          <w:w w:val="100"/>
          <w:position w:val="0"/>
          <w:sz w:val="18"/>
          <w:szCs w:val="18"/>
        </w:rPr>
        <w:t>124</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002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76</w:t>
      </w:r>
      <w:r>
        <w:rPr>
          <w:color w:val="000000"/>
          <w:spacing w:val="0"/>
          <w:w w:val="100"/>
          <w:position w:val="0"/>
        </w:rPr>
        <w:t>元)。</w:t>
      </w:r>
    </w:p>
    <w:p>
      <w:pPr>
        <w:pStyle w:val="Style31"/>
        <w:keepNext w:val="0"/>
        <w:keepLines w:val="0"/>
        <w:widowControl w:val="0"/>
        <w:shd w:val="clear" w:color="auto" w:fill="auto"/>
        <w:bidi w:val="0"/>
        <w:spacing w:before="0" w:line="312" w:lineRule="exact"/>
        <w:ind w:left="0" w:right="0" w:firstLine="5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、利率风险</w:t>
      </w:r>
    </w:p>
    <w:p>
      <w:pPr>
        <w:pStyle w:val="Style31"/>
        <w:keepNext w:val="0"/>
        <w:keepLines w:val="0"/>
        <w:widowControl w:val="0"/>
        <w:shd w:val="clear" w:color="auto" w:fill="auto"/>
        <w:bidi w:val="0"/>
        <w:spacing w:before="0" w:line="322" w:lineRule="exact"/>
        <w:ind w:left="0" w:right="0" w:firstLine="500"/>
        <w:jc w:val="both"/>
      </w:pPr>
      <w:r>
        <w:rPr>
          <w:color w:val="000000"/>
          <w:spacing w:val="0"/>
          <w:w w:val="100"/>
          <w:position w:val="0"/>
        </w:rPr>
        <w:t>本公司的利率风险主要产生于银行借款等。浮动利率的金融负债使本公司面临现金流量利率风险，固定利率的金融 负债使本公司面临公允价值利率风险。本公司根据当时的市场环境来决定固定利率及浮动利率合同的相对比例。</w:t>
      </w:r>
    </w:p>
    <w:p>
      <w:pPr>
        <w:pStyle w:val="Style31"/>
        <w:keepNext w:val="0"/>
        <w:keepLines w:val="0"/>
        <w:widowControl w:val="0"/>
        <w:shd w:val="clear" w:color="auto" w:fill="auto"/>
        <w:bidi w:val="0"/>
        <w:spacing w:before="0" w:line="312" w:lineRule="exact"/>
        <w:ind w:left="0" w:right="0" w:firstLine="500"/>
        <w:jc w:val="both"/>
      </w:pPr>
      <w:r>
        <w:rPr>
          <w:color w:val="000000"/>
          <w:spacing w:val="0"/>
          <w:w w:val="100"/>
          <w:position w:val="0"/>
        </w:rPr>
        <w:t>本公司财务部门持续监控公司利率水平。利率上升会增加新增带息债务的成本以及本公司尚未付清的以浮动利率计 息的带息债务的利息支出，并对本公司的财务业绩产生重大的不利影响，管理层会依据最新的市场状况及时做出调整，这 些调整可能是进行利率互换的安排来降低利率风险。</w:t>
      </w:r>
    </w:p>
    <w:p>
      <w:pPr>
        <w:pStyle w:val="Style31"/>
        <w:keepNext w:val="0"/>
        <w:keepLines w:val="0"/>
        <w:widowControl w:val="0"/>
        <w:numPr>
          <w:ilvl w:val="0"/>
          <w:numId w:val="127"/>
        </w:numPr>
        <w:shd w:val="clear" w:color="auto" w:fill="auto"/>
        <w:tabs>
          <w:tab w:pos="945" w:val="left"/>
        </w:tabs>
        <w:bidi w:val="0"/>
        <w:spacing w:before="0" w:line="312" w:lineRule="exact"/>
        <w:ind w:left="0" w:right="0" w:firstLine="500"/>
        <w:jc w:val="both"/>
      </w:pPr>
      <w:bookmarkStart w:id="1404" w:name="bookmark1404"/>
      <w:bookmarkEnd w:id="1404"/>
      <w:r>
        <w:rPr>
          <w:color w:val="000000"/>
          <w:spacing w:val="0"/>
          <w:w w:val="100"/>
          <w:position w:val="0"/>
        </w:rPr>
        <w:t>本年度公司无利率互换安排。</w:t>
      </w:r>
    </w:p>
    <w:p>
      <w:pPr>
        <w:pStyle w:val="Style31"/>
        <w:keepNext w:val="0"/>
        <w:keepLines w:val="0"/>
        <w:widowControl w:val="0"/>
        <w:numPr>
          <w:ilvl w:val="0"/>
          <w:numId w:val="127"/>
        </w:numPr>
        <w:shd w:val="clear" w:color="auto" w:fill="auto"/>
        <w:tabs>
          <w:tab w:pos="945" w:val="left"/>
        </w:tabs>
        <w:bidi w:val="0"/>
        <w:spacing w:before="0" w:line="312" w:lineRule="exact"/>
        <w:ind w:left="0" w:right="0" w:firstLine="500"/>
        <w:jc w:val="both"/>
      </w:pPr>
      <w:bookmarkStart w:id="1405" w:name="bookmark1405"/>
      <w:bookmarkEnd w:id="1405"/>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日止，本公司无长期带息债务。</w:t>
      </w:r>
    </w:p>
    <w:p>
      <w:pPr>
        <w:pStyle w:val="Style31"/>
        <w:keepNext w:val="0"/>
        <w:keepLines w:val="0"/>
        <w:widowControl w:val="0"/>
        <w:numPr>
          <w:ilvl w:val="0"/>
          <w:numId w:val="127"/>
        </w:numPr>
        <w:shd w:val="clear" w:color="auto" w:fill="auto"/>
        <w:tabs>
          <w:tab w:pos="945" w:val="left"/>
        </w:tabs>
        <w:bidi w:val="0"/>
        <w:spacing w:before="0" w:line="312" w:lineRule="exact"/>
        <w:ind w:left="0" w:right="0" w:firstLine="500"/>
        <w:jc w:val="both"/>
      </w:pPr>
      <w:bookmarkStart w:id="1406" w:name="bookmark1406"/>
      <w:bookmarkEnd w:id="1406"/>
      <w:r>
        <w:rPr>
          <w:color w:val="000000"/>
          <w:spacing w:val="0"/>
          <w:w w:val="100"/>
          <w:position w:val="0"/>
        </w:rPr>
        <w:t>敏感性分析：</w:t>
      </w:r>
    </w:p>
    <w:p>
      <w:pPr>
        <w:pStyle w:val="Style31"/>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日止，本公司无浮动利率借款，利率变动对本公司净利润无影响。</w:t>
      </w:r>
    </w:p>
    <w:p>
      <w:pPr>
        <w:pStyle w:val="Style27"/>
        <w:keepNext/>
        <w:keepLines/>
        <w:widowControl w:val="0"/>
        <w:shd w:val="clear" w:color="auto" w:fill="auto"/>
        <w:bidi w:val="0"/>
        <w:spacing w:before="0" w:after="360" w:line="240" w:lineRule="auto"/>
        <w:ind w:left="0" w:right="0" w:firstLine="0"/>
        <w:jc w:val="both"/>
      </w:pPr>
      <w:bookmarkStart w:id="1407" w:name="bookmark1407"/>
      <w:bookmarkStart w:id="1408" w:name="bookmark1408"/>
      <w:bookmarkStart w:id="1409" w:name="bookmark1409"/>
      <w:r>
        <w:rPr>
          <w:color w:val="000000"/>
          <w:spacing w:val="0"/>
          <w:w w:val="100"/>
          <w:position w:val="0"/>
          <w:sz w:val="24"/>
          <w:szCs w:val="24"/>
        </w:rPr>
        <w:t>十^一、公允价值的披露</w:t>
      </w:r>
      <w:bookmarkEnd w:id="1407"/>
      <w:bookmarkEnd w:id="1408"/>
      <w:bookmarkEnd w:id="1409"/>
    </w:p>
    <w:p>
      <w:pPr>
        <w:pStyle w:val="Style41"/>
        <w:keepNext w:val="0"/>
        <w:keepLines w:val="0"/>
        <w:widowControl w:val="0"/>
        <w:shd w:val="clear" w:color="auto" w:fill="auto"/>
        <w:tabs>
          <w:tab w:pos="368" w:val="left"/>
        </w:tabs>
        <w:bidi w:val="0"/>
        <w:spacing w:before="0" w:after="360" w:line="240" w:lineRule="auto"/>
        <w:ind w:left="0" w:right="0" w:firstLine="0"/>
        <w:jc w:val="both"/>
      </w:pPr>
      <w:bookmarkStart w:id="1410" w:name="bookmark1410"/>
      <w:r>
        <w:rPr>
          <w:rFonts w:ascii="Times New Roman" w:eastAsia="Times New Roman" w:hAnsi="Times New Roman" w:cs="Times New Roman"/>
          <w:b/>
          <w:bCs/>
          <w:color w:val="000000"/>
          <w:spacing w:val="0"/>
          <w:w w:val="100"/>
          <w:position w:val="0"/>
        </w:rPr>
        <w:t>1</w:t>
      </w:r>
      <w:bookmarkEnd w:id="1410"/>
      <w:r>
        <w:rPr>
          <w:b/>
          <w:bCs/>
          <w:color w:val="000000"/>
          <w:spacing w:val="0"/>
          <w:w w:val="100"/>
          <w:position w:val="0"/>
        </w:rPr>
        <w:t>、</w:t>
        <w:tab/>
        <w:t>以公允价值计量的资产和负债的期末公允价值</w:t>
      </w:r>
    </w:p>
    <w:p>
      <w:pPr>
        <w:pStyle w:val="Style41"/>
        <w:keepNext w:val="0"/>
        <w:keepLines w:val="0"/>
        <w:widowControl w:val="0"/>
        <w:shd w:val="clear" w:color="auto" w:fill="auto"/>
        <w:tabs>
          <w:tab w:pos="378" w:val="left"/>
        </w:tabs>
        <w:bidi w:val="0"/>
        <w:spacing w:before="0" w:after="360" w:line="240" w:lineRule="auto"/>
        <w:ind w:left="0" w:right="0" w:firstLine="0"/>
        <w:jc w:val="both"/>
      </w:pPr>
      <w:bookmarkStart w:id="1411" w:name="bookmark1411"/>
      <w:r>
        <w:rPr>
          <w:rFonts w:ascii="Times New Roman" w:eastAsia="Times New Roman" w:hAnsi="Times New Roman" w:cs="Times New Roman"/>
          <w:b/>
          <w:bCs/>
          <w:color w:val="000000"/>
          <w:spacing w:val="0"/>
          <w:w w:val="100"/>
          <w:position w:val="0"/>
        </w:rPr>
        <w:t>2</w:t>
      </w:r>
      <w:bookmarkEnd w:id="1411"/>
      <w:r>
        <w:rPr>
          <w:b/>
          <w:bCs/>
          <w:color w:val="000000"/>
          <w:spacing w:val="0"/>
          <w:w w:val="100"/>
          <w:position w:val="0"/>
        </w:rPr>
        <w:t>、</w:t>
        <w:tab/>
        <w:t>持续和非持续第一层次公允价值计量项目市价的确定依据</w:t>
      </w:r>
    </w:p>
    <w:p>
      <w:pPr>
        <w:pStyle w:val="Style41"/>
        <w:keepNext w:val="0"/>
        <w:keepLines w:val="0"/>
        <w:widowControl w:val="0"/>
        <w:shd w:val="clear" w:color="auto" w:fill="auto"/>
        <w:tabs>
          <w:tab w:pos="378" w:val="left"/>
        </w:tabs>
        <w:bidi w:val="0"/>
        <w:spacing w:before="0" w:after="360" w:line="240" w:lineRule="auto"/>
        <w:ind w:left="0" w:right="0" w:firstLine="0"/>
        <w:jc w:val="both"/>
      </w:pPr>
      <w:bookmarkStart w:id="1412" w:name="bookmark1412"/>
      <w:r>
        <w:rPr>
          <w:rFonts w:ascii="Times New Roman" w:eastAsia="Times New Roman" w:hAnsi="Times New Roman" w:cs="Times New Roman"/>
          <w:b/>
          <w:bCs/>
          <w:color w:val="000000"/>
          <w:spacing w:val="0"/>
          <w:w w:val="100"/>
          <w:position w:val="0"/>
        </w:rPr>
        <w:t>3</w:t>
      </w:r>
      <w:bookmarkEnd w:id="1412"/>
      <w:r>
        <w:rPr>
          <w:b/>
          <w:bCs/>
          <w:color w:val="000000"/>
          <w:spacing w:val="0"/>
          <w:w w:val="100"/>
          <w:position w:val="0"/>
        </w:rPr>
        <w:t>、</w:t>
        <w:tab/>
        <w:t>持续和非持续第二层次公允价值计量项目，采用的估值技术和重要参数的定性及定量信息</w:t>
      </w:r>
    </w:p>
    <w:p>
      <w:pPr>
        <w:pStyle w:val="Style41"/>
        <w:keepNext w:val="0"/>
        <w:keepLines w:val="0"/>
        <w:widowControl w:val="0"/>
        <w:shd w:val="clear" w:color="auto" w:fill="auto"/>
        <w:tabs>
          <w:tab w:pos="378" w:val="left"/>
        </w:tabs>
        <w:bidi w:val="0"/>
        <w:spacing w:before="0" w:after="360" w:line="240" w:lineRule="auto"/>
        <w:ind w:left="0" w:right="0" w:firstLine="0"/>
        <w:jc w:val="both"/>
      </w:pPr>
      <w:bookmarkStart w:id="1413" w:name="bookmark1413"/>
      <w:r>
        <w:rPr>
          <w:rFonts w:ascii="Times New Roman" w:eastAsia="Times New Roman" w:hAnsi="Times New Roman" w:cs="Times New Roman"/>
          <w:b/>
          <w:bCs/>
          <w:color w:val="000000"/>
          <w:spacing w:val="0"/>
          <w:w w:val="100"/>
          <w:position w:val="0"/>
        </w:rPr>
        <w:t>4</w:t>
      </w:r>
      <w:bookmarkEnd w:id="1413"/>
      <w:r>
        <w:rPr>
          <w:b/>
          <w:bCs/>
          <w:color w:val="000000"/>
          <w:spacing w:val="0"/>
          <w:w w:val="100"/>
          <w:position w:val="0"/>
        </w:rPr>
        <w:t>、</w:t>
        <w:tab/>
        <w:t>持续和非持续第三层次公允价值计量项目，采用的估值技术和重要参数的定性及定量信息</w:t>
      </w:r>
    </w:p>
    <w:p>
      <w:pPr>
        <w:pStyle w:val="Style41"/>
        <w:keepNext w:val="0"/>
        <w:keepLines w:val="0"/>
        <w:widowControl w:val="0"/>
        <w:shd w:val="clear" w:color="auto" w:fill="auto"/>
        <w:tabs>
          <w:tab w:pos="378" w:val="left"/>
        </w:tabs>
        <w:bidi w:val="0"/>
        <w:spacing w:before="0" w:after="360" w:line="240" w:lineRule="auto"/>
        <w:ind w:left="0" w:right="0" w:firstLine="0"/>
        <w:jc w:val="both"/>
      </w:pPr>
      <w:bookmarkStart w:id="1414" w:name="bookmark1414"/>
      <w:r>
        <w:rPr>
          <w:rFonts w:ascii="Times New Roman" w:eastAsia="Times New Roman" w:hAnsi="Times New Roman" w:cs="Times New Roman"/>
          <w:b/>
          <w:bCs/>
          <w:color w:val="000000"/>
          <w:spacing w:val="0"/>
          <w:w w:val="100"/>
          <w:position w:val="0"/>
        </w:rPr>
        <w:t>5</w:t>
      </w:r>
      <w:bookmarkEnd w:id="1414"/>
      <w:r>
        <w:rPr>
          <w:b/>
          <w:bCs/>
          <w:color w:val="000000"/>
          <w:spacing w:val="0"/>
          <w:w w:val="100"/>
          <w:position w:val="0"/>
        </w:rPr>
        <w:t>、</w:t>
        <w:tab/>
        <w:t>持续的第三层次公允价值计量项目，期初与期末账面价值间的调节信息及不可观察参数敏感性分析</w:t>
      </w:r>
    </w:p>
    <w:p>
      <w:pPr>
        <w:pStyle w:val="Style41"/>
        <w:keepNext w:val="0"/>
        <w:keepLines w:val="0"/>
        <w:widowControl w:val="0"/>
        <w:shd w:val="clear" w:color="auto" w:fill="auto"/>
        <w:tabs>
          <w:tab w:pos="378" w:val="left"/>
        </w:tabs>
        <w:bidi w:val="0"/>
        <w:spacing w:before="0" w:after="360" w:line="240" w:lineRule="auto"/>
        <w:ind w:left="0" w:right="0" w:firstLine="0"/>
        <w:jc w:val="both"/>
      </w:pPr>
      <w:bookmarkStart w:id="1415" w:name="bookmark1415"/>
      <w:r>
        <w:rPr>
          <w:rFonts w:ascii="Times New Roman" w:eastAsia="Times New Roman" w:hAnsi="Times New Roman" w:cs="Times New Roman"/>
          <w:b/>
          <w:bCs/>
          <w:color w:val="000000"/>
          <w:spacing w:val="0"/>
          <w:w w:val="100"/>
          <w:position w:val="0"/>
        </w:rPr>
        <w:t>6</w:t>
      </w:r>
      <w:bookmarkEnd w:id="1415"/>
      <w:r>
        <w:rPr>
          <w:b/>
          <w:bCs/>
          <w:color w:val="000000"/>
          <w:spacing w:val="0"/>
          <w:w w:val="100"/>
          <w:position w:val="0"/>
        </w:rPr>
        <w:t>、</w:t>
        <w:tab/>
        <w:t>持续的公允价值计量项目，本期内发生各层级之间转换的，转换的原因及确定转换时点的政策</w:t>
      </w:r>
    </w:p>
    <w:p>
      <w:pPr>
        <w:pStyle w:val="Style41"/>
        <w:keepNext w:val="0"/>
        <w:keepLines w:val="0"/>
        <w:widowControl w:val="0"/>
        <w:shd w:val="clear" w:color="auto" w:fill="auto"/>
        <w:tabs>
          <w:tab w:pos="378" w:val="left"/>
        </w:tabs>
        <w:bidi w:val="0"/>
        <w:spacing w:before="0" w:after="360" w:line="240" w:lineRule="auto"/>
        <w:ind w:left="0" w:right="0" w:firstLine="0"/>
        <w:jc w:val="both"/>
      </w:pPr>
      <w:bookmarkStart w:id="1416" w:name="bookmark1416"/>
      <w:r>
        <w:rPr>
          <w:rFonts w:ascii="Times New Roman" w:eastAsia="Times New Roman" w:hAnsi="Times New Roman" w:cs="Times New Roman"/>
          <w:b/>
          <w:bCs/>
          <w:color w:val="000000"/>
          <w:spacing w:val="0"/>
          <w:w w:val="100"/>
          <w:position w:val="0"/>
        </w:rPr>
        <w:t>7</w:t>
      </w:r>
      <w:bookmarkEnd w:id="1416"/>
      <w:r>
        <w:rPr>
          <w:b/>
          <w:bCs/>
          <w:color w:val="000000"/>
          <w:spacing w:val="0"/>
          <w:w w:val="100"/>
          <w:position w:val="0"/>
        </w:rPr>
        <w:t>、</w:t>
        <w:tab/>
        <w:t>本期内发生的估值技术变更及变更原因</w:t>
      </w:r>
    </w:p>
    <w:p>
      <w:pPr>
        <w:pStyle w:val="Style41"/>
        <w:keepNext w:val="0"/>
        <w:keepLines w:val="0"/>
        <w:widowControl w:val="0"/>
        <w:shd w:val="clear" w:color="auto" w:fill="auto"/>
        <w:tabs>
          <w:tab w:pos="378" w:val="left"/>
        </w:tabs>
        <w:bidi w:val="0"/>
        <w:spacing w:before="0" w:after="280" w:line="240" w:lineRule="auto"/>
        <w:ind w:left="0" w:right="0" w:firstLine="0"/>
        <w:jc w:val="both"/>
      </w:pPr>
      <w:bookmarkStart w:id="1417" w:name="bookmark1417"/>
      <w:r>
        <w:rPr>
          <w:rFonts w:ascii="Times New Roman" w:eastAsia="Times New Roman" w:hAnsi="Times New Roman" w:cs="Times New Roman"/>
          <w:b/>
          <w:bCs/>
          <w:color w:val="000000"/>
          <w:spacing w:val="0"/>
          <w:w w:val="100"/>
          <w:position w:val="0"/>
        </w:rPr>
        <w:t>8</w:t>
      </w:r>
      <w:bookmarkEnd w:id="1417"/>
      <w:r>
        <w:rPr>
          <w:b/>
          <w:bCs/>
          <w:color w:val="000000"/>
          <w:spacing w:val="0"/>
          <w:w w:val="100"/>
          <w:position w:val="0"/>
        </w:rPr>
        <w:t>、</w:t>
        <w:tab/>
        <w:t>不以公允价值计量的金融资产和金融负债的公允价值情况</w:t>
      </w:r>
    </w:p>
    <w:p>
      <w:pPr>
        <w:pStyle w:val="Style31"/>
        <w:keepNext w:val="0"/>
        <w:keepLines w:val="0"/>
        <w:widowControl w:val="0"/>
        <w:shd w:val="clear" w:color="auto" w:fill="auto"/>
        <w:bidi w:val="0"/>
        <w:spacing w:before="0" w:after="220" w:line="307" w:lineRule="exact"/>
        <w:ind w:left="0" w:right="0" w:firstLine="500"/>
        <w:jc w:val="both"/>
      </w:pPr>
      <w:r>
        <w:rPr>
          <w:color w:val="000000"/>
          <w:spacing w:val="0"/>
          <w:w w:val="100"/>
          <w:position w:val="0"/>
        </w:rPr>
        <w:t>不以公允价值计量的金融资产和负债主要包括：应收款项、短期借款、应付款项，上述不以公允价值计量的金融资 产和负债的账面价值与公允价值相差很小。</w:t>
      </w:r>
    </w:p>
    <w:p>
      <w:pPr>
        <w:pStyle w:val="Style35"/>
        <w:keepNext/>
        <w:keepLines/>
        <w:widowControl w:val="0"/>
        <w:shd w:val="clear" w:color="auto" w:fill="auto"/>
        <w:bidi w:val="0"/>
        <w:spacing w:before="0" w:after="260" w:line="240" w:lineRule="auto"/>
        <w:ind w:left="0" w:right="0" w:firstLine="0"/>
        <w:jc w:val="left"/>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9</w:t>
      </w:r>
      <w:bookmarkEnd w:id="1420"/>
      <w:r>
        <w:rPr>
          <w:color w:val="000000"/>
          <w:spacing w:val="0"/>
          <w:w w:val="100"/>
          <w:position w:val="0"/>
        </w:rPr>
        <w:t>、其他</w:t>
      </w:r>
      <w:bookmarkEnd w:id="1418"/>
      <w:bookmarkEnd w:id="1419"/>
      <w:bookmarkEnd w:id="1421"/>
    </w:p>
    <w:p>
      <w:pPr>
        <w:pStyle w:val="Style31"/>
        <w:keepNext w:val="0"/>
        <w:keepLines w:val="0"/>
        <w:widowControl w:val="0"/>
        <w:shd w:val="clear" w:color="auto" w:fill="auto"/>
        <w:bidi w:val="0"/>
        <w:spacing w:before="0" w:after="360" w:line="314" w:lineRule="exact"/>
        <w:ind w:left="0" w:right="0" w:firstLine="5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2 016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日止，本公司无以公允价值计量的金融工具。</w:t>
      </w:r>
    </w:p>
    <w:p>
      <w:pPr>
        <w:pStyle w:val="Style27"/>
        <w:keepNext/>
        <w:keepLines/>
        <w:widowControl w:val="0"/>
        <w:shd w:val="clear" w:color="auto" w:fill="auto"/>
        <w:bidi w:val="0"/>
        <w:spacing w:before="0" w:after="360" w:line="240" w:lineRule="auto"/>
        <w:ind w:left="0" w:right="0" w:firstLine="0"/>
        <w:jc w:val="left"/>
      </w:pPr>
      <w:bookmarkStart w:id="1422" w:name="bookmark1422"/>
      <w:bookmarkStart w:id="1423" w:name="bookmark1423"/>
      <w:bookmarkStart w:id="1424" w:name="bookmark1424"/>
      <w:r>
        <w:rPr>
          <w:color w:val="000000"/>
          <w:spacing w:val="0"/>
          <w:w w:val="100"/>
          <w:position w:val="0"/>
          <w:sz w:val="24"/>
          <w:szCs w:val="24"/>
        </w:rPr>
        <w:t>十二、关联方及关联交易</w:t>
      </w:r>
      <w:bookmarkEnd w:id="1422"/>
      <w:bookmarkEnd w:id="1423"/>
      <w:bookmarkEnd w:id="1424"/>
    </w:p>
    <w:p>
      <w:pPr>
        <w:pStyle w:val="Style35"/>
        <w:keepNext/>
        <w:keepLines/>
        <w:widowControl w:val="0"/>
        <w:shd w:val="clear" w:color="auto" w:fill="auto"/>
        <w:tabs>
          <w:tab w:pos="368" w:val="left"/>
        </w:tabs>
        <w:bidi w:val="0"/>
        <w:spacing w:before="0" w:after="260" w:line="240" w:lineRule="auto"/>
        <w:ind w:left="0" w:right="0" w:firstLine="0"/>
        <w:jc w:val="left"/>
      </w:pPr>
      <w:bookmarkStart w:id="1425" w:name="bookmark1425"/>
      <w:bookmarkStart w:id="1426" w:name="bookmark1426"/>
      <w:bookmarkStart w:id="1427" w:name="bookmark1427"/>
      <w:bookmarkStart w:id="1428" w:name="bookmark1428"/>
      <w:r>
        <w:rPr>
          <w:rFonts w:ascii="Times New Roman" w:eastAsia="Times New Roman" w:hAnsi="Times New Roman" w:cs="Times New Roman"/>
          <w:color w:val="000000"/>
          <w:spacing w:val="0"/>
          <w:w w:val="100"/>
          <w:position w:val="0"/>
        </w:rPr>
        <w:t>1</w:t>
      </w:r>
      <w:bookmarkEnd w:id="1427"/>
      <w:r>
        <w:rPr>
          <w:color w:val="000000"/>
          <w:spacing w:val="0"/>
          <w:w w:val="100"/>
          <w:position w:val="0"/>
        </w:rPr>
        <w:t>、</w:t>
        <w:tab/>
        <w:t>本企业的母公司情况</w:t>
      </w:r>
      <w:bookmarkEnd w:id="1425"/>
      <w:bookmarkEnd w:id="1426"/>
      <w:bookmarkEnd w:id="1428"/>
    </w:p>
    <w:p>
      <w:pPr>
        <w:pStyle w:val="Style31"/>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本企业最终控制方是李福华、康路、张燕生。</w:t>
      </w:r>
    </w:p>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60" w:line="314" w:lineRule="exact"/>
        <w:ind w:left="0" w:right="0" w:firstLine="50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日，李福华、康路、张燕生三人共同签署《共同控制及一致行动人协议》，约定在涉及公司经营管理等 相关事项时，三人作为一致行动人共同行使股东的召集权、提案权、表决权等股东权利。同时，《公司章程（草案）》亦 对上述三人行使股东表决权时的一致行动安排进行了约定。</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2</w:t>
      </w:r>
      <w:bookmarkEnd w:id="1431"/>
      <w:r>
        <w:rPr>
          <w:color w:val="000000"/>
          <w:spacing w:val="0"/>
          <w:w w:val="100"/>
          <w:position w:val="0"/>
        </w:rPr>
        <w:t>、</w:t>
        <w:tab/>
        <w:t>本企业的子公司情况</w:t>
      </w:r>
      <w:bookmarkEnd w:id="1429"/>
      <w:bookmarkEnd w:id="1430"/>
      <w:bookmarkEnd w:id="1432"/>
    </w:p>
    <w:p>
      <w:pPr>
        <w:pStyle w:val="Style31"/>
        <w:keepNext w:val="0"/>
        <w:keepLines w:val="0"/>
        <w:widowControl w:val="0"/>
        <w:shd w:val="clear" w:color="auto" w:fill="auto"/>
        <w:bidi w:val="0"/>
        <w:spacing w:before="0" w:after="360" w:line="314" w:lineRule="exact"/>
        <w:ind w:left="0" w:right="0" w:firstLine="500"/>
        <w:jc w:val="left"/>
      </w:pPr>
      <w:r>
        <w:rPr>
          <w:color w:val="000000"/>
          <w:spacing w:val="0"/>
          <w:w w:val="100"/>
          <w:position w:val="0"/>
        </w:rPr>
        <w:t>本企业子公司的情况详见附注九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5"/>
        <w:keepNext/>
        <w:keepLines/>
        <w:widowControl w:val="0"/>
        <w:shd w:val="clear" w:color="auto" w:fill="auto"/>
        <w:tabs>
          <w:tab w:pos="378" w:val="left"/>
        </w:tabs>
        <w:bidi w:val="0"/>
        <w:spacing w:before="0" w:line="240" w:lineRule="auto"/>
        <w:ind w:left="0" w:right="0" w:firstLine="0"/>
        <w:jc w:val="left"/>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color w:val="000000"/>
          <w:spacing w:val="0"/>
          <w:w w:val="100"/>
          <w:position w:val="0"/>
        </w:rPr>
        <w:t>、</w:t>
        <w:tab/>
        <w:t>本企业合营和联营企业情况</w:t>
      </w:r>
      <w:bookmarkEnd w:id="1433"/>
      <w:bookmarkEnd w:id="1434"/>
      <w:bookmarkEnd w:id="1436"/>
    </w:p>
    <w:p>
      <w:pPr>
        <w:pStyle w:val="Style31"/>
        <w:keepNext w:val="0"/>
        <w:keepLines w:val="0"/>
        <w:widowControl w:val="0"/>
        <w:shd w:val="clear" w:color="auto" w:fill="auto"/>
        <w:bidi w:val="0"/>
        <w:spacing w:before="0" w:after="400" w:line="240" w:lineRule="auto"/>
        <w:ind w:left="0" w:right="0" w:firstLine="500"/>
        <w:jc w:val="left"/>
      </w:pPr>
      <w:r>
        <w:rPr>
          <w:color w:val="000000"/>
          <w:spacing w:val="0"/>
          <w:w w:val="100"/>
          <w:position w:val="0"/>
        </w:rPr>
        <w:t>本企业重要的合营或联营企业详见附注。</w:t>
      </w:r>
    </w:p>
    <w:p>
      <w:pPr>
        <w:pStyle w:val="Style35"/>
        <w:keepNext/>
        <w:keepLines/>
        <w:widowControl w:val="0"/>
        <w:shd w:val="clear" w:color="auto" w:fill="auto"/>
        <w:bidi w:val="0"/>
        <w:spacing w:before="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4</w:t>
      </w:r>
      <w:bookmarkEnd w:id="1439"/>
      <w:r>
        <w:rPr>
          <w:color w:val="000000"/>
          <w:spacing w:val="0"/>
          <w:w w:val="100"/>
          <w:position w:val="0"/>
        </w:rPr>
        <w:t>、其他关联方情况</w:t>
      </w:r>
      <w:bookmarkEnd w:id="1437"/>
      <w:bookmarkEnd w:id="1438"/>
      <w:bookmarkEnd w:id="1440"/>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徐连平</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公司股东，持股比例</w:t>
            </w:r>
            <w:r>
              <w:rPr>
                <w:rFonts w:ascii="Times New Roman" w:eastAsia="Times New Roman" w:hAnsi="Times New Roman" w:cs="Times New Roman"/>
                <w:color w:val="000000"/>
                <w:spacing w:val="0"/>
                <w:w w:val="100"/>
                <w:position w:val="0"/>
                <w:sz w:val="18"/>
                <w:szCs w:val="18"/>
              </w:rPr>
              <w:t>11.9246%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蒋琳华</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公司股东，持股比例</w:t>
            </w:r>
            <w:r>
              <w:rPr>
                <w:rFonts w:ascii="Times New Roman" w:eastAsia="Times New Roman" w:hAnsi="Times New Roman" w:cs="Times New Roman"/>
                <w:color w:val="000000"/>
                <w:spacing w:val="0"/>
                <w:w w:val="100"/>
                <w:position w:val="0"/>
                <w:sz w:val="18"/>
                <w:szCs w:val="18"/>
              </w:rPr>
              <w:t>11.9246%</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南京新业丰泽物业服务有限公司</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蒋琳华及与其关系密切的家庭成员共同控制的企业</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南京金源房地产开发有限公司</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蒋琳华及与其关系密切的家庭成员共同控制的企业</w:t>
            </w:r>
          </w:p>
        </w:tc>
      </w:tr>
    </w:tbl>
    <w:p>
      <w:pPr>
        <w:widowControl w:val="0"/>
        <w:spacing w:after="359" w:line="1" w:lineRule="exact"/>
      </w:pPr>
    </w:p>
    <w:p>
      <w:pPr>
        <w:pStyle w:val="Style35"/>
        <w:keepNext/>
        <w:keepLines/>
        <w:widowControl w:val="0"/>
        <w:shd w:val="clear" w:color="auto" w:fill="auto"/>
        <w:bidi w:val="0"/>
        <w:spacing w:before="0" w:after="40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5</w:t>
      </w:r>
      <w:bookmarkEnd w:id="1443"/>
      <w:r>
        <w:rPr>
          <w:color w:val="000000"/>
          <w:spacing w:val="0"/>
          <w:w w:val="100"/>
          <w:position w:val="0"/>
        </w:rPr>
        <w:t>、关联交易情况</w:t>
      </w:r>
      <w:bookmarkEnd w:id="1441"/>
      <w:bookmarkEnd w:id="1442"/>
      <w:bookmarkEnd w:id="1444"/>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445" w:name="bookmark1445"/>
      <w:r>
        <w:rPr>
          <w:color w:val="000000"/>
          <w:spacing w:val="0"/>
          <w:w w:val="100"/>
          <w:position w:val="0"/>
        </w:rPr>
        <w:t>（</w:t>
      </w:r>
      <w:bookmarkEnd w:id="14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购销商品、提供和接受劳务的关联交易</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446" w:name="bookmark1446"/>
      <w:r>
        <w:rPr>
          <w:color w:val="000000"/>
          <w:spacing w:val="0"/>
          <w:w w:val="100"/>
          <w:position w:val="0"/>
        </w:rPr>
        <w:t>（</w:t>
      </w:r>
      <w:bookmarkEnd w:id="14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关联受托管理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447" w:name="bookmark1447"/>
      <w:r>
        <w:rPr>
          <w:color w:val="000000"/>
          <w:spacing w:val="0"/>
          <w:w w:val="100"/>
          <w:position w:val="0"/>
        </w:rPr>
        <w:t>（</w:t>
      </w:r>
      <w:bookmarkEnd w:id="14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关联租赁情况</w:t>
      </w:r>
    </w:p>
    <w:p>
      <w:pPr>
        <w:pStyle w:val="Style31"/>
        <w:keepNext w:val="0"/>
        <w:keepLines w:val="0"/>
        <w:widowControl w:val="0"/>
        <w:shd w:val="clear" w:color="auto" w:fill="auto"/>
        <w:tabs>
          <w:tab w:pos="445" w:val="left"/>
        </w:tabs>
        <w:bidi w:val="0"/>
        <w:spacing w:before="0" w:after="140" w:line="240" w:lineRule="auto"/>
        <w:ind w:left="0" w:right="0" w:firstLine="0"/>
        <w:jc w:val="left"/>
      </w:pPr>
      <w:bookmarkStart w:id="1448" w:name="bookmark1448"/>
      <w:r>
        <w:rPr>
          <w:color w:val="000000"/>
          <w:spacing w:val="0"/>
          <w:w w:val="100"/>
          <w:position w:val="0"/>
        </w:rPr>
        <w:t>（</w:t>
      </w:r>
      <w:bookmarkEnd w:id="144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关联担保情况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本公司作为担保方</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本公司作为被担保方</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85,000,000.00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康路</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119" w:line="1" w:lineRule="exact"/>
      </w:pPr>
    </w:p>
    <w:p>
      <w:pPr>
        <w:pStyle w:val="Style31"/>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日，康路与招商银行北京世纪城支行签订最高额不可撤销担保书，为同日公司与招商银行北京世纪城支 行签订的“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年招世授字第</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号”《授信协议》授信期间本公司所有债务承担连带保证责任，授信额度为</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 同时原“</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年招世授字第</w:t>
      </w:r>
      <w:r>
        <w:rPr>
          <w:rFonts w:ascii="Times New Roman" w:eastAsia="Times New Roman" w:hAnsi="Times New Roman" w:cs="Times New Roman"/>
          <w:color w:val="000000"/>
          <w:spacing w:val="0"/>
          <w:w w:val="100"/>
          <w:position w:val="0"/>
          <w:sz w:val="18"/>
          <w:szCs w:val="18"/>
        </w:rPr>
        <w:t>025</w:t>
      </w:r>
      <w:r>
        <w:rPr>
          <w:color w:val="000000"/>
          <w:spacing w:val="0"/>
          <w:w w:val="100"/>
          <w:position w:val="0"/>
        </w:rPr>
        <w:t>号”《授信协议》项下正在执行的公司流动资金借款和保函转移至“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年招世授字第</w:t>
      </w:r>
      <w:r>
        <w:rPr>
          <w:rFonts w:ascii="Times New Roman" w:eastAsia="Times New Roman" w:hAnsi="Times New Roman" w:cs="Times New Roman"/>
          <w:color w:val="000000"/>
          <w:spacing w:val="0"/>
          <w:w w:val="100"/>
          <w:position w:val="0"/>
          <w:sz w:val="18"/>
          <w:szCs w:val="18"/>
        </w:rPr>
        <w:t xml:space="preserve">018 </w:t>
      </w:r>
      <w:r>
        <w:rPr>
          <w:color w:val="000000"/>
          <w:spacing w:val="0"/>
          <w:w w:val="100"/>
          <w:position w:val="0"/>
        </w:rPr>
        <w:t>号”《授信协议》项下继续执行。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日，康路与招商银行北京世纪城支行签订最高额不可撤销担保书，为同日 公司与招商银行北京世纪城支行签订的“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年招世授字</w:t>
      </w:r>
      <w:r>
        <w:rPr>
          <w:rFonts w:ascii="Times New Roman" w:eastAsia="Times New Roman" w:hAnsi="Times New Roman" w:cs="Times New Roman"/>
          <w:color w:val="000000"/>
          <w:spacing w:val="0"/>
          <w:w w:val="100"/>
          <w:position w:val="0"/>
          <w:sz w:val="18"/>
          <w:szCs w:val="18"/>
        </w:rPr>
        <w:t>017</w:t>
      </w:r>
      <w:r>
        <w:rPr>
          <w:color w:val="000000"/>
          <w:spacing w:val="0"/>
          <w:w w:val="100"/>
          <w:position w:val="0"/>
        </w:rPr>
        <w:t>号”《授信协议》”授信期间本公司所有债务承担连带保证 责任，同时原“</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年招世授字第</w:t>
      </w:r>
      <w:r>
        <w:rPr>
          <w:rFonts w:ascii="Times New Roman" w:eastAsia="Times New Roman" w:hAnsi="Times New Roman" w:cs="Times New Roman"/>
          <w:color w:val="000000"/>
          <w:spacing w:val="0"/>
          <w:w w:val="100"/>
          <w:position w:val="0"/>
          <w:sz w:val="18"/>
          <w:szCs w:val="18"/>
        </w:rPr>
        <w:t>018</w:t>
      </w:r>
      <w:r>
        <w:rPr>
          <w:color w:val="000000"/>
          <w:spacing w:val="0"/>
          <w:w w:val="100"/>
          <w:position w:val="0"/>
        </w:rPr>
        <w:t>号”《授信协议》项下正在执行的公司流动资金借款和保函转移至“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年招世授 字第</w:t>
      </w:r>
      <w:r>
        <w:rPr>
          <w:rFonts w:ascii="Times New Roman" w:eastAsia="Times New Roman" w:hAnsi="Times New Roman" w:cs="Times New Roman"/>
          <w:color w:val="000000"/>
          <w:spacing w:val="0"/>
          <w:w w:val="100"/>
          <w:position w:val="0"/>
          <w:sz w:val="18"/>
          <w:szCs w:val="18"/>
        </w:rPr>
        <w:t>017</w:t>
      </w:r>
      <w:r>
        <w:rPr>
          <w:color w:val="000000"/>
          <w:spacing w:val="0"/>
          <w:w w:val="100"/>
          <w:position w:val="0"/>
        </w:rPr>
        <w:t>号”《授信协议》项下继续执行。截至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日，本公司在招商银行北京世纪城支行流动资金借款、银行 承兑汇票和保函余额合计</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541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31"/>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日，康路与浦发银行北京分行签订最高额保证合同，为本公司编号为</w:t>
      </w:r>
      <w:r>
        <w:rPr>
          <w:color w:val="000000"/>
          <w:spacing w:val="0"/>
          <w:w w:val="100"/>
          <w:position w:val="0"/>
          <w:sz w:val="18"/>
          <w:szCs w:val="18"/>
        </w:rPr>
        <w:t>BC</w:t>
      </w:r>
      <w:r>
        <w:rPr>
          <w:rFonts w:ascii="Times New Roman" w:eastAsia="Times New Roman" w:hAnsi="Times New Roman" w:cs="Times New Roman"/>
          <w:color w:val="000000"/>
          <w:spacing w:val="0"/>
          <w:w w:val="100"/>
          <w:position w:val="0"/>
          <w:sz w:val="18"/>
          <w:szCs w:val="18"/>
        </w:rPr>
        <w:t>2015052100001511</w:t>
      </w:r>
      <w:r>
        <w:rPr>
          <w:color w:val="000000"/>
          <w:spacing w:val="0"/>
          <w:w w:val="100"/>
          <w:position w:val="0"/>
        </w:rPr>
        <w:t>号《融资额度 协议》下发生的所有债务承担连带保证责任，融资额度为</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万元；同时原</w:t>
      </w:r>
      <w:r>
        <w:rPr>
          <w:color w:val="000000"/>
          <w:spacing w:val="0"/>
          <w:w w:val="100"/>
          <w:position w:val="0"/>
          <w:sz w:val="18"/>
          <w:szCs w:val="18"/>
        </w:rPr>
        <w:t>BC</w:t>
      </w:r>
      <w:r>
        <w:rPr>
          <w:rFonts w:ascii="Times New Roman" w:eastAsia="Times New Roman" w:hAnsi="Times New Roman" w:cs="Times New Roman"/>
          <w:color w:val="000000"/>
          <w:spacing w:val="0"/>
          <w:w w:val="100"/>
          <w:position w:val="0"/>
          <w:sz w:val="18"/>
          <w:szCs w:val="18"/>
        </w:rPr>
        <w:t>201406240000032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号《融资额度协议》项 下正在执行的公司流动资金借款和保函转移至</w:t>
      </w:r>
      <w:r>
        <w:rPr>
          <w:color w:val="000000"/>
          <w:spacing w:val="0"/>
          <w:w w:val="100"/>
          <w:position w:val="0"/>
          <w:sz w:val="18"/>
          <w:szCs w:val="18"/>
        </w:rPr>
        <w:t>BC</w:t>
      </w:r>
      <w:r>
        <w:rPr>
          <w:rFonts w:ascii="Times New Roman" w:eastAsia="Times New Roman" w:hAnsi="Times New Roman" w:cs="Times New Roman"/>
          <w:color w:val="000000"/>
          <w:spacing w:val="0"/>
          <w:w w:val="100"/>
          <w:position w:val="0"/>
          <w:sz w:val="18"/>
          <w:szCs w:val="18"/>
        </w:rPr>
        <w:t>2015052100001511</w:t>
      </w:r>
      <w:r>
        <w:rPr>
          <w:color w:val="000000"/>
          <w:spacing w:val="0"/>
          <w:w w:val="100"/>
          <w:position w:val="0"/>
        </w:rPr>
        <w:t>号《融资额度协议》项下继续执行。</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康路与浦发银行北京分行签订最高额保证合同，为本公司编号为</w:t>
      </w:r>
      <w:r>
        <w:rPr>
          <w:color w:val="000000"/>
          <w:spacing w:val="0"/>
          <w:w w:val="100"/>
          <w:position w:val="0"/>
          <w:sz w:val="18"/>
          <w:szCs w:val="18"/>
        </w:rPr>
        <w:t>BC</w:t>
      </w:r>
      <w:r>
        <w:rPr>
          <w:rFonts w:ascii="Times New Roman" w:eastAsia="Times New Roman" w:hAnsi="Times New Roman" w:cs="Times New Roman"/>
          <w:color w:val="000000"/>
          <w:spacing w:val="0"/>
          <w:w w:val="100"/>
          <w:position w:val="0"/>
          <w:sz w:val="18"/>
          <w:szCs w:val="18"/>
        </w:rPr>
        <w:t>201607150000166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号《融资额度协议》下发生的所有债 务承担连带保证责任，融资额度为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万元，同时原</w:t>
      </w:r>
      <w:r>
        <w:rPr>
          <w:color w:val="000000"/>
          <w:spacing w:val="0"/>
          <w:w w:val="100"/>
          <w:position w:val="0"/>
          <w:sz w:val="18"/>
          <w:szCs w:val="18"/>
        </w:rPr>
        <w:t>BC</w:t>
      </w:r>
      <w:r>
        <w:rPr>
          <w:rFonts w:ascii="Times New Roman" w:eastAsia="Times New Roman" w:hAnsi="Times New Roman" w:cs="Times New Roman"/>
          <w:color w:val="000000"/>
          <w:spacing w:val="0"/>
          <w:w w:val="100"/>
          <w:position w:val="0"/>
          <w:sz w:val="18"/>
          <w:szCs w:val="18"/>
        </w:rPr>
        <w:t>201505210000151</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号《融资额度协议》项下正在执行的公司流动 资金借款和保函转移至</w:t>
      </w:r>
      <w:r>
        <w:rPr>
          <w:color w:val="000000"/>
          <w:spacing w:val="0"/>
          <w:w w:val="100"/>
          <w:position w:val="0"/>
          <w:sz w:val="18"/>
          <w:szCs w:val="18"/>
        </w:rPr>
        <w:t>BC</w:t>
      </w:r>
      <w:r>
        <w:rPr>
          <w:rFonts w:ascii="Times New Roman" w:eastAsia="Times New Roman" w:hAnsi="Times New Roman" w:cs="Times New Roman"/>
          <w:color w:val="000000"/>
          <w:spacing w:val="0"/>
          <w:w w:val="100"/>
          <w:position w:val="0"/>
          <w:sz w:val="18"/>
          <w:szCs w:val="18"/>
        </w:rPr>
        <w:t>201607150000166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号《融资额度协议》项下继续执行。截至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日，本公司在浦发银行 北京分行流动资金借款、银行承兑汇票和保函余额合计</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578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171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元。</w:t>
      </w:r>
    </w:p>
    <w:p>
      <w:pPr>
        <w:pStyle w:val="Style31"/>
        <w:keepNext w:val="0"/>
        <w:keepLines w:val="0"/>
        <w:widowControl w:val="0"/>
        <w:shd w:val="clear" w:color="auto" w:fill="auto"/>
        <w:bidi w:val="0"/>
        <w:spacing w:before="0" w:after="120" w:line="312" w:lineRule="exact"/>
        <w:ind w:left="0" w:right="0" w:firstLine="50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日，康路与中信银行股份有限公司总行营业部签订最高额保证合同，为本公司编号为（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）信银授字 第</w:t>
      </w:r>
      <w:r>
        <w:rPr>
          <w:rFonts w:ascii="Times New Roman" w:eastAsia="Times New Roman" w:hAnsi="Times New Roman" w:cs="Times New Roman"/>
          <w:color w:val="000000"/>
          <w:spacing w:val="0"/>
          <w:w w:val="100"/>
          <w:position w:val="0"/>
          <w:sz w:val="18"/>
          <w:szCs w:val="18"/>
        </w:rPr>
        <w:t>000114</w:t>
      </w:r>
      <w:r>
        <w:rPr>
          <w:color w:val="000000"/>
          <w:spacing w:val="0"/>
          <w:w w:val="100"/>
          <w:position w:val="0"/>
        </w:rPr>
        <w:t>号的《综合授信合同》下发生的所有债权债务承担连带保证责任，融资额度为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日，康路 与中信银行股份有限公司总行营业部签订最高额保证合同，为本公司编号为（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）信银营授字第</w:t>
      </w:r>
      <w:r>
        <w:rPr>
          <w:rFonts w:ascii="Times New Roman" w:eastAsia="Times New Roman" w:hAnsi="Times New Roman" w:cs="Times New Roman"/>
          <w:color w:val="000000"/>
          <w:spacing w:val="0"/>
          <w:w w:val="100"/>
          <w:position w:val="0"/>
          <w:sz w:val="18"/>
          <w:szCs w:val="18"/>
        </w:rPr>
        <w:t>000023</w:t>
      </w:r>
      <w:r>
        <w:rPr>
          <w:color w:val="000000"/>
          <w:spacing w:val="0"/>
          <w:w w:val="100"/>
          <w:position w:val="0"/>
        </w:rPr>
        <w:t>号《综合授信合 同》下发生的所有债务承担连带保证责任，融资额度为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万元；同时原编号为（</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）信银授字第</w:t>
      </w:r>
      <w:r>
        <w:rPr>
          <w:rFonts w:ascii="Times New Roman" w:eastAsia="Times New Roman" w:hAnsi="Times New Roman" w:cs="Times New Roman"/>
          <w:color w:val="000000"/>
          <w:spacing w:val="0"/>
          <w:w w:val="100"/>
          <w:position w:val="0"/>
          <w:sz w:val="18"/>
          <w:szCs w:val="18"/>
        </w:rPr>
        <w:t>000114</w:t>
      </w:r>
      <w:r>
        <w:rPr>
          <w:color w:val="000000"/>
          <w:spacing w:val="0"/>
          <w:w w:val="100"/>
          <w:position w:val="0"/>
        </w:rPr>
        <w:t>号的《综合 授信合同》项下正在执行的公司流动资金借款、银行承兑汇票和保函转移至编号为（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）信银营授字第</w:t>
      </w:r>
      <w:r>
        <w:rPr>
          <w:rFonts w:ascii="Times New Roman" w:eastAsia="Times New Roman" w:hAnsi="Times New Roman" w:cs="Times New Roman"/>
          <w:color w:val="000000"/>
          <w:spacing w:val="0"/>
          <w:w w:val="100"/>
          <w:position w:val="0"/>
          <w:sz w:val="18"/>
          <w:szCs w:val="18"/>
        </w:rPr>
        <w:t>000023</w:t>
      </w:r>
      <w:r>
        <w:rPr>
          <w:color w:val="000000"/>
          <w:spacing w:val="0"/>
          <w:w w:val="100"/>
          <w:position w:val="0"/>
        </w:rPr>
        <w:t>号《综合 授信合同》项下继续执行。截至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日止，该融资额度下公司流动资金借款、银行承兑汇票和保函余额合计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791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487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元。</w:t>
      </w:r>
    </w:p>
    <w:p>
      <w:pPr>
        <w:pStyle w:val="Style31"/>
        <w:keepNext w:val="0"/>
        <w:keepLines w:val="0"/>
        <w:widowControl w:val="0"/>
        <w:shd w:val="clear" w:color="auto" w:fill="auto"/>
        <w:tabs>
          <w:tab w:pos="385" w:val="left"/>
        </w:tabs>
        <w:bidi w:val="0"/>
        <w:spacing w:before="0" w:after="40" w:line="312" w:lineRule="exact"/>
        <w:ind w:left="0" w:right="0" w:firstLine="0"/>
        <w:jc w:val="left"/>
      </w:pPr>
      <w:bookmarkStart w:id="1449" w:name="bookmark1449"/>
      <w:r>
        <w:rPr>
          <w:color w:val="000000"/>
          <w:spacing w:val="0"/>
          <w:w w:val="100"/>
          <w:position w:val="0"/>
        </w:rPr>
        <w:t>（</w:t>
      </w:r>
      <w:bookmarkEnd w:id="1449"/>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关联方资金拆借</w:t>
      </w:r>
    </w:p>
    <w:p>
      <w:pPr>
        <w:pStyle w:val="Style31"/>
        <w:keepNext w:val="0"/>
        <w:keepLines w:val="0"/>
        <w:widowControl w:val="0"/>
        <w:shd w:val="clear" w:color="auto" w:fill="auto"/>
        <w:tabs>
          <w:tab w:pos="385" w:val="left"/>
        </w:tabs>
        <w:bidi w:val="0"/>
        <w:spacing w:before="0" w:after="40" w:line="312" w:lineRule="exact"/>
        <w:ind w:left="0" w:right="0" w:firstLine="0"/>
        <w:jc w:val="left"/>
      </w:pPr>
      <w:bookmarkStart w:id="1450" w:name="bookmark1450"/>
      <w:r>
        <w:rPr>
          <w:color w:val="000000"/>
          <w:spacing w:val="0"/>
          <w:w w:val="100"/>
          <w:position w:val="0"/>
        </w:rPr>
        <w:t>（</w:t>
      </w:r>
      <w:bookmarkEnd w:id="1450"/>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关联方资产转让、债务重组情况</w:t>
      </w:r>
    </w:p>
    <w:p>
      <w:pPr>
        <w:pStyle w:val="Style31"/>
        <w:keepNext w:val="0"/>
        <w:keepLines w:val="0"/>
        <w:widowControl w:val="0"/>
        <w:shd w:val="clear" w:color="auto" w:fill="auto"/>
        <w:tabs>
          <w:tab w:pos="385" w:val="left"/>
        </w:tabs>
        <w:bidi w:val="0"/>
        <w:spacing w:before="0" w:after="120" w:line="312" w:lineRule="exact"/>
        <w:ind w:left="0" w:right="0" w:firstLine="0"/>
        <w:jc w:val="left"/>
      </w:pPr>
      <w:bookmarkStart w:id="1451" w:name="bookmark1451"/>
      <w:r>
        <w:rPr>
          <w:color w:val="000000"/>
          <w:spacing w:val="0"/>
          <w:w w:val="100"/>
          <w:position w:val="0"/>
        </w:rPr>
        <w:t>（</w:t>
      </w:r>
      <w:bookmarkEnd w:id="1451"/>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关键管理人员报酬</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董监事和高管人员薪酬</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2,289,698.00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2,219,817.13</w:t>
            </w:r>
          </w:p>
        </w:tc>
      </w:tr>
    </w:tbl>
    <w:p>
      <w:pPr>
        <w:widowControl w:val="0"/>
        <w:spacing w:after="39" w:line="1" w:lineRule="exact"/>
      </w:pPr>
    </w:p>
    <w:p>
      <w:pPr>
        <w:pStyle w:val="Style29"/>
        <w:keepNext w:val="0"/>
        <w:keepLines w:val="0"/>
        <w:widowControl w:val="0"/>
        <w:shd w:val="clear" w:color="auto" w:fill="auto"/>
        <w:bidi w:val="0"/>
        <w:spacing w:before="0" w:after="0" w:line="240" w:lineRule="auto"/>
        <w:ind w:left="96"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）其他关联交易</w:t>
      </w:r>
    </w:p>
    <w:tbl>
      <w:tblPr>
        <w:tblOverlap w:val="never"/>
        <w:jc w:val="center"/>
        <w:tblLayout w:type="fixed"/>
      </w:tblPr>
      <w:tblGrid>
        <w:gridCol w:w="1272"/>
        <w:gridCol w:w="3480"/>
        <w:gridCol w:w="1262"/>
        <w:gridCol w:w="1262"/>
        <w:gridCol w:w="2261"/>
      </w:tblGrid>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280"/>
              <w:jc w:val="both"/>
            </w:pPr>
            <w:r>
              <w:rPr>
                <w:color w:val="000000"/>
                <w:spacing w:val="0"/>
                <w:w w:val="100"/>
                <w:position w:val="0"/>
              </w:rPr>
              <w:t>交易类型</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关联方名称</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定价方式及决策程序</w:t>
            </w:r>
          </w:p>
        </w:tc>
      </w:tr>
      <w:tr>
        <w:trPr>
          <w:trHeight w:val="346"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物业水电费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南京新业丰泽物业服务有限公司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80,579.80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83,335.40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r>
      <w:tr>
        <w:trPr>
          <w:trHeight w:val="34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停车费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南京新业丰泽物业服务有限公司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20,190.48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r>
      <w:tr>
        <w:trPr>
          <w:trHeight w:val="341"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水电费</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南京金源房地产开发有限公司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66,206.16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70,290.65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市场定价</w:t>
            </w:r>
          </w:p>
        </w:tc>
      </w:tr>
      <w:tr>
        <w:trPr>
          <w:trHeight w:val="355" w:hRule="exact"/>
        </w:trPr>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166,976.44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172,826.05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5"/>
        <w:keepNext/>
        <w:keepLines/>
        <w:widowControl w:val="0"/>
        <w:shd w:val="clear" w:color="auto" w:fill="auto"/>
        <w:tabs>
          <w:tab w:pos="378" w:val="left"/>
        </w:tabs>
        <w:bidi w:val="0"/>
        <w:spacing w:before="0" w:after="26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6</w:t>
      </w:r>
      <w:bookmarkEnd w:id="1454"/>
      <w:r>
        <w:rPr>
          <w:color w:val="000000"/>
          <w:spacing w:val="0"/>
          <w:w w:val="100"/>
          <w:position w:val="0"/>
        </w:rPr>
        <w:t>、</w:t>
        <w:tab/>
        <w:t>关联方应收应付款项</w:t>
      </w:r>
      <w:bookmarkEnd w:id="1452"/>
      <w:bookmarkEnd w:id="1453"/>
      <w:bookmarkEnd w:id="1455"/>
    </w:p>
    <w:p>
      <w:pPr>
        <w:pStyle w:val="Style31"/>
        <w:keepNext w:val="0"/>
        <w:keepLines w:val="0"/>
        <w:widowControl w:val="0"/>
        <w:numPr>
          <w:ilvl w:val="0"/>
          <w:numId w:val="129"/>
        </w:numPr>
        <w:shd w:val="clear" w:color="auto" w:fill="auto"/>
        <w:tabs>
          <w:tab w:pos="445" w:val="left"/>
        </w:tabs>
        <w:bidi w:val="0"/>
        <w:spacing w:before="0" w:after="0" w:line="319" w:lineRule="exact"/>
        <w:ind w:left="0" w:right="0" w:firstLine="0"/>
        <w:jc w:val="left"/>
      </w:pPr>
      <w:bookmarkStart w:id="1456" w:name="bookmark1456"/>
      <w:bookmarkEnd w:id="1456"/>
      <w:r>
        <w:rPr>
          <w:color w:val="000000"/>
          <w:spacing w:val="0"/>
          <w:w w:val="100"/>
          <w:position w:val="0"/>
        </w:rPr>
        <w:t>应收项目</w:t>
      </w:r>
    </w:p>
    <w:p>
      <w:pPr>
        <w:pStyle w:val="Style31"/>
        <w:keepNext w:val="0"/>
        <w:keepLines w:val="0"/>
        <w:widowControl w:val="0"/>
        <w:numPr>
          <w:ilvl w:val="0"/>
          <w:numId w:val="129"/>
        </w:numPr>
        <w:shd w:val="clear" w:color="auto" w:fill="auto"/>
        <w:tabs>
          <w:tab w:pos="445" w:val="left"/>
        </w:tabs>
        <w:bidi w:val="0"/>
        <w:spacing w:before="0" w:after="360" w:line="319" w:lineRule="exact"/>
        <w:ind w:left="0" w:right="0" w:firstLine="0"/>
        <w:jc w:val="left"/>
      </w:pPr>
      <w:bookmarkStart w:id="1457" w:name="bookmark1457"/>
      <w:bookmarkEnd w:id="1457"/>
      <w:r>
        <w:rPr>
          <w:color w:val="000000"/>
          <w:spacing w:val="0"/>
          <w:w w:val="100"/>
          <w:position w:val="0"/>
        </w:rPr>
        <w:t>应付项目</w:t>
      </w:r>
    </w:p>
    <w:p>
      <w:pPr>
        <w:pStyle w:val="Style35"/>
        <w:keepNext/>
        <w:keepLines/>
        <w:widowControl w:val="0"/>
        <w:shd w:val="clear" w:color="auto" w:fill="auto"/>
        <w:tabs>
          <w:tab w:pos="373" w:val="left"/>
        </w:tabs>
        <w:bidi w:val="0"/>
        <w:spacing w:before="0" w:after="26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7</w:t>
      </w:r>
      <w:bookmarkEnd w:id="1460"/>
      <w:r>
        <w:rPr>
          <w:color w:val="000000"/>
          <w:spacing w:val="0"/>
          <w:w w:val="100"/>
          <w:position w:val="0"/>
        </w:rPr>
        <w:t>、</w:t>
        <w:tab/>
        <w:t>关联方承诺</w:t>
      </w:r>
      <w:bookmarkEnd w:id="1458"/>
      <w:bookmarkEnd w:id="1459"/>
      <w:bookmarkEnd w:id="1461"/>
    </w:p>
    <w:p>
      <w:pPr>
        <w:pStyle w:val="Style31"/>
        <w:keepNext w:val="0"/>
        <w:keepLines w:val="0"/>
        <w:widowControl w:val="0"/>
        <w:shd w:val="clear" w:color="auto" w:fill="auto"/>
        <w:bidi w:val="0"/>
        <w:spacing w:before="0" w:after="360" w:line="319" w:lineRule="exact"/>
        <w:ind w:left="0" w:right="0" w:firstLine="500"/>
        <w:jc w:val="both"/>
      </w:pPr>
      <w:r>
        <w:rPr>
          <w:color w:val="000000"/>
          <w:spacing w:val="0"/>
          <w:w w:val="100"/>
          <w:position w:val="0"/>
        </w:rPr>
        <w:t>本公司不存在需要披露的承诺事项。</w:t>
      </w:r>
    </w:p>
    <w:p>
      <w:pPr>
        <w:pStyle w:val="Style35"/>
        <w:keepNext/>
        <w:keepLines/>
        <w:widowControl w:val="0"/>
        <w:shd w:val="clear" w:color="auto" w:fill="auto"/>
        <w:tabs>
          <w:tab w:pos="378" w:val="left"/>
        </w:tabs>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8</w:t>
      </w:r>
      <w:bookmarkEnd w:id="1464"/>
      <w:r>
        <w:rPr>
          <w:color w:val="000000"/>
          <w:spacing w:val="0"/>
          <w:w w:val="100"/>
          <w:position w:val="0"/>
        </w:rPr>
        <w:t>、</w:t>
        <w:tab/>
        <w:t>其他</w:t>
      </w:r>
      <w:bookmarkEnd w:id="1462"/>
      <w:bookmarkEnd w:id="1463"/>
      <w:bookmarkEnd w:id="1465"/>
    </w:p>
    <w:p>
      <w:pPr>
        <w:pStyle w:val="Style27"/>
        <w:keepNext/>
        <w:keepLines/>
        <w:widowControl w:val="0"/>
        <w:shd w:val="clear" w:color="auto" w:fill="auto"/>
        <w:bidi w:val="0"/>
        <w:spacing w:before="0" w:after="360" w:line="240" w:lineRule="auto"/>
        <w:ind w:left="0" w:right="0" w:firstLine="0"/>
        <w:jc w:val="left"/>
      </w:pPr>
      <w:bookmarkStart w:id="1466" w:name="bookmark1466"/>
      <w:bookmarkStart w:id="1467" w:name="bookmark1467"/>
      <w:bookmarkStart w:id="1468" w:name="bookmark1468"/>
      <w:r>
        <w:rPr>
          <w:color w:val="000000"/>
          <w:spacing w:val="0"/>
          <w:w w:val="100"/>
          <w:position w:val="0"/>
          <w:sz w:val="24"/>
          <w:szCs w:val="24"/>
        </w:rPr>
        <w:t>十三、股份支付</w:t>
      </w:r>
      <w:bookmarkEnd w:id="1466"/>
      <w:bookmarkEnd w:id="1467"/>
      <w:bookmarkEnd w:id="1468"/>
    </w:p>
    <w:p>
      <w:pPr>
        <w:pStyle w:val="Style35"/>
        <w:keepNext/>
        <w:keepLines/>
        <w:widowControl w:val="0"/>
        <w:shd w:val="clear" w:color="auto" w:fill="auto"/>
        <w:tabs>
          <w:tab w:pos="368" w:val="left"/>
        </w:tabs>
        <w:bidi w:val="0"/>
        <w:spacing w:before="0" w:after="26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1</w:t>
      </w:r>
      <w:bookmarkEnd w:id="1471"/>
      <w:r>
        <w:rPr>
          <w:color w:val="000000"/>
          <w:spacing w:val="0"/>
          <w:w w:val="100"/>
          <w:position w:val="0"/>
        </w:rPr>
        <w:t>、</w:t>
        <w:tab/>
        <w:t>股份支付总体情况</w:t>
      </w:r>
      <w:bookmarkEnd w:id="1469"/>
      <w:bookmarkEnd w:id="1470"/>
      <w:bookmarkEnd w:id="1472"/>
    </w:p>
    <w:p>
      <w:pPr>
        <w:pStyle w:val="Style31"/>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2</w:t>
      </w:r>
      <w:bookmarkEnd w:id="1475"/>
      <w:r>
        <w:rPr>
          <w:color w:val="000000"/>
          <w:spacing w:val="0"/>
          <w:w w:val="100"/>
          <w:position w:val="0"/>
        </w:rPr>
        <w:t>、</w:t>
        <w:tab/>
        <w:t>以权益结算的股份支付情况</w:t>
      </w:r>
      <w:bookmarkEnd w:id="1473"/>
      <w:bookmarkEnd w:id="1474"/>
      <w:bookmarkEnd w:id="1476"/>
    </w:p>
    <w:p>
      <w:pPr>
        <w:pStyle w:val="Style31"/>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w:t>
      </w:r>
      <w:bookmarkEnd w:id="1479"/>
      <w:r>
        <w:rPr>
          <w:color w:val="000000"/>
          <w:spacing w:val="0"/>
          <w:w w:val="100"/>
          <w:position w:val="0"/>
        </w:rPr>
        <w:t>、</w:t>
        <w:tab/>
        <w:t>以现金结算的股份支付情况</w:t>
      </w:r>
      <w:bookmarkEnd w:id="1477"/>
      <w:bookmarkEnd w:id="1478"/>
      <w:bookmarkEnd w:id="1480"/>
    </w:p>
    <w:p>
      <w:pPr>
        <w:pStyle w:val="Style31"/>
        <w:keepNext w:val="0"/>
        <w:keepLines w:val="0"/>
        <w:widowControl w:val="0"/>
        <w:shd w:val="clear" w:color="auto" w:fill="auto"/>
        <w:bidi w:val="0"/>
        <w:spacing w:before="0" w:after="36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tabs>
          <w:tab w:pos="378" w:val="left"/>
        </w:tabs>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color w:val="000000"/>
          <w:spacing w:val="0"/>
          <w:w w:val="100"/>
          <w:position w:val="0"/>
        </w:rPr>
        <w:t>、</w:t>
        <w:tab/>
        <w:t>股份支付的修改、终止情况</w:t>
      </w:r>
      <w:bookmarkEnd w:id="1481"/>
      <w:bookmarkEnd w:id="1482"/>
      <w:bookmarkEnd w:id="1484"/>
    </w:p>
    <w:p>
      <w:pPr>
        <w:pStyle w:val="Style35"/>
        <w:keepNext/>
        <w:keepLines/>
        <w:widowControl w:val="0"/>
        <w:shd w:val="clear" w:color="auto" w:fill="auto"/>
        <w:tabs>
          <w:tab w:pos="378" w:val="left"/>
        </w:tabs>
        <w:bidi w:val="0"/>
        <w:spacing w:before="0" w:line="240" w:lineRule="auto"/>
        <w:ind w:left="0" w:right="0" w:firstLine="0"/>
        <w:jc w:val="left"/>
      </w:pPr>
      <w:bookmarkStart w:id="1481" w:name="bookmark1481"/>
      <w:bookmarkStart w:id="1482" w:name="bookmark1482"/>
      <w:bookmarkStart w:id="1485" w:name="bookmark1485"/>
      <w:bookmarkStart w:id="1486" w:name="bookmark1486"/>
      <w:r>
        <w:rPr>
          <w:rFonts w:ascii="Times New Roman" w:eastAsia="Times New Roman" w:hAnsi="Times New Roman" w:cs="Times New Roman"/>
          <w:color w:val="000000"/>
          <w:spacing w:val="0"/>
          <w:w w:val="100"/>
          <w:position w:val="0"/>
        </w:rPr>
        <w:t>5</w:t>
      </w:r>
      <w:bookmarkEnd w:id="1485"/>
      <w:r>
        <w:rPr>
          <w:color w:val="000000"/>
          <w:spacing w:val="0"/>
          <w:w w:val="100"/>
          <w:position w:val="0"/>
        </w:rPr>
        <w:t>、</w:t>
        <w:tab/>
        <w:t>其他</w:t>
      </w:r>
      <w:bookmarkEnd w:id="1481"/>
      <w:bookmarkEnd w:id="1482"/>
      <w:bookmarkEnd w:id="1486"/>
    </w:p>
    <w:p>
      <w:pPr>
        <w:pStyle w:val="Style27"/>
        <w:keepNext/>
        <w:keepLines/>
        <w:widowControl w:val="0"/>
        <w:shd w:val="clear" w:color="auto" w:fill="auto"/>
        <w:bidi w:val="0"/>
        <w:spacing w:before="0" w:after="360" w:line="240" w:lineRule="auto"/>
        <w:ind w:left="0" w:right="0" w:firstLine="0"/>
        <w:jc w:val="left"/>
      </w:pPr>
      <w:bookmarkStart w:id="1487" w:name="bookmark1487"/>
      <w:bookmarkStart w:id="1488" w:name="bookmark1488"/>
      <w:bookmarkStart w:id="1489" w:name="bookmark1489"/>
      <w:r>
        <w:rPr>
          <w:color w:val="000000"/>
          <w:spacing w:val="0"/>
          <w:w w:val="100"/>
          <w:position w:val="0"/>
          <w:sz w:val="24"/>
          <w:szCs w:val="24"/>
        </w:rPr>
        <w:t>十四、承诺及或有事项</w:t>
      </w:r>
      <w:bookmarkEnd w:id="1487"/>
      <w:bookmarkEnd w:id="1488"/>
      <w:bookmarkEnd w:id="1489"/>
    </w:p>
    <w:p>
      <w:pPr>
        <w:pStyle w:val="Style35"/>
        <w:keepNext/>
        <w:keepLines/>
        <w:widowControl w:val="0"/>
        <w:shd w:val="clear" w:color="auto" w:fill="auto"/>
        <w:tabs>
          <w:tab w:pos="368" w:val="left"/>
        </w:tabs>
        <w:bidi w:val="0"/>
        <w:spacing w:before="0" w:after="260" w:line="240" w:lineRule="auto"/>
        <w:ind w:left="0" w:right="0" w:firstLine="0"/>
        <w:jc w:val="left"/>
      </w:pPr>
      <w:bookmarkStart w:id="1490" w:name="bookmark1490"/>
      <w:bookmarkStart w:id="1491" w:name="bookmark1491"/>
      <w:bookmarkStart w:id="1492" w:name="bookmark1492"/>
      <w:bookmarkStart w:id="1493" w:name="bookmark1493"/>
      <w:r>
        <w:rPr>
          <w:rFonts w:ascii="Times New Roman" w:eastAsia="Times New Roman" w:hAnsi="Times New Roman" w:cs="Times New Roman"/>
          <w:color w:val="000000"/>
          <w:spacing w:val="0"/>
          <w:w w:val="100"/>
          <w:position w:val="0"/>
        </w:rPr>
        <w:t>1</w:t>
      </w:r>
      <w:bookmarkEnd w:id="1492"/>
      <w:r>
        <w:rPr>
          <w:color w:val="000000"/>
          <w:spacing w:val="0"/>
          <w:w w:val="100"/>
          <w:position w:val="0"/>
        </w:rPr>
        <w:t>、</w:t>
        <w:tab/>
        <w:t>重要承诺事项</w:t>
      </w:r>
      <w:bookmarkEnd w:id="1490"/>
      <w:bookmarkEnd w:id="1491"/>
      <w:bookmarkEnd w:id="1493"/>
    </w:p>
    <w:p>
      <w:pPr>
        <w:pStyle w:val="Style31"/>
        <w:keepNext w:val="0"/>
        <w:keepLines w:val="0"/>
        <w:widowControl w:val="0"/>
        <w:shd w:val="clear" w:color="auto" w:fill="auto"/>
        <w:bidi w:val="0"/>
        <w:spacing w:before="0" w:line="319" w:lineRule="exact"/>
        <w:ind w:left="0" w:right="0" w:firstLine="0"/>
        <w:jc w:val="left"/>
      </w:pPr>
      <w:r>
        <w:rPr>
          <w:color w:val="000000"/>
          <w:spacing w:val="0"/>
          <w:w w:val="100"/>
          <w:position w:val="0"/>
        </w:rPr>
        <w:t>资产负债表日存在的重要承诺</w:t>
      </w:r>
    </w:p>
    <w:p>
      <w:pPr>
        <w:pStyle w:val="Style31"/>
        <w:keepNext w:val="0"/>
        <w:keepLines w:val="0"/>
        <w:widowControl w:val="0"/>
        <w:shd w:val="clear" w:color="auto" w:fill="auto"/>
        <w:bidi w:val="0"/>
        <w:spacing w:before="0" w:after="360" w:line="312" w:lineRule="exact"/>
        <w:ind w:left="0" w:right="0" w:firstLine="50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日，本公司与中信银行股份有限公司总行营业部签订最高额抵押合同，为本公司编号为(</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)信银营 授字第</w:t>
      </w:r>
      <w:r>
        <w:rPr>
          <w:rFonts w:ascii="Times New Roman" w:eastAsia="Times New Roman" w:hAnsi="Times New Roman" w:cs="Times New Roman"/>
          <w:color w:val="000000"/>
          <w:spacing w:val="0"/>
          <w:w w:val="100"/>
          <w:position w:val="0"/>
          <w:sz w:val="18"/>
          <w:szCs w:val="18"/>
        </w:rPr>
        <w:t>000023</w:t>
      </w:r>
      <w:r>
        <w:rPr>
          <w:color w:val="000000"/>
          <w:spacing w:val="0"/>
          <w:w w:val="100"/>
          <w:position w:val="0"/>
        </w:rPr>
        <w:t>号《综合授信合同》提供抵押，抵押资产为金源时代商务中心</w:t>
      </w:r>
      <w:r>
        <w:rPr>
          <w:color w:val="000000"/>
          <w:spacing w:val="0"/>
          <w:w w:val="100"/>
          <w:position w:val="0"/>
          <w:sz w:val="18"/>
          <w:szCs w:val="18"/>
        </w:rPr>
        <w:t>B</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层</w:t>
      </w:r>
      <w:r>
        <w:rPr>
          <w:color w:val="000000"/>
          <w:spacing w:val="0"/>
          <w:w w:val="100"/>
          <w:position w:val="0"/>
          <w:sz w:val="18"/>
          <w:szCs w:val="18"/>
        </w:rPr>
        <w:t>A</w:t>
      </w:r>
      <w:r>
        <w:rPr>
          <w:color w:val="000000"/>
          <w:spacing w:val="0"/>
          <w:w w:val="100"/>
          <w:position w:val="0"/>
        </w:rPr>
        <w:t>、</w:t>
      </w:r>
      <w:r>
        <w:rPr>
          <w:color w:val="000000"/>
          <w:spacing w:val="0"/>
          <w:w w:val="100"/>
          <w:position w:val="0"/>
          <w:sz w:val="18"/>
          <w:szCs w:val="18"/>
        </w:rPr>
        <w:t>B</w:t>
      </w:r>
      <w:r>
        <w:rPr>
          <w:color w:val="000000"/>
          <w:spacing w:val="0"/>
          <w:w w:val="100"/>
          <w:position w:val="0"/>
        </w:rPr>
        <w:t>、</w:t>
      </w:r>
      <w:r>
        <w:rPr>
          <w:color w:val="000000"/>
          <w:spacing w:val="0"/>
          <w:w w:val="100"/>
          <w:position w:val="0"/>
          <w:sz w:val="18"/>
          <w:szCs w:val="18"/>
        </w:rPr>
        <w:t>C</w:t>
      </w:r>
      <w:r>
        <w:rPr>
          <w:color w:val="000000"/>
          <w:spacing w:val="0"/>
          <w:w w:val="100"/>
          <w:position w:val="0"/>
        </w:rPr>
        <w:t>、</w:t>
      </w:r>
      <w:r>
        <w:rPr>
          <w:color w:val="000000"/>
          <w:spacing w:val="0"/>
          <w:w w:val="100"/>
          <w:position w:val="0"/>
          <w:sz w:val="18"/>
          <w:szCs w:val="18"/>
        </w:rPr>
        <w:t>D</w:t>
      </w:r>
      <w:r>
        <w:rPr>
          <w:color w:val="000000"/>
          <w:spacing w:val="0"/>
          <w:w w:val="100"/>
          <w:position w:val="0"/>
        </w:rPr>
        <w:t>、</w:t>
      </w:r>
      <w:r>
        <w:rPr>
          <w:color w:val="000000"/>
          <w:spacing w:val="0"/>
          <w:w w:val="100"/>
          <w:position w:val="0"/>
          <w:sz w:val="18"/>
          <w:szCs w:val="18"/>
        </w:rPr>
        <w:t>E</w:t>
      </w:r>
      <w:r>
        <w:rPr>
          <w:color w:val="000000"/>
          <w:spacing w:val="0"/>
          <w:w w:val="100"/>
          <w:position w:val="0"/>
        </w:rPr>
        <w:t>、</w:t>
      </w:r>
      <w:r>
        <w:rPr>
          <w:color w:val="000000"/>
          <w:spacing w:val="0"/>
          <w:w w:val="100"/>
          <w:position w:val="0"/>
          <w:sz w:val="18"/>
          <w:szCs w:val="18"/>
        </w:rPr>
        <w:t>F</w:t>
      </w:r>
      <w:r>
        <w:rPr>
          <w:color w:val="000000"/>
          <w:spacing w:val="0"/>
          <w:w w:val="100"/>
          <w:position w:val="0"/>
        </w:rPr>
        <w:t>。</w:t>
      </w:r>
    </w:p>
    <w:p>
      <w:pPr>
        <w:pStyle w:val="Style35"/>
        <w:keepNext/>
        <w:keepLines/>
        <w:widowControl w:val="0"/>
        <w:shd w:val="clear" w:color="auto" w:fill="auto"/>
        <w:tabs>
          <w:tab w:pos="378" w:val="left"/>
        </w:tabs>
        <w:bidi w:val="0"/>
        <w:spacing w:before="0" w:after="260" w:line="240" w:lineRule="auto"/>
        <w:ind w:left="0" w:right="0" w:firstLine="0"/>
        <w:jc w:val="left"/>
      </w:pPr>
      <w:bookmarkStart w:id="1494" w:name="bookmark1494"/>
      <w:bookmarkStart w:id="1495" w:name="bookmark1495"/>
      <w:bookmarkStart w:id="1496" w:name="bookmark1496"/>
      <w:bookmarkStart w:id="1497" w:name="bookmark1497"/>
      <w:r>
        <w:rPr>
          <w:rFonts w:ascii="Times New Roman" w:eastAsia="Times New Roman" w:hAnsi="Times New Roman" w:cs="Times New Roman"/>
          <w:color w:val="000000"/>
          <w:spacing w:val="0"/>
          <w:w w:val="100"/>
          <w:position w:val="0"/>
        </w:rPr>
        <w:t>2</w:t>
      </w:r>
      <w:bookmarkEnd w:id="1496"/>
      <w:r>
        <w:rPr>
          <w:color w:val="000000"/>
          <w:spacing w:val="0"/>
          <w:w w:val="100"/>
          <w:position w:val="0"/>
        </w:rPr>
        <w:t>、</w:t>
        <w:tab/>
        <w:t>或有事项</w:t>
      </w:r>
      <w:bookmarkEnd w:id="1494"/>
      <w:bookmarkEnd w:id="1495"/>
      <w:bookmarkEnd w:id="1497"/>
    </w:p>
    <w:p>
      <w:pPr>
        <w:pStyle w:val="Style31"/>
        <w:keepNext w:val="0"/>
        <w:keepLines w:val="0"/>
        <w:widowControl w:val="0"/>
        <w:numPr>
          <w:ilvl w:val="0"/>
          <w:numId w:val="131"/>
        </w:numPr>
        <w:shd w:val="clear" w:color="auto" w:fill="auto"/>
        <w:bidi w:val="0"/>
        <w:spacing w:before="0" w:line="319" w:lineRule="exact"/>
        <w:ind w:left="0" w:right="0" w:firstLine="0"/>
        <w:jc w:val="left"/>
      </w:pPr>
      <w:bookmarkStart w:id="1498" w:name="bookmark1498"/>
      <w:bookmarkEnd w:id="1498"/>
      <w:r>
        <w:rPr>
          <w:color w:val="000000"/>
          <w:spacing w:val="0"/>
          <w:w w:val="100"/>
          <w:position w:val="0"/>
        </w:rPr>
        <w:t>资产负债表日存在的重要或有事项</w:t>
      </w:r>
    </w:p>
    <w:p>
      <w:pPr>
        <w:pStyle w:val="Style31"/>
        <w:keepNext w:val="0"/>
        <w:keepLines w:val="0"/>
        <w:widowControl w:val="0"/>
        <w:shd w:val="clear" w:color="auto" w:fill="auto"/>
        <w:bidi w:val="0"/>
        <w:spacing w:before="0" w:after="200" w:line="319" w:lineRule="exact"/>
        <w:ind w:left="0" w:right="0" w:firstLine="50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年招世授字第</w:t>
      </w:r>
      <w:r>
        <w:rPr>
          <w:rFonts w:ascii="Times New Roman" w:eastAsia="Times New Roman" w:hAnsi="Times New Roman" w:cs="Times New Roman"/>
          <w:color w:val="000000"/>
          <w:spacing w:val="0"/>
          <w:w w:val="100"/>
          <w:position w:val="0"/>
          <w:sz w:val="18"/>
          <w:szCs w:val="18"/>
        </w:rPr>
        <w:t>017</w:t>
      </w:r>
      <w:r>
        <w:rPr>
          <w:color w:val="000000"/>
          <w:spacing w:val="0"/>
          <w:w w:val="100"/>
          <w:position w:val="0"/>
        </w:rPr>
        <w:t>号”《授信协议》、</w:t>
      </w:r>
      <w:r>
        <w:rPr>
          <w:color w:val="000000"/>
          <w:spacing w:val="0"/>
          <w:w w:val="100"/>
          <w:position w:val="0"/>
          <w:sz w:val="18"/>
          <w:szCs w:val="18"/>
        </w:rPr>
        <w:t>BC</w:t>
      </w:r>
      <w:r>
        <w:rPr>
          <w:rFonts w:ascii="Times New Roman" w:eastAsia="Times New Roman" w:hAnsi="Times New Roman" w:cs="Times New Roman"/>
          <w:color w:val="000000"/>
          <w:spacing w:val="0"/>
          <w:w w:val="100"/>
          <w:position w:val="0"/>
          <w:sz w:val="18"/>
          <w:szCs w:val="18"/>
        </w:rPr>
        <w:t>201607150000166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号《融资额度协议》、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)信银营授字第</w:t>
      </w:r>
      <w:r>
        <w:rPr>
          <w:rFonts w:ascii="Times New Roman" w:eastAsia="Times New Roman" w:hAnsi="Times New Roman" w:cs="Times New Roman"/>
          <w:color w:val="000000"/>
          <w:spacing w:val="0"/>
          <w:w w:val="100"/>
          <w:position w:val="0"/>
          <w:sz w:val="18"/>
          <w:szCs w:val="18"/>
        </w:rPr>
        <w:t>000023</w:t>
      </w:r>
      <w:r>
        <w:rPr>
          <w:color w:val="000000"/>
          <w:spacing w:val="0"/>
          <w:w w:val="100"/>
          <w:position w:val="0"/>
        </w:rPr>
        <w:t>号《综合授信合同》项下保函余额共计</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010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52</w:t>
      </w:r>
      <w:r>
        <w:rPr>
          <w:color w:val="000000"/>
          <w:spacing w:val="0"/>
          <w:w w:val="100"/>
          <w:position w:val="0"/>
        </w:rPr>
        <w:t>元，保函保证金余额共计</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390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82 7</w:t>
      </w:r>
      <w:r>
        <w:rPr>
          <w:color w:val="000000"/>
          <w:spacing w:val="0"/>
          <w:w w:val="100"/>
          <w:position w:val="0"/>
        </w:rPr>
        <w:t>元</w:t>
      </w:r>
      <w:r>
        <w:rPr>
          <w:color w:val="000000"/>
          <w:spacing w:val="0"/>
          <w:w w:val="100"/>
          <w:position w:val="0"/>
          <w:vertAlign w:val="superscript"/>
        </w:rPr>
        <w:t>0</w:t>
      </w:r>
    </w:p>
    <w:p>
      <w:pPr>
        <w:pStyle w:val="Style31"/>
        <w:keepNext w:val="0"/>
        <w:keepLines w:val="0"/>
        <w:widowControl w:val="0"/>
        <w:numPr>
          <w:ilvl w:val="0"/>
          <w:numId w:val="131"/>
        </w:numPr>
        <w:shd w:val="clear" w:color="auto" w:fill="auto"/>
        <w:bidi w:val="0"/>
        <w:spacing w:before="0" w:after="380" w:line="240" w:lineRule="auto"/>
        <w:ind w:left="0" w:right="0" w:firstLine="0"/>
        <w:jc w:val="left"/>
      </w:pPr>
      <w:bookmarkStart w:id="1499" w:name="bookmark1499"/>
      <w:bookmarkEnd w:id="1499"/>
      <w:r>
        <w:rPr>
          <w:color w:val="000000"/>
          <w:spacing w:val="0"/>
          <w:w w:val="100"/>
          <w:position w:val="0"/>
        </w:rPr>
        <w:t xml:space="preserve">公司没有需要披露的重要或有事项，也应予以说明 </w:t>
      </w:r>
      <w:r>
        <w:rPr>
          <w:color w:val="000000"/>
          <w:spacing w:val="0"/>
          <w:w w:val="100"/>
          <w:position w:val="0"/>
        </w:rPr>
        <w:t>公司不存在需要披露的重要或有事项。</w:t>
      </w:r>
    </w:p>
    <w:p>
      <w:pPr>
        <w:pStyle w:val="Style41"/>
        <w:keepNext w:val="0"/>
        <w:keepLines w:val="0"/>
        <w:widowControl w:val="0"/>
        <w:shd w:val="clear" w:color="auto" w:fill="auto"/>
        <w:bidi w:val="0"/>
        <w:spacing w:before="0" w:after="380" w:line="240" w:lineRule="auto"/>
        <w:ind w:left="0" w:right="0" w:firstLine="0"/>
        <w:jc w:val="left"/>
      </w:pPr>
      <w:bookmarkStart w:id="1500" w:name="bookmark1500"/>
      <w:r>
        <w:rPr>
          <w:rFonts w:ascii="Times New Roman" w:eastAsia="Times New Roman" w:hAnsi="Times New Roman" w:cs="Times New Roman"/>
          <w:b/>
          <w:bCs/>
          <w:color w:val="000000"/>
          <w:spacing w:val="0"/>
          <w:w w:val="100"/>
          <w:position w:val="0"/>
        </w:rPr>
        <w:t>3</w:t>
      </w:r>
      <w:bookmarkEnd w:id="1500"/>
      <w:r>
        <w:rPr>
          <w:b/>
          <w:bCs/>
          <w:color w:val="000000"/>
          <w:spacing w:val="0"/>
          <w:w w:val="100"/>
          <w:position w:val="0"/>
        </w:rPr>
        <w:t>、其他</w:t>
      </w:r>
    </w:p>
    <w:p>
      <w:pPr>
        <w:pStyle w:val="Style27"/>
        <w:keepNext/>
        <w:keepLines/>
        <w:widowControl w:val="0"/>
        <w:shd w:val="clear" w:color="auto" w:fill="auto"/>
        <w:bidi w:val="0"/>
        <w:spacing w:before="0" w:after="380" w:line="240" w:lineRule="auto"/>
        <w:ind w:left="0" w:right="0" w:firstLine="0"/>
        <w:jc w:val="left"/>
      </w:pPr>
      <w:bookmarkStart w:id="1501" w:name="bookmark1501"/>
      <w:bookmarkStart w:id="1502" w:name="bookmark1502"/>
      <w:bookmarkStart w:id="1503" w:name="bookmark1503"/>
      <w:r>
        <w:rPr>
          <w:color w:val="000000"/>
          <w:spacing w:val="0"/>
          <w:w w:val="100"/>
          <w:position w:val="0"/>
          <w:sz w:val="24"/>
          <w:szCs w:val="24"/>
        </w:rPr>
        <w:t>十五、资产负债表日后事项</w:t>
      </w:r>
      <w:bookmarkEnd w:id="1501"/>
      <w:bookmarkEnd w:id="1502"/>
      <w:bookmarkEnd w:id="1503"/>
    </w:p>
    <w:p>
      <w:pPr>
        <w:pStyle w:val="Style41"/>
        <w:keepNext w:val="0"/>
        <w:keepLines w:val="0"/>
        <w:widowControl w:val="0"/>
        <w:shd w:val="clear" w:color="auto" w:fill="auto"/>
        <w:tabs>
          <w:tab w:pos="368" w:val="left"/>
        </w:tabs>
        <w:bidi w:val="0"/>
        <w:spacing w:before="0" w:after="380" w:line="240" w:lineRule="auto"/>
        <w:ind w:left="0" w:right="0" w:firstLine="0"/>
        <w:jc w:val="left"/>
      </w:pPr>
      <w:bookmarkStart w:id="1504" w:name="bookmark1504"/>
      <w:r>
        <w:rPr>
          <w:rFonts w:ascii="Times New Roman" w:eastAsia="Times New Roman" w:hAnsi="Times New Roman" w:cs="Times New Roman"/>
          <w:b/>
          <w:bCs/>
          <w:color w:val="000000"/>
          <w:spacing w:val="0"/>
          <w:w w:val="100"/>
          <w:position w:val="0"/>
        </w:rPr>
        <w:t>1</w:t>
      </w:r>
      <w:bookmarkEnd w:id="1504"/>
      <w:r>
        <w:rPr>
          <w:b/>
          <w:bCs/>
          <w:color w:val="000000"/>
          <w:spacing w:val="0"/>
          <w:w w:val="100"/>
          <w:position w:val="0"/>
        </w:rPr>
        <w:t>、</w:t>
        <w:tab/>
        <w:t>重要的非调整事项</w:t>
      </w:r>
    </w:p>
    <w:p>
      <w:pPr>
        <w:pStyle w:val="Style41"/>
        <w:keepNext w:val="0"/>
        <w:keepLines w:val="0"/>
        <w:widowControl w:val="0"/>
        <w:shd w:val="clear" w:color="auto" w:fill="auto"/>
        <w:tabs>
          <w:tab w:pos="378" w:val="left"/>
        </w:tabs>
        <w:bidi w:val="0"/>
        <w:spacing w:before="0" w:after="380" w:line="240" w:lineRule="auto"/>
        <w:ind w:left="0" w:right="0" w:firstLine="0"/>
        <w:jc w:val="left"/>
      </w:pPr>
      <w:bookmarkStart w:id="1505" w:name="bookmark1505"/>
      <w:r>
        <w:rPr>
          <w:rFonts w:ascii="Times New Roman" w:eastAsia="Times New Roman" w:hAnsi="Times New Roman" w:cs="Times New Roman"/>
          <w:b/>
          <w:bCs/>
          <w:color w:val="000000"/>
          <w:spacing w:val="0"/>
          <w:w w:val="100"/>
          <w:position w:val="0"/>
        </w:rPr>
        <w:t>2</w:t>
      </w:r>
      <w:bookmarkEnd w:id="1505"/>
      <w:r>
        <w:rPr>
          <w:b/>
          <w:bCs/>
          <w:color w:val="000000"/>
          <w:spacing w:val="0"/>
          <w:w w:val="100"/>
          <w:position w:val="0"/>
        </w:rPr>
        <w:t>、</w:t>
        <w:tab/>
        <w:t>利润分配情况</w:t>
      </w:r>
    </w:p>
    <w:p>
      <w:pPr>
        <w:pStyle w:val="Style41"/>
        <w:keepNext w:val="0"/>
        <w:keepLines w:val="0"/>
        <w:widowControl w:val="0"/>
        <w:shd w:val="clear" w:color="auto" w:fill="auto"/>
        <w:tabs>
          <w:tab w:pos="378" w:val="left"/>
        </w:tabs>
        <w:bidi w:val="0"/>
        <w:spacing w:before="0" w:after="380" w:line="240" w:lineRule="auto"/>
        <w:ind w:left="0" w:right="0" w:firstLine="0"/>
        <w:jc w:val="left"/>
      </w:pPr>
      <w:bookmarkStart w:id="1506" w:name="bookmark1506"/>
      <w:r>
        <w:rPr>
          <w:rFonts w:ascii="Times New Roman" w:eastAsia="Times New Roman" w:hAnsi="Times New Roman" w:cs="Times New Roman"/>
          <w:b/>
          <w:bCs/>
          <w:color w:val="000000"/>
          <w:spacing w:val="0"/>
          <w:w w:val="100"/>
          <w:position w:val="0"/>
        </w:rPr>
        <w:t>3</w:t>
      </w:r>
      <w:bookmarkEnd w:id="1506"/>
      <w:r>
        <w:rPr>
          <w:b/>
          <w:bCs/>
          <w:color w:val="000000"/>
          <w:spacing w:val="0"/>
          <w:w w:val="100"/>
          <w:position w:val="0"/>
        </w:rPr>
        <w:t>、</w:t>
        <w:tab/>
        <w:t>销售退回</w:t>
      </w:r>
    </w:p>
    <w:p>
      <w:pPr>
        <w:pStyle w:val="Style41"/>
        <w:keepNext w:val="0"/>
        <w:keepLines w:val="0"/>
        <w:widowControl w:val="0"/>
        <w:shd w:val="clear" w:color="auto" w:fill="auto"/>
        <w:tabs>
          <w:tab w:pos="378" w:val="left"/>
        </w:tabs>
        <w:bidi w:val="0"/>
        <w:spacing w:before="0" w:after="380" w:line="240" w:lineRule="auto"/>
        <w:ind w:left="0" w:right="0" w:firstLine="0"/>
        <w:jc w:val="left"/>
      </w:pPr>
      <w:bookmarkStart w:id="1507" w:name="bookmark1507"/>
      <w:r>
        <w:rPr>
          <w:rFonts w:ascii="Times New Roman" w:eastAsia="Times New Roman" w:hAnsi="Times New Roman" w:cs="Times New Roman"/>
          <w:b/>
          <w:bCs/>
          <w:color w:val="000000"/>
          <w:spacing w:val="0"/>
          <w:w w:val="100"/>
          <w:position w:val="0"/>
        </w:rPr>
        <w:t>4</w:t>
      </w:r>
      <w:bookmarkEnd w:id="1507"/>
      <w:r>
        <w:rPr>
          <w:b/>
          <w:bCs/>
          <w:color w:val="000000"/>
          <w:spacing w:val="0"/>
          <w:w w:val="100"/>
          <w:position w:val="0"/>
        </w:rPr>
        <w:t>、</w:t>
        <w:tab/>
        <w:t>其他资产负债表日后事项说明</w:t>
      </w:r>
    </w:p>
    <w:p>
      <w:pPr>
        <w:pStyle w:val="Style27"/>
        <w:keepNext/>
        <w:keepLines/>
        <w:widowControl w:val="0"/>
        <w:shd w:val="clear" w:color="auto" w:fill="auto"/>
        <w:bidi w:val="0"/>
        <w:spacing w:before="0" w:after="380" w:line="240" w:lineRule="auto"/>
        <w:ind w:left="0" w:right="0" w:firstLine="0"/>
        <w:jc w:val="left"/>
      </w:pPr>
      <w:bookmarkStart w:id="1508" w:name="bookmark1508"/>
      <w:bookmarkStart w:id="1509" w:name="bookmark1509"/>
      <w:bookmarkStart w:id="1510" w:name="bookmark1510"/>
      <w:r>
        <w:rPr>
          <w:color w:val="000000"/>
          <w:spacing w:val="0"/>
          <w:w w:val="100"/>
          <w:position w:val="0"/>
          <w:sz w:val="24"/>
          <w:szCs w:val="24"/>
        </w:rPr>
        <w:t>十六、其他重要事项</w:t>
      </w:r>
      <w:bookmarkEnd w:id="1508"/>
      <w:bookmarkEnd w:id="1509"/>
      <w:bookmarkEnd w:id="1510"/>
    </w:p>
    <w:p>
      <w:pPr>
        <w:pStyle w:val="Style41"/>
        <w:keepNext w:val="0"/>
        <w:keepLines w:val="0"/>
        <w:widowControl w:val="0"/>
        <w:shd w:val="clear" w:color="auto" w:fill="auto"/>
        <w:tabs>
          <w:tab w:pos="368" w:val="left"/>
        </w:tabs>
        <w:bidi w:val="0"/>
        <w:spacing w:before="0" w:after="260" w:line="240" w:lineRule="auto"/>
        <w:ind w:left="0" w:right="0" w:firstLine="0"/>
        <w:jc w:val="left"/>
      </w:pPr>
      <w:bookmarkStart w:id="1511" w:name="bookmark1511"/>
      <w:r>
        <w:rPr>
          <w:rFonts w:ascii="Times New Roman" w:eastAsia="Times New Roman" w:hAnsi="Times New Roman" w:cs="Times New Roman"/>
          <w:b/>
          <w:bCs/>
          <w:color w:val="000000"/>
          <w:spacing w:val="0"/>
          <w:w w:val="100"/>
          <w:position w:val="0"/>
        </w:rPr>
        <w:t>1</w:t>
      </w:r>
      <w:bookmarkEnd w:id="1511"/>
      <w:r>
        <w:rPr>
          <w:b/>
          <w:bCs/>
          <w:color w:val="000000"/>
          <w:spacing w:val="0"/>
          <w:w w:val="100"/>
          <w:position w:val="0"/>
        </w:rPr>
        <w:t>、</w:t>
        <w:tab/>
        <w:t>前期会计差错更正</w:t>
      </w:r>
    </w:p>
    <w:p>
      <w:pPr>
        <w:pStyle w:val="Style31"/>
        <w:keepNext w:val="0"/>
        <w:keepLines w:val="0"/>
        <w:widowControl w:val="0"/>
        <w:shd w:val="clear" w:color="auto" w:fill="auto"/>
        <w:tabs>
          <w:tab w:pos="445" w:val="left"/>
        </w:tabs>
        <w:bidi w:val="0"/>
        <w:spacing w:before="0" w:after="0" w:line="307" w:lineRule="exact"/>
        <w:ind w:left="0" w:right="0" w:firstLine="0"/>
        <w:jc w:val="left"/>
      </w:pPr>
      <w:bookmarkStart w:id="1512" w:name="bookmark1512"/>
      <w:r>
        <w:rPr>
          <w:color w:val="000000"/>
          <w:spacing w:val="0"/>
          <w:w w:val="100"/>
          <w:position w:val="0"/>
        </w:rPr>
        <w:t>（</w:t>
      </w:r>
      <w:bookmarkEnd w:id="15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追溯重述法</w:t>
      </w:r>
    </w:p>
    <w:p>
      <w:pPr>
        <w:pStyle w:val="Style31"/>
        <w:keepNext w:val="0"/>
        <w:keepLines w:val="0"/>
        <w:widowControl w:val="0"/>
        <w:shd w:val="clear" w:color="auto" w:fill="auto"/>
        <w:tabs>
          <w:tab w:pos="445" w:val="left"/>
        </w:tabs>
        <w:bidi w:val="0"/>
        <w:spacing w:before="0" w:after="380" w:line="307" w:lineRule="exact"/>
        <w:ind w:left="0" w:right="0" w:firstLine="0"/>
        <w:jc w:val="left"/>
      </w:pPr>
      <w:bookmarkStart w:id="1513" w:name="bookmark1513"/>
      <w:r>
        <w:rPr>
          <w:color w:val="000000"/>
          <w:spacing w:val="0"/>
          <w:w w:val="100"/>
          <w:position w:val="0"/>
        </w:rPr>
        <w:t>（</w:t>
      </w:r>
      <w:bookmarkEnd w:id="15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未来适用法</w:t>
      </w:r>
    </w:p>
    <w:p>
      <w:pPr>
        <w:pStyle w:val="Style41"/>
        <w:keepNext w:val="0"/>
        <w:keepLines w:val="0"/>
        <w:widowControl w:val="0"/>
        <w:shd w:val="clear" w:color="auto" w:fill="auto"/>
        <w:tabs>
          <w:tab w:pos="378" w:val="left"/>
        </w:tabs>
        <w:bidi w:val="0"/>
        <w:spacing w:before="0" w:after="380" w:line="240" w:lineRule="auto"/>
        <w:ind w:left="0" w:right="0" w:firstLine="0"/>
        <w:jc w:val="left"/>
      </w:pPr>
      <w:bookmarkStart w:id="1514" w:name="bookmark1514"/>
      <w:r>
        <w:rPr>
          <w:rFonts w:ascii="Times New Roman" w:eastAsia="Times New Roman" w:hAnsi="Times New Roman" w:cs="Times New Roman"/>
          <w:b/>
          <w:bCs/>
          <w:color w:val="000000"/>
          <w:spacing w:val="0"/>
          <w:w w:val="100"/>
          <w:position w:val="0"/>
        </w:rPr>
        <w:t>2</w:t>
      </w:r>
      <w:bookmarkEnd w:id="1514"/>
      <w:r>
        <w:rPr>
          <w:b/>
          <w:bCs/>
          <w:color w:val="000000"/>
          <w:spacing w:val="0"/>
          <w:w w:val="100"/>
          <w:position w:val="0"/>
        </w:rPr>
        <w:t>、</w:t>
        <w:tab/>
        <w:t>债务重组</w:t>
      </w:r>
    </w:p>
    <w:p>
      <w:pPr>
        <w:pStyle w:val="Style41"/>
        <w:keepNext w:val="0"/>
        <w:keepLines w:val="0"/>
        <w:widowControl w:val="0"/>
        <w:shd w:val="clear" w:color="auto" w:fill="auto"/>
        <w:tabs>
          <w:tab w:pos="378" w:val="left"/>
        </w:tabs>
        <w:bidi w:val="0"/>
        <w:spacing w:before="0" w:after="260" w:line="240" w:lineRule="auto"/>
        <w:ind w:left="0" w:right="0" w:firstLine="0"/>
        <w:jc w:val="left"/>
      </w:pPr>
      <w:bookmarkStart w:id="1515" w:name="bookmark1515"/>
      <w:r>
        <w:rPr>
          <w:rFonts w:ascii="Times New Roman" w:eastAsia="Times New Roman" w:hAnsi="Times New Roman" w:cs="Times New Roman"/>
          <w:b/>
          <w:bCs/>
          <w:color w:val="000000"/>
          <w:spacing w:val="0"/>
          <w:w w:val="100"/>
          <w:position w:val="0"/>
        </w:rPr>
        <w:t>3</w:t>
      </w:r>
      <w:bookmarkEnd w:id="1515"/>
      <w:r>
        <w:rPr>
          <w:b/>
          <w:bCs/>
          <w:color w:val="000000"/>
          <w:spacing w:val="0"/>
          <w:w w:val="100"/>
          <w:position w:val="0"/>
        </w:rPr>
        <w:t>、</w:t>
        <w:tab/>
        <w:t>资产置换</w:t>
      </w:r>
    </w:p>
    <w:p>
      <w:pPr>
        <w:pStyle w:val="Style31"/>
        <w:keepNext w:val="0"/>
        <w:keepLines w:val="0"/>
        <w:widowControl w:val="0"/>
        <w:shd w:val="clear" w:color="auto" w:fill="auto"/>
        <w:tabs>
          <w:tab w:pos="445" w:val="left"/>
        </w:tabs>
        <w:bidi w:val="0"/>
        <w:spacing w:before="0" w:after="0" w:line="307" w:lineRule="exact"/>
        <w:ind w:left="0" w:right="0" w:firstLine="0"/>
        <w:jc w:val="left"/>
      </w:pPr>
      <w:bookmarkStart w:id="1516" w:name="bookmark1516"/>
      <w:r>
        <w:rPr>
          <w:color w:val="000000"/>
          <w:spacing w:val="0"/>
          <w:w w:val="100"/>
          <w:position w:val="0"/>
        </w:rPr>
        <w:t>（</w:t>
      </w:r>
      <w:bookmarkEnd w:id="15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非货币性资产交换</w:t>
      </w:r>
    </w:p>
    <w:p>
      <w:pPr>
        <w:pStyle w:val="Style31"/>
        <w:keepNext w:val="0"/>
        <w:keepLines w:val="0"/>
        <w:widowControl w:val="0"/>
        <w:shd w:val="clear" w:color="auto" w:fill="auto"/>
        <w:tabs>
          <w:tab w:pos="445" w:val="left"/>
        </w:tabs>
        <w:bidi w:val="0"/>
        <w:spacing w:before="0" w:after="380" w:line="307" w:lineRule="exact"/>
        <w:ind w:left="0" w:right="0" w:firstLine="0"/>
        <w:jc w:val="left"/>
      </w:pPr>
      <w:bookmarkStart w:id="1517" w:name="bookmark1517"/>
      <w:r>
        <w:rPr>
          <w:color w:val="000000"/>
          <w:spacing w:val="0"/>
          <w:w w:val="100"/>
          <w:position w:val="0"/>
        </w:rPr>
        <w:t>（</w:t>
      </w:r>
      <w:bookmarkEnd w:id="15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其他资产置换</w:t>
      </w:r>
    </w:p>
    <w:p>
      <w:pPr>
        <w:pStyle w:val="Style41"/>
        <w:keepNext w:val="0"/>
        <w:keepLines w:val="0"/>
        <w:widowControl w:val="0"/>
        <w:shd w:val="clear" w:color="auto" w:fill="auto"/>
        <w:tabs>
          <w:tab w:pos="378" w:val="left"/>
        </w:tabs>
        <w:bidi w:val="0"/>
        <w:spacing w:before="0" w:after="380" w:line="240" w:lineRule="auto"/>
        <w:ind w:left="0" w:right="0" w:firstLine="0"/>
        <w:jc w:val="left"/>
      </w:pPr>
      <w:bookmarkStart w:id="1518" w:name="bookmark1518"/>
      <w:r>
        <w:rPr>
          <w:rFonts w:ascii="Times New Roman" w:eastAsia="Times New Roman" w:hAnsi="Times New Roman" w:cs="Times New Roman"/>
          <w:b/>
          <w:bCs/>
          <w:color w:val="000000"/>
          <w:spacing w:val="0"/>
          <w:w w:val="100"/>
          <w:position w:val="0"/>
        </w:rPr>
        <w:t>4</w:t>
      </w:r>
      <w:bookmarkEnd w:id="1518"/>
      <w:r>
        <w:rPr>
          <w:b/>
          <w:bCs/>
          <w:color w:val="000000"/>
          <w:spacing w:val="0"/>
          <w:w w:val="100"/>
          <w:position w:val="0"/>
        </w:rPr>
        <w:t>、</w:t>
        <w:tab/>
        <w:t>年金计划</w:t>
      </w:r>
    </w:p>
    <w:p>
      <w:pPr>
        <w:pStyle w:val="Style41"/>
        <w:keepNext w:val="0"/>
        <w:keepLines w:val="0"/>
        <w:widowControl w:val="0"/>
        <w:shd w:val="clear" w:color="auto" w:fill="auto"/>
        <w:tabs>
          <w:tab w:pos="378" w:val="left"/>
        </w:tabs>
        <w:bidi w:val="0"/>
        <w:spacing w:before="0" w:after="380" w:line="240" w:lineRule="auto"/>
        <w:ind w:left="0" w:right="0" w:firstLine="0"/>
        <w:jc w:val="left"/>
      </w:pPr>
      <w:bookmarkStart w:id="1519" w:name="bookmark1519"/>
      <w:r>
        <w:rPr>
          <w:rFonts w:ascii="Times New Roman" w:eastAsia="Times New Roman" w:hAnsi="Times New Roman" w:cs="Times New Roman"/>
          <w:b/>
          <w:bCs/>
          <w:color w:val="000000"/>
          <w:spacing w:val="0"/>
          <w:w w:val="100"/>
          <w:position w:val="0"/>
        </w:rPr>
        <w:t>5</w:t>
      </w:r>
      <w:bookmarkEnd w:id="1519"/>
      <w:r>
        <w:rPr>
          <w:b/>
          <w:bCs/>
          <w:color w:val="000000"/>
          <w:spacing w:val="0"/>
          <w:w w:val="100"/>
          <w:position w:val="0"/>
        </w:rPr>
        <w:t>、</w:t>
        <w:tab/>
        <w:t>终止经营</w:t>
      </w:r>
    </w:p>
    <w:p>
      <w:pPr>
        <w:pStyle w:val="Style41"/>
        <w:keepNext w:val="0"/>
        <w:keepLines w:val="0"/>
        <w:widowControl w:val="0"/>
        <w:shd w:val="clear" w:color="auto" w:fill="auto"/>
        <w:tabs>
          <w:tab w:pos="378" w:val="left"/>
        </w:tabs>
        <w:bidi w:val="0"/>
        <w:spacing w:before="0" w:after="260" w:line="240" w:lineRule="auto"/>
        <w:ind w:left="0" w:right="0" w:firstLine="0"/>
        <w:jc w:val="left"/>
      </w:pPr>
      <w:bookmarkStart w:id="1520" w:name="bookmark1520"/>
      <w:r>
        <w:rPr>
          <w:rFonts w:ascii="Times New Roman" w:eastAsia="Times New Roman" w:hAnsi="Times New Roman" w:cs="Times New Roman"/>
          <w:b/>
          <w:bCs/>
          <w:color w:val="000000"/>
          <w:spacing w:val="0"/>
          <w:w w:val="100"/>
          <w:position w:val="0"/>
        </w:rPr>
        <w:t>6</w:t>
      </w:r>
      <w:bookmarkEnd w:id="1520"/>
      <w:r>
        <w:rPr>
          <w:b/>
          <w:bCs/>
          <w:color w:val="000000"/>
          <w:spacing w:val="0"/>
          <w:w w:val="100"/>
          <w:position w:val="0"/>
        </w:rPr>
        <w:t>、</w:t>
        <w:tab/>
        <w:t>分部信息</w:t>
      </w:r>
    </w:p>
    <w:p>
      <w:pPr>
        <w:pStyle w:val="Style31"/>
        <w:keepNext w:val="0"/>
        <w:keepLines w:val="0"/>
        <w:widowControl w:val="0"/>
        <w:shd w:val="clear" w:color="auto" w:fill="auto"/>
        <w:tabs>
          <w:tab w:pos="445" w:val="left"/>
        </w:tabs>
        <w:bidi w:val="0"/>
        <w:spacing w:before="0" w:after="0" w:line="307" w:lineRule="exact"/>
        <w:ind w:left="0" w:right="0" w:firstLine="0"/>
        <w:jc w:val="left"/>
      </w:pPr>
      <w:bookmarkStart w:id="1521" w:name="bookmark1521"/>
      <w:r>
        <w:rPr>
          <w:color w:val="000000"/>
          <w:spacing w:val="0"/>
          <w:w w:val="100"/>
          <w:position w:val="0"/>
        </w:rPr>
        <w:t>（</w:t>
      </w:r>
      <w:bookmarkEnd w:id="15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报告分部的确定依据与会计政策</w:t>
      </w:r>
    </w:p>
    <w:p>
      <w:pPr>
        <w:pStyle w:val="Style31"/>
        <w:keepNext w:val="0"/>
        <w:keepLines w:val="0"/>
        <w:widowControl w:val="0"/>
        <w:shd w:val="clear" w:color="auto" w:fill="auto"/>
        <w:tabs>
          <w:tab w:pos="445" w:val="left"/>
        </w:tabs>
        <w:bidi w:val="0"/>
        <w:spacing w:before="0" w:after="0" w:line="307" w:lineRule="exact"/>
        <w:ind w:left="0" w:right="0" w:firstLine="0"/>
        <w:jc w:val="left"/>
      </w:pPr>
      <w:bookmarkStart w:id="1522" w:name="bookmark1522"/>
      <w:r>
        <w:rPr>
          <w:color w:val="000000"/>
          <w:spacing w:val="0"/>
          <w:w w:val="100"/>
          <w:position w:val="0"/>
        </w:rPr>
        <w:t>（</w:t>
      </w:r>
      <w:bookmarkEnd w:id="15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报告分部的财务信息</w:t>
      </w:r>
    </w:p>
    <w:p>
      <w:pPr>
        <w:pStyle w:val="Style31"/>
        <w:keepNext w:val="0"/>
        <w:keepLines w:val="0"/>
        <w:widowControl w:val="0"/>
        <w:shd w:val="clear" w:color="auto" w:fill="auto"/>
        <w:tabs>
          <w:tab w:pos="445" w:val="left"/>
        </w:tabs>
        <w:bidi w:val="0"/>
        <w:spacing w:before="0" w:after="120" w:line="307" w:lineRule="exact"/>
        <w:ind w:left="0" w:right="0" w:firstLine="0"/>
        <w:jc w:val="left"/>
      </w:pPr>
      <w:bookmarkStart w:id="1523" w:name="bookmark1523"/>
      <w:r>
        <w:rPr>
          <w:color w:val="000000"/>
          <w:spacing w:val="0"/>
          <w:w w:val="100"/>
          <w:position w:val="0"/>
        </w:rPr>
        <w:t>（</w:t>
      </w:r>
      <w:bookmarkEnd w:id="15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公司无报告分部的，或者不能披露各报告分部的资产总额和负债总额的，应说明原因</w:t>
      </w:r>
    </w:p>
    <w:p>
      <w:pPr>
        <w:pStyle w:val="Style31"/>
        <w:keepNext w:val="0"/>
        <w:keepLines w:val="0"/>
        <w:widowControl w:val="0"/>
        <w:shd w:val="clear" w:color="auto" w:fill="auto"/>
        <w:bidi w:val="0"/>
        <w:spacing w:before="0" w:after="120" w:line="307" w:lineRule="exact"/>
        <w:ind w:left="0" w:right="0" w:firstLine="500"/>
        <w:jc w:val="left"/>
      </w:pPr>
      <w:r>
        <w:rPr>
          <w:color w:val="000000"/>
          <w:spacing w:val="0"/>
          <w:w w:val="100"/>
          <w:position w:val="0"/>
        </w:rPr>
        <w:t>本公司不存在不同经济特征的多个经营分部，也没有依据内部组织结构、管理要求、内部报告制度等确定经营分部, 因此，本公司不存在需要披露的以经营分部为基础的报告分部信息。</w:t>
      </w:r>
    </w:p>
    <w:p>
      <w:pPr>
        <w:pStyle w:val="Style31"/>
        <w:keepNext w:val="0"/>
        <w:keepLines w:val="0"/>
        <w:widowControl w:val="0"/>
        <w:shd w:val="clear" w:color="auto" w:fill="auto"/>
        <w:tabs>
          <w:tab w:pos="445" w:val="left"/>
        </w:tabs>
        <w:bidi w:val="0"/>
        <w:spacing w:before="0" w:after="380" w:line="307" w:lineRule="exact"/>
        <w:ind w:left="0" w:right="0" w:firstLine="0"/>
        <w:jc w:val="left"/>
      </w:pPr>
      <w:bookmarkStart w:id="1524" w:name="bookmark1524"/>
      <w:r>
        <w:rPr>
          <w:color w:val="000000"/>
          <w:spacing w:val="0"/>
          <w:w w:val="100"/>
          <w:position w:val="0"/>
        </w:rPr>
        <w:t>（</w:t>
      </w:r>
      <w:bookmarkEnd w:id="152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其他说明</w:t>
      </w:r>
    </w:p>
    <w:p>
      <w:pPr>
        <w:pStyle w:val="Style35"/>
        <w:keepNext/>
        <w:keepLines/>
        <w:widowControl w:val="0"/>
        <w:shd w:val="clear" w:color="auto" w:fill="auto"/>
        <w:tabs>
          <w:tab w:pos="373" w:val="left"/>
        </w:tabs>
        <w:bidi w:val="0"/>
        <w:spacing w:before="0" w:line="240" w:lineRule="auto"/>
        <w:ind w:left="0" w:right="0" w:firstLine="0"/>
        <w:jc w:val="left"/>
      </w:pPr>
      <w:bookmarkStart w:id="1525" w:name="bookmark1525"/>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7</w:t>
      </w:r>
      <w:bookmarkEnd w:id="1527"/>
      <w:r>
        <w:rPr>
          <w:color w:val="000000"/>
          <w:spacing w:val="0"/>
          <w:w w:val="100"/>
          <w:position w:val="0"/>
        </w:rPr>
        <w:t>、</w:t>
        <w:tab/>
        <w:t>其他对投资者决策有影响的重要交易和事项</w:t>
      </w:r>
      <w:bookmarkEnd w:id="1525"/>
      <w:bookmarkEnd w:id="1526"/>
      <w:bookmarkEnd w:id="1528"/>
    </w:p>
    <w:p>
      <w:pPr>
        <w:pStyle w:val="Style35"/>
        <w:keepNext/>
        <w:keepLines/>
        <w:widowControl w:val="0"/>
        <w:shd w:val="clear" w:color="auto" w:fill="auto"/>
        <w:tabs>
          <w:tab w:pos="378" w:val="left"/>
        </w:tabs>
        <w:bidi w:val="0"/>
        <w:spacing w:before="0" w:line="240" w:lineRule="auto"/>
        <w:ind w:left="0" w:right="0" w:firstLine="0"/>
        <w:jc w:val="left"/>
      </w:pPr>
      <w:bookmarkStart w:id="1525" w:name="bookmark1525"/>
      <w:bookmarkStart w:id="1526" w:name="bookmark1526"/>
      <w:bookmarkStart w:id="1529" w:name="bookmark1529"/>
      <w:bookmarkStart w:id="1530" w:name="bookmark1530"/>
      <w:r>
        <w:rPr>
          <w:rFonts w:ascii="Times New Roman" w:eastAsia="Times New Roman" w:hAnsi="Times New Roman" w:cs="Times New Roman"/>
          <w:color w:val="000000"/>
          <w:spacing w:val="0"/>
          <w:w w:val="100"/>
          <w:position w:val="0"/>
        </w:rPr>
        <w:t>8</w:t>
      </w:r>
      <w:bookmarkEnd w:id="1529"/>
      <w:r>
        <w:rPr>
          <w:color w:val="000000"/>
          <w:spacing w:val="0"/>
          <w:w w:val="100"/>
          <w:position w:val="0"/>
        </w:rPr>
        <w:t>、</w:t>
        <w:tab/>
        <w:t>其他</w:t>
      </w:r>
      <w:bookmarkEnd w:id="1525"/>
      <w:bookmarkEnd w:id="1526"/>
      <w:bookmarkEnd w:id="1530"/>
    </w:p>
    <w:p>
      <w:pPr>
        <w:pStyle w:val="Style27"/>
        <w:keepNext/>
        <w:keepLines/>
        <w:widowControl w:val="0"/>
        <w:shd w:val="clear" w:color="auto" w:fill="auto"/>
        <w:bidi w:val="0"/>
        <w:spacing w:before="0" w:after="360" w:line="240" w:lineRule="auto"/>
        <w:ind w:left="0" w:right="0" w:firstLine="0"/>
        <w:jc w:val="left"/>
      </w:pPr>
      <w:bookmarkStart w:id="1531" w:name="bookmark1531"/>
      <w:bookmarkStart w:id="1532" w:name="bookmark1532"/>
      <w:bookmarkStart w:id="1533" w:name="bookmark1533"/>
      <w:r>
        <w:rPr>
          <w:color w:val="000000"/>
          <w:spacing w:val="0"/>
          <w:w w:val="100"/>
          <w:position w:val="0"/>
          <w:sz w:val="24"/>
          <w:szCs w:val="24"/>
        </w:rPr>
        <w:t>十七、母公司财务报表主要项目注释</w:t>
      </w:r>
      <w:bookmarkEnd w:id="1531"/>
      <w:bookmarkEnd w:id="1532"/>
      <w:bookmarkEnd w:id="1533"/>
    </w:p>
    <w:p>
      <w:pPr>
        <w:pStyle w:val="Style35"/>
        <w:keepNext/>
        <w:keepLines/>
        <w:widowControl w:val="0"/>
        <w:shd w:val="clear" w:color="auto" w:fill="auto"/>
        <w:bidi w:val="0"/>
        <w:spacing w:before="0" w:line="240" w:lineRule="auto"/>
        <w:ind w:left="0" w:right="0" w:firstLine="0"/>
        <w:jc w:val="left"/>
      </w:pPr>
      <w:bookmarkStart w:id="1534" w:name="bookmark1534"/>
      <w:bookmarkStart w:id="1535" w:name="bookmark1535"/>
      <w:bookmarkStart w:id="1536" w:name="bookmark153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534"/>
      <w:bookmarkEnd w:id="1535"/>
      <w:bookmarkEnd w:id="1536"/>
    </w:p>
    <w:p>
      <w:pPr>
        <w:pStyle w:val="Style31"/>
        <w:keepNext w:val="0"/>
        <w:keepLines w:val="0"/>
        <w:widowControl w:val="0"/>
        <w:numPr>
          <w:ilvl w:val="0"/>
          <w:numId w:val="133"/>
        </w:numPr>
        <w:shd w:val="clear" w:color="auto" w:fill="auto"/>
        <w:bidi w:val="0"/>
        <w:spacing w:before="0" w:after="120" w:line="240" w:lineRule="auto"/>
        <w:ind w:left="0" w:right="0" w:firstLine="0"/>
        <w:jc w:val="left"/>
      </w:pPr>
      <w:bookmarkStart w:id="1537" w:name="bookmark1537"/>
      <w:bookmarkEnd w:id="1537"/>
      <w:r>
        <w:rPr>
          <w:color w:val="000000"/>
          <w:spacing w:val="0"/>
          <w:w w:val="100"/>
          <w:position w:val="0"/>
        </w:rPr>
        <w:t>应收账款分类披露</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653"/>
        <w:gridCol w:w="763"/>
        <w:gridCol w:w="811"/>
        <w:gridCol w:w="936"/>
        <w:gridCol w:w="941"/>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1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按信用风险特征组 合计提坏账准备的 应收账款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253,547,</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078.53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37,874,8</w:t>
            </w:r>
          </w:p>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84.61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215,672,1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202,564</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23,457,65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179,107,27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253,547,</w:t>
            </w:r>
          </w:p>
          <w:p>
            <w:pPr>
              <w:pStyle w:val="Style10"/>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078.53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37,874,8</w:t>
            </w:r>
          </w:p>
          <w:p>
            <w:pPr>
              <w:pStyle w:val="Style10"/>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84.61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215,672,1</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202,564</w:t>
            </w:r>
          </w:p>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,929.98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23,457,65</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11.58%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179,107,27</w:t>
            </w:r>
          </w:p>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w:t>
            </w:r>
          </w:p>
        </w:tc>
      </w:tr>
    </w:tbl>
    <w:p>
      <w:pPr>
        <w:pStyle w:val="Style31"/>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341" w:lineRule="exact"/>
        <w:ind w:left="0" w:right="0" w:firstLine="0"/>
        <w:jc w:val="left"/>
      </w:pPr>
      <w:r>
        <w:rPr>
          <w:color w:val="000000"/>
          <w:spacing w:val="0"/>
          <w:w w:val="100"/>
          <w:position w:val="0"/>
        </w:rPr>
        <w:t>组合中，按账龄分析法计提坏账准备的应收账款：</w:t>
      </w:r>
    </w:p>
    <w:p>
      <w:pPr>
        <w:pStyle w:val="Style31"/>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145,072,605.38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7,253,630.27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48,031,467.98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4,803,146.80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31,692,571.27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9,507,771.38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16,239,614.70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8,119,807.35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6,394,706.39</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5,115,765.11</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3,074,763.70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3,074,763.70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250,505,729.42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37,874,884.61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w:t>
            </w:r>
          </w:p>
        </w:tc>
      </w:tr>
    </w:tbl>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组合中，采用余额百分比法计提坏账准备的应收账款: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360" w:line="346" w:lineRule="exact"/>
        <w:ind w:left="0" w:right="0" w:firstLine="0"/>
        <w:jc w:val="left"/>
      </w:pPr>
      <w:r>
        <w:rPr>
          <w:color w:val="000000"/>
          <w:spacing w:val="0"/>
          <w:w w:val="100"/>
          <w:position w:val="0"/>
        </w:rPr>
        <w:t>组合中，采用其他方法计提坏账准备的应收账款：</w:t>
      </w:r>
      <w:r>
        <w:br w:type="page"/>
      </w:r>
    </w:p>
    <w:p>
      <w:pPr>
        <w:pStyle w:val="Style31"/>
        <w:keepNext w:val="0"/>
        <w:keepLines w:val="0"/>
        <w:widowControl w:val="0"/>
        <w:shd w:val="clear" w:color="auto" w:fill="auto"/>
        <w:tabs>
          <w:tab w:pos="445" w:val="left"/>
        </w:tabs>
        <w:bidi w:val="0"/>
        <w:spacing w:before="0" w:after="120" w:line="240" w:lineRule="auto"/>
        <w:ind w:left="0" w:right="0" w:firstLine="0"/>
        <w:jc w:val="left"/>
      </w:pPr>
      <w:bookmarkStart w:id="1538" w:name="bookmark1538"/>
      <w:r>
        <w:rPr>
          <w:color w:val="000000"/>
          <w:spacing w:val="0"/>
          <w:w w:val="100"/>
          <w:position w:val="0"/>
        </w:rPr>
        <w:t>（</w:t>
      </w:r>
      <w:bookmarkEnd w:id="153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本期计提、收回或转回的坏账准备情况</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14,417,227.27</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val="0"/>
        <w:keepLines w:val="0"/>
        <w:widowControl w:val="0"/>
        <w:shd w:val="clear" w:color="auto" w:fill="auto"/>
        <w:tabs>
          <w:tab w:pos="445" w:val="left"/>
        </w:tabs>
        <w:bidi w:val="0"/>
        <w:spacing w:before="0" w:after="120" w:line="240" w:lineRule="auto"/>
        <w:ind w:left="0" w:right="0" w:firstLine="0"/>
        <w:jc w:val="left"/>
      </w:pPr>
      <w:bookmarkStart w:id="1539" w:name="bookmark1539"/>
      <w:r>
        <w:rPr>
          <w:color w:val="000000"/>
          <w:spacing w:val="0"/>
          <w:w w:val="100"/>
          <w:position w:val="0"/>
        </w:rPr>
        <w:t>（</w:t>
      </w:r>
      <w:bookmarkEnd w:id="153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本期实际核销的应收账款情况</w:t>
      </w:r>
    </w:p>
    <w:p>
      <w:pPr>
        <w:pStyle w:val="Style31"/>
        <w:keepNext w:val="0"/>
        <w:keepLines w:val="0"/>
        <w:widowControl w:val="0"/>
        <w:shd w:val="clear" w:color="auto" w:fill="auto"/>
        <w:tabs>
          <w:tab w:pos="445" w:val="left"/>
        </w:tabs>
        <w:bidi w:val="0"/>
        <w:spacing w:before="0" w:after="280" w:line="240" w:lineRule="auto"/>
        <w:ind w:left="0" w:right="0" w:firstLine="0"/>
        <w:jc w:val="left"/>
      </w:pPr>
      <w:bookmarkStart w:id="1540" w:name="bookmark1540"/>
      <w:r>
        <w:rPr>
          <w:color w:val="000000"/>
          <w:spacing w:val="0"/>
          <w:w w:val="100"/>
          <w:position w:val="0"/>
        </w:rPr>
        <w:t>（</w:t>
      </w:r>
      <w:bookmarkEnd w:id="154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按欠款方归集的期末余额前五名的应收账款情况</w:t>
      </w:r>
    </w:p>
    <w:tbl>
      <w:tblPr>
        <w:tblOverlap w:val="never"/>
        <w:jc w:val="center"/>
        <w:tblLayout w:type="fixed"/>
      </w:tblPr>
      <w:tblGrid>
        <w:gridCol w:w="2851"/>
        <w:gridCol w:w="1982"/>
        <w:gridCol w:w="1560"/>
        <w:gridCol w:w="2016"/>
      </w:tblGrid>
      <w:tr>
        <w:trPr>
          <w:trHeight w:val="485"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i/>
                <w:iCs/>
                <w:color w:val="000000"/>
                <w:spacing w:val="0"/>
                <w:w w:val="100"/>
                <w:position w:val="0"/>
                <w:sz w:val="18"/>
                <w:szCs w:val="18"/>
              </w:rPr>
              <w:t>单位名称</w:t>
            </w:r>
            <w:r>
              <w:rPr>
                <w:i/>
                <w:iCs/>
                <w:color w:val="777877"/>
                <w:spacing w:val="0"/>
                <w:w w:val="100"/>
                <w:position w:val="0"/>
                <w:sz w:val="18"/>
                <w:szCs w:val="18"/>
              </w:rPr>
              <w:t>'</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期末余额。</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pPr>
            <w:r>
              <w:rPr>
                <w:b/>
                <w:bCs/>
                <w:color w:val="000000"/>
                <w:spacing w:val="0"/>
                <w:w w:val="100"/>
                <w:position w:val="0"/>
              </w:rPr>
              <w:t>占应收账款期末</w:t>
            </w:r>
          </w:p>
          <w:p>
            <w:pPr>
              <w:pStyle w:val="Style10"/>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余额的比例</w:t>
            </w:r>
            <w:r>
              <w:rPr>
                <w:b/>
                <w:bCs/>
                <w:color w:val="5C6584"/>
                <w:spacing w:val="0"/>
                <w:w w:val="100"/>
                <w:position w:val="0"/>
              </w:rPr>
              <w:t>｛%*</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已计提坏账准备</w:t>
            </w:r>
            <w:r>
              <w:rPr>
                <w:b/>
                <w:bCs/>
                <w:color w:val="777877"/>
                <w:spacing w:val="0"/>
                <w:w w:val="100"/>
                <w:position w:val="0"/>
              </w:rPr>
              <w:t>＞</w:t>
            </w:r>
          </w:p>
        </w:tc>
      </w:tr>
      <w:tr>
        <w:trPr>
          <w:trHeight w:val="360" w:hRule="exact"/>
        </w:trPr>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7"/>
                <w:szCs w:val="17"/>
              </w:rPr>
              <w:t>第</w:t>
            </w:r>
            <w:r>
              <w:rPr>
                <w:i/>
                <w:iCs/>
                <w:color w:val="000000"/>
                <w:spacing w:val="0"/>
                <w:w w:val="100"/>
                <w:position w:val="0"/>
                <w:sz w:val="18"/>
                <w:szCs w:val="18"/>
              </w:rPr>
              <w:t>—名。</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60"/>
              <w:jc w:val="left"/>
              <w:rPr>
                <w:sz w:val="19"/>
                <w:szCs w:val="19"/>
              </w:rPr>
            </w:pPr>
            <w:r>
              <w:rPr>
                <w:rFonts w:ascii="Arial" w:eastAsia="Arial" w:hAnsi="Arial" w:cs="Arial"/>
                <w:color w:val="3D3D3F"/>
                <w:spacing w:val="0"/>
                <w:w w:val="80"/>
                <w:position w:val="0"/>
                <w:sz w:val="19"/>
                <w:szCs w:val="19"/>
              </w:rPr>
              <w:t>67,646,544.22</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9"/>
                <w:szCs w:val="19"/>
              </w:rPr>
            </w:pPr>
            <w:r>
              <w:rPr>
                <w:rFonts w:ascii="Arial" w:eastAsia="Arial" w:hAnsi="Arial" w:cs="Arial"/>
                <w:color w:val="5D5D60"/>
                <w:spacing w:val="0"/>
                <w:w w:val="80"/>
                <w:position w:val="0"/>
                <w:sz w:val="19"/>
                <w:szCs w:val="19"/>
              </w:rPr>
              <w:t>26.68^</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940"/>
              <w:jc w:val="left"/>
              <w:rPr>
                <w:sz w:val="19"/>
                <w:szCs w:val="19"/>
              </w:rPr>
            </w:pPr>
            <w:r>
              <w:rPr>
                <w:rFonts w:ascii="Arial" w:eastAsia="Arial" w:hAnsi="Arial" w:cs="Arial"/>
                <w:color w:val="3D3D3F"/>
                <w:spacing w:val="0"/>
                <w:w w:val="80"/>
                <w:position w:val="0"/>
                <w:sz w:val="19"/>
                <w:szCs w:val="19"/>
              </w:rPr>
              <w:t>4</w:t>
            </w:r>
            <w:r>
              <w:rPr>
                <w:b/>
                <w:bCs/>
                <w:color w:val="3D3D3F"/>
                <w:spacing w:val="0"/>
                <w:w w:val="100"/>
                <w:position w:val="0"/>
                <w:sz w:val="24"/>
                <w:szCs w:val="24"/>
              </w:rPr>
              <w:t>湖</w:t>
            </w:r>
            <w:r>
              <w:rPr>
                <w:rFonts w:ascii="Arial" w:eastAsia="Arial" w:hAnsi="Arial" w:cs="Arial"/>
                <w:color w:val="3D3D3F"/>
                <w:spacing w:val="0"/>
                <w:w w:val="80"/>
                <w:position w:val="0"/>
                <w:sz w:val="19"/>
                <w:szCs w:val="19"/>
              </w:rPr>
              <w:t>7,468</w:t>
            </w:r>
            <w:r>
              <w:rPr>
                <w:rFonts w:ascii="Arial" w:eastAsia="Arial" w:hAnsi="Arial" w:cs="Arial"/>
                <w:color w:val="3D3D3F"/>
                <w:spacing w:val="0"/>
                <w:w w:val="80"/>
                <w:position w:val="0"/>
                <w:sz w:val="19"/>
                <w:szCs w:val="19"/>
              </w:rPr>
              <w:t>.54</w:t>
            </w:r>
          </w:p>
        </w:tc>
      </w:tr>
      <w:tr>
        <w:trPr>
          <w:trHeight w:val="3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rPr>
                <w:sz w:val="18"/>
                <w:szCs w:val="18"/>
              </w:rPr>
            </w:pPr>
            <w:r>
              <w:rPr>
                <w:b/>
                <w:bCs/>
                <w:color w:val="000000"/>
                <w:spacing w:val="0"/>
                <w:w w:val="100"/>
                <w:position w:val="0"/>
                <w:sz w:val="17"/>
                <w:szCs w:val="17"/>
              </w:rPr>
              <w:t>第</w:t>
            </w:r>
            <w:r>
              <w:rPr>
                <w:i/>
                <w:iCs/>
                <w:color w:val="000000"/>
                <w:spacing w:val="0"/>
                <w:w w:val="100"/>
                <w:position w:val="0"/>
                <w:sz w:val="18"/>
                <w:szCs w:val="18"/>
              </w:rPr>
              <w:t>二伊</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left"/>
              <w:rPr>
                <w:sz w:val="19"/>
                <w:szCs w:val="19"/>
              </w:rPr>
            </w:pPr>
            <w:r>
              <w:rPr>
                <w:rFonts w:ascii="Arial" w:eastAsia="Arial" w:hAnsi="Arial" w:cs="Arial"/>
                <w:color w:val="3D3D3F"/>
                <w:spacing w:val="0"/>
                <w:w w:val="80"/>
                <w:position w:val="0"/>
                <w:sz w:val="19"/>
                <w:szCs w:val="19"/>
              </w:rPr>
              <w:t>25,289,842.05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40"/>
              <w:jc w:val="left"/>
              <w:rPr>
                <w:sz w:val="19"/>
                <w:szCs w:val="19"/>
              </w:rPr>
            </w:pPr>
            <w:r>
              <w:rPr>
                <w:rFonts w:ascii="Arial" w:eastAsia="Arial" w:hAnsi="Arial" w:cs="Arial"/>
                <w:color w:val="363B67"/>
                <w:spacing w:val="0"/>
                <w:w w:val="80"/>
                <w:position w:val="0"/>
                <w:sz w:val="19"/>
                <w:szCs w:val="19"/>
              </w:rPr>
              <w:t>1,526/40.87</w:t>
            </w:r>
          </w:p>
        </w:tc>
      </w:tr>
      <w:tr>
        <w:trPr>
          <w:trHeight w:val="3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第三名。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left"/>
              <w:rPr>
                <w:sz w:val="19"/>
                <w:szCs w:val="19"/>
              </w:rPr>
            </w:pPr>
            <w:r>
              <w:rPr>
                <w:rFonts w:ascii="Arial" w:eastAsia="Arial" w:hAnsi="Arial" w:cs="Arial"/>
                <w:color w:val="3D3D3F"/>
                <w:spacing w:val="0"/>
                <w:w w:val="80"/>
                <w:position w:val="0"/>
                <w:sz w:val="19"/>
                <w:szCs w:val="19"/>
              </w:rPr>
              <w:t>23,832,820.53</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3D3D3F"/>
                <w:spacing w:val="0"/>
                <w:w w:val="80"/>
                <w:position w:val="0"/>
                <w:sz w:val="19"/>
                <w:szCs w:val="19"/>
              </w:rPr>
              <w:t>9</w:t>
            </w:r>
            <w:r>
              <w:rPr>
                <w:b/>
                <w:bCs/>
                <w:color w:val="3D3D3F"/>
                <w:spacing w:val="0"/>
                <w:w w:val="100"/>
                <w:position w:val="0"/>
                <w:sz w:val="24"/>
                <w:szCs w:val="24"/>
              </w:rPr>
              <w:t>.枷</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40"/>
              <w:jc w:val="left"/>
              <w:rPr>
                <w:sz w:val="19"/>
                <w:szCs w:val="19"/>
              </w:rPr>
            </w:pPr>
            <w:r>
              <w:rPr>
                <w:rFonts w:ascii="Arial" w:eastAsia="Arial" w:hAnsi="Arial" w:cs="Arial"/>
                <w:color w:val="363B67"/>
                <w:spacing w:val="0"/>
                <w:w w:val="80"/>
                <w:position w:val="0"/>
                <w:sz w:val="19"/>
                <w:szCs w:val="19"/>
              </w:rPr>
              <w:t>9,001,080.45</w:t>
            </w:r>
          </w:p>
        </w:tc>
      </w:tr>
      <w:tr>
        <w:trPr>
          <w:trHeight w:val="360"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第四名。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left"/>
              <w:rPr>
                <w:sz w:val="19"/>
                <w:szCs w:val="19"/>
              </w:rPr>
            </w:pPr>
            <w:r>
              <w:rPr>
                <w:rFonts w:ascii="Arial" w:eastAsia="Arial" w:hAnsi="Arial" w:cs="Arial"/>
                <w:color w:val="3D3D3F"/>
                <w:spacing w:val="0"/>
                <w:w w:val="80"/>
                <w:position w:val="0"/>
                <w:sz w:val="19"/>
                <w:szCs w:val="19"/>
              </w:rPr>
              <w:t>15J4W62</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rPr>
                <w:sz w:val="19"/>
                <w:szCs w:val="19"/>
              </w:rPr>
            </w:pPr>
            <w:r>
              <w:rPr>
                <w:rFonts w:ascii="Arial" w:eastAsia="Arial" w:hAnsi="Arial" w:cs="Arial"/>
                <w:color w:val="363B67"/>
                <w:spacing w:val="0"/>
                <w:w w:val="80"/>
                <w:position w:val="0"/>
                <w:sz w:val="19"/>
                <w:szCs w:val="19"/>
              </w:rPr>
              <w:t>5.97^</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940"/>
              <w:jc w:val="left"/>
              <w:rPr>
                <w:sz w:val="19"/>
                <w:szCs w:val="19"/>
              </w:rPr>
            </w:pPr>
            <w:r>
              <w:rPr>
                <w:rFonts w:ascii="Arial" w:eastAsia="Arial" w:hAnsi="Arial" w:cs="Arial"/>
                <w:color w:val="3D3D3F"/>
                <w:spacing w:val="0"/>
                <w:w w:val="80"/>
                <w:position w:val="0"/>
                <w:sz w:val="19"/>
                <w:szCs w:val="19"/>
              </w:rPr>
              <w:t>&amp;</w:t>
            </w:r>
            <w:r>
              <w:rPr>
                <w:rFonts w:ascii="Arial" w:eastAsia="Arial" w:hAnsi="Arial" w:cs="Arial"/>
                <w:color w:val="3D3D3F"/>
                <w:spacing w:val="0"/>
                <w:w w:val="80"/>
                <w:position w:val="0"/>
                <w:sz w:val="19"/>
                <w:szCs w:val="19"/>
              </w:rPr>
              <w:t>440*36.69</w:t>
            </w:r>
          </w:p>
        </w:tc>
      </w:tr>
      <w:tr>
        <w:trPr>
          <w:trHeight w:val="346" w:hRule="exact"/>
        </w:trPr>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第五名。</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860"/>
              <w:jc w:val="left"/>
              <w:rPr>
                <w:sz w:val="19"/>
                <w:szCs w:val="19"/>
              </w:rPr>
            </w:pPr>
            <w:r>
              <w:rPr>
                <w:rFonts w:ascii="Arial" w:eastAsia="Arial" w:hAnsi="Arial" w:cs="Arial"/>
                <w:color w:val="3D3D3F"/>
                <w:spacing w:val="0"/>
                <w:w w:val="80"/>
                <w:position w:val="0"/>
                <w:sz w:val="19"/>
                <w:szCs w:val="19"/>
              </w:rPr>
              <w:t>12.W1S-14</w:t>
            </w:r>
          </w:p>
        </w:tc>
        <w:tc>
          <w:tcPr>
            <w:tcBorders>
              <w:top w:val="single" w:sz="4"/>
              <w:lef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560"/>
              <w:jc w:val="left"/>
              <w:rPr>
                <w:sz w:val="24"/>
                <w:szCs w:val="24"/>
              </w:rPr>
            </w:pPr>
            <w:r>
              <w:rPr>
                <w:rFonts w:ascii="Arial" w:eastAsia="Arial" w:hAnsi="Arial" w:cs="Arial"/>
                <w:color w:val="3D3D3F"/>
                <w:spacing w:val="0"/>
                <w:w w:val="80"/>
                <w:position w:val="0"/>
                <w:sz w:val="19"/>
                <w:szCs w:val="19"/>
              </w:rPr>
              <w:t>5</w:t>
            </w:r>
            <w:r>
              <w:rPr>
                <w:b/>
                <w:bCs/>
                <w:color w:val="5C6584"/>
                <w:spacing w:val="0"/>
                <w:w w:val="100"/>
                <w:position w:val="0"/>
                <w:sz w:val="24"/>
                <w:szCs w:val="24"/>
              </w:rPr>
              <w:t>饷</w:t>
            </w:r>
          </w:p>
        </w:tc>
        <w:tc>
          <w:tcPr>
            <w:tcBorders>
              <w:top w:val="single" w:sz="4"/>
              <w:left w:val="single" w:sz="4"/>
              <w:right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363B67"/>
                <w:spacing w:val="0"/>
                <w:w w:val="80"/>
                <w:position w:val="0"/>
                <w:sz w:val="19"/>
                <w:szCs w:val="19"/>
              </w:rPr>
              <w:t>708,325.71</w:t>
            </w:r>
            <w:r>
              <w:rPr>
                <w:b/>
                <w:bCs/>
                <w:color w:val="363B67"/>
                <w:spacing w:val="0"/>
                <w:w w:val="100"/>
                <w:position w:val="0"/>
                <w:sz w:val="24"/>
                <w:szCs w:val="24"/>
              </w:rPr>
              <w:t>』</w:t>
            </w:r>
          </w:p>
        </w:tc>
      </w:tr>
      <w:tr>
        <w:trPr>
          <w:trHeight w:val="293" w:hRule="exact"/>
        </w:trPr>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800"/>
              <w:jc w:val="left"/>
              <w:rPr>
                <w:sz w:val="19"/>
                <w:szCs w:val="19"/>
              </w:rPr>
            </w:pPr>
            <w:r>
              <w:rPr>
                <w:rFonts w:ascii="Arial" w:eastAsia="Arial" w:hAnsi="Arial" w:cs="Arial"/>
                <w:color w:val="363B67"/>
                <w:spacing w:val="0"/>
                <w:w w:val="80"/>
                <w:position w:val="0"/>
                <w:sz w:val="19"/>
                <w:szCs w:val="19"/>
              </w:rPr>
              <w:t xml:space="preserve">144,841,845.56 </w:t>
            </w:r>
            <w:r>
              <w:rPr>
                <w:rFonts w:ascii="Arial" w:eastAsia="Arial" w:hAnsi="Arial" w:cs="Arial"/>
                <w:color w:val="363B67"/>
                <w:spacing w:val="0"/>
                <w:w w:val="80"/>
                <w:position w:val="0"/>
                <w:sz w:val="19"/>
                <w:szCs w:val="19"/>
              </w:rPr>
              <w:t>&lt;</w:t>
            </w:r>
          </w:p>
        </w:tc>
        <w:tc>
          <w:tcPr>
            <w:tcBorders>
              <w:top w:val="single" w:sz="4"/>
              <w:left w:val="single" w:sz="4"/>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560"/>
              <w:jc w:val="left"/>
              <w:rPr>
                <w:sz w:val="19"/>
                <w:szCs w:val="19"/>
              </w:rPr>
            </w:pPr>
            <w:r>
              <w:rPr>
                <w:rFonts w:ascii="Arial" w:eastAsia="Arial" w:hAnsi="Arial" w:cs="Arial"/>
                <w:color w:val="5D5D60"/>
                <w:spacing w:val="0"/>
                <w:w w:val="80"/>
                <w:position w:val="0"/>
                <w:sz w:val="19"/>
                <w:szCs w:val="19"/>
              </w:rPr>
              <w:t>57.12Q</w:t>
            </w:r>
          </w:p>
        </w:tc>
        <w:tc>
          <w:tcPr>
            <w:tcBorders>
              <w:top w:val="single" w:sz="4"/>
              <w:left w:val="single" w:sz="4"/>
              <w:bottom w:val="single" w:sz="4"/>
              <w:right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3D3D3F"/>
                <w:spacing w:val="0"/>
                <w:w w:val="80"/>
                <w:position w:val="0"/>
                <w:sz w:val="19"/>
                <w:szCs w:val="19"/>
              </w:rPr>
              <w:t>22,663,352.26</w:t>
            </w:r>
            <w:r>
              <w:rPr>
                <w:b/>
                <w:bCs/>
                <w:color w:val="777877"/>
                <w:spacing w:val="0"/>
                <w:w w:val="100"/>
                <w:position w:val="0"/>
                <w:sz w:val="24"/>
                <w:szCs w:val="24"/>
              </w:rPr>
              <w:t>」</w:t>
            </w:r>
          </w:p>
        </w:tc>
      </w:tr>
    </w:tbl>
    <w:p>
      <w:pPr>
        <w:widowControl w:val="0"/>
        <w:spacing w:after="319" w:line="1" w:lineRule="exact"/>
      </w:pPr>
    </w:p>
    <w:p>
      <w:pPr>
        <w:pStyle w:val="Style31"/>
        <w:keepNext w:val="0"/>
        <w:keepLines w:val="0"/>
        <w:widowControl w:val="0"/>
        <w:shd w:val="clear" w:color="auto" w:fill="auto"/>
        <w:tabs>
          <w:tab w:pos="445" w:val="left"/>
        </w:tabs>
        <w:bidi w:val="0"/>
        <w:spacing w:before="0" w:after="120" w:line="240" w:lineRule="auto"/>
        <w:ind w:left="0" w:right="0" w:firstLine="0"/>
        <w:jc w:val="left"/>
      </w:pPr>
      <w:bookmarkStart w:id="1541" w:name="bookmark1541"/>
      <w:r>
        <w:rPr>
          <w:color w:val="000000"/>
          <w:spacing w:val="0"/>
          <w:w w:val="100"/>
          <w:position w:val="0"/>
        </w:rPr>
        <w:t>（</w:t>
      </w:r>
      <w:bookmarkEnd w:id="154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因金融资产转移而终止确认的应收账款</w:t>
      </w:r>
    </w:p>
    <w:p>
      <w:pPr>
        <w:pStyle w:val="Style31"/>
        <w:keepNext w:val="0"/>
        <w:keepLines w:val="0"/>
        <w:widowControl w:val="0"/>
        <w:shd w:val="clear" w:color="auto" w:fill="auto"/>
        <w:tabs>
          <w:tab w:pos="445" w:val="left"/>
        </w:tabs>
        <w:bidi w:val="0"/>
        <w:spacing w:before="0" w:after="120" w:line="240" w:lineRule="auto"/>
        <w:ind w:left="0" w:right="0" w:firstLine="0"/>
        <w:jc w:val="left"/>
      </w:pPr>
      <w:bookmarkStart w:id="1542" w:name="bookmark1542"/>
      <w:r>
        <w:rPr>
          <w:color w:val="000000"/>
          <w:spacing w:val="0"/>
          <w:w w:val="100"/>
          <w:position w:val="0"/>
        </w:rPr>
        <w:t>（</w:t>
      </w:r>
      <w:bookmarkEnd w:id="154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转移应收账款且继续涉入形成的资产、负债金额</w:t>
      </w:r>
    </w:p>
    <w:p>
      <w:pPr>
        <w:pStyle w:val="Style31"/>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41"/>
        <w:keepNext w:val="0"/>
        <w:keepLines w:val="0"/>
        <w:widowControl w:val="0"/>
        <w:shd w:val="clear" w:color="auto" w:fill="auto"/>
        <w:bidi w:val="0"/>
        <w:spacing w:before="0" w:after="280" w:line="326" w:lineRule="exact"/>
        <w:ind w:left="0" w:right="0"/>
        <w:jc w:val="left"/>
      </w:pPr>
      <w:r>
        <w:rPr>
          <w:color w:val="000000"/>
          <w:spacing w:val="0"/>
          <w:w w:val="100"/>
          <w:position w:val="0"/>
        </w:rPr>
        <w:t>本报告期内应收账款中无应收持有本公司</w:t>
      </w:r>
      <w:r>
        <w:rPr>
          <w:rFonts w:ascii="Times New Roman" w:eastAsia="Times New Roman" w:hAnsi="Times New Roman" w:cs="Times New Roman"/>
          <w:color w:val="000000"/>
          <w:spacing w:val="0"/>
          <w:w w:val="100"/>
          <w:position w:val="0"/>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）以上表决权股份的股东单位及应收其他关联单 位款项。</w:t>
      </w:r>
    </w:p>
    <w:p>
      <w:pPr>
        <w:pStyle w:val="Style35"/>
        <w:keepNext/>
        <w:keepLines/>
        <w:widowControl w:val="0"/>
        <w:shd w:val="clear" w:color="auto" w:fill="auto"/>
        <w:bidi w:val="0"/>
        <w:spacing w:before="0" w:after="400" w:line="326" w:lineRule="exact"/>
        <w:ind w:left="0" w:right="0" w:firstLine="0"/>
        <w:jc w:val="left"/>
      </w:pPr>
      <w:bookmarkStart w:id="1543" w:name="bookmark1543"/>
      <w:bookmarkStart w:id="1544" w:name="bookmark1544"/>
      <w:bookmarkStart w:id="1545" w:name="bookmark1545"/>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543"/>
      <w:bookmarkEnd w:id="1544"/>
      <w:bookmarkEnd w:id="1545"/>
    </w:p>
    <w:p>
      <w:pPr>
        <w:pStyle w:val="Style31"/>
        <w:keepNext w:val="0"/>
        <w:keepLines w:val="0"/>
        <w:widowControl w:val="0"/>
        <w:shd w:val="clear" w:color="auto" w:fill="auto"/>
        <w:bidi w:val="0"/>
        <w:spacing w:before="0" w:after="120" w:line="240" w:lineRule="auto"/>
        <w:ind w:left="0" w:right="0" w:firstLine="0"/>
        <w:jc w:val="left"/>
      </w:pPr>
      <w:bookmarkStart w:id="1546" w:name="bookmark1546"/>
      <w:r>
        <w:rPr>
          <w:rFonts w:ascii="Times New Roman" w:eastAsia="Times New Roman" w:hAnsi="Times New Roman" w:cs="Times New Roman"/>
          <w:color w:val="000000"/>
          <w:spacing w:val="0"/>
          <w:w w:val="100"/>
          <w:position w:val="0"/>
          <w:sz w:val="18"/>
          <w:szCs w:val="18"/>
        </w:rPr>
        <w:t>（</w:t>
      </w:r>
      <w:bookmarkEnd w:id="1546"/>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）其他应收款分类披露</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037"/>
        <w:gridCol w:w="1003"/>
        <w:gridCol w:w="701"/>
        <w:gridCol w:w="864"/>
        <w:gridCol w:w="576"/>
        <w:gridCol w:w="1003"/>
        <w:gridCol w:w="998"/>
        <w:gridCol w:w="701"/>
        <w:gridCol w:w="1003"/>
        <w:gridCol w:w="648"/>
        <w:gridCol w:w="1008"/>
      </w:tblGrid>
      <w:tr>
        <w:trPr>
          <w:trHeight w:val="403"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02" w:lineRule="exact"/>
              <w:ind w:left="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1" w:lineRule="exact"/>
              <w:ind w:left="0" w:right="0" w:firstLine="0"/>
              <w:jc w:val="left"/>
            </w:pPr>
            <w:r>
              <w:rPr>
                <w:color w:val="000000"/>
                <w:spacing w:val="0"/>
                <w:w w:val="100"/>
                <w:position w:val="0"/>
              </w:rPr>
              <w:t>按信用风险 特征组合计 提坏账准备 的其他应收 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8,223,701.40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428,487.62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7,795,213.78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9,789,139.21</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1,045,436.78</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8,743,702.43</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8,223,701.40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428,487.62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7,795,213.78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9,789,139.21</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1,045,436.78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8,743,702.43</w:t>
            </w:r>
          </w:p>
        </w:tc>
      </w:tr>
    </w:tbl>
    <w:p>
      <w:pPr>
        <w:widowControl w:val="0"/>
        <w:spacing w:after="119" w:line="1" w:lineRule="exact"/>
      </w:pP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期末单项金额重大并单项计提坏账准备的其他应收款：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组合中，按账龄分析法计提坏账准备的其他应收款：</w:t>
      </w:r>
    </w:p>
    <w:p>
      <w:pPr>
        <w:pStyle w:val="Style3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2501"/>
        <w:gridCol w:w="2294"/>
        <w:gridCol w:w="2390"/>
        <w:gridCol w:w="240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spacing w:lineRule="exact" w:line="1"/>
        <w:rPr>
          <w:sz w:val="2"/>
          <w:szCs w:val="2"/>
        </w:rPr>
      </w:pPr>
      <w:r>
        <w:br w:type="page"/>
      </w:r>
    </w:p>
    <w:tbl>
      <w:tblPr>
        <w:tblOverlap w:val="never"/>
        <w:jc w:val="center"/>
        <w:tblLayout w:type="fixed"/>
      </w:tblPr>
      <w:tblGrid>
        <w:gridCol w:w="2501"/>
        <w:gridCol w:w="2294"/>
        <w:gridCol w:w="2390"/>
        <w:gridCol w:w="2400"/>
      </w:tblGrid>
      <w:tr>
        <w:trPr>
          <w:trHeight w:val="403" w:hRule="exact"/>
        </w:trPr>
        <w:tc>
          <w:tcPr>
            <w:gridSpan w:val="4"/>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年以内分项</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4,032,870.35</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201,643.52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373,220.00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37,322.00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223,457.00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67,037.10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117,800.00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117,800.00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4,753,447.35</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428,487.62</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w:t>
            </w:r>
          </w:p>
        </w:tc>
      </w:tr>
    </w:tbl>
    <w:p>
      <w:pPr>
        <w:widowControl w:val="0"/>
        <w:spacing w:after="139" w:line="1" w:lineRule="exact"/>
      </w:pP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组合中，采用其他方法计提坏账准备的其他应收款：</w:t>
      </w:r>
    </w:p>
    <w:p>
      <w:pPr>
        <w:pStyle w:val="Style31"/>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numPr>
          <w:ilvl w:val="0"/>
          <w:numId w:val="133"/>
        </w:numPr>
        <w:shd w:val="clear" w:color="auto" w:fill="auto"/>
        <w:tabs>
          <w:tab w:pos="445" w:val="left"/>
        </w:tabs>
        <w:bidi w:val="0"/>
        <w:spacing w:before="0" w:after="140" w:line="240" w:lineRule="auto"/>
        <w:ind w:left="0" w:right="0" w:firstLine="0"/>
        <w:jc w:val="left"/>
      </w:pPr>
      <w:bookmarkStart w:id="1547" w:name="bookmark1547"/>
      <w:bookmarkEnd w:id="1547"/>
      <w:r>
        <w:rPr>
          <w:color w:val="000000"/>
          <w:spacing w:val="0"/>
          <w:w w:val="100"/>
          <w:position w:val="0"/>
        </w:rPr>
        <w:t>本期计提、收回或转回的坏账准备情况</w:t>
      </w:r>
    </w:p>
    <w:p>
      <w:pPr>
        <w:pStyle w:val="Style3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元；本期收回或转回坏账准备金额</w:t>
      </w:r>
      <w:r>
        <w:rPr>
          <w:rFonts w:ascii="Times New Roman" w:eastAsia="Times New Roman" w:hAnsi="Times New Roman" w:cs="Times New Roman"/>
          <w:color w:val="000000"/>
          <w:spacing w:val="0"/>
          <w:w w:val="100"/>
          <w:position w:val="0"/>
          <w:sz w:val="18"/>
          <w:szCs w:val="18"/>
        </w:rPr>
        <w:t>616,949.16</w:t>
      </w:r>
      <w:r>
        <w:rPr>
          <w:color w:val="000000"/>
          <w:spacing w:val="0"/>
          <w:w w:val="100"/>
          <w:position w:val="0"/>
        </w:rPr>
        <w:t>元。</w:t>
      </w:r>
    </w:p>
    <w:p>
      <w:pPr>
        <w:pStyle w:val="Style31"/>
        <w:keepNext w:val="0"/>
        <w:keepLines w:val="0"/>
        <w:widowControl w:val="0"/>
        <w:numPr>
          <w:ilvl w:val="0"/>
          <w:numId w:val="133"/>
        </w:numPr>
        <w:shd w:val="clear" w:color="auto" w:fill="auto"/>
        <w:tabs>
          <w:tab w:pos="445" w:val="left"/>
        </w:tabs>
        <w:bidi w:val="0"/>
        <w:spacing w:before="0" w:after="140" w:line="240" w:lineRule="auto"/>
        <w:ind w:left="0" w:right="0" w:firstLine="0"/>
        <w:jc w:val="left"/>
      </w:pPr>
      <w:bookmarkStart w:id="1548" w:name="bookmark1548"/>
      <w:bookmarkEnd w:id="1548"/>
      <w:r>
        <w:rPr>
          <w:color w:val="000000"/>
          <w:spacing w:val="0"/>
          <w:w w:val="100"/>
          <w:position w:val="0"/>
        </w:rPr>
        <w:t>本期实际核销的其他应收款情况</w:t>
      </w:r>
    </w:p>
    <w:p>
      <w:pPr>
        <w:pStyle w:val="Style31"/>
        <w:keepNext w:val="0"/>
        <w:keepLines w:val="0"/>
        <w:widowControl w:val="0"/>
        <w:numPr>
          <w:ilvl w:val="0"/>
          <w:numId w:val="133"/>
        </w:numPr>
        <w:shd w:val="clear" w:color="auto" w:fill="auto"/>
        <w:tabs>
          <w:tab w:pos="445" w:val="left"/>
        </w:tabs>
        <w:bidi w:val="0"/>
        <w:spacing w:before="0" w:after="140" w:line="240" w:lineRule="auto"/>
        <w:ind w:left="0" w:right="0" w:firstLine="0"/>
        <w:jc w:val="left"/>
      </w:pPr>
      <w:bookmarkStart w:id="1549" w:name="bookmark1549"/>
      <w:bookmarkEnd w:id="1549"/>
      <w:r>
        <w:rPr>
          <w:color w:val="000000"/>
          <w:spacing w:val="0"/>
          <w:w w:val="100"/>
          <w:position w:val="0"/>
        </w:rPr>
        <w:t>其他应收款按款项性质分类情况</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3,415,104.00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4,101,501.60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630,281.00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79,310.00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3,470,254.05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2,392,788.82</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198,616.00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218,616.00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上市申报中介费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2,447,469.77</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社保个人承担部分</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260" w:right="0" w:firstLine="0"/>
              <w:jc w:val="left"/>
              <w:rPr>
                <w:sz w:val="18"/>
                <w:szCs w:val="18"/>
              </w:rPr>
            </w:pPr>
            <w:r>
              <w:rPr>
                <w:rFonts w:ascii="Times New Roman" w:eastAsia="Times New Roman" w:hAnsi="Times New Roman" w:cs="Times New Roman"/>
                <w:color w:val="000000"/>
                <w:spacing w:val="0"/>
                <w:w w:val="100"/>
                <w:position w:val="0"/>
                <w:sz w:val="18"/>
                <w:szCs w:val="18"/>
              </w:rPr>
              <w:t>509,446.35</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549,453.02</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8,223,701.40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9,789,139.21</w:t>
            </w:r>
          </w:p>
        </w:tc>
      </w:tr>
    </w:tbl>
    <w:p>
      <w:pPr>
        <w:pStyle w:val="Style29"/>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)按欠款方归集的期末余额前五名的其他应收款情况</w:t>
      </w:r>
    </w:p>
    <w:p>
      <w:pPr>
        <w:widowControl w:val="0"/>
        <w:spacing w:after="139" w:line="1" w:lineRule="exact"/>
      </w:pP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 元</w:t>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3,039,784.62</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430,469.43</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409,000.00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11,340.00</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226,800.00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22,680.00</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4,406,054.05</w:t>
            </w:r>
          </w:p>
        </w:tc>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49,020.00</w:t>
            </w:r>
          </w:p>
        </w:tc>
      </w:tr>
    </w:tbl>
    <w:p>
      <w:pPr>
        <w:pStyle w:val="Style31"/>
        <w:keepNext w:val="0"/>
        <w:keepLines w:val="0"/>
        <w:widowControl w:val="0"/>
        <w:numPr>
          <w:ilvl w:val="0"/>
          <w:numId w:val="135"/>
        </w:numPr>
        <w:shd w:val="clear" w:color="auto" w:fill="auto"/>
        <w:tabs>
          <w:tab w:pos="445" w:val="left"/>
        </w:tabs>
        <w:bidi w:val="0"/>
        <w:spacing w:before="0" w:after="140" w:line="240" w:lineRule="auto"/>
        <w:ind w:left="0" w:right="0" w:firstLine="0"/>
        <w:jc w:val="left"/>
      </w:pPr>
      <w:bookmarkStart w:id="1550" w:name="bookmark1550"/>
      <w:bookmarkEnd w:id="1550"/>
      <w:r>
        <w:rPr>
          <w:color w:val="000000"/>
          <w:spacing w:val="0"/>
          <w:w w:val="100"/>
          <w:position w:val="0"/>
        </w:rPr>
        <w:t>涉及政府补助的应收款项</w:t>
      </w:r>
    </w:p>
    <w:p>
      <w:pPr>
        <w:pStyle w:val="Style31"/>
        <w:keepNext w:val="0"/>
        <w:keepLines w:val="0"/>
        <w:widowControl w:val="0"/>
        <w:numPr>
          <w:ilvl w:val="0"/>
          <w:numId w:val="135"/>
        </w:numPr>
        <w:shd w:val="clear" w:color="auto" w:fill="auto"/>
        <w:tabs>
          <w:tab w:pos="445" w:val="left"/>
        </w:tabs>
        <w:bidi w:val="0"/>
        <w:spacing w:before="0" w:after="140" w:line="240" w:lineRule="auto"/>
        <w:ind w:left="0" w:right="0" w:firstLine="0"/>
        <w:jc w:val="left"/>
      </w:pPr>
      <w:bookmarkStart w:id="1551" w:name="bookmark1551"/>
      <w:bookmarkEnd w:id="1551"/>
      <w:r>
        <w:rPr>
          <w:color w:val="000000"/>
          <w:spacing w:val="0"/>
          <w:w w:val="100"/>
          <w:position w:val="0"/>
        </w:rPr>
        <w:t>因金融资产转移而终止确认的其他应收款</w:t>
      </w:r>
    </w:p>
    <w:p>
      <w:pPr>
        <w:pStyle w:val="Style31"/>
        <w:keepNext w:val="0"/>
        <w:keepLines w:val="0"/>
        <w:widowControl w:val="0"/>
        <w:numPr>
          <w:ilvl w:val="0"/>
          <w:numId w:val="135"/>
        </w:numPr>
        <w:shd w:val="clear" w:color="auto" w:fill="auto"/>
        <w:tabs>
          <w:tab w:pos="445" w:val="left"/>
        </w:tabs>
        <w:bidi w:val="0"/>
        <w:spacing w:before="0" w:after="140" w:line="240" w:lineRule="auto"/>
        <w:ind w:left="0" w:right="0" w:firstLine="0"/>
        <w:jc w:val="left"/>
      </w:pPr>
      <w:bookmarkStart w:id="1552" w:name="bookmark1552"/>
      <w:bookmarkEnd w:id="1552"/>
      <w:r>
        <w:rPr>
          <w:color w:val="000000"/>
          <w:spacing w:val="0"/>
          <w:w w:val="100"/>
          <w:position w:val="0"/>
        </w:rPr>
        <w:t>转移其他应收款且继续涉入形成的资产、负债金额</w:t>
      </w:r>
    </w:p>
    <w:p>
      <w:pPr>
        <w:pStyle w:val="Style3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31"/>
        <w:keepNext w:val="0"/>
        <w:keepLines w:val="0"/>
        <w:widowControl w:val="0"/>
        <w:shd w:val="clear" w:color="auto" w:fill="auto"/>
        <w:bidi w:val="0"/>
        <w:spacing w:before="0" w:after="380" w:line="240" w:lineRule="auto"/>
        <w:ind w:left="0" w:right="0" w:firstLine="500"/>
        <w:jc w:val="left"/>
      </w:pPr>
      <w:r>
        <w:rPr>
          <w:color w:val="000000"/>
          <w:spacing w:val="0"/>
          <w:w w:val="100"/>
          <w:position w:val="0"/>
        </w:rPr>
        <w:t>本报告期内其他应收款中无应收持有本公司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w:t>
      </w:r>
    </w:p>
    <w:p>
      <w:pPr>
        <w:pStyle w:val="Style35"/>
        <w:keepNext/>
        <w:keepLines/>
        <w:widowControl w:val="0"/>
        <w:shd w:val="clear" w:color="auto" w:fill="auto"/>
        <w:bidi w:val="0"/>
        <w:spacing w:before="0" w:after="380" w:line="240" w:lineRule="auto"/>
        <w:ind w:left="0" w:right="0" w:firstLine="0"/>
        <w:jc w:val="left"/>
      </w:pPr>
      <w:bookmarkStart w:id="1553" w:name="bookmark1553"/>
      <w:bookmarkStart w:id="1554" w:name="bookmark1554"/>
      <w:bookmarkStart w:id="1555" w:name="bookmark1555"/>
      <w:bookmarkStart w:id="1556" w:name="bookmark1556"/>
      <w:r>
        <w:rPr>
          <w:rFonts w:ascii="Times New Roman" w:eastAsia="Times New Roman" w:hAnsi="Times New Roman" w:cs="Times New Roman"/>
          <w:color w:val="000000"/>
          <w:spacing w:val="0"/>
          <w:w w:val="100"/>
          <w:position w:val="0"/>
        </w:rPr>
        <w:t>3</w:t>
      </w:r>
      <w:bookmarkEnd w:id="1555"/>
      <w:r>
        <w:rPr>
          <w:color w:val="000000"/>
          <w:spacing w:val="0"/>
          <w:w w:val="100"/>
          <w:position w:val="0"/>
        </w:rPr>
        <w:t>、长期股权投资</w:t>
      </w:r>
      <w:bookmarkEnd w:id="1553"/>
      <w:bookmarkEnd w:id="1554"/>
      <w:bookmarkEnd w:id="1556"/>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55,067,362.56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55,067,362.56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55,067,362.56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55,067,362.56</w:t>
            </w: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55,067,362.56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55,067,362.56</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55,067,362.56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55,067,362.56</w:t>
            </w:r>
          </w:p>
        </w:tc>
      </w:tr>
    </w:tbl>
    <w:p>
      <w:pPr>
        <w:sectPr>
          <w:footnotePr>
            <w:pos w:val="pageBottom"/>
            <w:numFmt w:val="decimal"/>
            <w:numRestart w:val="continuous"/>
          </w:footnotePr>
          <w:pgSz w:w="11900" w:h="16840"/>
          <w:pgMar w:top="1388" w:right="1181" w:bottom="1489" w:left="1085" w:header="0" w:footer="3" w:gutter="0"/>
          <w:cols w:space="720"/>
          <w:noEndnote/>
          <w:rtlGutter w:val="0"/>
          <w:docGrid w:linePitch="360"/>
        </w:sectPr>
      </w:pPr>
    </w:p>
    <w:p>
      <w:pPr>
        <w:pStyle w:val="Style31"/>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）对子公司投资</w:t>
      </w:r>
    </w:p>
    <w:p>
      <w:pPr>
        <w:pStyle w:val="Style29"/>
        <w:keepNext w:val="0"/>
        <w:keepLines w:val="0"/>
        <w:widowControl w:val="0"/>
        <w:shd w:val="clear" w:color="auto" w:fill="auto"/>
        <w:bidi w:val="0"/>
        <w:spacing w:before="0" w:after="0" w:line="240" w:lineRule="auto"/>
        <w:ind w:left="8458" w:right="0" w:firstLine="0"/>
        <w:jc w:val="left"/>
      </w:pPr>
      <w:r>
        <w:rPr>
          <w:color w:val="000000"/>
          <w:spacing w:val="0"/>
          <w:w w:val="100"/>
          <w:position w:val="0"/>
        </w:rPr>
        <w:t>单位：元</w:t>
      </w:r>
    </w:p>
    <w:tbl>
      <w:tblPr>
        <w:tblOverlap w:val="never"/>
        <w:jc w:val="center"/>
        <w:tblLayout w:type="fixed"/>
      </w:tblPr>
      <w:tblGrid>
        <w:gridCol w:w="2582"/>
        <w:gridCol w:w="1094"/>
        <w:gridCol w:w="773"/>
        <w:gridCol w:w="778"/>
        <w:gridCol w:w="1090"/>
        <w:gridCol w:w="1498"/>
        <w:gridCol w:w="1507"/>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本期计提减值准备</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减值准备期末余额</w:t>
            </w: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武汉新晨信息产业有限公司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广州新晨信息系统工程有限公司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江苏新晨信息科技发展有限公司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6,413,714.00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6,413,714.00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上海新晨信息集成系统有限公司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14,296,454.47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14,296,454.47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上海点逸网络科技有限公司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8,744,537.62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8,744,537.62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北京新晨科技发展有限公司</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21,612,656.47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21,612,656.47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55,067,362.56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55,067,362.56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1"/>
        <w:keepNext w:val="0"/>
        <w:keepLines w:val="0"/>
        <w:widowControl w:val="0"/>
        <w:shd w:val="clear" w:color="auto" w:fill="auto"/>
        <w:tabs>
          <w:tab w:pos="445" w:val="left"/>
        </w:tabs>
        <w:bidi w:val="0"/>
        <w:spacing w:before="0" w:line="240" w:lineRule="auto"/>
        <w:ind w:left="0" w:right="0" w:firstLine="0"/>
        <w:jc w:val="left"/>
      </w:pPr>
      <w:bookmarkStart w:id="1557" w:name="bookmark1557"/>
      <w:r>
        <w:rPr>
          <w:rFonts w:ascii="Times New Roman" w:eastAsia="Times New Roman" w:hAnsi="Times New Roman" w:cs="Times New Roman"/>
          <w:color w:val="000000"/>
          <w:spacing w:val="0"/>
          <w:w w:val="100"/>
          <w:position w:val="0"/>
          <w:sz w:val="18"/>
          <w:szCs w:val="18"/>
        </w:rPr>
        <w:t>（</w:t>
      </w:r>
      <w:bookmarkEnd w:id="15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对联营、合营企业投资</w:t>
      </w:r>
    </w:p>
    <w:p>
      <w:pPr>
        <w:pStyle w:val="Style31"/>
        <w:keepNext w:val="0"/>
        <w:keepLines w:val="0"/>
        <w:widowControl w:val="0"/>
        <w:shd w:val="clear" w:color="auto" w:fill="auto"/>
        <w:tabs>
          <w:tab w:pos="445" w:val="left"/>
        </w:tabs>
        <w:bidi w:val="0"/>
        <w:spacing w:before="0" w:after="380" w:line="240" w:lineRule="auto"/>
        <w:ind w:left="0" w:right="0" w:firstLine="0"/>
        <w:jc w:val="left"/>
      </w:pPr>
      <w:bookmarkStart w:id="1558" w:name="bookmark1558"/>
      <w:r>
        <w:rPr>
          <w:color w:val="000000"/>
          <w:spacing w:val="0"/>
          <w:w w:val="100"/>
          <w:position w:val="0"/>
          <w:sz w:val="18"/>
          <w:szCs w:val="18"/>
        </w:rPr>
        <w:t>（</w:t>
      </w:r>
      <w:bookmarkEnd w:id="155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其他说明</w:t>
      </w:r>
    </w:p>
    <w:p>
      <w:pPr>
        <w:pStyle w:val="Style35"/>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4</w:t>
      </w:r>
      <w:bookmarkEnd w:id="1561"/>
      <w:r>
        <w:rPr>
          <w:color w:val="000000"/>
          <w:spacing w:val="0"/>
          <w:w w:val="100"/>
          <w:position w:val="0"/>
        </w:rPr>
        <w:t>、营业收入和营业成本</w:t>
      </w:r>
      <w:bookmarkEnd w:id="1559"/>
      <w:bookmarkEnd w:id="1560"/>
      <w:bookmarkEnd w:id="1562"/>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324,165,119.10</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232,008,983.07</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292,876,086.67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218,011,821.96</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899,397.94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182,463.96</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942,189.42</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182,463.96</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325,064,517.04</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232,191,447.03</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293,818,276.09</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218,194,285.92</w:t>
            </w:r>
          </w:p>
        </w:tc>
      </w:tr>
    </w:tbl>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31"/>
        <w:keepNext w:val="0"/>
        <w:keepLines w:val="0"/>
        <w:widowControl w:val="0"/>
        <w:shd w:val="clear" w:color="auto" w:fill="auto"/>
        <w:bidi w:val="0"/>
        <w:spacing w:before="0" w:after="380" w:line="307" w:lineRule="exact"/>
        <w:ind w:left="0" w:right="0" w:firstLine="500"/>
        <w:jc w:val="both"/>
      </w:pPr>
      <w:r>
        <w:rPr>
          <w:color w:val="000000"/>
          <w:spacing w:val="0"/>
          <w:w w:val="100"/>
          <w:position w:val="0"/>
        </w:rPr>
        <w:t>本公司对在资产负债表日因未签订销售合同导致交易结果不能可靠估计的项目，如果已经发生的成本预计能够得到 补偿的，按照已经发生的成本金额确认收入，并按相同金额结转成本。目前尚未签订销售合同的业务均为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年及之后形 成，根据公司会计政策及其成本的可收回性，截止</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日，该部分已累计按相同金额确认收入、成本</w:t>
      </w:r>
      <w:r>
        <w:rPr>
          <w:rFonts w:ascii="Times New Roman" w:eastAsia="Times New Roman" w:hAnsi="Times New Roman" w:cs="Times New Roman"/>
          <w:color w:val="000000"/>
          <w:spacing w:val="0"/>
          <w:w w:val="100"/>
          <w:position w:val="0"/>
          <w:sz w:val="18"/>
          <w:szCs w:val="18"/>
        </w:rPr>
        <w:t xml:space="preserve">48,914,701.61 </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年度 </w:t>
      </w:r>
      <w:r>
        <w:rPr>
          <w:rFonts w:ascii="Times New Roman" w:eastAsia="Times New Roman" w:hAnsi="Times New Roman" w:cs="Times New Roman"/>
          <w:color w:val="000000"/>
          <w:spacing w:val="0"/>
          <w:w w:val="100"/>
          <w:position w:val="0"/>
          <w:sz w:val="18"/>
          <w:szCs w:val="18"/>
        </w:rPr>
        <w:t>20,522,106.89</w:t>
      </w:r>
      <w:r>
        <w:rPr>
          <w:color w:val="000000"/>
          <w:spacing w:val="0"/>
          <w:w w:val="100"/>
          <w:position w:val="0"/>
        </w:rPr>
        <w:t>元。</w:t>
      </w:r>
    </w:p>
    <w:p>
      <w:pPr>
        <w:pStyle w:val="Style35"/>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5</w:t>
      </w:r>
      <w:bookmarkEnd w:id="1565"/>
      <w:r>
        <w:rPr>
          <w:color w:val="000000"/>
          <w:spacing w:val="0"/>
          <w:w w:val="100"/>
          <w:position w:val="0"/>
        </w:rPr>
        <w:t>、其他</w:t>
      </w:r>
      <w:bookmarkEnd w:id="1563"/>
      <w:bookmarkEnd w:id="1564"/>
      <w:bookmarkEnd w:id="1566"/>
    </w:p>
    <w:p>
      <w:pPr>
        <w:pStyle w:val="Style27"/>
        <w:keepNext/>
        <w:keepLines/>
        <w:widowControl w:val="0"/>
        <w:shd w:val="clear" w:color="auto" w:fill="auto"/>
        <w:bidi w:val="0"/>
        <w:spacing w:before="0" w:after="380" w:line="240" w:lineRule="auto"/>
        <w:ind w:left="0" w:right="0" w:firstLine="0"/>
        <w:jc w:val="left"/>
      </w:pPr>
      <w:bookmarkStart w:id="1567" w:name="bookmark1567"/>
      <w:bookmarkStart w:id="1568" w:name="bookmark1568"/>
      <w:bookmarkStart w:id="1569" w:name="bookmark1569"/>
      <w:r>
        <w:rPr>
          <w:color w:val="000000"/>
          <w:spacing w:val="0"/>
          <w:w w:val="100"/>
          <w:position w:val="0"/>
          <w:sz w:val="24"/>
          <w:szCs w:val="24"/>
        </w:rPr>
        <w:t>十八、补充资料</w:t>
      </w:r>
      <w:bookmarkEnd w:id="1567"/>
      <w:bookmarkEnd w:id="1568"/>
      <w:bookmarkEnd w:id="1569"/>
    </w:p>
    <w:p>
      <w:pPr>
        <w:pStyle w:val="Style35"/>
        <w:keepNext/>
        <w:keepLines/>
        <w:widowControl w:val="0"/>
        <w:shd w:val="clear" w:color="auto" w:fill="auto"/>
        <w:bidi w:val="0"/>
        <w:spacing w:before="0" w:after="380" w:line="240" w:lineRule="auto"/>
        <w:ind w:left="0" w:right="0" w:firstLine="0"/>
        <w:jc w:val="left"/>
      </w:pPr>
      <w:bookmarkStart w:id="1570" w:name="bookmark1570"/>
      <w:bookmarkStart w:id="1571" w:name="bookmark1571"/>
      <w:bookmarkStart w:id="1572" w:name="bookmark157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70"/>
      <w:bookmarkEnd w:id="1571"/>
      <w:bookmarkEnd w:id="1572"/>
    </w:p>
    <w:p>
      <w:pPr>
        <w:pStyle w:val="Style3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9"/>
        <w:keepNext w:val="0"/>
        <w:keepLines w:val="0"/>
        <w:widowControl w:val="0"/>
        <w:shd w:val="clear" w:color="auto" w:fill="auto"/>
        <w:bidi w:val="0"/>
        <w:spacing w:before="0" w:after="0" w:line="240" w:lineRule="auto"/>
        <w:ind w:left="8678" w:right="0" w:firstLine="0"/>
        <w:jc w:val="left"/>
      </w:pPr>
      <w:r>
        <w:rPr>
          <w:color w:val="000000"/>
          <w:spacing w:val="0"/>
          <w:w w:val="100"/>
          <w:position w:val="0"/>
        </w:rPr>
        <w:t>单位： 元</w:t>
      </w:r>
    </w:p>
    <w:tbl>
      <w:tblPr>
        <w:tblOverlap w:val="never"/>
        <w:jc w:val="center"/>
        <w:tblLayout w:type="fixed"/>
      </w:tblPr>
      <w:tblGrid>
        <w:gridCol w:w="2659"/>
        <w:gridCol w:w="1550"/>
        <w:gridCol w:w="5333"/>
      </w:tblGrid>
      <w:tr>
        <w:trPr>
          <w:trHeight w:val="408"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5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-4,721.70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非流动资产处置损益为固定资产处置损益。</w:t>
            </w:r>
          </w:p>
        </w:tc>
      </w:tr>
      <w:tr>
        <w:trPr>
          <w:trHeight w:val="413"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计入当期损益的政府补助（与企</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1,044,278.04</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国家高技术研究发展计划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计划）基金</w:t>
            </w:r>
            <w:r>
              <w:rPr>
                <w:rFonts w:ascii="Times New Roman" w:eastAsia="Times New Roman" w:hAnsi="Times New Roman" w:cs="Times New Roman"/>
                <w:color w:val="000000"/>
                <w:spacing w:val="0"/>
                <w:w w:val="100"/>
                <w:position w:val="0"/>
                <w:sz w:val="18"/>
                <w:szCs w:val="18"/>
              </w:rPr>
              <w:t>316,901.88</w:t>
            </w:r>
            <w:r>
              <w:rPr>
                <w:color w:val="000000"/>
                <w:spacing w:val="0"/>
                <w:w w:val="100"/>
                <w:position w:val="0"/>
              </w:rPr>
              <w:t>元；北京中关</w:t>
            </w:r>
          </w:p>
        </w:tc>
      </w:tr>
    </w:tbl>
    <w:p>
      <w:pPr>
        <w:spacing w:lineRule="exact" w:line="1"/>
        <w:rPr>
          <w:sz w:val="2"/>
          <w:szCs w:val="2"/>
        </w:rPr>
      </w:pPr>
      <w:r>
        <w:br w:type="page"/>
      </w:r>
    </w:p>
    <w:tbl>
      <w:tblPr>
        <w:tblOverlap w:val="never"/>
        <w:jc w:val="center"/>
        <w:tblLayout w:type="fixed"/>
      </w:tblPr>
      <w:tblGrid>
        <w:gridCol w:w="2659"/>
        <w:gridCol w:w="1550"/>
        <w:gridCol w:w="5333"/>
      </w:tblGrid>
      <w:tr>
        <w:trPr>
          <w:trHeight w:val="1613" w:hRule="exact"/>
        </w:trPr>
        <w:tc>
          <w:tcPr>
            <w:tcBorders>
              <w:top w:val="single" w:sz="4"/>
              <w:left w:val="single" w:sz="4"/>
            </w:tcBorders>
            <w:shd w:val="clear" w:color="auto" w:fill="D3D3D3"/>
            <w:vAlign w:val="top"/>
          </w:tcPr>
          <w:p>
            <w:pPr>
              <w:pStyle w:val="Style10"/>
              <w:keepNext w:val="0"/>
              <w:keepLines w:val="0"/>
              <w:widowControl w:val="0"/>
              <w:shd w:val="clear" w:color="auto" w:fill="auto"/>
              <w:bidi w:val="0"/>
              <w:spacing w:before="0" w:after="0" w:line="314" w:lineRule="exact"/>
              <w:ind w:left="0" w:right="0" w:firstLine="0"/>
              <w:jc w:val="left"/>
            </w:pPr>
            <w:r>
              <w:rPr>
                <w:color w:val="000000"/>
                <w:spacing w:val="0"/>
                <w:w w:val="100"/>
                <w:position w:val="0"/>
              </w:rPr>
              <w:t>业业务密切相关，按照国家统一 标准定额或定量享受的政府补助 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村企业信用促进会中介服务支持资金</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元；上海市中小企业 发展扶持资金</w:t>
            </w:r>
            <w:r>
              <w:rPr>
                <w:rFonts w:ascii="Times New Roman" w:eastAsia="Times New Roman" w:hAnsi="Times New Roman" w:cs="Times New Roman"/>
                <w:color w:val="000000"/>
                <w:spacing w:val="0"/>
                <w:w w:val="100"/>
                <w:position w:val="0"/>
                <w:sz w:val="18"/>
                <w:szCs w:val="18"/>
              </w:rPr>
              <w:t>50,000.00</w:t>
            </w:r>
            <w:r>
              <w:rPr>
                <w:color w:val="000000"/>
                <w:spacing w:val="0"/>
                <w:w w:val="100"/>
                <w:position w:val="0"/>
              </w:rPr>
              <w:t>元；上海市长宁区财政局汇入支持自主创新 款</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 xml:space="preserve">元；北京市海淀区社保基金管理中心稳岗补贴 </w:t>
            </w:r>
            <w:r>
              <w:rPr>
                <w:rFonts w:ascii="Times New Roman" w:eastAsia="Times New Roman" w:hAnsi="Times New Roman" w:cs="Times New Roman"/>
                <w:color w:val="000000"/>
                <w:spacing w:val="0"/>
                <w:w w:val="100"/>
                <w:position w:val="0"/>
                <w:sz w:val="18"/>
                <w:szCs w:val="18"/>
              </w:rPr>
              <w:t>200,876.16</w:t>
            </w:r>
            <w:r>
              <w:rPr>
                <w:color w:val="000000"/>
                <w:spacing w:val="0"/>
                <w:w w:val="100"/>
                <w:position w:val="0"/>
              </w:rPr>
              <w:t>元；贴息款</w:t>
            </w:r>
            <w:r>
              <w:rPr>
                <w:rFonts w:ascii="Times New Roman" w:eastAsia="Times New Roman" w:hAnsi="Times New Roman" w:cs="Times New Roman"/>
                <w:color w:val="000000"/>
                <w:spacing w:val="0"/>
                <w:w w:val="100"/>
                <w:position w:val="0"/>
                <w:sz w:val="18"/>
                <w:szCs w:val="18"/>
              </w:rPr>
              <w:t>310,500.00</w:t>
            </w:r>
            <w:r>
              <w:rPr>
                <w:color w:val="000000"/>
                <w:spacing w:val="0"/>
                <w:w w:val="100"/>
                <w:position w:val="0"/>
              </w:rPr>
              <w:t>元；南京高新技术产业开发区财政 扶持资金</w:t>
            </w:r>
            <w:r>
              <w:rPr>
                <w:rFonts w:ascii="Times New Roman" w:eastAsia="Times New Roman" w:hAnsi="Times New Roman" w:cs="Times New Roman"/>
                <w:color w:val="000000"/>
                <w:spacing w:val="0"/>
                <w:w w:val="100"/>
                <w:position w:val="0"/>
                <w:sz w:val="18"/>
                <w:szCs w:val="18"/>
              </w:rPr>
              <w:t>140,000.00</w:t>
            </w:r>
            <w:r>
              <w:rPr>
                <w:color w:val="000000"/>
                <w:spacing w:val="0"/>
                <w:w w:val="100"/>
                <w:position w:val="0"/>
              </w:rPr>
              <w:t>元。</w:t>
            </w:r>
          </w:p>
        </w:tc>
      </w:tr>
      <w:tr>
        <w:trPr>
          <w:trHeight w:val="715"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 入和支出</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779,037.90</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其他营业外收入和支出主要为收到思科（中国）有限公司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年销 售奖励款</w:t>
            </w:r>
            <w:r>
              <w:rPr>
                <w:rFonts w:ascii="Times New Roman" w:eastAsia="Times New Roman" w:hAnsi="Times New Roman" w:cs="Times New Roman"/>
                <w:color w:val="000000"/>
                <w:spacing w:val="0"/>
                <w:w w:val="100"/>
                <w:position w:val="0"/>
                <w:sz w:val="18"/>
                <w:szCs w:val="18"/>
              </w:rPr>
              <w:t>677,582.40</w:t>
            </w:r>
            <w:r>
              <w:rPr>
                <w:color w:val="000000"/>
                <w:spacing w:val="0"/>
                <w:w w:val="100"/>
                <w:position w:val="0"/>
              </w:rPr>
              <w:t>元。</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288,501.32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1,530,092.92</w:t>
            </w:r>
          </w:p>
        </w:tc>
        <w:tc>
          <w:tcPr>
            <w:tcBorders>
              <w:top w:val="single" w:sz="4"/>
              <w:left w:val="single" w:sz="4"/>
              <w:bottom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 《公开发行证券的公司信息披露解释性公告第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 目，应说明原因。</w:t>
      </w:r>
    </w:p>
    <w:p>
      <w:pPr>
        <w:pStyle w:val="Style31"/>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5"/>
        <w:keepNext/>
        <w:keepLines/>
        <w:widowControl w:val="0"/>
        <w:shd w:val="clear" w:color="auto" w:fill="auto"/>
        <w:bidi w:val="0"/>
        <w:spacing w:before="0" w:after="320" w:line="240" w:lineRule="auto"/>
        <w:ind w:left="0" w:right="0" w:firstLine="0"/>
        <w:jc w:val="left"/>
      </w:pPr>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73"/>
      <w:bookmarkEnd w:id="1574"/>
      <w:bookmarkEnd w:id="1575"/>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10"/>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c>
          <w:tcPr>
            <w:tcBorders>
              <w:top w:val="single" w:sz="4"/>
              <w:lef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725" w:hRule="exact"/>
        </w:trPr>
        <w:tc>
          <w:tcPr>
            <w:tcBorders>
              <w:top w:val="single" w:sz="4"/>
              <w:left w:val="single" w:sz="4"/>
              <w:bottom w:val="single" w:sz="4"/>
            </w:tcBorders>
            <w:shd w:val="clear" w:color="auto" w:fill="D3D3D3"/>
            <w:vAlign w:val="center"/>
          </w:tcPr>
          <w:p>
            <w:pPr>
              <w:pStyle w:val="Style10"/>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w:t>
            </w:r>
          </w:p>
        </w:tc>
        <w:tc>
          <w:tcPr>
            <w:tcBorders>
              <w:top w:val="single" w:sz="4"/>
              <w:left w:val="single" w:sz="4"/>
              <w:bottom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0.4490</w:t>
            </w:r>
          </w:p>
        </w:tc>
        <w:tc>
          <w:tcPr>
            <w:tcBorders>
              <w:top w:val="single" w:sz="4"/>
              <w:left w:val="single" w:sz="4"/>
              <w:bottom w:val="single" w:sz="4"/>
              <w:right w:val="single" w:sz="4"/>
            </w:tcBorders>
            <w:shd w:val="clear" w:color="auto" w:fill="FFFFFF"/>
            <w:vAlign w:val="center"/>
          </w:tcPr>
          <w:p>
            <w:pPr>
              <w:pStyle w:val="Style10"/>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0.4490</w:t>
            </w:r>
          </w:p>
        </w:tc>
      </w:tr>
    </w:tbl>
    <w:p>
      <w:pPr>
        <w:widowControl w:val="0"/>
        <w:spacing w:after="319" w:line="1" w:lineRule="exact"/>
      </w:pPr>
    </w:p>
    <w:p>
      <w:pPr>
        <w:pStyle w:val="Style35"/>
        <w:keepNext/>
        <w:keepLines/>
        <w:widowControl w:val="0"/>
        <w:shd w:val="clear" w:color="auto" w:fill="auto"/>
        <w:bidi w:val="0"/>
        <w:spacing w:before="0" w:after="28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3</w:t>
      </w:r>
      <w:bookmarkEnd w:id="1578"/>
      <w:r>
        <w:rPr>
          <w:color w:val="000000"/>
          <w:spacing w:val="0"/>
          <w:w w:val="100"/>
          <w:position w:val="0"/>
        </w:rPr>
        <w:t>、境内外会计准则下会计数据差异</w:t>
      </w:r>
      <w:bookmarkEnd w:id="1576"/>
      <w:bookmarkEnd w:id="1577"/>
      <w:bookmarkEnd w:id="1579"/>
    </w:p>
    <w:p>
      <w:pPr>
        <w:pStyle w:val="Style31"/>
        <w:keepNext w:val="0"/>
        <w:keepLines w:val="0"/>
        <w:widowControl w:val="0"/>
        <w:shd w:val="clear" w:color="auto" w:fill="auto"/>
        <w:tabs>
          <w:tab w:pos="445" w:val="left"/>
        </w:tabs>
        <w:bidi w:val="0"/>
        <w:spacing w:before="0" w:after="0" w:line="322" w:lineRule="exact"/>
        <w:ind w:left="0" w:right="0" w:firstLine="0"/>
        <w:jc w:val="left"/>
      </w:pPr>
      <w:bookmarkStart w:id="1580" w:name="bookmark1580"/>
      <w:r>
        <w:rPr>
          <w:color w:val="000000"/>
          <w:spacing w:val="0"/>
          <w:w w:val="100"/>
          <w:position w:val="0"/>
        </w:rPr>
        <w:t>（</w:t>
      </w:r>
      <w:bookmarkEnd w:id="15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同时按照国际会计准则与按中国会计准则披露的财务报告中净利润和净资产差异情况</w:t>
      </w:r>
    </w:p>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tabs>
          <w:tab w:pos="445" w:val="left"/>
        </w:tabs>
        <w:bidi w:val="0"/>
        <w:spacing w:before="0" w:after="0" w:line="322" w:lineRule="exact"/>
        <w:ind w:left="0" w:right="0" w:firstLine="0"/>
        <w:jc w:val="left"/>
      </w:pPr>
      <w:bookmarkStart w:id="1581" w:name="bookmark1581"/>
      <w:r>
        <w:rPr>
          <w:color w:val="000000"/>
          <w:spacing w:val="0"/>
          <w:w w:val="100"/>
          <w:position w:val="0"/>
        </w:rPr>
        <w:t>（</w:t>
      </w:r>
      <w:bookmarkEnd w:id="15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同时按照境外会计准则与按中国会计准则披露的财务报告中净利润和净资产差异情况</w:t>
      </w:r>
    </w:p>
    <w:p>
      <w:pPr>
        <w:pStyle w:val="Style3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val="0"/>
        <w:keepLines w:val="0"/>
        <w:widowControl w:val="0"/>
        <w:shd w:val="clear" w:color="auto" w:fill="auto"/>
        <w:tabs>
          <w:tab w:pos="541" w:val="left"/>
        </w:tabs>
        <w:bidi w:val="0"/>
        <w:spacing w:before="0" w:after="380" w:line="322" w:lineRule="exact"/>
        <w:ind w:left="0" w:right="0" w:firstLine="0"/>
        <w:jc w:val="left"/>
      </w:pPr>
      <w:bookmarkStart w:id="1582" w:name="bookmark1582"/>
      <w:r>
        <w:rPr>
          <w:color w:val="000000"/>
          <w:spacing w:val="0"/>
          <w:w w:val="100"/>
          <w:position w:val="0"/>
        </w:rPr>
        <w:t>（</w:t>
      </w:r>
      <w:bookmarkEnd w:id="15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境内外会计准则下会计数据差异原因说明，对已经境外审计机构审计的数据进行差异调节的，应注明该境外机构的 名称</w:t>
      </w:r>
    </w:p>
    <w:p>
      <w:pPr>
        <w:pStyle w:val="Style35"/>
        <w:keepNext/>
        <w:keepLines/>
        <w:widowControl w:val="0"/>
        <w:shd w:val="clear" w:color="auto" w:fill="auto"/>
        <w:bidi w:val="0"/>
        <w:spacing w:before="0" w:after="200" w:line="240" w:lineRule="auto"/>
        <w:ind w:left="0" w:right="0" w:firstLine="0"/>
        <w:jc w:val="left"/>
        <w:sectPr>
          <w:footnotePr>
            <w:pos w:val="pageBottom"/>
            <w:numFmt w:val="decimal"/>
            <w:numRestart w:val="continuous"/>
          </w:footnotePr>
          <w:pgSz w:w="11900" w:h="16840"/>
          <w:pgMar w:top="1441" w:right="1191" w:bottom="1695" w:left="1103" w:header="0" w:footer="3" w:gutter="0"/>
          <w:cols w:space="720"/>
          <w:noEndnote/>
          <w:rtlGutter w:val="0"/>
          <w:docGrid w:linePitch="360"/>
        </w:sectPr>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4</w:t>
      </w:r>
      <w:bookmarkEnd w:id="1585"/>
      <w:r>
        <w:rPr>
          <w:color w:val="000000"/>
          <w:spacing w:val="0"/>
          <w:w w:val="100"/>
          <w:position w:val="0"/>
        </w:rPr>
        <w:t>、其他</w:t>
      </w:r>
      <w:bookmarkEnd w:id="1583"/>
      <w:bookmarkEnd w:id="1584"/>
      <w:bookmarkEnd w:id="1586"/>
    </w:p>
    <w:p>
      <w:pPr>
        <w:pStyle w:val="Style14"/>
        <w:keepNext/>
        <w:keepLines/>
        <w:widowControl w:val="0"/>
        <w:shd w:val="clear" w:color="auto" w:fill="auto"/>
        <w:bidi w:val="0"/>
        <w:spacing w:before="0" w:after="580" w:line="240" w:lineRule="auto"/>
        <w:ind w:left="0" w:right="0" w:firstLine="0"/>
        <w:jc w:val="center"/>
      </w:pPr>
      <w:bookmarkStart w:id="1587" w:name="bookmark1587"/>
      <w:bookmarkStart w:id="1588" w:name="bookmark1588"/>
      <w:bookmarkStart w:id="1589" w:name="bookmark1589"/>
      <w:r>
        <w:rPr>
          <w:color w:val="000000"/>
          <w:spacing w:val="0"/>
          <w:w w:val="100"/>
          <w:position w:val="0"/>
        </w:rPr>
        <w:t>第十二节备查文件目录</w:t>
      </w:r>
      <w:bookmarkEnd w:id="1587"/>
      <w:bookmarkEnd w:id="1588"/>
      <w:bookmarkEnd w:id="1589"/>
    </w:p>
    <w:p>
      <w:pPr>
        <w:pStyle w:val="Style31"/>
        <w:keepNext w:val="0"/>
        <w:keepLines w:val="0"/>
        <w:widowControl w:val="0"/>
        <w:shd w:val="clear" w:color="auto" w:fill="auto"/>
        <w:tabs>
          <w:tab w:pos="948" w:val="left"/>
        </w:tabs>
        <w:bidi w:val="0"/>
        <w:spacing w:before="0" w:after="220" w:line="240" w:lineRule="auto"/>
        <w:ind w:left="0" w:right="0" w:firstLine="500"/>
        <w:jc w:val="left"/>
      </w:pPr>
      <w:bookmarkStart w:id="1590" w:name="bookmark1590"/>
      <w:bookmarkStart w:id="1591" w:name="bookmark1591"/>
      <w:r>
        <w:rPr>
          <w:color w:val="000000"/>
          <w:spacing w:val="0"/>
          <w:w w:val="100"/>
          <w:position w:val="0"/>
        </w:rPr>
        <w:t>一</w:t>
      </w:r>
      <w:bookmarkEnd w:id="1591"/>
      <w:r>
        <w:rPr>
          <w:color w:val="000000"/>
          <w:spacing w:val="0"/>
          <w:w w:val="100"/>
          <w:position w:val="0"/>
        </w:rPr>
        <w:t>、</w:t>
        <w:tab/>
        <w:t>载有公司法定代表人、主管会计工作负责人、会计机构负责人签名并盖章的财务报表。</w:t>
      </w:r>
      <w:bookmarkEnd w:id="1590"/>
    </w:p>
    <w:p>
      <w:pPr>
        <w:pStyle w:val="Style31"/>
        <w:keepNext w:val="0"/>
        <w:keepLines w:val="0"/>
        <w:widowControl w:val="0"/>
        <w:shd w:val="clear" w:color="auto" w:fill="auto"/>
        <w:tabs>
          <w:tab w:pos="948" w:val="left"/>
        </w:tabs>
        <w:bidi w:val="0"/>
        <w:spacing w:before="0" w:after="220" w:line="240" w:lineRule="auto"/>
        <w:ind w:left="0" w:right="0" w:firstLine="500"/>
        <w:jc w:val="left"/>
      </w:pPr>
      <w:bookmarkStart w:id="1592" w:name="bookmark1592"/>
      <w:r>
        <w:rPr>
          <w:color w:val="000000"/>
          <w:spacing w:val="0"/>
          <w:w w:val="100"/>
          <w:position w:val="0"/>
        </w:rPr>
        <w:t>二</w:t>
      </w:r>
      <w:bookmarkEnd w:id="1592"/>
      <w:r>
        <w:rPr>
          <w:color w:val="000000"/>
          <w:spacing w:val="0"/>
          <w:w w:val="100"/>
          <w:position w:val="0"/>
        </w:rPr>
        <w:t>、</w:t>
        <w:tab/>
        <w:t>载有会计师事务所盖章、注册会计师签名并盖章的审计报告原件。</w:t>
      </w:r>
    </w:p>
    <w:p>
      <w:pPr>
        <w:pStyle w:val="Style31"/>
        <w:keepNext w:val="0"/>
        <w:keepLines w:val="0"/>
        <w:widowControl w:val="0"/>
        <w:shd w:val="clear" w:color="auto" w:fill="auto"/>
        <w:tabs>
          <w:tab w:pos="948" w:val="left"/>
        </w:tabs>
        <w:bidi w:val="0"/>
        <w:spacing w:before="0" w:after="220" w:line="240" w:lineRule="auto"/>
        <w:ind w:left="0" w:right="0" w:firstLine="500"/>
        <w:jc w:val="left"/>
      </w:pPr>
      <w:bookmarkStart w:id="1593" w:name="bookmark1593"/>
      <w:r>
        <w:rPr>
          <w:color w:val="000000"/>
          <w:spacing w:val="0"/>
          <w:w w:val="100"/>
          <w:position w:val="0"/>
        </w:rPr>
        <w:t>三</w:t>
      </w:r>
      <w:bookmarkEnd w:id="1593"/>
      <w:r>
        <w:rPr>
          <w:color w:val="000000"/>
          <w:spacing w:val="0"/>
          <w:w w:val="100"/>
          <w:position w:val="0"/>
        </w:rPr>
        <w:t>、</w:t>
        <w:tab/>
        <w:t>报告期内在中国证监会指定网站上公开披露过的所有公司文件的正本及公告的原稿。</w:t>
      </w:r>
    </w:p>
    <w:p>
      <w:pPr>
        <w:pStyle w:val="Style31"/>
        <w:keepNext w:val="0"/>
        <w:keepLines w:val="0"/>
        <w:widowControl w:val="0"/>
        <w:shd w:val="clear" w:color="auto" w:fill="auto"/>
        <w:tabs>
          <w:tab w:pos="948" w:val="left"/>
        </w:tabs>
        <w:bidi w:val="0"/>
        <w:spacing w:before="0" w:after="220" w:line="240" w:lineRule="auto"/>
        <w:ind w:left="0" w:right="0" w:firstLine="500"/>
        <w:jc w:val="left"/>
      </w:pPr>
      <w:bookmarkStart w:id="1594" w:name="bookmark1594"/>
      <w:r>
        <w:rPr>
          <w:color w:val="000000"/>
          <w:spacing w:val="0"/>
          <w:w w:val="100"/>
          <w:position w:val="0"/>
        </w:rPr>
        <w:t>四</w:t>
      </w:r>
      <w:bookmarkEnd w:id="1594"/>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年度报告原文件。</w:t>
      </w:r>
    </w:p>
    <w:p>
      <w:pPr>
        <w:pStyle w:val="Style31"/>
        <w:keepNext w:val="0"/>
        <w:keepLines w:val="0"/>
        <w:widowControl w:val="0"/>
        <w:shd w:val="clear" w:color="auto" w:fill="auto"/>
        <w:bidi w:val="0"/>
        <w:spacing w:before="0" w:after="220" w:line="240" w:lineRule="auto"/>
        <w:ind w:left="0" w:right="0" w:firstLine="500"/>
        <w:jc w:val="left"/>
      </w:pPr>
      <w:r>
        <w:rPr>
          <w:color w:val="000000"/>
          <w:spacing w:val="0"/>
          <w:w w:val="100"/>
          <w:position w:val="0"/>
        </w:rPr>
        <w:t>以上备查文件的备置地点：公司证券事务部。</w:t>
      </w:r>
    </w:p>
    <w:sectPr>
      <w:footnotePr>
        <w:pos w:val="pageBottom"/>
        <w:numFmt w:val="decimal"/>
        <w:numRestart w:val="continuous"/>
      </w:footnotePr>
      <w:pgSz w:w="11900" w:h="16840"/>
      <w:pgMar w:top="1671" w:right="1195" w:bottom="1671"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6743065</wp:posOffset>
              </wp:positionH>
              <wp:positionV relativeFrom="page">
                <wp:posOffset>9958070</wp:posOffset>
              </wp:positionV>
              <wp:extent cx="103505" cy="79375"/>
              <wp:wrapNone/>
              <wp:docPr id="9" name="Shape 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0.95000000000005pt;margin-top:784.10000000000002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4614545</wp:posOffset>
              </wp:positionH>
              <wp:positionV relativeFrom="page">
                <wp:posOffset>478790</wp:posOffset>
              </wp:positionV>
              <wp:extent cx="2216150" cy="106680"/>
              <wp:wrapNone/>
              <wp:docPr id="1" name="Shape 1"/>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63.35000000000002pt;margin-top:37.700000000000003pt;width:174.5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4627880</wp:posOffset>
              </wp:positionH>
              <wp:positionV relativeFrom="page">
                <wp:posOffset>561340</wp:posOffset>
              </wp:positionV>
              <wp:extent cx="2216150" cy="106680"/>
              <wp:wrapNone/>
              <wp:docPr id="6" name="Shape 6"/>
              <a:graphic xmlns:a="http://schemas.openxmlformats.org/drawingml/2006/main">
                <a:graphicData uri="http://schemas.microsoft.com/office/word/2010/wordprocessingShape">
                  <wps:wsp>
                    <wps:cNvSpPr txBox="1"/>
                    <wps:spPr>
                      <a:xfrm>
                        <a:ext cx="221615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64.40000000000003pt;margin-top:44.200000000000003pt;width:174.5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新晨科技股份有限公司</w:t>
                    </w:r>
                    <w:r>
                      <w:rPr>
                        <w:color w:val="000000"/>
                        <w:spacing w:val="0"/>
                        <w:w w:val="100"/>
                        <w:position w:val="0"/>
                        <w:sz w:val="18"/>
                        <w:szCs w:val="18"/>
                      </w:rPr>
                      <w:t>2016</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708025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5.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4">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8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2">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34">
    <w:multiLevelType w:val="multilevel"/>
    <w:lvl w:ilvl="0">
      <w:start w:val="6"/>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其他_"/>
    <w:basedOn w:val="DefaultParagraphFont"/>
    <w:link w:val="Style10"/>
    <w:rPr>
      <w:rFonts w:ascii="SimSun" w:eastAsia="SimSun" w:hAnsi="SimSun" w:cs="SimSun"/>
      <w:b w:val="0"/>
      <w:bCs w:val="0"/>
      <w:i w:val="0"/>
      <w:iCs w:val="0"/>
      <w:smallCaps w:val="0"/>
      <w:strike w:val="0"/>
      <w:sz w:val="17"/>
      <w:szCs w:val="17"/>
      <w:u w:val="none"/>
      <w:shd w:val="clear" w:color="auto" w:fill="auto"/>
    </w:rPr>
  </w:style>
  <w:style w:type="character" w:customStyle="1" w:styleId="CharStyle15">
    <w:name w:val="标题 #1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21">
    <w:name w:val="正文文本 (2)_"/>
    <w:basedOn w:val="DefaultParagraphFont"/>
    <w:link w:val="Style20"/>
    <w:rPr>
      <w:rFonts w:ascii="SimSun" w:eastAsia="SimSun" w:hAnsi="SimSun" w:cs="SimSun"/>
      <w:b/>
      <w:bCs/>
      <w:i w:val="0"/>
      <w:iCs w:val="0"/>
      <w:smallCaps w:val="0"/>
      <w:strike w:val="0"/>
      <w:sz w:val="28"/>
      <w:szCs w:val="28"/>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u w:val="none"/>
      <w:shd w:val="clear" w:color="auto" w:fill="auto"/>
    </w:rPr>
  </w:style>
  <w:style w:type="character" w:customStyle="1" w:styleId="CharStyle28">
    <w:name w:val="标题 #2_"/>
    <w:basedOn w:val="DefaultParagraphFont"/>
    <w:link w:val="Style27"/>
    <w:rPr>
      <w:rFonts w:ascii="SimSun" w:eastAsia="SimSun" w:hAnsi="SimSun" w:cs="SimSun"/>
      <w:b/>
      <w:bCs/>
      <w:i w:val="0"/>
      <w:iCs w:val="0"/>
      <w:smallCaps w:val="0"/>
      <w:strike w:val="0"/>
      <w:u w:val="none"/>
      <w:shd w:val="clear" w:color="auto" w:fill="auto"/>
    </w:rPr>
  </w:style>
  <w:style w:type="character" w:customStyle="1" w:styleId="CharStyle30">
    <w:name w:val="表格标题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2">
    <w:name w:val="正文文本_"/>
    <w:basedOn w:val="DefaultParagraphFont"/>
    <w:link w:val="Style31"/>
    <w:rPr>
      <w:rFonts w:ascii="SimSun" w:eastAsia="SimSun" w:hAnsi="SimSun" w:cs="SimSun"/>
      <w:b w:val="0"/>
      <w:bCs w:val="0"/>
      <w:i w:val="0"/>
      <w:iCs w:val="0"/>
      <w:smallCaps w:val="0"/>
      <w:strike w:val="0"/>
      <w:sz w:val="17"/>
      <w:szCs w:val="17"/>
      <w:u w:val="none"/>
      <w:shd w:val="clear" w:color="auto" w:fill="auto"/>
    </w:rPr>
  </w:style>
  <w:style w:type="character" w:customStyle="1" w:styleId="CharStyle36">
    <w:name w:val="标题 #3_"/>
    <w:basedOn w:val="DefaultParagraphFont"/>
    <w:link w:val="Style35"/>
    <w:rPr>
      <w:rFonts w:ascii="SimSun" w:eastAsia="SimSun" w:hAnsi="SimSun" w:cs="SimSun"/>
      <w:b/>
      <w:bCs/>
      <w:i w:val="0"/>
      <w:iCs w:val="0"/>
      <w:smallCaps w:val="0"/>
      <w:strike w:val="0"/>
      <w:sz w:val="20"/>
      <w:szCs w:val="20"/>
      <w:u w:val="none"/>
      <w:shd w:val="clear" w:color="auto" w:fill="auto"/>
    </w:rPr>
  </w:style>
  <w:style w:type="character" w:customStyle="1" w:styleId="CharStyle42">
    <w:name w:val="正文文本 (3)_"/>
    <w:basedOn w:val="DefaultParagraphFont"/>
    <w:link w:val="Style41"/>
    <w:rPr>
      <w:rFonts w:ascii="SimSun" w:eastAsia="SimSun" w:hAnsi="SimSun" w:cs="SimSun"/>
      <w:b w:val="0"/>
      <w:bCs w:val="0"/>
      <w:i w:val="0"/>
      <w:iCs w:val="0"/>
      <w:smallCaps w:val="0"/>
      <w:strike w:val="0"/>
      <w:sz w:val="20"/>
      <w:szCs w:val="20"/>
      <w:u w:val="none"/>
      <w:shd w:val="clear" w:color="auto" w:fill="auto"/>
    </w:rPr>
  </w:style>
  <w:style w:type="character" w:customStyle="1" w:styleId="CharStyle51">
    <w:name w:val="正文文本 (7)_"/>
    <w:basedOn w:val="DefaultParagraphFont"/>
    <w:link w:val="Style50"/>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2">
    <w:name w:val="正文文本 (4)"/>
    <w:basedOn w:val="Normal"/>
    <w:link w:val="CharStyle3"/>
    <w:pPr>
      <w:widowControl w:val="0"/>
      <w:shd w:val="clear" w:color="auto" w:fill="auto"/>
      <w:spacing w:before="700" w:after="420"/>
      <w:jc w:val="center"/>
    </w:pPr>
    <w:rPr>
      <w:rFonts w:ascii="SimSun" w:eastAsia="SimSun" w:hAnsi="SimSun" w:cs="SimSun"/>
      <w:b/>
      <w:bCs/>
      <w:i w:val="0"/>
      <w:iCs w:val="0"/>
      <w:smallCaps w:val="0"/>
      <w:strike w:val="0"/>
      <w:sz w:val="36"/>
      <w:szCs w:val="36"/>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其他"/>
    <w:basedOn w:val="Normal"/>
    <w:link w:val="CharStyle11"/>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14">
    <w:name w:val="标题 #1"/>
    <w:basedOn w:val="Normal"/>
    <w:link w:val="CharStyle15"/>
    <w:pPr>
      <w:widowControl w:val="0"/>
      <w:shd w:val="clear" w:color="auto" w:fill="auto"/>
      <w:spacing w:before="260" w:after="55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20">
    <w:name w:val="正文文本 (2)"/>
    <w:basedOn w:val="Normal"/>
    <w:link w:val="CharStyle21"/>
    <w:pPr>
      <w:widowControl w:val="0"/>
      <w:shd w:val="clear" w:color="auto" w:fill="auto"/>
      <w:spacing w:after="8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3">
    <w:name w:val="目录"/>
    <w:basedOn w:val="Normal"/>
    <w:link w:val="CharStyle24"/>
    <w:pPr>
      <w:widowControl w:val="0"/>
      <w:shd w:val="clear" w:color="auto" w:fill="auto"/>
      <w:spacing w:after="220"/>
    </w:pPr>
    <w:rPr>
      <w:rFonts w:ascii="SimSun" w:eastAsia="SimSun" w:hAnsi="SimSun" w:cs="SimSun"/>
      <w:b/>
      <w:bCs/>
      <w:i w:val="0"/>
      <w:iCs w:val="0"/>
      <w:smallCaps w:val="0"/>
      <w:strike w:val="0"/>
      <w:u w:val="none"/>
      <w:shd w:val="clear" w:color="auto" w:fill="auto"/>
    </w:rPr>
  </w:style>
  <w:style w:type="paragraph" w:customStyle="1" w:styleId="Style27">
    <w:name w:val="标题 #2"/>
    <w:basedOn w:val="Normal"/>
    <w:link w:val="CharStyle28"/>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9">
    <w:name w:val="表格标题"/>
    <w:basedOn w:val="Normal"/>
    <w:link w:val="CharStyle30"/>
    <w:pPr>
      <w:widowControl w:val="0"/>
      <w:shd w:val="clear" w:color="auto" w:fill="auto"/>
      <w:jc w:val="right"/>
    </w:pPr>
    <w:rPr>
      <w:rFonts w:ascii="SimSun" w:eastAsia="SimSun" w:hAnsi="SimSun" w:cs="SimSun"/>
      <w:b w:val="0"/>
      <w:bCs w:val="0"/>
      <w:i w:val="0"/>
      <w:iCs w:val="0"/>
      <w:smallCaps w:val="0"/>
      <w:strike w:val="0"/>
      <w:sz w:val="17"/>
      <w:szCs w:val="17"/>
      <w:u w:val="none"/>
      <w:shd w:val="clear" w:color="auto" w:fill="auto"/>
    </w:rPr>
  </w:style>
  <w:style w:type="paragraph" w:customStyle="1" w:styleId="Style31">
    <w:name w:val="正文文本"/>
    <w:basedOn w:val="Normal"/>
    <w:link w:val="CharStyle32"/>
    <w:pPr>
      <w:widowControl w:val="0"/>
      <w:shd w:val="clear" w:color="auto" w:fill="auto"/>
      <w:spacing w:after="100" w:line="386" w:lineRule="auto"/>
      <w:ind w:firstLine="400"/>
    </w:pPr>
    <w:rPr>
      <w:rFonts w:ascii="SimSun" w:eastAsia="SimSun" w:hAnsi="SimSun" w:cs="SimSun"/>
      <w:b w:val="0"/>
      <w:bCs w:val="0"/>
      <w:i w:val="0"/>
      <w:iCs w:val="0"/>
      <w:smallCaps w:val="0"/>
      <w:strike w:val="0"/>
      <w:sz w:val="17"/>
      <w:szCs w:val="17"/>
      <w:u w:val="none"/>
      <w:shd w:val="clear" w:color="auto" w:fill="auto"/>
    </w:rPr>
  </w:style>
  <w:style w:type="paragraph" w:customStyle="1" w:styleId="Style35">
    <w:name w:val="标题 #3"/>
    <w:basedOn w:val="Normal"/>
    <w:link w:val="CharStyle36"/>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41">
    <w:name w:val="正文文本 (3)"/>
    <w:basedOn w:val="Normal"/>
    <w:link w:val="CharStyle42"/>
    <w:pPr>
      <w:widowControl w:val="0"/>
      <w:shd w:val="clear" w:color="auto" w:fill="auto"/>
      <w:spacing w:after="190" w:line="314" w:lineRule="exact"/>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50">
    <w:name w:val="正文文本 (7)"/>
    <w:basedOn w:val="Normal"/>
    <w:link w:val="CharStyle51"/>
    <w:pPr>
      <w:widowControl w:val="0"/>
      <w:shd w:val="clear" w:color="auto" w:fill="auto"/>
      <w:spacing w:after="200"/>
      <w:jc w:val="right"/>
    </w:pPr>
    <w:rPr>
      <w:rFonts w:ascii="Times New Roman" w:eastAsia="Times New Roman" w:hAnsi="Times New Roman" w:cs="Times New Roma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image" Target="media/image2.jpeg"/><Relationship Id="rId12"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新晨科技股份有限公司2016年年度报告全文</dc:title>
  <dc:subject/>
  <dc:creator>新晨科技股份有限公司</dc:creator>
  <cp:keywords/>
</cp:coreProperties>
</file>