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767840" cy="1219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67840" cy="1219200"/>
                    </a:xfrm>
                    <a:prstGeom prst="rect"/>
                  </pic:spPr>
                </pic:pic>
              </a:graphicData>
            </a:graphic>
          </wp:inline>
        </w:drawing>
      </w:r>
    </w:p>
    <w:p>
      <w:pPr>
        <w:widowControl w:val="0"/>
        <w:spacing w:after="239" w:line="1" w:lineRule="exact"/>
      </w:pPr>
    </w:p>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新晨科技股份有限公司</w:t>
      </w:r>
      <w:bookmarkEnd w:id="0"/>
      <w:bookmarkEnd w:id="1"/>
      <w:bookmarkEnd w:id="2"/>
    </w:p>
    <w:p>
      <w:pPr>
        <w:pStyle w:val="Style4"/>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rPr>
        <w:t>2022-026</w:t>
      </w:r>
    </w:p>
    <w:p>
      <w:pPr>
        <w:pStyle w:val="Style4"/>
        <w:keepNext/>
        <w:keepLines/>
        <w:widowControl w:val="0"/>
        <w:shd w:val="clear" w:color="auto" w:fill="auto"/>
        <w:bidi w:val="0"/>
        <w:spacing w:before="0" w:after="420" w:line="240" w:lineRule="auto"/>
        <w:ind w:left="0" w:right="0" w:firstLine="0"/>
        <w:jc w:val="center"/>
        <w:sectPr>
          <w:footnotePr>
            <w:pos w:val="pageBottom"/>
            <w:numFmt w:val="decimal"/>
            <w:numRestart w:val="continuous"/>
          </w:footnotePr>
          <w:pgSz w:w="11900" w:h="16840"/>
          <w:pgMar w:top="2641" w:right="1057" w:bottom="2641" w:left="1100" w:header="0" w:footer="3" w:gutter="0"/>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4"/>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9"/>
        <w:keepNext w:val="0"/>
        <w:keepLines w:val="0"/>
        <w:widowControl w:val="0"/>
        <w:shd w:val="clear" w:color="auto" w:fill="auto"/>
        <w:bidi w:val="0"/>
        <w:spacing w:before="0" w:line="629" w:lineRule="exact"/>
        <w:ind w:left="0" w:right="0"/>
        <w:jc w:val="both"/>
      </w:pPr>
      <w:bookmarkStart w:id="12" w:name="bookmark12"/>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12"/>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公司负责人康路、主管会计工作负责人余克俭及会计机构负责人（会计主管 人员）朱惠文声明：保证本年度报告中财务报告的真实、准确、完整。</w:t>
      </w:r>
    </w:p>
    <w:p>
      <w:pPr>
        <w:pStyle w:val="Style9"/>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9"/>
        <w:keepNext w:val="0"/>
        <w:keepLines w:val="0"/>
        <w:widowControl w:val="0"/>
        <w:shd w:val="clear" w:color="auto" w:fill="auto"/>
        <w:bidi w:val="0"/>
        <w:spacing w:before="0" w:line="622" w:lineRule="exact"/>
        <w:ind w:left="0" w:right="0"/>
        <w:jc w:val="both"/>
      </w:pPr>
      <w:r>
        <w:rPr>
          <w:color w:val="000000"/>
          <w:spacing w:val="0"/>
          <w:w w:val="100"/>
          <w:position w:val="0"/>
        </w:rPr>
        <w:t>本报告中所涉及的未来经营计划和未来目标等前瞻性陈述，不代表公司的 盈利预测或对投资者的实质性承诺，敬请投资者注意投资风险。公司在发展过 程中，存在对大客户的依赖风险、人力成本上升的风险。具体内容详见“第三节 管理层讨论与分析”之“十一、公司未来发展的展望”部分。</w:t>
      </w:r>
    </w:p>
    <w:p>
      <w:pPr>
        <w:pStyle w:val="Style9"/>
        <w:keepNext w:val="0"/>
        <w:keepLines w:val="0"/>
        <w:widowControl w:val="0"/>
        <w:shd w:val="clear" w:color="auto" w:fill="auto"/>
        <w:bidi w:val="0"/>
        <w:spacing w:before="0" w:line="629" w:lineRule="exact"/>
        <w:ind w:left="0" w:right="0"/>
        <w:jc w:val="both"/>
        <w:sectPr>
          <w:footnotePr>
            <w:pos w:val="pageBottom"/>
            <w:numFmt w:val="decimal"/>
            <w:numRestart w:val="continuous"/>
          </w:footnotePr>
          <w:pgSz w:w="11900" w:h="16840"/>
          <w:pgMar w:top="1974" w:right="1057" w:bottom="1974" w:left="1100" w:header="0" w:footer="3" w:gutter="0"/>
          <w:cols w:space="720"/>
          <w:noEndnote/>
          <w:rtlGutter w:val="0"/>
          <w:docGrid w:linePitch="360"/>
        </w:sectPr>
      </w:pPr>
      <w:r>
        <w:rPr>
          <w:color w:val="000000"/>
          <w:spacing w:val="0"/>
          <w:w w:val="100"/>
          <w:position w:val="0"/>
        </w:rPr>
        <w:t>公司经本次董事会审议通过的利润分配预案为：以300,056,059股为基数， 向全体股东每10股派发现金红利</w:t>
      </w:r>
      <w:r>
        <w:rPr>
          <w:color w:val="000000"/>
          <w:spacing w:val="0"/>
          <w:w w:val="100"/>
          <w:position w:val="0"/>
        </w:rPr>
        <w:t>1.00</w:t>
      </w:r>
      <w:r>
        <w:rPr>
          <w:color w:val="000000"/>
          <w:spacing w:val="0"/>
          <w:w w:val="100"/>
          <w:position w:val="0"/>
        </w:rPr>
        <w:t>元（含税），送红股0股（含税），以资本 公积金向全体股东每10股转增0股。</w:t>
      </w:r>
    </w:p>
    <w:p>
      <w:pPr>
        <w:pStyle w:val="Style2"/>
        <w:keepNext/>
        <w:keepLines/>
        <w:widowControl w:val="0"/>
        <w:shd w:val="clear" w:color="auto" w:fill="auto"/>
        <w:bidi w:val="0"/>
        <w:spacing w:before="0" w:after="158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11"/>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2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71"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265"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442"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458"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619"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690"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pPr>
      <w:hyperlink w:anchor="bookmark694"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1"/>
        <w:keepNext w:val="0"/>
        <w:keepLines w:val="0"/>
        <w:widowControl w:val="0"/>
        <w:shd w:val="clear" w:color="auto" w:fill="auto"/>
        <w:tabs>
          <w:tab w:leader="dot" w:pos="9613"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4" w:header="0" w:footer="3" w:gutter="0"/>
          <w:cols w:space="720"/>
          <w:noEndnote/>
          <w:rtlGutter w:val="0"/>
          <w:docGrid w:linePitch="360"/>
        </w:sectPr>
      </w:pPr>
      <w:hyperlink w:anchor="bookmark69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r>
        <w:fldChar w:fldCharType="end"/>
      </w:r>
    </w:p>
    <w:p>
      <w:pPr>
        <w:pStyle w:val="Style4"/>
        <w:keepNext/>
        <w:keepLines/>
        <w:widowControl w:val="0"/>
        <w:shd w:val="clear" w:color="auto" w:fill="auto"/>
        <w:bidi w:val="0"/>
        <w:spacing w:before="640" w:after="880" w:line="240" w:lineRule="auto"/>
        <w:ind w:left="0" w:right="0" w:firstLine="0"/>
        <w:jc w:val="center"/>
      </w:pPr>
      <w:bookmarkStart w:id="16" w:name="bookmark16"/>
      <w:bookmarkStart w:id="17" w:name="bookmark17"/>
      <w:bookmarkStart w:id="18" w:name="bookmark18"/>
      <w:r>
        <w:rPr>
          <w:color w:val="000000"/>
          <w:spacing w:val="0"/>
          <w:w w:val="100"/>
          <w:position w:val="0"/>
        </w:rPr>
        <w:t>备查文件目录</w:t>
      </w:r>
      <w:bookmarkEnd w:id="16"/>
      <w:bookmarkEnd w:id="17"/>
      <w:bookmarkEnd w:id="18"/>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19" w:name="bookmark19"/>
      <w:r>
        <w:rPr>
          <w:color w:val="000000"/>
          <w:spacing w:val="0"/>
          <w:w w:val="100"/>
          <w:position w:val="0"/>
        </w:rPr>
        <w:t>一</w:t>
      </w:r>
      <w:bookmarkEnd w:id="19"/>
      <w:r>
        <w:rPr>
          <w:color w:val="000000"/>
          <w:spacing w:val="0"/>
          <w:w w:val="100"/>
          <w:position w:val="0"/>
        </w:rPr>
        <w:t>、</w:t>
        <w:tab/>
        <w:t>载有公司负责人、主管会计工作负责人、会计机构负责人（会计主管人员）签名并盖章的财务报表。</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20" w:name="bookmark20"/>
      <w:r>
        <w:rPr>
          <w:color w:val="000000"/>
          <w:spacing w:val="0"/>
          <w:w w:val="100"/>
          <w:position w:val="0"/>
        </w:rPr>
        <w:t>二</w:t>
      </w:r>
      <w:bookmarkEnd w:id="20"/>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21" w:name="bookmark21"/>
      <w:r>
        <w:rPr>
          <w:color w:val="000000"/>
          <w:spacing w:val="0"/>
          <w:w w:val="100"/>
          <w:position w:val="0"/>
        </w:rPr>
        <w:t>三</w:t>
      </w:r>
      <w:bookmarkEnd w:id="21"/>
      <w:r>
        <w:rPr>
          <w:color w:val="000000"/>
          <w:spacing w:val="0"/>
          <w:w w:val="100"/>
          <w:position w:val="0"/>
        </w:rPr>
        <w:t>、</w:t>
        <w:tab/>
        <w:t>报告期内在中国证监会指定网站上公开披露过的所有公司文件的正本及公告的原稿。</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22" w:name="bookmark22"/>
      <w:r>
        <w:rPr>
          <w:color w:val="000000"/>
          <w:spacing w:val="0"/>
          <w:w w:val="100"/>
          <w:position w:val="0"/>
        </w:rPr>
        <w:t>四</w:t>
      </w:r>
      <w:bookmarkEnd w:id="22"/>
      <w:r>
        <w:rPr>
          <w:color w:val="000000"/>
          <w:spacing w:val="0"/>
          <w:w w:val="100"/>
          <w:position w:val="0"/>
        </w:rPr>
        <w:t>、</w:t>
        <w:tab/>
        <w:t>在其他证券市场公布的年度报告。</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以上备查文件的备置地点：公司证券事务部。</w:t>
      </w:r>
      <w:r>
        <w:br w:type="page"/>
      </w:r>
    </w:p>
    <w:p>
      <w:pPr>
        <w:pStyle w:val="Style4"/>
        <w:keepNext/>
        <w:keepLines/>
        <w:widowControl w:val="0"/>
        <w:shd w:val="clear" w:color="auto" w:fill="auto"/>
        <w:bidi w:val="0"/>
        <w:spacing w:before="0" w:after="800" w:line="240" w:lineRule="auto"/>
        <w:ind w:left="0" w:right="0" w:firstLine="0"/>
        <w:jc w:val="center"/>
      </w:pPr>
      <w:bookmarkStart w:id="23" w:name="bookmark23"/>
      <w:bookmarkStart w:id="24" w:name="bookmark24"/>
      <w:bookmarkStart w:id="25" w:name="bookmark25"/>
      <w:r>
        <w:rPr>
          <w:color w:val="000000"/>
          <w:spacing w:val="0"/>
          <w:w w:val="100"/>
          <w:position w:val="0"/>
        </w:rPr>
        <w:t>释义</w:t>
      </w:r>
      <w:bookmarkEnd w:id="23"/>
      <w:bookmarkEnd w:id="24"/>
      <w:bookmarkEnd w:id="2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新晨科技、本公司、公司</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Information Technology</w:t>
            </w:r>
            <w:r>
              <w:rPr>
                <w:color w:val="000000"/>
                <w:spacing w:val="0"/>
                <w:w w:val="100"/>
                <w:position w:val="0"/>
              </w:rPr>
              <w:t>，信息技术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交易银行</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银行服务于企业日常交易活动的银行产品和服务</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分布式计算技术的一种，通过网络将庞大的计算任务分拆成无数个较 小的子程序，再交由多部服务器组成的庞大系统处理之后，将结果回 传给用户，通过计算力的虚拟整合实现强大效能的计算技术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分布式数据存储、点对点传输、共识机制、加密算法等计算机技术的 新型应用模式</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网络与网络之间所串连成的庞大网络，这些网络以一组通用的协议相 连，形成逻辑上的单一巨大国际网络</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万物相连的互联网</w:t>
            </w:r>
            <w:r>
              <w:rPr>
                <w:rFonts w:ascii="Times New Roman" w:eastAsia="Times New Roman" w:hAnsi="Times New Roman" w:cs="Times New Roman"/>
                <w:color w:val="000000"/>
                <w:spacing w:val="0"/>
                <w:w w:val="100"/>
                <w:position w:val="0"/>
              </w:rPr>
              <w:t>"</w:t>
            </w:r>
            <w:r>
              <w:rPr>
                <w:color w:val="000000"/>
                <w:spacing w:val="0"/>
                <w:w w:val="100"/>
                <w:position w:val="0"/>
              </w:rPr>
              <w:t>，是互联网基础上的延伸和扩展的网络，将各种 信息传感设备与互联网结合起来而形成的一个巨大网络，实现在任何 时间、任何地点，人、机、物的互联互通</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规模巨大、类型复杂的数据集，这些数据集的规模已超出普通数据库 管理工具在可容忍的运行时间内进行数据捕获、存储和处理的能力</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IBM</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International Business Machines Corporation</w:t>
            </w:r>
            <w:r>
              <w:rPr>
                <w:color w:val="000000"/>
                <w:spacing w:val="0"/>
                <w:w w:val="100"/>
                <w:position w:val="0"/>
              </w:rPr>
              <w:t>，</w:t>
            </w:r>
            <w:r>
              <w:rPr>
                <w:color w:val="000000"/>
                <w:spacing w:val="0"/>
                <w:w w:val="100"/>
                <w:position w:val="0"/>
              </w:rPr>
              <w:t>国际商业机器公司的英文 缩写</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Oracle</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美国甲骨文股份有限公司</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BaaS</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Blockchain as a Service</w:t>
            </w:r>
            <w:r>
              <w:rPr>
                <w:color w:val="000000"/>
                <w:spacing w:val="0"/>
                <w:w w:val="100"/>
                <w:position w:val="0"/>
              </w:rPr>
              <w:t>的缩写，中文译为</w:t>
            </w:r>
            <w:r>
              <w:rPr>
                <w:rFonts w:ascii="Times New Roman" w:eastAsia="Times New Roman" w:hAnsi="Times New Roman" w:cs="Times New Roman"/>
                <w:color w:val="000000"/>
                <w:spacing w:val="0"/>
                <w:w w:val="100"/>
                <w:position w:val="0"/>
              </w:rPr>
              <w:t>"</w:t>
            </w:r>
            <w:r>
              <w:rPr>
                <w:color w:val="000000"/>
                <w:spacing w:val="0"/>
                <w:w w:val="100"/>
                <w:position w:val="0"/>
              </w:rPr>
              <w:t>区块链即服务</w:t>
            </w:r>
            <w:r>
              <w:rPr>
                <w:rFonts w:ascii="Times New Roman" w:eastAsia="Times New Roman" w:hAnsi="Times New Roman" w:cs="Times New Roman"/>
                <w:color w:val="000000"/>
                <w:spacing w:val="0"/>
                <w:w w:val="100"/>
                <w:position w:val="0"/>
              </w:rPr>
              <w:t>"</w:t>
            </w:r>
            <w:r>
              <w:rPr>
                <w:color w:val="000000"/>
                <w:spacing w:val="0"/>
                <w:w w:val="100"/>
                <w:position w:val="0"/>
              </w:rPr>
              <w:t>。是指将区 块链框架嵌入云计算平台，利用云服务基础设施的部署和管理优势， 为开发者提供便捷、高性能的区块链生态环境和生态配套服务，支持 开发者的业务拓展及运营支持的区块链开放平台</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DApp</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Decentralized Application</w:t>
            </w:r>
            <w:r>
              <w:rPr>
                <w:color w:val="000000"/>
                <w:spacing w:val="0"/>
                <w:w w:val="100"/>
                <w:position w:val="0"/>
              </w:rPr>
              <w:t>的缩写，翻译过来就是去中心化应用，也称 为分布式应用</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知识图谱</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描述真实世界中存在的各种实体或概念及其关系</w:t>
            </w:r>
            <w:r>
              <w:rPr>
                <w:color w:val="000000"/>
                <w:spacing w:val="0"/>
                <w:w w:val="100"/>
                <w:position w:val="0"/>
              </w:rPr>
              <w:t>，</w:t>
            </w:r>
            <w:r>
              <w:rPr>
                <w:color w:val="000000"/>
                <w:spacing w:val="0"/>
                <w:w w:val="100"/>
                <w:position w:val="0"/>
              </w:rPr>
              <w:t>其构成一张巨大的 语义网络图，节点表示实体或概念，边则由属性或关系构成</w:t>
            </w:r>
          </w:p>
        </w:tc>
      </w:tr>
    </w:tbl>
    <w:p>
      <w:pPr>
        <w:spacing w:lineRule="exact" w:line="1"/>
        <w:rPr>
          <w:sz w:val="2"/>
          <w:szCs w:val="2"/>
        </w:rPr>
      </w:pPr>
      <w:r>
        <w:br w:type="page"/>
      </w:r>
    </w:p>
    <w:p>
      <w:pPr>
        <w:pStyle w:val="Style4"/>
        <w:keepNext/>
        <w:keepLines/>
        <w:widowControl w:val="0"/>
        <w:shd w:val="clear" w:color="auto" w:fill="auto"/>
        <w:bidi w:val="0"/>
        <w:spacing w:before="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0"/>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bookmarkStart w:id="33" w:name="bookmark33"/>
      <w:r>
        <w:rPr>
          <w:color w:val="000000"/>
          <w:spacing w:val="0"/>
          <w:w w:val="100"/>
          <w:position w:val="0"/>
          <w:sz w:val="24"/>
          <w:szCs w:val="24"/>
        </w:rPr>
        <w:t>一</w:t>
      </w:r>
      <w:bookmarkEnd w:id="32"/>
      <w:r>
        <w:rPr>
          <w:color w:val="000000"/>
          <w:spacing w:val="0"/>
          <w:w w:val="100"/>
          <w:position w:val="0"/>
          <w:sz w:val="24"/>
          <w:szCs w:val="24"/>
        </w:rPr>
        <w:t>、公司信息</w:t>
      </w:r>
      <w:bookmarkEnd w:id="30"/>
      <w:bookmarkEnd w:id="31"/>
      <w:bookmarkEnd w:id="33"/>
      <w:bookmarkEnd w:id="2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942" w:val="left"/>
                <w:tab w:pos="5107" w:val="left"/>
              </w:tabs>
              <w:bidi w:val="0"/>
              <w:spacing w:before="0" w:after="0" w:line="240" w:lineRule="auto"/>
              <w:ind w:left="0" w:right="0" w:firstLine="0"/>
              <w:jc w:val="left"/>
            </w:pPr>
            <w:r>
              <w:rPr>
                <w:color w:val="000000"/>
                <w:spacing w:val="0"/>
                <w:w w:val="100"/>
                <w:position w:val="0"/>
              </w:rPr>
              <w:t>新晨科技</w:t>
              <w:tab/>
              <w:t>股票代码</w:t>
              <w:tab/>
            </w:r>
            <w:r>
              <w:rPr>
                <w:rFonts w:ascii="Times New Roman" w:eastAsia="Times New Roman" w:hAnsi="Times New Roman" w:cs="Times New Roman"/>
                <w:color w:val="000000"/>
                <w:spacing w:val="0"/>
                <w:w w:val="100"/>
                <w:position w:val="0"/>
              </w:rPr>
              <w:t>300542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Brilliance Technology Co., Ltd.</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100097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100097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"http://www.brilliance.com.cn" </w:instrText>
            </w:r>
            <w:r>
              <w:fldChar w:fldCharType="separate"/>
            </w:r>
            <w:r>
              <w:rPr>
                <w:rFonts w:ascii="Times New Roman" w:eastAsia="Times New Roman" w:hAnsi="Times New Roman" w:cs="Times New Roman"/>
                <w:color w:val="000000"/>
                <w:spacing w:val="0"/>
                <w:w w:val="100"/>
                <w:position w:val="0"/>
              </w:rPr>
              <w:t>http://www.brilliance.com.cn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"mailto:brilliance@brilliance.com.cn" </w:instrText>
            </w:r>
            <w:r>
              <w:fldChar w:fldCharType="separate"/>
            </w:r>
            <w:r>
              <w:rPr>
                <w:rFonts w:ascii="Times New Roman" w:eastAsia="Times New Roman" w:hAnsi="Times New Roman" w:cs="Times New Roman"/>
                <w:color w:val="000000"/>
                <w:spacing w:val="0"/>
                <w:w w:val="100"/>
                <w:position w:val="0"/>
              </w:rPr>
              <w:t>brilliance@brilliance.com.cn</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二</w:t>
      </w:r>
      <w:bookmarkEnd w:id="36"/>
      <w:r>
        <w:rPr>
          <w:color w:val="000000"/>
          <w:spacing w:val="0"/>
          <w:w w:val="100"/>
          <w:position w:val="0"/>
          <w:sz w:val="24"/>
          <w:szCs w:val="24"/>
        </w:rPr>
        <w:t>、联系人和联系方式</w:t>
      </w:r>
      <w:bookmarkEnd w:id="34"/>
      <w:bookmarkEnd w:id="35"/>
      <w:bookmarkEnd w:id="3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黄朴</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rPr>
              <w:t>2</w:t>
            </w:r>
            <w:r>
              <w:rPr>
                <w:color w:val="000000"/>
                <w:spacing w:val="0"/>
                <w:w w:val="100"/>
                <w:position w:val="0"/>
              </w:rPr>
              <w:t>号院金源时 代商务中心</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rPr>
              <w:t>2</w:t>
            </w:r>
            <w:r>
              <w:rPr>
                <w:color w:val="000000"/>
                <w:spacing w:val="0"/>
                <w:w w:val="100"/>
                <w:position w:val="0"/>
              </w:rPr>
              <w:t>号院金源时 代商务中心</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010-88877301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010-88877301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010-88877301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010-88877301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brilliance@brilliance. com. cn</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"mailto:brilliance@brilliance.com.cn" </w:instrText>
            </w:r>
            <w:r>
              <w:fldChar w:fldCharType="separate"/>
            </w:r>
            <w:r>
              <w:rPr>
                <w:rFonts w:ascii="Times New Roman" w:eastAsia="Times New Roman" w:hAnsi="Times New Roman" w:cs="Times New Roman"/>
                <w:color w:val="000000"/>
                <w:spacing w:val="0"/>
                <w:w w:val="100"/>
                <w:position w:val="0"/>
              </w:rPr>
              <w:t>brilliance@brilliance.com.cn</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三</w:t>
      </w:r>
      <w:bookmarkEnd w:id="40"/>
      <w:r>
        <w:rPr>
          <w:color w:val="000000"/>
          <w:spacing w:val="0"/>
          <w:w w:val="100"/>
          <w:position w:val="0"/>
          <w:sz w:val="24"/>
          <w:szCs w:val="24"/>
        </w:rPr>
        <w:t>、信息披露及备置地点</w:t>
      </w:r>
      <w:bookmarkEnd w:id="38"/>
      <w:bookmarkEnd w:id="39"/>
      <w:bookmarkEnd w:id="41"/>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四</w:t>
      </w:r>
      <w:bookmarkEnd w:id="44"/>
      <w:r>
        <w:rPr>
          <w:color w:val="000000"/>
          <w:spacing w:val="0"/>
          <w:w w:val="100"/>
          <w:position w:val="0"/>
          <w:sz w:val="24"/>
          <w:szCs w:val="24"/>
        </w:rPr>
        <w:t>、其他有关资料</w:t>
      </w:r>
      <w:bookmarkEnd w:id="42"/>
      <w:bookmarkEnd w:id="43"/>
      <w:bookmarkEnd w:id="45"/>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李峰帅银凤</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五</w:t>
      </w:r>
      <w:bookmarkEnd w:id="48"/>
      <w:r>
        <w:rPr>
          <w:color w:val="000000"/>
          <w:spacing w:val="0"/>
          <w:w w:val="100"/>
          <w:position w:val="0"/>
          <w:sz w:val="24"/>
          <w:szCs w:val="24"/>
        </w:rPr>
        <w:t>、主要会计数据和财务指标</w:t>
      </w:r>
      <w:bookmarkEnd w:id="46"/>
      <w:bookmarkEnd w:id="47"/>
      <w:bookmarkEnd w:id="49"/>
    </w:p>
    <w:p>
      <w:pPr>
        <w:pStyle w:val="Style1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842"/>
        <w:gridCol w:w="1685"/>
        <w:gridCol w:w="1685"/>
        <w:gridCol w:w="1680"/>
        <w:gridCol w:w="16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1,061,100,862.58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1,149,153,968.02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1,084,248,623.96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63,582,151.86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68,278,696.61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55,286,886.21</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60,933,852.02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63,603,588.43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50,912,983.72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59,481,448.85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170,936,239.26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83,715,877.67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1,110,691,689.20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1,086,156,330.83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1,063,640,052.16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592,201,339.12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678,180,946.47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655,744,088.32</w:t>
            </w:r>
          </w:p>
        </w:tc>
      </w:tr>
    </w:tbl>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六</w:t>
      </w:r>
      <w:bookmarkEnd w:id="52"/>
      <w:r>
        <w:rPr>
          <w:color w:val="000000"/>
          <w:spacing w:val="0"/>
          <w:w w:val="100"/>
          <w:position w:val="0"/>
          <w:sz w:val="24"/>
          <w:szCs w:val="24"/>
        </w:rPr>
        <w:t>、分季度主要财务指标</w:t>
      </w:r>
      <w:bookmarkEnd w:id="50"/>
      <w:bookmarkEnd w:id="51"/>
      <w:bookmarkEnd w:id="5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363"/>
        <w:gridCol w:w="1368"/>
        <w:gridCol w:w="1363"/>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137,233,156.79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257,320,508.58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173,534,048.40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493,013,148.81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-8,756,139.21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20,132,402.12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-3,495,840.46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55,701,729.41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-9,929,767.79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20,110,752.15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-4,552,829.92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55,305,697.58</w:t>
            </w:r>
          </w:p>
        </w:tc>
      </w:tr>
    </w:tbl>
    <w:p>
      <w:pPr>
        <w:spacing w:lineRule="exact" w:line="1"/>
        <w:rPr>
          <w:sz w:val="2"/>
          <w:szCs w:val="2"/>
        </w:rPr>
      </w:pPr>
      <w:r>
        <w:br w:type="page"/>
      </w:r>
    </w:p>
    <w:tbl>
      <w:tblPr>
        <w:tblOverlap w:val="never"/>
        <w:jc w:val="center"/>
        <w:tblLayout w:type="fixed"/>
      </w:tblPr>
      <w:tblGrid>
        <w:gridCol w:w="4118"/>
        <w:gridCol w:w="1363"/>
        <w:gridCol w:w="1368"/>
        <w:gridCol w:w="1363"/>
        <w:gridCol w:w="1373"/>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-41,017,512.46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-38,405,496.84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-20,991,021.31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159,895,479.46</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keepLines/>
        <w:widowControl w:val="0"/>
        <w:shd w:val="clear" w:color="auto" w:fill="auto"/>
        <w:tabs>
          <w:tab w:pos="522" w:val="left"/>
        </w:tabs>
        <w:bidi w:val="0"/>
        <w:spacing w:before="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七</w:t>
      </w:r>
      <w:bookmarkEnd w:id="56"/>
      <w:r>
        <w:rPr>
          <w:color w:val="000000"/>
          <w:spacing w:val="0"/>
          <w:w w:val="100"/>
          <w:position w:val="0"/>
          <w:sz w:val="24"/>
          <w:szCs w:val="24"/>
        </w:rPr>
        <w:t>、</w:t>
        <w:tab/>
        <w:t>境内外会计准则下会计数据差异</w:t>
      </w:r>
      <w:bookmarkEnd w:id="54"/>
      <w:bookmarkEnd w:id="55"/>
      <w:bookmarkEnd w:id="57"/>
    </w:p>
    <w:p>
      <w:pPr>
        <w:pStyle w:val="Style24"/>
        <w:keepNext/>
        <w:keepLines/>
        <w:widowControl w:val="0"/>
        <w:shd w:val="clear" w:color="auto" w:fill="auto"/>
        <w:tabs>
          <w:tab w:pos="403" w:val="left"/>
        </w:tabs>
        <w:bidi w:val="0"/>
        <w:spacing w:before="0" w:line="240" w:lineRule="auto"/>
        <w:ind w:left="0" w:right="0" w:firstLine="0"/>
        <w:jc w:val="both"/>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1</w:t>
      </w:r>
      <w:bookmarkEnd w:id="60"/>
      <w:r>
        <w:rPr>
          <w:color w:val="000000"/>
          <w:spacing w:val="0"/>
          <w:w w:val="100"/>
          <w:position w:val="0"/>
        </w:rPr>
        <w:t>、</w:t>
        <w:tab/>
        <w:t>同时按照国际会计准则与按照中国会计准则披露的财务报告中净利润和净资产差异情况</w:t>
      </w:r>
      <w:bookmarkEnd w:id="58"/>
      <w:bookmarkEnd w:id="59"/>
      <w:bookmarkEnd w:id="61"/>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4"/>
        <w:keepNext/>
        <w:keepLines/>
        <w:widowControl w:val="0"/>
        <w:shd w:val="clear" w:color="auto" w:fill="auto"/>
        <w:tabs>
          <w:tab w:pos="403" w:val="left"/>
        </w:tabs>
        <w:bidi w:val="0"/>
        <w:spacing w:before="0" w:line="240" w:lineRule="auto"/>
        <w:ind w:left="0" w:right="0" w:firstLine="0"/>
        <w:jc w:val="both"/>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同时按照境外会计准则与按照中国会计准则披露的财务报告中净利润和净资产差异情况</w:t>
      </w:r>
      <w:bookmarkEnd w:id="62"/>
      <w:bookmarkEnd w:id="63"/>
      <w:bookmarkEnd w:id="65"/>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八</w:t>
      </w:r>
      <w:bookmarkEnd w:id="68"/>
      <w:r>
        <w:rPr>
          <w:color w:val="000000"/>
          <w:spacing w:val="0"/>
          <w:w w:val="100"/>
          <w:position w:val="0"/>
          <w:sz w:val="24"/>
          <w:szCs w:val="24"/>
        </w:rPr>
        <w:t>、</w:t>
        <w:tab/>
        <w:t>非经常性损益项目及金额</w:t>
      </w:r>
      <w:bookmarkEnd w:id="66"/>
      <w:bookmarkEnd w:id="67"/>
      <w:bookmarkEnd w:id="69"/>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133"/>
        <w:gridCol w:w="1061"/>
        <w:gridCol w:w="1066"/>
        <w:gridCol w:w="291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7,597.70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-16,921.84</w:t>
            </w:r>
          </w:p>
        </w:tc>
        <w:tc>
          <w:tcPr>
            <w:tcBorders>
              <w:top w:val="single" w:sz="4"/>
              <w:left w:val="single" w:sz="4"/>
              <w:right w:val="single" w:sz="4"/>
            </w:tcBorders>
            <w:shd w:val="clear" w:color="auto" w:fill="FFFFFF"/>
            <w:vAlign w:val="top"/>
          </w:tcPr>
          <w:p>
            <w:pPr>
              <w:widowControl w:val="0"/>
              <w:rPr>
                <w:sz w:val="10"/>
                <w:szCs w:val="10"/>
              </w:rPr>
            </w:pPr>
          </w:p>
        </w:tc>
      </w:tr>
      <w:tr>
        <w:trPr>
          <w:trHeight w:val="578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 业务密切相关，符合国家政策规定、按照一 定标准定额或定量持续享受的政府补助除 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3,201,642.48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5,588,833.22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6,073,407.72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北京海淀区残疾人劳动就业管理岗 位补贴</w:t>
            </w:r>
            <w:r>
              <w:rPr>
                <w:rFonts w:ascii="Times New Roman" w:eastAsia="Times New Roman" w:hAnsi="Times New Roman" w:cs="Times New Roman"/>
                <w:color w:val="000000"/>
                <w:spacing w:val="0"/>
                <w:w w:val="100"/>
                <w:position w:val="0"/>
              </w:rPr>
              <w:t>79,080.23</w:t>
            </w:r>
            <w:r>
              <w:rPr>
                <w:color w:val="000000"/>
                <w:spacing w:val="0"/>
                <w:w w:val="100"/>
                <w:position w:val="0"/>
              </w:rPr>
              <w:t xml:space="preserve">元；上海市长宁区 人民政府公司发放企业扶持资金 </w:t>
            </w:r>
            <w:r>
              <w:rPr>
                <w:rFonts w:ascii="Times New Roman" w:eastAsia="Times New Roman" w:hAnsi="Times New Roman" w:cs="Times New Roman"/>
                <w:color w:val="000000"/>
                <w:spacing w:val="0"/>
                <w:w w:val="100"/>
                <w:position w:val="0"/>
              </w:rPr>
              <w:t>912,000.00</w:t>
            </w:r>
            <w:r>
              <w:rPr>
                <w:color w:val="000000"/>
                <w:spacing w:val="0"/>
                <w:w w:val="100"/>
                <w:position w:val="0"/>
              </w:rPr>
              <w:t>元；上海市长宁区商务委 员会发放长宁区小巨人培育企业款 项</w:t>
            </w:r>
            <w:r>
              <w:rPr>
                <w:rFonts w:ascii="Times New Roman" w:eastAsia="Times New Roman" w:hAnsi="Times New Roman" w:cs="Times New Roman"/>
                <w:color w:val="000000"/>
                <w:spacing w:val="0"/>
                <w:w w:val="100"/>
                <w:position w:val="0"/>
              </w:rPr>
              <w:t>500,000.00</w:t>
            </w:r>
            <w:r>
              <w:rPr>
                <w:color w:val="000000"/>
                <w:spacing w:val="0"/>
                <w:w w:val="100"/>
                <w:position w:val="0"/>
              </w:rPr>
              <w:t>元；中关村科技园区海 淀园管理委员会知识产权质押融资 成本专项补贴</w:t>
            </w:r>
            <w:r>
              <w:rPr>
                <w:rFonts w:ascii="Times New Roman" w:eastAsia="Times New Roman" w:hAnsi="Times New Roman" w:cs="Times New Roman"/>
                <w:color w:val="000000"/>
                <w:spacing w:val="0"/>
                <w:w w:val="100"/>
                <w:position w:val="0"/>
              </w:rPr>
              <w:t>672,000.00</w:t>
            </w:r>
            <w:r>
              <w:rPr>
                <w:color w:val="000000"/>
                <w:spacing w:val="0"/>
                <w:w w:val="100"/>
                <w:position w:val="0"/>
              </w:rPr>
              <w:t>元；增值税 加计抵减</w:t>
            </w:r>
            <w:r>
              <w:rPr>
                <w:rFonts w:ascii="Times New Roman" w:eastAsia="Times New Roman" w:hAnsi="Times New Roman" w:cs="Times New Roman"/>
                <w:color w:val="000000"/>
                <w:spacing w:val="0"/>
                <w:w w:val="100"/>
                <w:position w:val="0"/>
              </w:rPr>
              <w:t>1,010,904.88</w:t>
            </w:r>
            <w:r>
              <w:rPr>
                <w:color w:val="000000"/>
                <w:spacing w:val="0"/>
                <w:w w:val="100"/>
                <w:position w:val="0"/>
              </w:rPr>
              <w:t>元；上海市人 力资源和社会保障局失业保险稳岗 补贴</w:t>
            </w:r>
            <w:r>
              <w:rPr>
                <w:rFonts w:ascii="Times New Roman" w:eastAsia="Times New Roman" w:hAnsi="Times New Roman" w:cs="Times New Roman"/>
                <w:color w:val="000000"/>
                <w:spacing w:val="0"/>
                <w:w w:val="100"/>
                <w:position w:val="0"/>
              </w:rPr>
              <w:t>2,400.00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上海市失保基金代 理发放培训补贴</w:t>
            </w:r>
            <w:r>
              <w:rPr>
                <w:rFonts w:ascii="Times New Roman" w:eastAsia="Times New Roman" w:hAnsi="Times New Roman" w:cs="Times New Roman"/>
                <w:color w:val="000000"/>
                <w:spacing w:val="0"/>
                <w:w w:val="100"/>
                <w:position w:val="0"/>
              </w:rPr>
              <w:t>600.00</w:t>
            </w:r>
            <w:r>
              <w:rPr>
                <w:color w:val="000000"/>
                <w:spacing w:val="0"/>
                <w:w w:val="100"/>
                <w:position w:val="0"/>
              </w:rPr>
              <w:t>元;广州市社 保局退回失业保险</w:t>
            </w:r>
            <w:r>
              <w:rPr>
                <w:rFonts w:ascii="Times New Roman" w:eastAsia="Times New Roman" w:hAnsi="Times New Roman" w:cs="Times New Roman"/>
                <w:color w:val="000000"/>
                <w:spacing w:val="0"/>
                <w:w w:val="100"/>
                <w:position w:val="0"/>
              </w:rPr>
              <w:t>4,676.81</w:t>
            </w:r>
            <w:r>
              <w:rPr>
                <w:color w:val="000000"/>
                <w:spacing w:val="0"/>
                <w:w w:val="100"/>
                <w:position w:val="0"/>
              </w:rPr>
              <w:t>元；武汉 市医疗保险中心（武汉市医疗保险稽 查办公室）发放生育基金</w:t>
            </w:r>
            <w:r>
              <w:rPr>
                <w:rFonts w:ascii="Times New Roman" w:eastAsia="Times New Roman" w:hAnsi="Times New Roman" w:cs="Times New Roman"/>
                <w:color w:val="000000"/>
                <w:spacing w:val="0"/>
                <w:w w:val="100"/>
                <w:position w:val="0"/>
              </w:rPr>
              <w:t xml:space="preserve">18,047.08 </w:t>
            </w:r>
            <w:r>
              <w:rPr>
                <w:color w:val="000000"/>
                <w:spacing w:val="0"/>
                <w:w w:val="100"/>
                <w:position w:val="0"/>
              </w:rPr>
              <w:t>元；天津市武清区人力资源和社会保 障局稳岗返还补贴</w:t>
            </w:r>
            <w:r>
              <w:rPr>
                <w:rFonts w:ascii="Times New Roman" w:eastAsia="Times New Roman" w:hAnsi="Times New Roman" w:cs="Times New Roman"/>
                <w:color w:val="000000"/>
                <w:spacing w:val="0"/>
                <w:w w:val="100"/>
                <w:position w:val="0"/>
              </w:rPr>
              <w:t>1,933.48</w:t>
            </w:r>
            <w:r>
              <w:rPr>
                <w:color w:val="000000"/>
                <w:spacing w:val="0"/>
                <w:w w:val="100"/>
                <w:position w:val="0"/>
              </w:rPr>
              <w:t>元。</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除同公司正常经营业务相关的有效套期保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35,878.36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359,989.70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3"/>
        <w:gridCol w:w="1133"/>
        <w:gridCol w:w="1061"/>
        <w:gridCol w:w="1066"/>
        <w:gridCol w:w="2914"/>
      </w:tblGrid>
      <w:tr>
        <w:trPr>
          <w:trHeight w:val="130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值业务外，持有交易性金融资产、交易性金 融负债产生的公允价值变动损益，以及处置 交易性金融资产交易性金融负债和可供出 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-116,973.90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58,511.93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84,239.03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241,975.98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192,836.09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19,423.87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489,664.48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751,794.50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923,779.88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204,869.17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780,865.96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873,973.25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2,648,299.84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4,675,108.18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4,373,902.49</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441" w:right="1135" w:bottom="1580" w:left="108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4"/>
        <w:keepNext/>
        <w:keepLines/>
        <w:widowControl w:val="0"/>
        <w:shd w:val="clear" w:color="auto" w:fill="auto"/>
        <w:bidi w:val="0"/>
        <w:spacing w:before="520" w:line="240" w:lineRule="auto"/>
        <w:ind w:left="0" w:right="0" w:firstLine="0"/>
        <w:jc w:val="center"/>
      </w:pPr>
      <w:bookmarkStart w:id="70" w:name="bookmark70"/>
      <w:bookmarkStart w:id="71" w:name="bookmark71"/>
      <w:bookmarkStart w:id="72" w:name="bookmark72"/>
      <w:r>
        <w:rPr>
          <w:color w:val="000000"/>
          <w:spacing w:val="0"/>
          <w:w w:val="100"/>
          <w:position w:val="0"/>
        </w:rPr>
        <w:t>第三节管理层讨论与分析</w:t>
      </w:r>
      <w:bookmarkEnd w:id="70"/>
      <w:bookmarkEnd w:id="71"/>
      <w:bookmarkEnd w:id="72"/>
    </w:p>
    <w:p>
      <w:pPr>
        <w:pStyle w:val="Style20"/>
        <w:keepNext/>
        <w:keepLines/>
        <w:widowControl w:val="0"/>
        <w:shd w:val="clear" w:color="auto" w:fill="auto"/>
        <w:tabs>
          <w:tab w:pos="584" w:val="left"/>
        </w:tabs>
        <w:bidi w:val="0"/>
        <w:spacing w:before="0" w:after="260" w:line="240" w:lineRule="auto"/>
        <w:ind w:left="0" w:right="0" w:firstLine="0"/>
        <w:jc w:val="left"/>
      </w:pPr>
      <w:bookmarkStart w:id="73" w:name="bookmark73"/>
      <w:bookmarkStart w:id="74" w:name="bookmark74"/>
      <w:bookmarkStart w:id="75" w:name="bookmark75"/>
      <w:bookmarkStart w:id="76" w:name="bookmark76"/>
      <w:bookmarkStart w:id="77" w:name="bookmark77"/>
      <w:r>
        <w:rPr>
          <w:color w:val="000000"/>
          <w:spacing w:val="0"/>
          <w:w w:val="100"/>
          <w:position w:val="0"/>
          <w:sz w:val="24"/>
          <w:szCs w:val="24"/>
        </w:rPr>
        <w:t>一</w:t>
      </w:r>
      <w:bookmarkEnd w:id="76"/>
      <w:r>
        <w:rPr>
          <w:color w:val="000000"/>
          <w:spacing w:val="0"/>
          <w:w w:val="100"/>
          <w:position w:val="0"/>
          <w:sz w:val="24"/>
          <w:szCs w:val="24"/>
        </w:rPr>
        <w:t>、</w:t>
        <w:tab/>
        <w:t>报告期内公司所处行业情况</w:t>
      </w:r>
      <w:bookmarkEnd w:id="74"/>
      <w:bookmarkEnd w:id="75"/>
      <w:bookmarkEnd w:id="77"/>
      <w:bookmarkEnd w:id="73"/>
    </w:p>
    <w:p>
      <w:pPr>
        <w:pStyle w:val="Style14"/>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4"/>
        <w:keepNext w:val="0"/>
        <w:keepLines w:val="0"/>
        <w:widowControl w:val="0"/>
        <w:shd w:val="clear" w:color="auto" w:fill="auto"/>
        <w:tabs>
          <w:tab w:pos="690" w:val="left"/>
        </w:tabs>
        <w:bidi w:val="0"/>
        <w:spacing w:before="0" w:after="0"/>
        <w:ind w:left="0" w:right="0"/>
        <w:jc w:val="left"/>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行业发展阶段</w:t>
      </w:r>
    </w:p>
    <w:p>
      <w:pPr>
        <w:pStyle w:val="Style14"/>
        <w:keepNext w:val="0"/>
        <w:keepLines w:val="0"/>
        <w:widowControl w:val="0"/>
        <w:shd w:val="clear" w:color="auto" w:fill="auto"/>
        <w:bidi w:val="0"/>
        <w:spacing w:before="0" w:after="0" w:line="314" w:lineRule="exact"/>
        <w:ind w:left="0" w:right="0"/>
        <w:jc w:val="left"/>
      </w:pPr>
      <w:r>
        <w:rPr>
          <w:color w:val="000000"/>
          <w:spacing w:val="0"/>
          <w:w w:val="100"/>
          <w:position w:val="0"/>
        </w:rPr>
        <w:t>根据中国证监会颁布的《上市公司行业分类指引》（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年修订），公司所处行业为</w:t>
      </w:r>
      <w:r>
        <w:rPr>
          <w:rFonts w:ascii="Times New Roman" w:eastAsia="Times New Roman" w:hAnsi="Times New Roman" w:cs="Times New Roman"/>
          <w:color w:val="000000"/>
          <w:spacing w:val="0"/>
          <w:w w:val="100"/>
          <w:position w:val="0"/>
        </w:rPr>
        <w:t>“</w:t>
      </w:r>
      <w:r>
        <w:rPr>
          <w:color w:val="000000"/>
          <w:spacing w:val="0"/>
          <w:w w:val="100"/>
          <w:position w:val="0"/>
        </w:rPr>
        <w:t>信息传输、软件和信息技术服务 业</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，所属行业代码为</w:t>
      </w:r>
      <w:r>
        <w:rPr>
          <w:rFonts w:ascii="Times New Roman" w:eastAsia="Times New Roman" w:hAnsi="Times New Roman" w:cs="Times New Roman"/>
          <w:color w:val="000000"/>
          <w:spacing w:val="0"/>
          <w:w w:val="100"/>
          <w:position w:val="0"/>
        </w:rPr>
        <w:t>I65</w:t>
      </w:r>
      <w:r>
        <w:rPr>
          <w:color w:val="000000"/>
          <w:spacing w:val="0"/>
          <w:w w:val="100"/>
          <w:position w:val="0"/>
        </w:rPr>
        <w:t>。</w:t>
      </w:r>
    </w:p>
    <w:p>
      <w:pPr>
        <w:pStyle w:val="Style14"/>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年全年，全国软件和信息技术服务业规模以上企业超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万家，累计完成软件业务收入</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 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年，软件业利润总额</w:t>
      </w:r>
      <w:r>
        <w:rPr>
          <w:rFonts w:ascii="Times New Roman" w:eastAsia="Times New Roman" w:hAnsi="Times New Roman" w:cs="Times New Roman"/>
          <w:color w:val="000000"/>
          <w:spacing w:val="0"/>
          <w:w w:val="100"/>
          <w:position w:val="0"/>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rPr>
        <w:t>7.6%</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7.7%</w:t>
      </w:r>
      <w:r>
        <w:rPr>
          <w:color w:val="000000"/>
          <w:spacing w:val="0"/>
          <w:w w:val="100"/>
          <w:position w:val="0"/>
        </w:rPr>
        <w:t>；主营业务利润率 提高</w:t>
      </w:r>
      <w:r>
        <w:rPr>
          <w:rFonts w:ascii="Times New Roman" w:eastAsia="Times New Roman" w:hAnsi="Times New Roman" w:cs="Times New Roman"/>
          <w:color w:val="000000"/>
          <w:spacing w:val="0"/>
          <w:w w:val="100"/>
          <w:position w:val="0"/>
        </w:rPr>
        <w:t>0.1</w:t>
      </w:r>
      <w:r>
        <w:rPr>
          <w:color w:val="000000"/>
          <w:spacing w:val="0"/>
          <w:w w:val="100"/>
          <w:position w:val="0"/>
        </w:rPr>
        <w:t>个百分点达</w:t>
      </w:r>
      <w:r>
        <w:rPr>
          <w:rFonts w:ascii="Times New Roman" w:eastAsia="Times New Roman" w:hAnsi="Times New Roman" w:cs="Times New Roman"/>
          <w:color w:val="000000"/>
          <w:spacing w:val="0"/>
          <w:w w:val="100"/>
          <w:position w:val="0"/>
        </w:rPr>
        <w:t>9.2%</w:t>
      </w:r>
      <w:r>
        <w:rPr>
          <w:color w:val="000000"/>
          <w:spacing w:val="0"/>
          <w:w w:val="100"/>
          <w:position w:val="0"/>
        </w:rPr>
        <w:t>。（数据来源：工业和信息化部网站）</w:t>
      </w:r>
    </w:p>
    <w:p>
      <w:pPr>
        <w:pStyle w:val="Style14"/>
        <w:keepNext w:val="0"/>
        <w:keepLines w:val="0"/>
        <w:widowControl w:val="0"/>
        <w:shd w:val="clear" w:color="auto" w:fill="auto"/>
        <w:bidi w:val="0"/>
        <w:spacing w:before="0" w:after="100" w:line="314" w:lineRule="exact"/>
        <w:ind w:left="0" w:right="0"/>
        <w:jc w:val="left"/>
      </w:pPr>
      <w:r>
        <w:rPr>
          <w:color w:val="000000"/>
          <w:spacing w:val="0"/>
          <w:w w:val="100"/>
          <w:position w:val="0"/>
        </w:rPr>
        <w:t>公司在</w:t>
      </w:r>
      <w:r>
        <w:rPr>
          <w:rFonts w:ascii="Times New Roman" w:eastAsia="Times New Roman" w:hAnsi="Times New Roman" w:cs="Times New Roman"/>
          <w:color w:val="000000"/>
          <w:spacing w:val="0"/>
          <w:w w:val="100"/>
          <w:position w:val="0"/>
        </w:rPr>
        <w:t>2021</w:t>
      </w:r>
      <w:r>
        <w:rPr>
          <w:color w:val="000000"/>
          <w:spacing w:val="0"/>
          <w:w w:val="100"/>
          <w:position w:val="0"/>
        </w:rPr>
        <w:t>年，继续以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领域为核心，围绕区块链、大数据、云计算、移动化等发展方向，不断强化创新和核 心技术突破，深化融合应用，并在军工和公安信息化建设方面不断深入，助推公司稳健发展。</w:t>
      </w:r>
    </w:p>
    <w:p>
      <w:pPr>
        <w:pStyle w:val="Style14"/>
        <w:keepNext w:val="0"/>
        <w:keepLines w:val="0"/>
        <w:widowControl w:val="0"/>
        <w:shd w:val="clear" w:color="auto" w:fill="auto"/>
        <w:tabs>
          <w:tab w:pos="709" w:val="left"/>
        </w:tabs>
        <w:bidi w:val="0"/>
        <w:spacing w:before="0" w:after="0"/>
        <w:ind w:left="0" w:right="0"/>
        <w:jc w:val="left"/>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季节性特点</w:t>
      </w:r>
    </w:p>
    <w:p>
      <w:pPr>
        <w:pStyle w:val="Style14"/>
        <w:keepNext w:val="0"/>
        <w:keepLines w:val="0"/>
        <w:widowControl w:val="0"/>
        <w:shd w:val="clear" w:color="auto" w:fill="auto"/>
        <w:bidi w:val="0"/>
        <w:spacing w:before="0" w:after="100" w:line="314" w:lineRule="exact"/>
        <w:ind w:left="0" w:right="0"/>
        <w:jc w:val="left"/>
      </w:pPr>
      <w:r>
        <w:rPr>
          <w:color w:val="000000"/>
          <w:spacing w:val="0"/>
          <w:w w:val="100"/>
          <w:position w:val="0"/>
        </w:rPr>
        <w:t>公司目前的主要客户集中在金融行业，金融客户通常遵照预算决策体制，在年初完成</w:t>
      </w:r>
      <w:r>
        <w:rPr>
          <w:rFonts w:ascii="Times New Roman" w:eastAsia="Times New Roman" w:hAnsi="Times New Roman" w:cs="Times New Roman"/>
          <w:color w:val="000000"/>
          <w:spacing w:val="0"/>
          <w:w w:val="100"/>
          <w:position w:val="0"/>
        </w:rPr>
        <w:t>IT</w:t>
      </w:r>
      <w:r>
        <w:rPr>
          <w:color w:val="000000"/>
          <w:spacing w:val="0"/>
          <w:w w:val="100"/>
          <w:position w:val="0"/>
        </w:rPr>
        <w:t>投入预算的制定工作，年中完成 立项工作，年底进行</w:t>
      </w:r>
      <w:r>
        <w:rPr>
          <w:rFonts w:ascii="Times New Roman" w:eastAsia="Times New Roman" w:hAnsi="Times New Roman" w:cs="Times New Roman"/>
          <w:color w:val="000000"/>
          <w:spacing w:val="0"/>
          <w:w w:val="100"/>
          <w:position w:val="0"/>
        </w:rPr>
        <w:t>IT</w:t>
      </w:r>
      <w:r>
        <w:rPr>
          <w:color w:val="000000"/>
          <w:spacing w:val="0"/>
          <w:w w:val="100"/>
          <w:position w:val="0"/>
        </w:rPr>
        <w:t>项目落地验收、付款，其预算、立项和采购具有明显的季节性特征。公司营业收入存在一定的季节性， 即上半年营业收入、归属于上市公司股东的净利润少于下半年营业收入、归属于上市公司股东的净利润。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年度，公司下半年营业收入占全年营业收入的比例分别为</w:t>
      </w:r>
      <w:r>
        <w:rPr>
          <w:rFonts w:ascii="Times New Roman" w:eastAsia="Times New Roman" w:hAnsi="Times New Roman" w:cs="Times New Roman"/>
          <w:color w:val="000000"/>
          <w:spacing w:val="0"/>
          <w:w w:val="100"/>
          <w:position w:val="0"/>
        </w:rPr>
        <w:t>63.97%</w:t>
      </w:r>
      <w:r>
        <w:rPr>
          <w:color w:val="000000"/>
          <w:spacing w:val="0"/>
          <w:w w:val="100"/>
          <w:position w:val="0"/>
        </w:rPr>
        <w:t>、</w:t>
      </w:r>
      <w:r>
        <w:rPr>
          <w:rFonts w:ascii="Times New Roman" w:eastAsia="Times New Roman" w:hAnsi="Times New Roman" w:cs="Times New Roman"/>
          <w:color w:val="000000"/>
          <w:spacing w:val="0"/>
          <w:w w:val="100"/>
          <w:position w:val="0"/>
        </w:rPr>
        <w:t>62.82%</w:t>
      </w:r>
      <w:r>
        <w:rPr>
          <w:color w:val="000000"/>
          <w:spacing w:val="0"/>
          <w:w w:val="100"/>
          <w:position w:val="0"/>
        </w:rPr>
        <w:t>，下半年归属于上市公司股东的净利润占全年归 属于上市公司股东的净利润的比例分别为</w:t>
      </w:r>
      <w:r>
        <w:rPr>
          <w:rFonts w:ascii="Times New Roman" w:eastAsia="Times New Roman" w:hAnsi="Times New Roman" w:cs="Times New Roman"/>
          <w:color w:val="000000"/>
          <w:spacing w:val="0"/>
          <w:w w:val="100"/>
          <w:position w:val="0"/>
        </w:rPr>
        <w:t>85.88%</w:t>
      </w:r>
      <w:r>
        <w:rPr>
          <w:color w:val="000000"/>
          <w:spacing w:val="0"/>
          <w:w w:val="100"/>
          <w:position w:val="0"/>
        </w:rPr>
        <w:t>、</w:t>
      </w:r>
      <w:r>
        <w:rPr>
          <w:rFonts w:ascii="Times New Roman" w:eastAsia="Times New Roman" w:hAnsi="Times New Roman" w:cs="Times New Roman"/>
          <w:color w:val="000000"/>
          <w:spacing w:val="0"/>
          <w:w w:val="100"/>
          <w:position w:val="0"/>
        </w:rPr>
        <w:t>82.11%</w:t>
      </w:r>
      <w:r>
        <w:rPr>
          <w:color w:val="000000"/>
          <w:spacing w:val="0"/>
          <w:w w:val="100"/>
          <w:position w:val="0"/>
        </w:rPr>
        <w:t>。因此公司业务存在季节性波动风险，投资者不宜以季度或半年 度的数据推算公司全年的经营情况。</w:t>
      </w:r>
    </w:p>
    <w:p>
      <w:pPr>
        <w:pStyle w:val="Style14"/>
        <w:keepNext w:val="0"/>
        <w:keepLines w:val="0"/>
        <w:widowControl w:val="0"/>
        <w:shd w:val="clear" w:color="auto" w:fill="auto"/>
        <w:tabs>
          <w:tab w:pos="709" w:val="left"/>
        </w:tabs>
        <w:bidi w:val="0"/>
        <w:spacing w:before="0" w:after="0"/>
        <w:ind w:left="0" w:right="0"/>
        <w:jc w:val="left"/>
      </w:pPr>
      <w:bookmarkStart w:id="80" w:name="bookmark80"/>
      <w:r>
        <w:rPr>
          <w:rFonts w:ascii="Times New Roman" w:eastAsia="Times New Roman" w:hAnsi="Times New Roman" w:cs="Times New Roman"/>
          <w:color w:val="000000"/>
          <w:spacing w:val="0"/>
          <w:w w:val="100"/>
          <w:position w:val="0"/>
        </w:rPr>
        <w:t>3</w:t>
      </w:r>
      <w:bookmarkEnd w:id="80"/>
      <w:r>
        <w:rPr>
          <w:color w:val="000000"/>
          <w:spacing w:val="0"/>
          <w:w w:val="100"/>
          <w:position w:val="0"/>
        </w:rPr>
        <w:t>、</w:t>
        <w:tab/>
        <w:t>行业地位</w:t>
      </w:r>
    </w:p>
    <w:p>
      <w:pPr>
        <w:pStyle w:val="Style14"/>
        <w:keepNext w:val="0"/>
        <w:keepLines w:val="0"/>
        <w:widowControl w:val="0"/>
        <w:shd w:val="clear" w:color="auto" w:fill="auto"/>
        <w:bidi w:val="0"/>
        <w:spacing w:before="0" w:after="360" w:line="314" w:lineRule="exact"/>
        <w:ind w:left="0" w:right="0"/>
        <w:jc w:val="left"/>
      </w:pPr>
      <w:r>
        <w:rPr>
          <w:color w:val="000000"/>
          <w:spacing w:val="0"/>
          <w:w w:val="100"/>
          <w:position w:val="0"/>
        </w:rPr>
        <w:t>公司在金融信息化领域已经有</w:t>
      </w:r>
      <w:r>
        <w:rPr>
          <w:rFonts w:ascii="Times New Roman" w:eastAsia="Times New Roman" w:hAnsi="Times New Roman" w:cs="Times New Roman"/>
          <w:color w:val="000000"/>
          <w:spacing w:val="0"/>
          <w:w w:val="100"/>
          <w:position w:val="0"/>
        </w:rPr>
        <w:t>20</w:t>
      </w:r>
      <w:r>
        <w:rPr>
          <w:color w:val="000000"/>
          <w:spacing w:val="0"/>
          <w:w w:val="100"/>
          <w:position w:val="0"/>
        </w:rPr>
        <w:t>多年的行业经验，使得公司在电子渠道及渠道整合、支付结算、新一代中间业务、交易 银行、云平台应用、数据交换等领域具有较强的竞争力。依靠以上核心技术的优势，公司在行业的竞争力日益增强。公司是 国内少数同时为金融行业和军工行业提供专业化信息服务的供应商之一。截至本报告披露日，公司拥有</w:t>
      </w:r>
      <w:r>
        <w:rPr>
          <w:rFonts w:ascii="Times New Roman" w:eastAsia="Times New Roman" w:hAnsi="Times New Roman" w:cs="Times New Roman"/>
          <w:color w:val="000000"/>
          <w:spacing w:val="0"/>
          <w:w w:val="100"/>
          <w:position w:val="0"/>
        </w:rPr>
        <w:t>“</w:t>
      </w:r>
      <w:r>
        <w:rPr>
          <w:color w:val="000000"/>
          <w:spacing w:val="0"/>
          <w:w w:val="100"/>
          <w:position w:val="0"/>
        </w:rPr>
        <w:t>信息系统建设和服 务能力优秀级（</w:t>
      </w:r>
      <w:r>
        <w:rPr>
          <w:rFonts w:ascii="Times New Roman" w:eastAsia="Times New Roman" w:hAnsi="Times New Roman" w:cs="Times New Roman"/>
          <w:color w:val="000000"/>
          <w:spacing w:val="0"/>
          <w:w w:val="100"/>
          <w:position w:val="0"/>
        </w:rPr>
        <w:t>CS4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“CMMI</w:t>
      </w:r>
      <w:r>
        <w:rPr>
          <w:color w:val="000000"/>
          <w:spacing w:val="0"/>
          <w:w w:val="100"/>
          <w:position w:val="0"/>
        </w:rPr>
        <w:t>开发模式认证（三级）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高新技术企业证书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“GB/T19001-2008/ISO9001:2008”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“GB/T22080-2016/ISO/IEC27001:2013”</w:t>
      </w:r>
      <w:r>
        <w:rPr>
          <w:color w:val="000000"/>
          <w:spacing w:val="0"/>
          <w:w w:val="100"/>
          <w:position w:val="0"/>
        </w:rPr>
        <w:t>、</w:t>
      </w:r>
      <w:r>
        <w:rPr>
          <w:rFonts w:ascii="Times New Roman" w:eastAsia="Times New Roman" w:hAnsi="Times New Roman" w:cs="Times New Roman"/>
          <w:color w:val="000000"/>
          <w:spacing w:val="0"/>
          <w:w w:val="100"/>
          <w:position w:val="0"/>
        </w:rPr>
        <w:t>"ISO/IEC 20000-1:2011”</w:t>
      </w:r>
      <w:r>
        <w:rPr>
          <w:color w:val="000000"/>
          <w:spacing w:val="0"/>
          <w:w w:val="100"/>
          <w:position w:val="0"/>
        </w:rPr>
        <w:t>等资质。</w:t>
      </w:r>
    </w:p>
    <w:p>
      <w:pPr>
        <w:pStyle w:val="Style20"/>
        <w:keepNext/>
        <w:keepLines/>
        <w:widowControl w:val="0"/>
        <w:shd w:val="clear" w:color="auto" w:fill="auto"/>
        <w:tabs>
          <w:tab w:pos="584" w:val="left"/>
        </w:tabs>
        <w:bidi w:val="0"/>
        <w:spacing w:before="0" w:after="26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w:t>
        <w:tab/>
        <w:t>报告期内公司从事的主要业务</w:t>
      </w:r>
      <w:bookmarkEnd w:id="81"/>
      <w:bookmarkEnd w:id="82"/>
      <w:bookmarkEnd w:id="84"/>
    </w:p>
    <w:p>
      <w:pPr>
        <w:pStyle w:val="Style14"/>
        <w:keepNext w:val="0"/>
        <w:keepLines w:val="0"/>
        <w:widowControl w:val="0"/>
        <w:shd w:val="clear" w:color="auto" w:fill="auto"/>
        <w:bidi w:val="0"/>
        <w:spacing w:before="0" w:after="0" w:line="308" w:lineRule="exact"/>
        <w:ind w:left="0" w:right="0"/>
        <w:jc w:val="left"/>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、主要业务、主要产品及其用途</w:t>
      </w:r>
    </w:p>
    <w:p>
      <w:pPr>
        <w:pStyle w:val="Style14"/>
        <w:keepNext w:val="0"/>
        <w:keepLines w:val="0"/>
        <w:widowControl w:val="0"/>
        <w:shd w:val="clear" w:color="auto" w:fill="auto"/>
        <w:bidi w:val="0"/>
        <w:spacing w:before="0" w:after="0" w:line="308" w:lineRule="exact"/>
        <w:ind w:left="0" w:right="0"/>
        <w:jc w:val="both"/>
      </w:pPr>
      <w:r>
        <w:rPr>
          <w:color w:val="000000"/>
          <w:spacing w:val="0"/>
          <w:w w:val="100"/>
          <w:position w:val="0"/>
        </w:rPr>
        <w:t>新晨科技是以金融行业为核心，覆盖军工、公安、媒体及大中型国有企事业单位等行业的专业信息化解决方案与服务的 供应商，提供软件开发、系统集成、专业技术服务等多层次的行业信息化服务。公司主要为金融客户提供电子渠道及渠道整 合、贸易融资、新一代中间业务、交易银行、数据交换、大数据平台、区块链平台、债券综合业务、家族信托管理等软件开 发服务，以及为客户提供数据中心规划设计咨询、软硬件选型与部署实施等覆盖</w:t>
      </w:r>
      <w:r>
        <w:rPr>
          <w:rFonts w:ascii="Times New Roman" w:eastAsia="Times New Roman" w:hAnsi="Times New Roman" w:cs="Times New Roman"/>
          <w:color w:val="000000"/>
          <w:spacing w:val="0"/>
          <w:w w:val="100"/>
          <w:position w:val="0"/>
        </w:rPr>
        <w:t>IT</w:t>
      </w:r>
      <w:r>
        <w:rPr>
          <w:color w:val="000000"/>
          <w:spacing w:val="0"/>
          <w:w w:val="100"/>
          <w:position w:val="0"/>
        </w:rPr>
        <w:t>基础设施建设全生命周期的系统集成解决 方案和服务。</w:t>
      </w:r>
    </w:p>
    <w:p>
      <w:pPr>
        <w:pStyle w:val="Style14"/>
        <w:keepNext w:val="0"/>
        <w:keepLines w:val="0"/>
        <w:widowControl w:val="0"/>
        <w:shd w:val="clear" w:color="auto" w:fill="auto"/>
        <w:bidi w:val="0"/>
        <w:spacing w:before="0" w:after="0" w:line="308" w:lineRule="exact"/>
        <w:ind w:left="0" w:right="0"/>
        <w:jc w:val="both"/>
      </w:pPr>
      <w:r>
        <w:rPr>
          <w:color w:val="000000"/>
          <w:spacing w:val="0"/>
          <w:w w:val="100"/>
          <w:position w:val="0"/>
        </w:rPr>
        <w:t>自设立以来，公司主营业务未发生变更。</w:t>
      </w:r>
    </w:p>
    <w:p>
      <w:pPr>
        <w:pStyle w:val="Style14"/>
        <w:keepNext w:val="0"/>
        <w:keepLines w:val="0"/>
        <w:widowControl w:val="0"/>
        <w:shd w:val="clear" w:color="auto" w:fill="auto"/>
        <w:bidi w:val="0"/>
        <w:spacing w:before="0" w:after="0" w:line="308" w:lineRule="exact"/>
        <w:ind w:left="0" w:right="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1</w:t>
      </w:r>
      <w:r>
        <w:rPr>
          <w:color w:val="000000"/>
          <w:spacing w:val="0"/>
          <w:w w:val="100"/>
          <w:position w:val="0"/>
        </w:rPr>
        <w:t>）软件开发业务</w:t>
      </w:r>
    </w:p>
    <w:p>
      <w:pPr>
        <w:pStyle w:val="Style14"/>
        <w:keepNext w:val="0"/>
        <w:keepLines w:val="0"/>
        <w:widowControl w:val="0"/>
        <w:shd w:val="clear" w:color="auto" w:fill="auto"/>
        <w:bidi w:val="0"/>
        <w:spacing w:before="0" w:after="0" w:line="308" w:lineRule="exact"/>
        <w:ind w:left="0" w:right="0"/>
        <w:jc w:val="both"/>
      </w:pPr>
      <w:r>
        <w:rPr>
          <w:color w:val="000000"/>
          <w:spacing w:val="0"/>
          <w:w w:val="100"/>
          <w:position w:val="0"/>
        </w:rPr>
        <w:t>新晨科技具备雄厚的软件研发和项目实施实力，拥有强大的覆盖全国的技术支持服务体系以及长期从事技术咨询、服务 和项目实施的经验。其核心产品电子渠道及渠道整合云平台、贸易融资结算系统、交易银行系统、协作云平台、交换平台、 大数据平台、区块链</w:t>
      </w:r>
      <w:r>
        <w:rPr>
          <w:rFonts w:ascii="Times New Roman" w:eastAsia="Times New Roman" w:hAnsi="Times New Roman" w:cs="Times New Roman"/>
          <w:color w:val="000000"/>
          <w:spacing w:val="0"/>
          <w:w w:val="100"/>
          <w:position w:val="0"/>
        </w:rPr>
        <w:t>BaaS</w:t>
      </w:r>
      <w:r>
        <w:rPr>
          <w:color w:val="000000"/>
          <w:spacing w:val="0"/>
          <w:w w:val="100"/>
          <w:position w:val="0"/>
        </w:rPr>
        <w:t>平台等系列产品和解决方案在金融、军工、公安等行业得到广泛应用。</w:t>
      </w:r>
    </w:p>
    <w:p>
      <w:pPr>
        <w:pStyle w:val="Style14"/>
        <w:keepNext w:val="0"/>
        <w:keepLines w:val="0"/>
        <w:widowControl w:val="0"/>
        <w:shd w:val="clear" w:color="auto" w:fill="auto"/>
        <w:bidi w:val="0"/>
        <w:spacing w:before="0" w:after="0" w:line="308" w:lineRule="exact"/>
        <w:ind w:left="0" w:right="0"/>
        <w:jc w:val="both"/>
      </w:pPr>
      <w:r>
        <w:rPr>
          <w:color w:val="000000"/>
          <w:spacing w:val="0"/>
          <w:w w:val="100"/>
          <w:position w:val="0"/>
        </w:rPr>
        <w:t>渠道及渠道整合领域</w:t>
      </w:r>
    </w:p>
    <w:p>
      <w:pPr>
        <w:pStyle w:val="Style14"/>
        <w:keepNext w:val="0"/>
        <w:keepLines w:val="0"/>
        <w:widowControl w:val="0"/>
        <w:shd w:val="clear" w:color="auto" w:fill="auto"/>
        <w:bidi w:val="0"/>
        <w:spacing w:before="0" w:after="0" w:line="308" w:lineRule="exact"/>
        <w:ind w:left="0" w:right="0"/>
        <w:jc w:val="both"/>
      </w:pPr>
      <w:r>
        <w:rPr>
          <w:color w:val="000000"/>
          <w:spacing w:val="0"/>
          <w:w w:val="100"/>
          <w:position w:val="0"/>
        </w:rPr>
        <w:t xml:space="preserve">新晨科技在渠道建设领域有丰富的实施经验，产品和服务覆盖了电子渠道、自助渠道、柜面等全渠道。新晨科技渠道类 </w:t>
      </w:r>
      <w:r>
        <w:rPr>
          <w:color w:val="000000"/>
          <w:spacing w:val="0"/>
          <w:w w:val="100"/>
          <w:position w:val="0"/>
        </w:rPr>
        <w:t>应用解决方案主要分为前端类和后台类，前端类包括呼叫中心、个人网银、企业网银、个人手机银行、企业手机银行等。后 台类包括渠道整合云平台（渠道中台）、渠道服务支撑平台等。</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渠道整合云平台基于分布式架构构建，为各渠道建立统一的数据标准和服务规范，实现渠道交易信息的统一传递和交易 数据的统一分发，以及统一的安全认证和授权、统一的系统接入、统一的信息模型及转换、统一的流程管理、便捷的监控管 理等功能，以满足新业务的快速部署、多渠道发布、主动营销、统一客户视图等市场需求。渠道整合云平台在国有大型银行、 股份制银行以及地区性商业银行都有成功应用。</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贸易融资领域</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贸易融资结算系统是公司在金融行业核心业务层上的主要产品和解决方案。贸易融资结算系统全面覆盖了国际结算的各 项业务品种，提供外汇资金和清算的支持，系统还包含国际支付前置、外汇监管报送、授信管理、供应链金融等多个子系统， 能为客户提供一站式的贸易融资结算解决方案。目前已应用于大型国有商业银行、全国性股份制商业银行、国家政策性银行 以及城市商业银行、农商银行和农村信用社（联社）等众多客户。</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新晨科技贸易融资产品采用模型驱动架构设计，通过模型转换，能够满足不同银行客户对自身技术架构的要求。</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中间业务领域</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协作云平台是公司在金融行业业务支撑层上的主要产品，符合银行金融科技发展规划，能够进一步提升银行中间业务产 品的产出，提高开发效率，最大程度在人力、技术、创意等方面实现共享。平台采用微服务架构，通过高质量底层公共组件 和丰富的第三方插件接口，提供微服务应用、敏捷应用的开发与交付能力。有利于快速实现业务场景拓展，建立银行与外部 合作伙伴的生态圈，实现服务输入输出、权益互换，互利双赢，促进银行中间业务规模化拓展。</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交易银行领域</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新晨交易银行产品以</w:t>
      </w:r>
      <w:r>
        <w:rPr>
          <w:rFonts w:ascii="Times New Roman" w:eastAsia="Times New Roman" w:hAnsi="Times New Roman" w:cs="Times New Roman"/>
          <w:color w:val="000000"/>
          <w:spacing w:val="0"/>
          <w:w w:val="100"/>
          <w:position w:val="0"/>
        </w:rPr>
        <w:t>“</w:t>
      </w:r>
      <w:r>
        <w:rPr>
          <w:color w:val="000000"/>
          <w:spacing w:val="0"/>
          <w:w w:val="100"/>
          <w:position w:val="0"/>
        </w:rPr>
        <w:t>整合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共享</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互联互通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开放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体验</w:t>
      </w:r>
      <w:r>
        <w:rPr>
          <w:rFonts w:ascii="Times New Roman" w:eastAsia="Times New Roman" w:hAnsi="Times New Roman" w:cs="Times New Roman"/>
          <w:color w:val="000000"/>
          <w:spacing w:val="0"/>
          <w:w w:val="100"/>
          <w:position w:val="0"/>
        </w:rPr>
        <w:t>”</w:t>
      </w:r>
      <w:r>
        <w:rPr>
          <w:color w:val="000000"/>
          <w:spacing w:val="0"/>
          <w:w w:val="100"/>
          <w:position w:val="0"/>
        </w:rPr>
        <w:t>为手段，以标准化电子渠道各类可售产品为基础， 以平台化策略为支撑，以支持交易银行为目标，通过构建新一代银行对公电子金融服务平台，支持银行公司电子渠道转型和 未来发展。交易银行系统，是集交易平台、营销平台、服务平台、互动平台的四位一体的电子银行综合性平台，为银行客户 提供全新的体验和全方位的服务，进一步降低银行对企业客户的服务成本，提高银行对公客户的满意度，提升电子银行的整 体收益。</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交易银行系统采用前后端分离模式，前台负责与用户的交互界面的展示，不负责处理业务逻辑，业务逻辑的处理集中在 中台；采用组件化、松耦合、分层设计，识别并定义交易银行金融服务平台所需的组件，按照组件化方式进行设计开发；各 组件相对独立，组件之间通过调用的方式实现交互；在平台架构设计中采取分层设计的原则，保证各层组件间的功能独立性 和组件松耦合性，便于组件及其功能的灵活扩展。</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数据交换领域</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交换平台是公司核心技术平台，可为各个应用系统提供统一的格式转换、统一的业务路由、统一的事务管理、统一的监 控管理，实现统一的信息数据交换。由于交换平台核心服务一信息数据交换服务具有同质性，因此，交换平台被广泛应用 到具有信息数据交换需求的多个应用领域。</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大数据平台</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新晨大数据平台涵盖数据综合管理中台建设、情报分析工具、数据分析建模工具、管理工具、数据治理工具、数据开发 平台、数据展现发布平台，能为用户提供完整成熟的解决方案，平台在大数据的知识图谱应用、可视化交互式数据分析研判 以及模型自定义平台上有较深耕耘。</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区块链</w:t>
      </w:r>
      <w:r>
        <w:rPr>
          <w:rFonts w:ascii="Times New Roman" w:eastAsia="Times New Roman" w:hAnsi="Times New Roman" w:cs="Times New Roman"/>
          <w:color w:val="000000"/>
          <w:spacing w:val="0"/>
          <w:w w:val="100"/>
          <w:position w:val="0"/>
        </w:rPr>
        <w:t>BaaS</w:t>
      </w:r>
      <w:r>
        <w:rPr>
          <w:color w:val="000000"/>
          <w:spacing w:val="0"/>
          <w:w w:val="100"/>
          <w:position w:val="0"/>
        </w:rPr>
        <w:t>平台</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区块链</w:t>
      </w:r>
      <w:r>
        <w:rPr>
          <w:rFonts w:ascii="Times New Roman" w:eastAsia="Times New Roman" w:hAnsi="Times New Roman" w:cs="Times New Roman"/>
          <w:color w:val="000000"/>
          <w:spacing w:val="0"/>
          <w:w w:val="100"/>
          <w:position w:val="0"/>
        </w:rPr>
        <w:t>BaaS</w:t>
      </w:r>
      <w:r>
        <w:rPr>
          <w:color w:val="000000"/>
          <w:spacing w:val="0"/>
          <w:w w:val="100"/>
          <w:position w:val="0"/>
        </w:rPr>
        <w:t>平台是公司自主研发的区块链即服务的平台，可以帮助用户快速部署区块链系统，提供链码部署、区块链 运行状态监控、配置和管理等服务。</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债券综合业务系统</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新晨债券综合业务系统是基于债券发行交易全生命周期管理的应用系统。系统涵盖了对发行计划的额度管控、发行定价 策略的动态分析、招标发行投中标数据的直连接入、存续期债券现金流动态测算，能够为债券发行人提供全业务流程管理的 解决方案，并可与交易后台直连对接，实现债券发行业务前中后台交易直通式处理。</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家族信托管理系统</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新晨科技的家族信托管理系统，致力于打造金融科技驱动的信托业务生态圈。即可以为信托公司提供家族信托管理的平 </w:t>
      </w:r>
      <w:r>
        <w:rPr>
          <w:color w:val="000000"/>
          <w:spacing w:val="0"/>
          <w:w w:val="100"/>
          <w:position w:val="0"/>
        </w:rPr>
        <w:t>台，也可以为银行客户建立以银行为中心的家族信托业务全流程闭环管理，银行掌握家族信托相关全部数据，依托金融科技， 为客户提供全面、实时、精准的优质服务，满足信息安全、监管审计、合规管理等要求。</w:t>
      </w:r>
    </w:p>
    <w:p>
      <w:pPr>
        <w:pStyle w:val="Style1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年度，公司新增</w:t>
      </w:r>
      <w:r>
        <w:rPr>
          <w:rFonts w:ascii="Times New Roman" w:eastAsia="Times New Roman" w:hAnsi="Times New Roman" w:cs="Times New Roman"/>
          <w:color w:val="000000"/>
          <w:spacing w:val="0"/>
          <w:w w:val="100"/>
          <w:position w:val="0"/>
        </w:rPr>
        <w:t>25</w:t>
      </w:r>
      <w:r>
        <w:rPr>
          <w:color w:val="000000"/>
          <w:spacing w:val="0"/>
          <w:w w:val="100"/>
          <w:position w:val="0"/>
        </w:rPr>
        <w:t>个软件著作权认证证书。对公司开拓市场、提升品牌影响力产生积极的作用，有利于公司保持技 术的优势，提升了公司的核心竞争力。</w:t>
      </w:r>
    </w:p>
    <w:p>
      <w:pPr>
        <w:pStyle w:val="Style14"/>
        <w:keepNext w:val="0"/>
        <w:keepLines w:val="0"/>
        <w:widowControl w:val="0"/>
        <w:shd w:val="clear" w:color="auto" w:fill="auto"/>
        <w:tabs>
          <w:tab w:pos="786" w:val="left"/>
        </w:tabs>
        <w:bidi w:val="0"/>
        <w:spacing w:before="0" w:after="0" w:line="314" w:lineRule="exact"/>
        <w:ind w:left="0" w:right="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w:t>
        <w:tab/>
        <w:t>系统集成业务</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公司自成立以来一直从事系统集成相关业务，形成了从设计规划、实施、管理到技术支持与服务完整而强大的系统集成 能力，为客户提供数据中心规划设计咨询、软硬件选型与部署实施等覆盖</w:t>
      </w:r>
      <w:r>
        <w:rPr>
          <w:rFonts w:ascii="Times New Roman" w:eastAsia="Times New Roman" w:hAnsi="Times New Roman" w:cs="Times New Roman"/>
          <w:color w:val="000000"/>
          <w:spacing w:val="0"/>
          <w:w w:val="100"/>
          <w:position w:val="0"/>
        </w:rPr>
        <w:t>IT</w:t>
      </w:r>
      <w:r>
        <w:rPr>
          <w:color w:val="000000"/>
          <w:spacing w:val="0"/>
          <w:w w:val="100"/>
          <w:position w:val="0"/>
        </w:rPr>
        <w:t>基础设施建设全生命周期的系统集成解决方案和 服务，同时结合自身的软件开发能力，为客户提供定制化</w:t>
      </w:r>
      <w:r>
        <w:rPr>
          <w:rFonts w:ascii="Times New Roman" w:eastAsia="Times New Roman" w:hAnsi="Times New Roman" w:cs="Times New Roman"/>
          <w:color w:val="000000"/>
          <w:spacing w:val="0"/>
          <w:w w:val="100"/>
          <w:position w:val="0"/>
        </w:rPr>
        <w:t>IT</w:t>
      </w:r>
      <w:r>
        <w:rPr>
          <w:color w:val="000000"/>
          <w:spacing w:val="0"/>
          <w:w w:val="100"/>
          <w:position w:val="0"/>
        </w:rPr>
        <w:t>基础设施增值服务。在系统安全性、可靠性、可用性及成本控制 和运营管理等方面具有较强的综合竞争能力。</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新晨科技系统集成团队现有各类专业技术人员超过</w:t>
      </w:r>
      <w:r>
        <w:rPr>
          <w:rFonts w:ascii="Times New Roman" w:eastAsia="Times New Roman" w:hAnsi="Times New Roman" w:cs="Times New Roman"/>
          <w:color w:val="000000"/>
          <w:spacing w:val="0"/>
          <w:w w:val="100"/>
          <w:position w:val="0"/>
        </w:rPr>
        <w:t>300</w:t>
      </w:r>
      <w:r>
        <w:rPr>
          <w:color w:val="000000"/>
          <w:spacing w:val="0"/>
          <w:w w:val="100"/>
          <w:position w:val="0"/>
        </w:rPr>
        <w:t>人，涵盖行业专家、技术专家以及项目管理等多方面的高级技术 人才，可以为客户提供传统的系统集成技术支持，包括路由、交换、主机存储、灾备、负载均衡和安全等，也可以为最新的 系统集成技术，如</w:t>
      </w:r>
      <w:r>
        <w:rPr>
          <w:rFonts w:ascii="Times New Roman" w:eastAsia="Times New Roman" w:hAnsi="Times New Roman" w:cs="Times New Roman"/>
          <w:color w:val="000000"/>
          <w:spacing w:val="0"/>
          <w:w w:val="100"/>
          <w:position w:val="0"/>
        </w:rPr>
        <w:t>SDN</w:t>
      </w:r>
      <w:r>
        <w:rPr>
          <w:color w:val="000000"/>
          <w:spacing w:val="0"/>
          <w:w w:val="100"/>
          <w:position w:val="0"/>
        </w:rPr>
        <w:t>、</w:t>
      </w:r>
      <w:r>
        <w:rPr>
          <w:color w:val="000000"/>
          <w:spacing w:val="0"/>
          <w:w w:val="100"/>
          <w:position w:val="0"/>
        </w:rPr>
        <w:t>大数据、超融合、云计算等提供支持。新晨科技的系统集成解决方案包括数据中心基础架构系统建 设、数据中心云计算</w:t>
      </w:r>
      <w:r>
        <w:rPr>
          <w:rFonts w:ascii="Times New Roman" w:eastAsia="Times New Roman" w:hAnsi="Times New Roman" w:cs="Times New Roman"/>
          <w:color w:val="000000"/>
          <w:spacing w:val="0"/>
          <w:w w:val="100"/>
          <w:position w:val="0"/>
        </w:rPr>
        <w:t>/</w:t>
      </w:r>
      <w:r>
        <w:rPr>
          <w:color w:val="000000"/>
          <w:spacing w:val="0"/>
          <w:w w:val="100"/>
          <w:position w:val="0"/>
        </w:rPr>
        <w:t>虚拟化建设、数据中心信息安全系统建设、数据中心灾备系统建设、数据中心</w:t>
      </w:r>
      <w:r>
        <w:rPr>
          <w:rFonts w:ascii="Times New Roman" w:eastAsia="Times New Roman" w:hAnsi="Times New Roman" w:cs="Times New Roman"/>
          <w:color w:val="000000"/>
          <w:spacing w:val="0"/>
          <w:w w:val="100"/>
          <w:position w:val="0"/>
        </w:rPr>
        <w:t>IT</w:t>
      </w:r>
      <w:r>
        <w:rPr>
          <w:color w:val="000000"/>
          <w:spacing w:val="0"/>
          <w:w w:val="100"/>
          <w:position w:val="0"/>
        </w:rPr>
        <w:t>系统搬迁技术服务、 大数据平台系统建设、基于等保</w:t>
      </w:r>
      <w:r>
        <w:rPr>
          <w:rFonts w:ascii="Times New Roman" w:eastAsia="Times New Roman" w:hAnsi="Times New Roman" w:cs="Times New Roman"/>
          <w:color w:val="000000"/>
          <w:spacing w:val="0"/>
          <w:w w:val="100"/>
          <w:position w:val="0"/>
        </w:rPr>
        <w:t>2.0</w:t>
      </w:r>
      <w:r>
        <w:rPr>
          <w:color w:val="000000"/>
          <w:spacing w:val="0"/>
          <w:w w:val="100"/>
          <w:position w:val="0"/>
        </w:rPr>
        <w:t>的安全规划与建设、迅捷多厂商运维管理服务等。</w:t>
      </w:r>
    </w:p>
    <w:p>
      <w:pPr>
        <w:pStyle w:val="Style14"/>
        <w:keepNext w:val="0"/>
        <w:keepLines w:val="0"/>
        <w:widowControl w:val="0"/>
        <w:shd w:val="clear" w:color="auto" w:fill="auto"/>
        <w:tabs>
          <w:tab w:pos="786" w:val="left"/>
        </w:tabs>
        <w:bidi w:val="0"/>
        <w:spacing w:before="0" w:after="0" w:line="314"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3</w:t>
      </w:r>
      <w:r>
        <w:rPr>
          <w:color w:val="000000"/>
          <w:spacing w:val="0"/>
          <w:w w:val="100"/>
          <w:position w:val="0"/>
        </w:rPr>
        <w:t>）</w:t>
        <w:tab/>
        <w:t>专业技术服务</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公司的专业技术服务主要是基于软件开发和系统集成业务为客户提供技术支持及运营维护等服务，是软件开发和系统集 成业务不可或缺的支持手段。公司已形成了由标准服务、高级服务和咨询服务构成的多级服务体系，从行业客户的战略方案 制订、系统策划、项目建设等方面，为客户提供产品升级和行业技术咨询服务与培训。</w:t>
      </w:r>
    </w:p>
    <w:p>
      <w:pPr>
        <w:pStyle w:val="Style14"/>
        <w:keepNext w:val="0"/>
        <w:keepLines w:val="0"/>
        <w:widowControl w:val="0"/>
        <w:shd w:val="clear" w:color="auto" w:fill="auto"/>
        <w:tabs>
          <w:tab w:pos="715" w:val="left"/>
        </w:tabs>
        <w:bidi w:val="0"/>
        <w:spacing w:before="0" w:after="0"/>
        <w:ind w:left="0" w:right="0"/>
        <w:jc w:val="both"/>
      </w:pPr>
      <w:bookmarkStart w:id="89" w:name="bookmark89"/>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公司主要经营模式</w:t>
      </w:r>
    </w:p>
    <w:p>
      <w:pPr>
        <w:pStyle w:val="Style14"/>
        <w:keepNext w:val="0"/>
        <w:keepLines w:val="0"/>
        <w:widowControl w:val="0"/>
        <w:shd w:val="clear" w:color="auto" w:fill="auto"/>
        <w:tabs>
          <w:tab w:pos="786" w:val="left"/>
        </w:tabs>
        <w:bidi w:val="0"/>
        <w:spacing w:before="0" w:after="0" w:line="314" w:lineRule="exact"/>
        <w:ind w:left="0" w:right="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1</w:t>
      </w:r>
      <w:r>
        <w:rPr>
          <w:color w:val="000000"/>
          <w:spacing w:val="0"/>
          <w:w w:val="100"/>
          <w:position w:val="0"/>
        </w:rPr>
        <w:t>）</w:t>
        <w:tab/>
        <w:t>盈利模式</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公司为行业客户提供以自有软件为核心的业务应用软件开发和项目实施服务，围绕</w:t>
      </w:r>
      <w:r>
        <w:rPr>
          <w:rFonts w:ascii="Times New Roman" w:eastAsia="Times New Roman" w:hAnsi="Times New Roman" w:cs="Times New Roman"/>
          <w:color w:val="000000"/>
          <w:spacing w:val="0"/>
          <w:w w:val="100"/>
          <w:position w:val="0"/>
        </w:rPr>
        <w:t>IT</w:t>
      </w:r>
      <w:r>
        <w:rPr>
          <w:color w:val="000000"/>
          <w:spacing w:val="0"/>
          <w:w w:val="100"/>
          <w:position w:val="0"/>
        </w:rPr>
        <w:t>基础建设的系统集成服务，以专业 化的流程体系和优秀的技术人才为支撑的技术支持服务，以丰富的业务经验和专业技能为基础的顾问咨询服务，并从中获得 收入和利润。</w:t>
      </w:r>
    </w:p>
    <w:p>
      <w:pPr>
        <w:pStyle w:val="Style14"/>
        <w:keepNext w:val="0"/>
        <w:keepLines w:val="0"/>
        <w:widowControl w:val="0"/>
        <w:shd w:val="clear" w:color="auto" w:fill="auto"/>
        <w:tabs>
          <w:tab w:pos="786" w:val="left"/>
        </w:tabs>
        <w:bidi w:val="0"/>
        <w:spacing w:before="0" w:after="0" w:line="314" w:lineRule="exact"/>
        <w:ind w:left="0" w:right="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2</w:t>
      </w:r>
      <w:r>
        <w:rPr>
          <w:color w:val="000000"/>
          <w:spacing w:val="0"/>
          <w:w w:val="100"/>
          <w:position w:val="0"/>
        </w:rPr>
        <w:t>）</w:t>
        <w:tab/>
        <w:t>采购模式</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在系统集成服务中需要采购的主要为软硬件产品，公司建立了严格的供应商管理制度和采购流程，供应商需要经过资质 审核、内部评审、商务谈判等环节，才能入围公司合格供应商目录。在采购环节，遵循多家合格的供应商进行竞争性谈判原 则。同时，公司建立了严格的采购审批制度，规范公司的采购管理。</w:t>
      </w:r>
    </w:p>
    <w:p>
      <w:pPr>
        <w:pStyle w:val="Style14"/>
        <w:keepNext w:val="0"/>
        <w:keepLines w:val="0"/>
        <w:widowControl w:val="0"/>
        <w:shd w:val="clear" w:color="auto" w:fill="auto"/>
        <w:tabs>
          <w:tab w:pos="786" w:val="left"/>
        </w:tabs>
        <w:bidi w:val="0"/>
        <w:spacing w:before="0" w:after="0" w:line="314" w:lineRule="exact"/>
        <w:ind w:left="0" w:right="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3</w:t>
      </w:r>
      <w:r>
        <w:rPr>
          <w:color w:val="000000"/>
          <w:spacing w:val="0"/>
          <w:w w:val="100"/>
          <w:position w:val="0"/>
        </w:rPr>
        <w:t>）</w:t>
        <w:tab/>
        <w:t>生产模式</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公司产品研发团队，通过对目标市场的调研、目标客户业务需求的分析，开发具有自主知识产权的软件产品，并以自有 产品为核心，根据客户的业务要求进行定制应用开发和部署。</w:t>
      </w:r>
    </w:p>
    <w:p>
      <w:pPr>
        <w:pStyle w:val="Style14"/>
        <w:keepNext w:val="0"/>
        <w:keepLines w:val="0"/>
        <w:widowControl w:val="0"/>
        <w:shd w:val="clear" w:color="auto" w:fill="auto"/>
        <w:tabs>
          <w:tab w:pos="786" w:val="left"/>
        </w:tabs>
        <w:bidi w:val="0"/>
        <w:spacing w:before="0" w:after="0" w:line="314" w:lineRule="exact"/>
        <w:ind w:left="0" w:right="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4</w:t>
      </w:r>
      <w:r>
        <w:rPr>
          <w:color w:val="000000"/>
          <w:spacing w:val="0"/>
          <w:w w:val="100"/>
          <w:position w:val="0"/>
        </w:rPr>
        <w:t>）</w:t>
        <w:tab/>
        <w:t>营销模式</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公司通过自有的销售体系或者合作伙伴的渠道销售体系，向各终端用户推介本公司软件产品及软件开发服务、系统集成 服务、技术支持服务及顾问咨询服务，通过投标或单一来源谈判的方式获取订单。</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公司的经营模式及相关影响因素在报告期内不存在重大变化。</w:t>
      </w:r>
    </w:p>
    <w:p>
      <w:pPr>
        <w:pStyle w:val="Style14"/>
        <w:keepNext w:val="0"/>
        <w:keepLines w:val="0"/>
        <w:widowControl w:val="0"/>
        <w:shd w:val="clear" w:color="auto" w:fill="auto"/>
        <w:tabs>
          <w:tab w:pos="715" w:val="left"/>
        </w:tabs>
        <w:bidi w:val="0"/>
        <w:spacing w:before="0" w:after="0"/>
        <w:ind w:left="0" w:right="0"/>
        <w:jc w:val="both"/>
      </w:pPr>
      <w:bookmarkStart w:id="94" w:name="bookmark94"/>
      <w:r>
        <w:rPr>
          <w:rFonts w:ascii="Times New Roman" w:eastAsia="Times New Roman" w:hAnsi="Times New Roman" w:cs="Times New Roman"/>
          <w:color w:val="000000"/>
          <w:spacing w:val="0"/>
          <w:w w:val="100"/>
          <w:position w:val="0"/>
        </w:rPr>
        <w:t>3</w:t>
      </w:r>
      <w:bookmarkEnd w:id="94"/>
      <w:r>
        <w:rPr>
          <w:color w:val="000000"/>
          <w:spacing w:val="0"/>
          <w:w w:val="100"/>
          <w:position w:val="0"/>
        </w:rPr>
        <w:t>、</w:t>
        <w:tab/>
        <w:t>主要的业绩驱动因素</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核心价值、核心产品、核心客户、核心业务</w:t>
      </w:r>
      <w:r>
        <w:rPr>
          <w:rFonts w:ascii="Times New Roman" w:eastAsia="Times New Roman" w:hAnsi="Times New Roman" w:cs="Times New Roman"/>
          <w:color w:val="000000"/>
          <w:spacing w:val="0"/>
          <w:w w:val="100"/>
          <w:position w:val="0"/>
        </w:rPr>
        <w:t>”</w:t>
      </w:r>
      <w:r>
        <w:rPr>
          <w:color w:val="000000"/>
          <w:spacing w:val="0"/>
          <w:w w:val="100"/>
          <w:position w:val="0"/>
        </w:rPr>
        <w:t>的发展战略。核心价值是指公司提供的产品与服务能够满足不同 行业的共性需求，能够实现跨行业、跨客户以及跨业务的横向推广，还能够最大限度地降低实施成本，提高公司的市场竞争 力。核心客户为公司提供了稳定的收入来源，保证了公司业务经营的稳步发展。同时，核心客户还为公司新产品的研发以及 业务的创新提供了方便落地实施的机会。核心产品和核心业务则是公司的核心竞争力，它是公司深挖老客户、开拓新客户的 动力和源泉。</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公司主要的业绩驱动因素来源于传统客户的持续性服务、新客户拓展及新业务机会获取三个方面：</w:t>
      </w:r>
    </w:p>
    <w:p>
      <w:pPr>
        <w:pStyle w:val="Style14"/>
        <w:keepNext w:val="0"/>
        <w:keepLines w:val="0"/>
        <w:widowControl w:val="0"/>
        <w:shd w:val="clear" w:color="auto" w:fill="auto"/>
        <w:bidi w:val="0"/>
        <w:spacing w:before="0" w:after="0" w:line="314"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1</w:t>
      </w:r>
      <w:r>
        <w:rPr>
          <w:color w:val="000000"/>
          <w:spacing w:val="0"/>
          <w:w w:val="100"/>
          <w:position w:val="0"/>
        </w:rPr>
        <w:t>）传统客户的持续性服务</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多年来，公司收入较大比例来自公司传统客户，在公司传统客户进行大规模系统升级或者大规模应用系统建设时，公司 有机会获得更多的业务机会。同样，公司传统客户业务趋于稳定的时期，公司扩展业务规模的难度增大。</w:t>
      </w:r>
    </w:p>
    <w:p>
      <w:pPr>
        <w:pStyle w:val="Style14"/>
        <w:keepNext w:val="0"/>
        <w:keepLines w:val="0"/>
        <w:widowControl w:val="0"/>
        <w:shd w:val="clear" w:color="auto" w:fill="auto"/>
        <w:tabs>
          <w:tab w:pos="793" w:val="left"/>
        </w:tabs>
        <w:bidi w:val="0"/>
        <w:spacing w:before="0" w:after="0" w:line="314"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2</w:t>
      </w:r>
      <w:r>
        <w:rPr>
          <w:color w:val="000000"/>
          <w:spacing w:val="0"/>
          <w:w w:val="100"/>
          <w:position w:val="0"/>
        </w:rPr>
        <w:t>）</w:t>
        <w:tab/>
        <w:t>新客户拓展</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公司凭借多年的技术积累、良好的服务口碑以及过硬的资质，在客户新项目建设时，有较大的机会扩展业务规模。报告 期内，公司在金融、军工、公安领域新客户群不断扩大，成功开拓了一批有影响力的新客户，这些新客户将为公司未来的发 展提供源源不断的动力。</w:t>
      </w:r>
    </w:p>
    <w:p>
      <w:pPr>
        <w:pStyle w:val="Style14"/>
        <w:keepNext w:val="0"/>
        <w:keepLines w:val="0"/>
        <w:widowControl w:val="0"/>
        <w:shd w:val="clear" w:color="auto" w:fill="auto"/>
        <w:tabs>
          <w:tab w:pos="793" w:val="left"/>
        </w:tabs>
        <w:bidi w:val="0"/>
        <w:spacing w:before="0" w:after="0" w:line="314" w:lineRule="exact"/>
        <w:ind w:left="0" w:right="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3</w:t>
      </w:r>
      <w:r>
        <w:rPr>
          <w:color w:val="000000"/>
          <w:spacing w:val="0"/>
          <w:w w:val="100"/>
          <w:position w:val="0"/>
        </w:rPr>
        <w:t>）</w:t>
        <w:tab/>
        <w:t>新的业务机会</w:t>
      </w:r>
    </w:p>
    <w:p>
      <w:pPr>
        <w:pStyle w:val="Style14"/>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IT</w:t>
      </w:r>
      <w:r>
        <w:rPr>
          <w:color w:val="000000"/>
          <w:spacing w:val="0"/>
          <w:w w:val="100"/>
          <w:position w:val="0"/>
        </w:rPr>
        <w:t>服务市场整体上高度分散，其中包含多个细分领域，在每个细分领域，通过一段时间的市场竞争，会形成相对稳定的 格局，其中部分细分市场集中度较高。在没有行业性的业务机会或革命性的技术驱动前提下，相对稳定的市场格局较难被打 破，服务商介入其非优势领域的难度较大。这种相对稳定的格局在出现新的行业性业务机会或者革命性的技术驱动下，会发 生较大的变化，并可能重构行业格局。公司未来的发展很大程度上决定于是否能够准确把握行业机会与技术变革，推出满足 客户需求的产品、服务及解决方案。</w:t>
      </w:r>
    </w:p>
    <w:p>
      <w:pPr>
        <w:pStyle w:val="Style20"/>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三</w:t>
      </w:r>
      <w:bookmarkEnd w:id="100"/>
      <w:r>
        <w:rPr>
          <w:color w:val="000000"/>
          <w:spacing w:val="0"/>
          <w:w w:val="100"/>
          <w:position w:val="0"/>
          <w:sz w:val="24"/>
          <w:szCs w:val="24"/>
        </w:rPr>
        <w:t>、核心竞争力分析</w:t>
      </w:r>
      <w:bookmarkEnd w:id="101"/>
      <w:bookmarkEnd w:id="98"/>
      <w:bookmarkEnd w:id="99"/>
    </w:p>
    <w:p>
      <w:pPr>
        <w:pStyle w:val="Style14"/>
        <w:keepNext w:val="0"/>
        <w:keepLines w:val="0"/>
        <w:widowControl w:val="0"/>
        <w:shd w:val="clear" w:color="auto" w:fill="auto"/>
        <w:tabs>
          <w:tab w:pos="865" w:val="left"/>
        </w:tabs>
        <w:bidi w:val="0"/>
        <w:spacing w:before="0" w:after="0" w:line="314" w:lineRule="exact"/>
        <w:ind w:left="0" w:right="0"/>
        <w:jc w:val="both"/>
      </w:pPr>
      <w:bookmarkStart w:id="102" w:name="bookmark102"/>
      <w:r>
        <w:rPr>
          <w:color w:val="000000"/>
          <w:spacing w:val="0"/>
          <w:w w:val="100"/>
          <w:position w:val="0"/>
        </w:rPr>
        <w:t>（</w:t>
      </w:r>
      <w:bookmarkEnd w:id="102"/>
      <w:r>
        <w:rPr>
          <w:color w:val="000000"/>
          <w:spacing w:val="0"/>
          <w:w w:val="100"/>
          <w:position w:val="0"/>
        </w:rPr>
        <w:t>一）</w:t>
        <w:tab/>
        <w:t>持续研发及技术创新能力</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自成立以来，公司始终紧跟金融行业</w:t>
      </w:r>
      <w:r>
        <w:rPr>
          <w:rFonts w:ascii="Times New Roman" w:eastAsia="Times New Roman" w:hAnsi="Times New Roman" w:cs="Times New Roman"/>
          <w:color w:val="000000"/>
          <w:spacing w:val="0"/>
          <w:w w:val="100"/>
          <w:position w:val="0"/>
        </w:rPr>
        <w:t>IT</w:t>
      </w:r>
      <w:r>
        <w:rPr>
          <w:color w:val="000000"/>
          <w:spacing w:val="0"/>
          <w:w w:val="100"/>
          <w:position w:val="0"/>
        </w:rPr>
        <w:t>解决方案的发展趋势，以电子渠道及渠道整合、支付结算、新一代中间业务、交 易银行为业务主线，在新型渠道类解决方案领域已拥有较高的知名度及市场占有率。公司以提升金融行业信息化水平为己任， 通过不断创新、丰富、完善产品和服务，以技术创新支持客户业务快速创新，不断提升专业领域市场份额，持续打造公司核 心竞争力。</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新晨科技近几年来一直致力于区块链、大数据、人工智能等新技术领域的跟踪研究和应用推广，相关创新技术领域，新 晨科技已申请</w:t>
      </w:r>
      <w:r>
        <w:rPr>
          <w:rFonts w:ascii="Times New Roman" w:eastAsia="Times New Roman" w:hAnsi="Times New Roman" w:cs="Times New Roman"/>
          <w:color w:val="000000"/>
          <w:spacing w:val="0"/>
          <w:w w:val="100"/>
          <w:position w:val="0"/>
        </w:rPr>
        <w:t>6</w:t>
      </w:r>
      <w:r>
        <w:rPr>
          <w:color w:val="000000"/>
          <w:spacing w:val="0"/>
          <w:w w:val="100"/>
          <w:position w:val="0"/>
        </w:rPr>
        <w:t>项发明专利，并于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月取得了</w:t>
      </w:r>
      <w:r>
        <w:rPr>
          <w:rFonts w:ascii="Times New Roman" w:eastAsia="Times New Roman" w:hAnsi="Times New Roman" w:cs="Times New Roman"/>
          <w:color w:val="000000"/>
          <w:spacing w:val="0"/>
          <w:w w:val="100"/>
          <w:position w:val="0"/>
        </w:rPr>
        <w:t>“</w:t>
      </w:r>
      <w:r>
        <w:rPr>
          <w:color w:val="000000"/>
          <w:spacing w:val="0"/>
          <w:w w:val="100"/>
          <w:position w:val="0"/>
        </w:rPr>
        <w:t>一种企业区块链服务平台</w:t>
      </w:r>
      <w:r>
        <w:rPr>
          <w:rFonts w:ascii="Times New Roman" w:eastAsia="Times New Roman" w:hAnsi="Times New Roman" w:cs="Times New Roman"/>
          <w:color w:val="000000"/>
          <w:spacing w:val="0"/>
          <w:w w:val="100"/>
          <w:position w:val="0"/>
        </w:rPr>
        <w:t>”</w:t>
      </w:r>
      <w:r>
        <w:rPr>
          <w:color w:val="000000"/>
          <w:spacing w:val="0"/>
          <w:w w:val="100"/>
          <w:position w:val="0"/>
        </w:rPr>
        <w:t>的发明专利证书。</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公司在区块链领域不断加大研发投入，持续跟进相关主流的区块链平台以及开源社区版本，借助公司在贸易融资领域的 业务优势开展创新落地应用，积极对共识算法、加密算法和跨链技术等方面展开深入研究工作。</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公司的分布式云计算平台产品基于纯分布式、微服务、大数据架构设计，采用先进成熟的消息中间件、数据库中间件， 符合未来金融互联网化技术发展方向。提供涵盖开发、测试、投产、运行、运营全过程支撑，工程提供产品、应用、技术、 部署、实施全架构设计。基于高效的分布式弹性架构以及便捷的自动服务管理平台，支持整个系统无限扩充处理能力。</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新晨大数据平台涵盖数据综合管理中台建设、情报分析工具、数据分析建模工具、管理工具、数据治理工具、数据开发 平台、数据展现发布平台，能为用户提供完整成熟的解决方案，平台在大数据的知识图谱应用、可视化交互式数据分析研判 以及模型自定义平台上有较深耕耘。</w:t>
      </w:r>
    </w:p>
    <w:p>
      <w:pPr>
        <w:pStyle w:val="Style14"/>
        <w:keepNext w:val="0"/>
        <w:keepLines w:val="0"/>
        <w:widowControl w:val="0"/>
        <w:shd w:val="clear" w:color="auto" w:fill="auto"/>
        <w:tabs>
          <w:tab w:pos="865" w:val="left"/>
        </w:tabs>
        <w:bidi w:val="0"/>
        <w:spacing w:before="0" w:after="0" w:line="313" w:lineRule="exact"/>
        <w:ind w:left="0" w:right="0"/>
        <w:jc w:val="both"/>
      </w:pPr>
      <w:bookmarkStart w:id="103" w:name="bookmark103"/>
      <w:r>
        <w:rPr>
          <w:color w:val="000000"/>
          <w:spacing w:val="0"/>
          <w:w w:val="100"/>
          <w:position w:val="0"/>
        </w:rPr>
        <w:t>（</w:t>
      </w:r>
      <w:bookmarkEnd w:id="103"/>
      <w:r>
        <w:rPr>
          <w:color w:val="000000"/>
          <w:spacing w:val="0"/>
          <w:w w:val="100"/>
          <w:position w:val="0"/>
        </w:rPr>
        <w:t>二）</w:t>
        <w:tab/>
        <w:t>客户资源优势</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公司自成立以来，一直致力于为金融行业提供满足各类不同需求的</w:t>
      </w:r>
      <w:r>
        <w:rPr>
          <w:rFonts w:ascii="Times New Roman" w:eastAsia="Times New Roman" w:hAnsi="Times New Roman" w:cs="Times New Roman"/>
          <w:color w:val="000000"/>
          <w:spacing w:val="0"/>
          <w:w w:val="100"/>
          <w:position w:val="0"/>
        </w:rPr>
        <w:t>IT</w:t>
      </w:r>
      <w:r>
        <w:rPr>
          <w:color w:val="000000"/>
          <w:spacing w:val="0"/>
          <w:w w:val="100"/>
          <w:position w:val="0"/>
        </w:rPr>
        <w:t>解决方案。在多年的发展过程中，公司积累了一批 以银行业为主，涉及保险、债券等金融行业大中型企业的优质客户，形成了涵盖政策性银行、国有商业银行、股份制银行、 城商行、农商行</w:t>
      </w:r>
      <w:r>
        <w:rPr>
          <w:rFonts w:ascii="Times New Roman" w:eastAsia="Times New Roman" w:hAnsi="Times New Roman" w:cs="Times New Roman"/>
          <w:color w:val="000000"/>
          <w:spacing w:val="0"/>
          <w:w w:val="100"/>
          <w:position w:val="0"/>
        </w:rPr>
        <w:t>/</w:t>
      </w:r>
      <w:r>
        <w:rPr>
          <w:color w:val="000000"/>
          <w:spacing w:val="0"/>
          <w:w w:val="100"/>
          <w:position w:val="0"/>
        </w:rPr>
        <w:t>农村合作银行、农信社、外资银行、大中型保险机构、国债公司、金融资产交易所等在内的完整的、有层 次的金融行业客户群，通过全面的软件产品及优质的服务满足不同客户的各阶段、差异化的信息化需求。</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公司与许多优质客户建立了长期稳定的合作关系，在长期为金融行业信息化提供服务的过程中，公司树立了良好的品牌 形象。目前新晨科技已成为业内拥有较高知名度和美誉度的品牌，服务质量和技术水平得到业界认可。</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在报告期内，军工领域的业务开拓取得了较大进展，营业收入较去年同期增长超过</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4"/>
        <w:keepNext w:val="0"/>
        <w:keepLines w:val="0"/>
        <w:widowControl w:val="0"/>
        <w:shd w:val="clear" w:color="auto" w:fill="auto"/>
        <w:tabs>
          <w:tab w:pos="865" w:val="left"/>
        </w:tabs>
        <w:bidi w:val="0"/>
        <w:spacing w:before="0" w:after="0" w:line="316" w:lineRule="exact"/>
        <w:ind w:left="0" w:right="0"/>
        <w:jc w:val="both"/>
      </w:pPr>
      <w:bookmarkStart w:id="104" w:name="bookmark104"/>
      <w:r>
        <w:rPr>
          <w:color w:val="000000"/>
          <w:spacing w:val="0"/>
          <w:w w:val="100"/>
          <w:position w:val="0"/>
        </w:rPr>
        <w:t>（</w:t>
      </w:r>
      <w:bookmarkEnd w:id="104"/>
      <w:r>
        <w:rPr>
          <w:color w:val="000000"/>
          <w:spacing w:val="0"/>
          <w:w w:val="100"/>
          <w:position w:val="0"/>
        </w:rPr>
        <w:t>三）</w:t>
        <w:tab/>
        <w:t>深厚的金融行业实施经验</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金融行业信息化领域对</w:t>
      </w:r>
      <w:r>
        <w:rPr>
          <w:rFonts w:ascii="Times New Roman" w:eastAsia="Times New Roman" w:hAnsi="Times New Roman" w:cs="Times New Roman"/>
          <w:color w:val="000000"/>
          <w:spacing w:val="0"/>
          <w:w w:val="100"/>
          <w:position w:val="0"/>
        </w:rPr>
        <w:t>IT</w:t>
      </w:r>
      <w:r>
        <w:rPr>
          <w:color w:val="000000"/>
          <w:spacing w:val="0"/>
          <w:w w:val="100"/>
          <w:position w:val="0"/>
        </w:rPr>
        <w:t>供应商的要求较高，不仅需要其在</w:t>
      </w:r>
      <w:r>
        <w:rPr>
          <w:rFonts w:ascii="Times New Roman" w:eastAsia="Times New Roman" w:hAnsi="Times New Roman" w:cs="Times New Roman"/>
          <w:color w:val="000000"/>
          <w:spacing w:val="0"/>
          <w:w w:val="100"/>
          <w:position w:val="0"/>
        </w:rPr>
        <w:t>IT</w:t>
      </w:r>
      <w:r>
        <w:rPr>
          <w:color w:val="000000"/>
          <w:spacing w:val="0"/>
          <w:w w:val="100"/>
          <w:position w:val="0"/>
        </w:rPr>
        <w:t>系统开发、服务等方面有较高的技术水平，更强调对银行 客户的业务情况、业务流程、业务需求、管理体制等有深入的了解，获取这些知识与经验均源于对金融客户长期的服务与积 累。公司开发的软件产品能够深度契合银行的相关需求，在同行业中具有较强竞争优势。</w:t>
      </w:r>
    </w:p>
    <w:p>
      <w:pPr>
        <w:pStyle w:val="Style14"/>
        <w:keepNext w:val="0"/>
        <w:keepLines w:val="0"/>
        <w:widowControl w:val="0"/>
        <w:shd w:val="clear" w:color="auto" w:fill="auto"/>
        <w:tabs>
          <w:tab w:pos="865" w:val="left"/>
        </w:tabs>
        <w:bidi w:val="0"/>
        <w:spacing w:before="0" w:after="0" w:line="316" w:lineRule="exact"/>
        <w:ind w:left="0" w:right="0"/>
        <w:jc w:val="both"/>
      </w:pPr>
      <w:bookmarkStart w:id="105" w:name="bookmark105"/>
      <w:r>
        <w:rPr>
          <w:color w:val="000000"/>
          <w:spacing w:val="0"/>
          <w:w w:val="100"/>
          <w:position w:val="0"/>
        </w:rPr>
        <w:t>（</w:t>
      </w:r>
      <w:bookmarkEnd w:id="105"/>
      <w:r>
        <w:rPr>
          <w:color w:val="000000"/>
          <w:spacing w:val="0"/>
          <w:w w:val="100"/>
          <w:position w:val="0"/>
        </w:rPr>
        <w:t>四）</w:t>
        <w:tab/>
        <w:t>稳定的核心团队，结构合理、持续成长的人才梯队与专业能力优势</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金融信息系统自身的复杂性和专业性，要求开发人员具备丰富的行业经验、复合的知识结构以及技术积累。公司长期以 来培养了一支融合了</w:t>
      </w:r>
      <w:r>
        <w:rPr>
          <w:rFonts w:ascii="Times New Roman" w:eastAsia="Times New Roman" w:hAnsi="Times New Roman" w:cs="Times New Roman"/>
          <w:color w:val="000000"/>
          <w:spacing w:val="0"/>
          <w:w w:val="100"/>
          <w:position w:val="0"/>
        </w:rPr>
        <w:t>IT</w:t>
      </w:r>
      <w:r>
        <w:rPr>
          <w:color w:val="000000"/>
          <w:spacing w:val="0"/>
          <w:w w:val="100"/>
          <w:position w:val="0"/>
        </w:rPr>
        <w:t xml:space="preserve">技术、金融业务知识及行业管理经验的复合型人才队伍，对于高度复杂的金融信息系统开发具有独到 的理解能力和丰富的实施经验。公司形成了一系列符合市场要求及公司实际的考核机制，使得团队成员利益与公司发展保持 </w:t>
      </w:r>
      <w:r>
        <w:rPr>
          <w:color w:val="000000"/>
          <w:spacing w:val="0"/>
          <w:w w:val="100"/>
          <w:position w:val="0"/>
        </w:rPr>
        <w:t>高度一致。公司管理层深刻认同公司文化和经营管理理念，对金融信息化领域的发展方向具有敏锐的洞察力和前瞻性。</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公司经过长期不断发展，目前已拥有</w:t>
      </w:r>
      <w:r>
        <w:rPr>
          <w:rFonts w:ascii="Times New Roman" w:eastAsia="Times New Roman" w:hAnsi="Times New Roman" w:cs="Times New Roman"/>
          <w:color w:val="000000"/>
          <w:spacing w:val="0"/>
          <w:w w:val="100"/>
          <w:position w:val="0"/>
        </w:rPr>
        <w:t>2000</w:t>
      </w:r>
      <w:r>
        <w:rPr>
          <w:color w:val="000000"/>
          <w:spacing w:val="0"/>
          <w:w w:val="100"/>
          <w:position w:val="0"/>
        </w:rPr>
        <w:t>余名熟悉</w:t>
      </w:r>
      <w:r>
        <w:rPr>
          <w:rFonts w:ascii="Times New Roman" w:eastAsia="Times New Roman" w:hAnsi="Times New Roman" w:cs="Times New Roman"/>
          <w:color w:val="000000"/>
          <w:spacing w:val="0"/>
          <w:w w:val="100"/>
          <w:position w:val="0"/>
        </w:rPr>
        <w:t>IT</w:t>
      </w:r>
      <w:r>
        <w:rPr>
          <w:color w:val="000000"/>
          <w:spacing w:val="0"/>
          <w:w w:val="100"/>
          <w:position w:val="0"/>
        </w:rPr>
        <w:t>技术和金融业务的老、中、青结合的、复合型的人才队伍，研发、 技术和项目实施人员占员工总数比例超过</w:t>
      </w:r>
      <w:r>
        <w:rPr>
          <w:rFonts w:ascii="Times New Roman" w:eastAsia="Times New Roman" w:hAnsi="Times New Roman" w:cs="Times New Roman"/>
          <w:color w:val="000000"/>
          <w:spacing w:val="0"/>
          <w:w w:val="100"/>
          <w:position w:val="0"/>
        </w:rPr>
        <w:t>80%</w:t>
      </w:r>
      <w:r>
        <w:rPr>
          <w:color w:val="000000"/>
          <w:spacing w:val="0"/>
          <w:w w:val="100"/>
          <w:position w:val="0"/>
        </w:rPr>
        <w:t>，充分满足了公司未来稳定发展。公司不断扩大的业务规模为团队建设及人才 培养提供了良好的机遇，技术人员队伍越来越专业化，建立了经验丰富的各类专业实施与服务的人才梯队。</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公司注重对员工业务和技术能力的持续学习、锻炼和培养，对相关业务和技术知识进行归纳总结，形成简明扼要、通俗 易懂的知识体系，并通过有效培训使员工快速领会和掌握，不断保持和扩大公司人才队伍。公司在薪资待遇、发展方向、上 升空间、企业文化等方面增强员工对公司的认同感。与此同时，公司强化人才发展战略，注重人才的引进和培养，报告期内， 不断引入专业人才团队，进一步提升了公司专业服务能力。未来将积极探索与各大高校和相关研究机构进行产学研合作，更 好地提升公司的核心竞争力，促进公司可持续发展。</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另外，公司通过建立健全长效激励机制，吸引和留住优秀人才。上市以来，公司针对核心技术和管理人才多次实施股权 激励方案，在实现公司与员工共同发展的同时，彰显了公司在激励优秀人才方面的决心，有利于公司持续稳健发展。</w:t>
      </w:r>
    </w:p>
    <w:p>
      <w:pPr>
        <w:pStyle w:val="Style14"/>
        <w:keepNext w:val="0"/>
        <w:keepLines w:val="0"/>
        <w:widowControl w:val="0"/>
        <w:shd w:val="clear" w:color="auto" w:fill="auto"/>
        <w:tabs>
          <w:tab w:pos="859" w:val="left"/>
        </w:tabs>
        <w:bidi w:val="0"/>
        <w:spacing w:before="0" w:after="0" w:line="315" w:lineRule="exact"/>
        <w:ind w:left="0" w:right="0"/>
        <w:jc w:val="both"/>
      </w:pPr>
      <w:bookmarkStart w:id="106" w:name="bookmark106"/>
      <w:r>
        <w:rPr>
          <w:color w:val="000000"/>
          <w:spacing w:val="0"/>
          <w:w w:val="100"/>
          <w:position w:val="0"/>
        </w:rPr>
        <w:t>（</w:t>
      </w:r>
      <w:bookmarkEnd w:id="106"/>
      <w:r>
        <w:rPr>
          <w:color w:val="000000"/>
          <w:spacing w:val="0"/>
          <w:w w:val="100"/>
          <w:position w:val="0"/>
        </w:rPr>
        <w:t>五）</w:t>
        <w:tab/>
        <w:t>全国性的战略布局</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公司建立了全国性的营销和服务网络。公司总部位于北京，报告期内拥有</w:t>
      </w:r>
      <w:r>
        <w:rPr>
          <w:rFonts w:ascii="Times New Roman" w:eastAsia="Times New Roman" w:hAnsi="Times New Roman" w:cs="Times New Roman"/>
          <w:color w:val="000000"/>
          <w:spacing w:val="0"/>
          <w:w w:val="100"/>
          <w:position w:val="0"/>
        </w:rPr>
        <w:t>9</w:t>
      </w:r>
      <w:r>
        <w:rPr>
          <w:color w:val="000000"/>
          <w:spacing w:val="0"/>
          <w:w w:val="100"/>
          <w:position w:val="0"/>
        </w:rPr>
        <w:t>家子公司及</w:t>
      </w:r>
      <w:r>
        <w:rPr>
          <w:rFonts w:ascii="Times New Roman" w:eastAsia="Times New Roman" w:hAnsi="Times New Roman" w:cs="Times New Roman"/>
          <w:color w:val="000000"/>
          <w:spacing w:val="0"/>
          <w:w w:val="100"/>
          <w:position w:val="0"/>
        </w:rPr>
        <w:t>3</w:t>
      </w:r>
      <w:r>
        <w:rPr>
          <w:color w:val="000000"/>
          <w:spacing w:val="0"/>
          <w:w w:val="100"/>
          <w:position w:val="0"/>
        </w:rPr>
        <w:t>家分公司，形成了覆盖华北、华 东、华南、华中和西南地区的全国性营销及服务网络，公司的客户范围遍及全国。</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全国性的战略布局不仅提高了公司对客户响应速度，有效提升了服务质量，还有利于公司对于区域性客户的拓展。</w:t>
      </w:r>
    </w:p>
    <w:p>
      <w:pPr>
        <w:pStyle w:val="Style14"/>
        <w:keepNext w:val="0"/>
        <w:keepLines w:val="0"/>
        <w:widowControl w:val="0"/>
        <w:shd w:val="clear" w:color="auto" w:fill="auto"/>
        <w:tabs>
          <w:tab w:pos="859" w:val="left"/>
        </w:tabs>
        <w:bidi w:val="0"/>
        <w:spacing w:before="0" w:after="0" w:line="315" w:lineRule="exact"/>
        <w:ind w:left="0" w:right="0"/>
        <w:jc w:val="both"/>
      </w:pPr>
      <w:bookmarkStart w:id="107" w:name="bookmark107"/>
      <w:r>
        <w:rPr>
          <w:color w:val="000000"/>
          <w:spacing w:val="0"/>
          <w:w w:val="100"/>
          <w:position w:val="0"/>
        </w:rPr>
        <w:t>（</w:t>
      </w:r>
      <w:bookmarkEnd w:id="107"/>
      <w:r>
        <w:rPr>
          <w:color w:val="000000"/>
          <w:spacing w:val="0"/>
          <w:w w:val="100"/>
          <w:position w:val="0"/>
        </w:rPr>
        <w:t>六）</w:t>
        <w:tab/>
        <w:t>广泛的合作伙伴关系</w:t>
      </w:r>
    </w:p>
    <w:p>
      <w:pPr>
        <w:pStyle w:val="Style14"/>
        <w:keepNext w:val="0"/>
        <w:keepLines w:val="0"/>
        <w:widowControl w:val="0"/>
        <w:shd w:val="clear" w:color="auto" w:fill="auto"/>
        <w:bidi w:val="0"/>
        <w:spacing w:before="0" w:after="360" w:line="315" w:lineRule="exact"/>
        <w:ind w:left="0" w:right="0"/>
        <w:jc w:val="both"/>
      </w:pPr>
      <w:r>
        <w:rPr>
          <w:color w:val="000000"/>
          <w:spacing w:val="0"/>
          <w:w w:val="100"/>
          <w:position w:val="0"/>
        </w:rPr>
        <w:t>新晨科技与华为、新华三、联想、浪潮、</w:t>
      </w:r>
      <w:r>
        <w:rPr>
          <w:rFonts w:ascii="Times New Roman" w:eastAsia="Times New Roman" w:hAnsi="Times New Roman" w:cs="Times New Roman"/>
          <w:color w:val="000000"/>
          <w:spacing w:val="0"/>
          <w:w w:val="100"/>
          <w:position w:val="0"/>
        </w:rPr>
        <w:t>CISCO</w:t>
      </w:r>
      <w:r>
        <w:rPr>
          <w:color w:val="000000"/>
          <w:spacing w:val="0"/>
          <w:w w:val="100"/>
          <w:position w:val="0"/>
        </w:rPr>
        <w:t>、</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Oracle</w:t>
      </w:r>
      <w:r>
        <w:rPr>
          <w:color w:val="000000"/>
          <w:spacing w:val="0"/>
          <w:w w:val="100"/>
          <w:position w:val="0"/>
        </w:rPr>
        <w:t>、启明星辰等国内外著名产品供应商保持长期的友好合 作关系，并且对这些厂商公司的产品方面有着丰富的实践经验。通过与国内外著名厂商建立良好的合作伙伴关系，不断引进 具有先进水平的、成熟的技术和产品，利用新晨科技本地化优势，为国内客户提供行业内高标准、高质量的产品与解决方案， 并得到了业界及客户的广泛认可。</w:t>
      </w:r>
    </w:p>
    <w:p>
      <w:pPr>
        <w:pStyle w:val="Style20"/>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四</w:t>
      </w:r>
      <w:bookmarkEnd w:id="110"/>
      <w:r>
        <w:rPr>
          <w:color w:val="000000"/>
          <w:spacing w:val="0"/>
          <w:w w:val="100"/>
          <w:position w:val="0"/>
          <w:sz w:val="24"/>
          <w:szCs w:val="24"/>
        </w:rPr>
        <w:t>、主营业务分析</w:t>
      </w:r>
      <w:bookmarkEnd w:id="108"/>
      <w:bookmarkEnd w:id="109"/>
      <w:bookmarkEnd w:id="111"/>
    </w:p>
    <w:p>
      <w:pPr>
        <w:pStyle w:val="Style24"/>
        <w:keepNext/>
        <w:keepLines/>
        <w:widowControl w:val="0"/>
        <w:shd w:val="clear" w:color="auto" w:fill="auto"/>
        <w:bidi w:val="0"/>
        <w:spacing w:before="0" w:after="26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、概述</w:t>
      </w:r>
      <w:bookmarkEnd w:id="112"/>
      <w:bookmarkEnd w:id="113"/>
      <w:bookmarkEnd w:id="115"/>
    </w:p>
    <w:p>
      <w:pPr>
        <w:pStyle w:val="Style14"/>
        <w:keepNext w:val="0"/>
        <w:keepLines w:val="0"/>
        <w:widowControl w:val="0"/>
        <w:shd w:val="clear" w:color="auto" w:fill="auto"/>
        <w:bidi w:val="0"/>
        <w:spacing w:before="0" w:after="0" w:line="319"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年新冠疫情依然肆虐，行业经济影响持续。在相关部门及客户的疫情管控措施的影响下，公司的项目实施、现场的 技术服务以及市场拓展等方面均受到了不同程度的影响，也造成了公司运营成本的增加。新晨科技全体员工在董事会的领导 下，努力拼搏，克服重重困难，基本完成了年初既定的各项经营指标。</w:t>
      </w:r>
    </w:p>
    <w:p>
      <w:pPr>
        <w:pStyle w:val="Style14"/>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rPr>
        <w:t>106,110.09</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7.66%</w:t>
      </w:r>
      <w:r>
        <w:rPr>
          <w:color w:val="000000"/>
          <w:spacing w:val="0"/>
          <w:w w:val="100"/>
          <w:position w:val="0"/>
        </w:rPr>
        <w:t>；实现营业利润</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,947.98</w:t>
      </w:r>
      <w:r>
        <w:rPr>
          <w:color w:val="000000"/>
          <w:spacing w:val="0"/>
          <w:w w:val="100"/>
          <w:position w:val="0"/>
        </w:rPr>
        <w:t xml:space="preserve">万元，较去年同期减少 </w:t>
      </w:r>
      <w:r>
        <w:rPr>
          <w:rFonts w:ascii="Times New Roman" w:eastAsia="Times New Roman" w:hAnsi="Times New Roman" w:cs="Times New Roman"/>
          <w:color w:val="000000"/>
          <w:spacing w:val="0"/>
          <w:w w:val="100"/>
          <w:position w:val="0"/>
        </w:rPr>
        <w:t>19.74%</w:t>
      </w:r>
      <w:r>
        <w:rPr>
          <w:color w:val="000000"/>
          <w:spacing w:val="0"/>
          <w:w w:val="100"/>
          <w:position w:val="0"/>
        </w:rPr>
        <w:t>，实现归属于上市公司股东的净利润为</w:t>
      </w:r>
      <w:r>
        <w:rPr>
          <w:rFonts w:ascii="Times New Roman" w:eastAsia="Times New Roman" w:hAnsi="Times New Roman" w:cs="Times New Roman"/>
          <w:color w:val="000000"/>
          <w:spacing w:val="0"/>
          <w:w w:val="100"/>
          <w:position w:val="0"/>
        </w:rPr>
        <w:t>6,358.22</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6.88%</w:t>
      </w:r>
      <w:r>
        <w:rPr>
          <w:color w:val="000000"/>
          <w:spacing w:val="0"/>
          <w:w w:val="100"/>
          <w:position w:val="0"/>
        </w:rPr>
        <w:t>。报告期末，公司总资产为</w:t>
      </w:r>
      <w:r>
        <w:rPr>
          <w:rFonts w:ascii="Times New Roman" w:eastAsia="Times New Roman" w:hAnsi="Times New Roman" w:cs="Times New Roman"/>
          <w:color w:val="000000"/>
          <w:spacing w:val="0"/>
          <w:w w:val="100"/>
          <w:position w:val="0"/>
        </w:rPr>
        <w:t>111,069.17</w:t>
      </w:r>
      <w:r>
        <w:rPr>
          <w:color w:val="000000"/>
          <w:spacing w:val="0"/>
          <w:w w:val="100"/>
          <w:position w:val="0"/>
        </w:rPr>
        <w:t>万 元，较期初增加</w:t>
      </w:r>
      <w:r>
        <w:rPr>
          <w:color w:val="000000"/>
          <w:spacing w:val="0"/>
          <w:w w:val="100"/>
          <w:position w:val="0"/>
          <w:sz w:val="18"/>
          <w:szCs w:val="18"/>
        </w:rPr>
        <w:t>1</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68%</w:t>
      </w:r>
      <w:r>
        <w:rPr>
          <w:color w:val="000000"/>
          <w:spacing w:val="0"/>
          <w:w w:val="100"/>
          <w:position w:val="0"/>
        </w:rPr>
        <w:t>；归属于上市公司股东的所有者权益为</w:t>
      </w:r>
      <w:r>
        <w:rPr>
          <w:rFonts w:ascii="Times New Roman" w:eastAsia="Times New Roman" w:hAnsi="Times New Roman" w:cs="Times New Roman"/>
          <w:color w:val="000000"/>
          <w:spacing w:val="0"/>
          <w:w w:val="100"/>
          <w:position w:val="0"/>
        </w:rPr>
        <w:t>59,220.13</w:t>
      </w:r>
      <w:r>
        <w:rPr>
          <w:color w:val="000000"/>
          <w:spacing w:val="0"/>
          <w:w w:val="100"/>
          <w:position w:val="0"/>
        </w:rPr>
        <w:t>万元，较期初减少</w:t>
      </w:r>
      <w:r>
        <w:rPr>
          <w:rFonts w:ascii="Times New Roman" w:eastAsia="Times New Roman" w:hAnsi="Times New Roman" w:cs="Times New Roman"/>
          <w:color w:val="000000"/>
          <w:spacing w:val="0"/>
          <w:w w:val="100"/>
          <w:position w:val="0"/>
        </w:rPr>
        <w:t>12.68%</w:t>
      </w:r>
      <w:r>
        <w:rPr>
          <w:color w:val="000000"/>
          <w:spacing w:val="0"/>
          <w:w w:val="100"/>
          <w:position w:val="0"/>
        </w:rPr>
        <w:t>。</w:t>
      </w:r>
    </w:p>
    <w:p>
      <w:pPr>
        <w:pStyle w:val="Style14"/>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报告期内，公司营业成本</w:t>
      </w:r>
      <w:r>
        <w:rPr>
          <w:rFonts w:ascii="Times New Roman" w:eastAsia="Times New Roman" w:hAnsi="Times New Roman" w:cs="Times New Roman"/>
          <w:color w:val="000000"/>
          <w:spacing w:val="0"/>
          <w:w w:val="100"/>
          <w:position w:val="0"/>
        </w:rPr>
        <w:t>78,589.01</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10.82%</w:t>
      </w:r>
      <w:r>
        <w:rPr>
          <w:color w:val="000000"/>
          <w:spacing w:val="0"/>
          <w:w w:val="100"/>
          <w:position w:val="0"/>
        </w:rPr>
        <w:t>，发生销售费用</w:t>
      </w:r>
      <w:r>
        <w:rPr>
          <w:rFonts w:ascii="Times New Roman" w:eastAsia="Times New Roman" w:hAnsi="Times New Roman" w:cs="Times New Roman"/>
          <w:color w:val="000000"/>
          <w:spacing w:val="0"/>
          <w:w w:val="100"/>
          <w:position w:val="0"/>
        </w:rPr>
        <w:t>3,622.96</w:t>
      </w:r>
      <w:r>
        <w:rPr>
          <w:color w:val="000000"/>
          <w:spacing w:val="0"/>
          <w:w w:val="100"/>
          <w:position w:val="0"/>
        </w:rPr>
        <w:t>万元，较去年同期增加</w:t>
      </w:r>
      <w:r>
        <w:rPr>
          <w:rFonts w:ascii="Times New Roman" w:eastAsia="Times New Roman" w:hAnsi="Times New Roman" w:cs="Times New Roman"/>
          <w:color w:val="000000"/>
          <w:spacing w:val="0"/>
          <w:w w:val="100"/>
          <w:position w:val="0"/>
        </w:rPr>
        <w:t>15.98%</w:t>
      </w:r>
      <w:r>
        <w:rPr>
          <w:color w:val="000000"/>
          <w:spacing w:val="0"/>
          <w:w w:val="100"/>
          <w:position w:val="0"/>
        </w:rPr>
        <w:t>， 管理费用</w:t>
      </w:r>
      <w:r>
        <w:rPr>
          <w:rFonts w:ascii="Times New Roman" w:eastAsia="Times New Roman" w:hAnsi="Times New Roman" w:cs="Times New Roman"/>
          <w:color w:val="000000"/>
          <w:spacing w:val="0"/>
          <w:w w:val="100"/>
          <w:position w:val="0"/>
        </w:rPr>
        <w:t>7,771.86</w:t>
      </w:r>
      <w:r>
        <w:rPr>
          <w:color w:val="000000"/>
          <w:spacing w:val="0"/>
          <w:w w:val="100"/>
          <w:position w:val="0"/>
        </w:rPr>
        <w:t>万元，较去年同期增加</w:t>
      </w:r>
      <w:r>
        <w:rPr>
          <w:rFonts w:ascii="Times New Roman" w:eastAsia="Times New Roman" w:hAnsi="Times New Roman" w:cs="Times New Roman"/>
          <w:color w:val="000000"/>
          <w:spacing w:val="0"/>
          <w:w w:val="100"/>
          <w:position w:val="0"/>
        </w:rPr>
        <w:t>15.09%</w:t>
      </w:r>
      <w:r>
        <w:rPr>
          <w:color w:val="000000"/>
          <w:spacing w:val="0"/>
          <w:w w:val="100"/>
          <w:position w:val="0"/>
        </w:rPr>
        <w:t>，财务费用</w:t>
      </w:r>
      <w:r>
        <w:rPr>
          <w:rFonts w:ascii="Times New Roman" w:eastAsia="Times New Roman" w:hAnsi="Times New Roman" w:cs="Times New Roman"/>
          <w:color w:val="000000"/>
          <w:spacing w:val="0"/>
          <w:w w:val="100"/>
          <w:position w:val="0"/>
        </w:rPr>
        <w:t>36.56</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84.32%</w:t>
      </w:r>
      <w:r>
        <w:rPr>
          <w:color w:val="000000"/>
          <w:spacing w:val="0"/>
          <w:w w:val="100"/>
          <w:position w:val="0"/>
        </w:rPr>
        <w:t xml:space="preserve">。报告期内公司发生研发投入 </w:t>
      </w:r>
      <w:r>
        <w:rPr>
          <w:rFonts w:ascii="Times New Roman" w:eastAsia="Times New Roman" w:hAnsi="Times New Roman" w:cs="Times New Roman"/>
          <w:color w:val="000000"/>
          <w:spacing w:val="0"/>
          <w:w w:val="100"/>
          <w:position w:val="0"/>
        </w:rPr>
        <w:t>15,262.54</w:t>
      </w:r>
      <w:r>
        <w:rPr>
          <w:color w:val="000000"/>
          <w:spacing w:val="0"/>
          <w:w w:val="100"/>
          <w:position w:val="0"/>
        </w:rPr>
        <w:t>万元，较去年同期增加</w:t>
      </w:r>
      <w:r>
        <w:rPr>
          <w:rFonts w:ascii="Times New Roman" w:eastAsia="Times New Roman" w:hAnsi="Times New Roman" w:cs="Times New Roman"/>
          <w:color w:val="000000"/>
          <w:spacing w:val="0"/>
          <w:w w:val="100"/>
          <w:position w:val="0"/>
        </w:rPr>
        <w:t>3.28%</w:t>
      </w: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5,948.14</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65.20%</w:t>
      </w:r>
      <w:r>
        <w:rPr>
          <w:color w:val="000000"/>
          <w:spacing w:val="0"/>
          <w:w w:val="100"/>
          <w:position w:val="0"/>
        </w:rPr>
        <w:t>， 投资活动产生的现金流量净额为</w:t>
      </w:r>
      <w:r>
        <w:rPr>
          <w:rFonts w:ascii="Times New Roman" w:eastAsia="Times New Roman" w:hAnsi="Times New Roman" w:cs="Times New Roman"/>
          <w:color w:val="000000"/>
          <w:spacing w:val="0"/>
          <w:w w:val="100"/>
          <w:position w:val="0"/>
        </w:rPr>
        <w:t>-9,672.56</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51.21%</w:t>
      </w:r>
      <w:r>
        <w:rPr>
          <w:color w:val="000000"/>
          <w:spacing w:val="0"/>
          <w:w w:val="100"/>
          <w:position w:val="0"/>
        </w:rPr>
        <w:t>，筹资活动产生的现金流量净额为</w:t>
      </w:r>
      <w:r>
        <w:rPr>
          <w:rFonts w:ascii="Times New Roman" w:eastAsia="Times New Roman" w:hAnsi="Times New Roman" w:cs="Times New Roman"/>
          <w:color w:val="000000"/>
          <w:spacing w:val="0"/>
          <w:w w:val="100"/>
          <w:position w:val="0"/>
        </w:rPr>
        <w:t>3,145.22</w:t>
      </w:r>
      <w:r>
        <w:rPr>
          <w:color w:val="000000"/>
          <w:spacing w:val="0"/>
          <w:w w:val="100"/>
          <w:position w:val="0"/>
        </w:rPr>
        <w:t>万元，较 去年同期增加</w:t>
      </w:r>
      <w:r>
        <w:rPr>
          <w:rFonts w:ascii="Times New Roman" w:eastAsia="Times New Roman" w:hAnsi="Times New Roman" w:cs="Times New Roman"/>
          <w:color w:val="000000"/>
          <w:spacing w:val="0"/>
          <w:w w:val="100"/>
          <w:position w:val="0"/>
        </w:rPr>
        <w:t>126.80%</w:t>
      </w:r>
      <w:r>
        <w:rPr>
          <w:color w:val="000000"/>
          <w:spacing w:val="0"/>
          <w:w w:val="100"/>
          <w:position w:val="0"/>
        </w:rPr>
        <w:t>。</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报告期内，公司主要围绕以下几个方面开展各项工作：</w:t>
      </w:r>
    </w:p>
    <w:p>
      <w:pPr>
        <w:pStyle w:val="Style14"/>
        <w:keepNext w:val="0"/>
        <w:keepLines w:val="0"/>
        <w:widowControl w:val="0"/>
        <w:shd w:val="clear" w:color="auto" w:fill="auto"/>
        <w:bidi w:val="0"/>
        <w:spacing w:before="0" w:after="0" w:line="311" w:lineRule="exact"/>
        <w:ind w:left="0" w:right="0"/>
        <w:jc w:val="both"/>
      </w:pPr>
      <w:bookmarkStart w:id="116" w:name="bookmark116"/>
      <w:r>
        <w:rPr>
          <w:color w:val="000000"/>
          <w:spacing w:val="0"/>
          <w:w w:val="100"/>
          <w:position w:val="0"/>
        </w:rPr>
        <w:t>（</w:t>
      </w:r>
      <w:bookmarkEnd w:id="116"/>
      <w:r>
        <w:rPr>
          <w:color w:val="000000"/>
          <w:spacing w:val="0"/>
          <w:w w:val="100"/>
          <w:position w:val="0"/>
        </w:rPr>
        <w:t>一）在经营方面，公司继续坚持以金融科技为核心，并积极拓展军工、公安等非金融行业的业务空间</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在金融行业，公司依然坚持</w:t>
      </w:r>
      <w:r>
        <w:rPr>
          <w:rFonts w:ascii="Times New Roman" w:eastAsia="Times New Roman" w:hAnsi="Times New Roman" w:cs="Times New Roman"/>
          <w:color w:val="000000"/>
          <w:spacing w:val="0"/>
          <w:w w:val="100"/>
          <w:position w:val="0"/>
        </w:rPr>
        <w:t>“</w:t>
      </w:r>
      <w:r>
        <w:rPr>
          <w:color w:val="000000"/>
          <w:spacing w:val="0"/>
          <w:w w:val="100"/>
          <w:position w:val="0"/>
        </w:rPr>
        <w:t>核心客户、核心产品</w:t>
      </w:r>
      <w:r>
        <w:rPr>
          <w:rFonts w:ascii="Times New Roman" w:eastAsia="Times New Roman" w:hAnsi="Times New Roman" w:cs="Times New Roman"/>
          <w:color w:val="000000"/>
          <w:spacing w:val="0"/>
          <w:w w:val="100"/>
          <w:position w:val="0"/>
        </w:rPr>
        <w:t>”</w:t>
      </w:r>
      <w:r>
        <w:rPr>
          <w:color w:val="000000"/>
          <w:spacing w:val="0"/>
          <w:w w:val="100"/>
          <w:position w:val="0"/>
        </w:rPr>
        <w:t>的双核心战略，成功实施了一批业内有影响力的重大项目。在核心客 户方面，</w:t>
      </w:r>
      <w:r>
        <w:rPr>
          <w:rFonts w:ascii="Times New Roman" w:eastAsia="Times New Roman" w:hAnsi="Times New Roman" w:cs="Times New Roman"/>
          <w:color w:val="000000"/>
          <w:spacing w:val="0"/>
          <w:w w:val="100"/>
          <w:position w:val="0"/>
        </w:rPr>
        <w:t>2021</w:t>
      </w:r>
      <w:r>
        <w:rPr>
          <w:color w:val="000000"/>
          <w:spacing w:val="0"/>
          <w:w w:val="100"/>
          <w:position w:val="0"/>
        </w:rPr>
        <w:t>年承接了邮储银行渠道管理平台</w:t>
      </w:r>
      <w:r>
        <w:rPr>
          <w:rFonts w:ascii="Times New Roman" w:eastAsia="Times New Roman" w:hAnsi="Times New Roman" w:cs="Times New Roman"/>
          <w:color w:val="000000"/>
          <w:spacing w:val="0"/>
          <w:w w:val="100"/>
          <w:position w:val="0"/>
        </w:rPr>
        <w:t>-</w:t>
      </w:r>
      <w:r>
        <w:rPr>
          <w:color w:val="000000"/>
          <w:spacing w:val="0"/>
          <w:w w:val="100"/>
          <w:position w:val="0"/>
        </w:rPr>
        <w:t>传统渠道国产化（信创）项目、邮储银行新一代对公手机银行项目，完成了 渠道管理平台</w:t>
      </w:r>
      <w:r>
        <w:rPr>
          <w:rFonts w:ascii="Times New Roman" w:eastAsia="Times New Roman" w:hAnsi="Times New Roman" w:cs="Times New Roman"/>
          <w:color w:val="000000"/>
          <w:spacing w:val="0"/>
          <w:w w:val="100"/>
          <w:position w:val="0"/>
        </w:rPr>
        <w:t>-</w:t>
      </w:r>
      <w:r>
        <w:rPr>
          <w:color w:val="000000"/>
          <w:spacing w:val="0"/>
          <w:w w:val="100"/>
          <w:position w:val="0"/>
        </w:rPr>
        <w:t>电子渠道北京及合肥双中心建设以及</w:t>
      </w:r>
      <w:r>
        <w:rPr>
          <w:rFonts w:ascii="Times New Roman" w:eastAsia="Times New Roman" w:hAnsi="Times New Roman" w:cs="Times New Roman"/>
          <w:color w:val="000000"/>
          <w:spacing w:val="0"/>
          <w:w w:val="100"/>
          <w:position w:val="0"/>
        </w:rPr>
        <w:t>CIPS</w:t>
      </w:r>
      <w:r>
        <w:rPr>
          <w:color w:val="000000"/>
          <w:spacing w:val="0"/>
          <w:w w:val="100"/>
          <w:position w:val="0"/>
        </w:rPr>
        <w:t>二期项目。在核心产品方面，</w:t>
      </w:r>
      <w:r>
        <w:rPr>
          <w:rFonts w:ascii="Times New Roman" w:eastAsia="Times New Roman" w:hAnsi="Times New Roman" w:cs="Times New Roman"/>
          <w:color w:val="000000"/>
          <w:spacing w:val="0"/>
          <w:w w:val="100"/>
          <w:position w:val="0"/>
        </w:rPr>
        <w:t>2021</w:t>
      </w:r>
      <w:r>
        <w:rPr>
          <w:color w:val="000000"/>
          <w:spacing w:val="0"/>
          <w:w w:val="100"/>
          <w:position w:val="0"/>
        </w:rPr>
        <w:t>年承接了中信银行新一代国际业 务线上化项目，成功上线了中国人民银行清算中心电子信用证共享前置项目以及邮储银行新一代国际结算系统项目。面向中 小商行的</w:t>
      </w:r>
      <w:r>
        <w:rPr>
          <w:rFonts w:ascii="Times New Roman" w:eastAsia="Times New Roman" w:hAnsi="Times New Roman" w:cs="Times New Roman"/>
          <w:color w:val="000000"/>
          <w:spacing w:val="0"/>
          <w:w w:val="100"/>
          <w:position w:val="0"/>
        </w:rPr>
        <w:t>CIPS</w:t>
      </w:r>
      <w:r>
        <w:rPr>
          <w:color w:val="000000"/>
          <w:spacing w:val="0"/>
          <w:w w:val="100"/>
          <w:position w:val="0"/>
        </w:rPr>
        <w:t>解决方案研发成功，并于</w:t>
      </w:r>
      <w:r>
        <w:rPr>
          <w:rFonts w:ascii="Times New Roman" w:eastAsia="Times New Roman" w:hAnsi="Times New Roman" w:cs="Times New Roman"/>
          <w:color w:val="000000"/>
          <w:spacing w:val="0"/>
          <w:w w:val="100"/>
          <w:position w:val="0"/>
        </w:rPr>
        <w:t>2022</w:t>
      </w:r>
      <w:r>
        <w:rPr>
          <w:color w:val="000000"/>
          <w:spacing w:val="0"/>
          <w:w w:val="100"/>
          <w:position w:val="0"/>
        </w:rPr>
        <w:t>年初与首家客户签约。</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在军工行业，完成了某研究所大数据平台项目、某部多业务交换平台项目等重大项目的验收工作，并在</w:t>
      </w:r>
      <w:r>
        <w:rPr>
          <w:rFonts w:ascii="Times New Roman" w:eastAsia="Times New Roman" w:hAnsi="Times New Roman" w:cs="Times New Roman"/>
          <w:color w:val="000000"/>
          <w:spacing w:val="0"/>
          <w:w w:val="100"/>
          <w:position w:val="0"/>
        </w:rPr>
        <w:t>“</w:t>
      </w:r>
      <w:r>
        <w:rPr>
          <w:color w:val="000000"/>
          <w:spacing w:val="0"/>
          <w:w w:val="100"/>
          <w:position w:val="0"/>
        </w:rPr>
        <w:t>智慧物联</w:t>
      </w:r>
      <w:r>
        <w:rPr>
          <w:rFonts w:ascii="Times New Roman" w:eastAsia="Times New Roman" w:hAnsi="Times New Roman" w:cs="Times New Roman"/>
          <w:color w:val="000000"/>
          <w:spacing w:val="0"/>
          <w:w w:val="100"/>
          <w:position w:val="0"/>
        </w:rPr>
        <w:t>”</w:t>
      </w:r>
      <w:r>
        <w:rPr>
          <w:color w:val="000000"/>
          <w:spacing w:val="0"/>
          <w:w w:val="100"/>
          <w:position w:val="0"/>
        </w:rPr>
        <w:t xml:space="preserve">领域 </w:t>
      </w:r>
      <w:r>
        <w:rPr>
          <w:color w:val="000000"/>
          <w:spacing w:val="0"/>
          <w:w w:val="100"/>
          <w:position w:val="0"/>
        </w:rPr>
        <w:t>实现突破，成功中标并实施了某部新营区信息化基础设施、某基地建设项目。</w:t>
      </w:r>
    </w:p>
    <w:p>
      <w:pPr>
        <w:pStyle w:val="Style14"/>
        <w:keepNext w:val="0"/>
        <w:keepLines w:val="0"/>
        <w:widowControl w:val="0"/>
        <w:shd w:val="clear" w:color="auto" w:fill="auto"/>
        <w:tabs>
          <w:tab w:pos="864" w:val="left"/>
        </w:tabs>
        <w:bidi w:val="0"/>
        <w:spacing w:before="0" w:after="100" w:line="313" w:lineRule="exact"/>
        <w:ind w:left="0" w:right="0"/>
        <w:jc w:val="both"/>
      </w:pPr>
      <w:bookmarkStart w:id="117" w:name="bookmark117"/>
      <w:r>
        <w:rPr>
          <w:color w:val="000000"/>
          <w:spacing w:val="0"/>
          <w:w w:val="100"/>
          <w:position w:val="0"/>
        </w:rPr>
        <w:t>（</w:t>
      </w:r>
      <w:bookmarkEnd w:id="117"/>
      <w:r>
        <w:rPr>
          <w:color w:val="000000"/>
          <w:spacing w:val="0"/>
          <w:w w:val="100"/>
          <w:position w:val="0"/>
        </w:rPr>
        <w:t>二）</w:t>
        <w:tab/>
        <w:t>在创新方面，持续加大研发投入，保持公司在大数据和区块链两个领域的优势地位</w:t>
      </w:r>
    </w:p>
    <w:p>
      <w:pPr>
        <w:pStyle w:val="Style14"/>
        <w:keepNext w:val="0"/>
        <w:keepLines w:val="0"/>
        <w:widowControl w:val="0"/>
        <w:shd w:val="clear" w:color="auto" w:fill="auto"/>
        <w:tabs>
          <w:tab w:pos="668" w:val="left"/>
        </w:tabs>
        <w:bidi w:val="0"/>
        <w:spacing w:before="0" w:after="0"/>
        <w:ind w:left="0" w:right="0"/>
        <w:jc w:val="both"/>
      </w:pPr>
      <w:bookmarkStart w:id="118" w:name="bookmark118"/>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大数据应用</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公司是较早将大数据技术应用到公安行业的公司之一，拥有一支专业大数据应用及研发团队，以资深行业专家为核心， 以大数据的行业细分应用为方向，在大数据行业场景应用、平台及产品研发、数据分析展现上拥有较为雄厚的产品研发与实 施能力。</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新晨大数据平台具有快速数据治理、整合能力、强大的搜索分析能力，特别是新晨大数据平台中</w:t>
      </w:r>
      <w:r>
        <w:rPr>
          <w:rFonts w:ascii="Times New Roman" w:eastAsia="Times New Roman" w:hAnsi="Times New Roman" w:cs="Times New Roman"/>
          <w:color w:val="000000"/>
          <w:spacing w:val="0"/>
          <w:w w:val="100"/>
          <w:position w:val="0"/>
        </w:rPr>
        <w:t>“</w:t>
      </w:r>
      <w:r>
        <w:rPr>
          <w:color w:val="000000"/>
          <w:spacing w:val="0"/>
          <w:w w:val="100"/>
          <w:position w:val="0"/>
        </w:rPr>
        <w:t>知识图谱展示及分析</w:t>
      </w:r>
      <w:r>
        <w:rPr>
          <w:rFonts w:ascii="Times New Roman" w:eastAsia="Times New Roman" w:hAnsi="Times New Roman" w:cs="Times New Roman"/>
          <w:color w:val="000000"/>
          <w:spacing w:val="0"/>
          <w:w w:val="100"/>
          <w:position w:val="0"/>
        </w:rPr>
        <w:t xml:space="preserve">” </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情报分析师</w:t>
      </w:r>
      <w:r>
        <w:rPr>
          <w:rFonts w:ascii="Times New Roman" w:eastAsia="Times New Roman" w:hAnsi="Times New Roman" w:cs="Times New Roman"/>
          <w:color w:val="000000"/>
          <w:spacing w:val="0"/>
          <w:w w:val="100"/>
          <w:position w:val="0"/>
        </w:rPr>
        <w:t>”</w:t>
      </w:r>
      <w:r>
        <w:rPr>
          <w:color w:val="000000"/>
          <w:spacing w:val="0"/>
          <w:w w:val="100"/>
          <w:position w:val="0"/>
        </w:rPr>
        <w:t>），是完全自主可控的国产化可视化数据分析软件。软件提供强大的交互式研判界面和工具集，实现千 亿数据秒级检索，通过先进的自动布局和渲染算法，实现了百万超大数据集的实时布局渲染和交互，呈现数据间复杂关联关 系，并可基于规则提供模型定义及预警功能。软件已完成纯国产化软硬件平台的应用适配测试，未来将在新一轮的国产化应 用中显现重要的应用价值。</w:t>
      </w:r>
    </w:p>
    <w:p>
      <w:pPr>
        <w:pStyle w:val="Style14"/>
        <w:keepNext w:val="0"/>
        <w:keepLines w:val="0"/>
        <w:widowControl w:val="0"/>
        <w:shd w:val="clear" w:color="auto" w:fill="auto"/>
        <w:bidi w:val="0"/>
        <w:spacing w:before="0" w:after="100" w:line="313" w:lineRule="exact"/>
        <w:ind w:left="0" w:right="0"/>
        <w:jc w:val="both"/>
      </w:pPr>
      <w:r>
        <w:rPr>
          <w:color w:val="000000"/>
          <w:spacing w:val="0"/>
          <w:w w:val="100"/>
          <w:position w:val="0"/>
        </w:rPr>
        <w:t>该产品既可通过构建超大的知识图谱应用，为各级政府部门搭建面向突发事件的社会网络关系分析、流行病疫情溯源分 析、群体事件分析等应用。同时还可以广泛应用于情报分析、风险控制、内核监督等业务场景，能有效提升各单位对数据价 值的挖掘分析，从而创造良好的社会效益和经济效益。</w:t>
      </w:r>
    </w:p>
    <w:p>
      <w:pPr>
        <w:pStyle w:val="Style14"/>
        <w:keepNext w:val="0"/>
        <w:keepLines w:val="0"/>
        <w:widowControl w:val="0"/>
        <w:shd w:val="clear" w:color="auto" w:fill="auto"/>
        <w:tabs>
          <w:tab w:pos="692" w:val="left"/>
        </w:tabs>
        <w:bidi w:val="0"/>
        <w:spacing w:before="0" w:after="0"/>
        <w:ind w:left="0" w:right="0"/>
        <w:jc w:val="both"/>
      </w:pPr>
      <w:bookmarkStart w:id="119" w:name="bookmark119"/>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区块链应用</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新晨科技于</w:t>
      </w:r>
      <w:r>
        <w:rPr>
          <w:rFonts w:ascii="Times New Roman" w:eastAsia="Times New Roman" w:hAnsi="Times New Roman" w:cs="Times New Roman"/>
          <w:color w:val="000000"/>
          <w:spacing w:val="0"/>
          <w:w w:val="100"/>
          <w:position w:val="0"/>
        </w:rPr>
        <w:t>2016</w:t>
      </w:r>
      <w:r>
        <w:rPr>
          <w:color w:val="000000"/>
          <w:spacing w:val="0"/>
          <w:w w:val="100"/>
          <w:position w:val="0"/>
        </w:rPr>
        <w:t>年开始致力于区块链技术的研究和应用，具备链应用（</w:t>
      </w:r>
      <w:r>
        <w:rPr>
          <w:rFonts w:ascii="Times New Roman" w:eastAsia="Times New Roman" w:hAnsi="Times New Roman" w:cs="Times New Roman"/>
          <w:color w:val="000000"/>
          <w:spacing w:val="0"/>
          <w:w w:val="100"/>
          <w:position w:val="0"/>
        </w:rPr>
        <w:t>DApp</w:t>
      </w:r>
      <w:r>
        <w:rPr>
          <w:color w:val="000000"/>
          <w:spacing w:val="0"/>
          <w:w w:val="100"/>
          <w:position w:val="0"/>
        </w:rPr>
        <w:t>）的快速实施能力，以及原生链平台、链 上数据存储、加密算法（含国密和国密</w:t>
      </w:r>
      <w:r>
        <w:rPr>
          <w:rFonts w:ascii="Times New Roman" w:eastAsia="Times New Roman" w:hAnsi="Times New Roman" w:cs="Times New Roman"/>
          <w:color w:val="000000"/>
          <w:spacing w:val="0"/>
          <w:w w:val="100"/>
          <w:position w:val="0"/>
        </w:rPr>
        <w:t>CA</w:t>
      </w:r>
      <w:r>
        <w:rPr>
          <w:color w:val="000000"/>
          <w:spacing w:val="0"/>
          <w:w w:val="100"/>
          <w:position w:val="0"/>
        </w:rPr>
        <w:t>）、</w:t>
      </w:r>
      <w:r>
        <w:rPr>
          <w:color w:val="000000"/>
          <w:spacing w:val="0"/>
          <w:w w:val="100"/>
          <w:position w:val="0"/>
        </w:rPr>
        <w:t>共识算法等链相关基础技术能力，拥有经过实践验证的自主知识产权区块链 服务平台产品</w:t>
      </w:r>
      <w:r>
        <w:rPr>
          <w:color w:val="000000"/>
          <w:spacing w:val="0"/>
          <w:w w:val="100"/>
          <w:position w:val="0"/>
        </w:rPr>
        <w:t>（</w:t>
      </w:r>
      <w:r>
        <w:rPr>
          <w:rFonts w:ascii="Times New Roman" w:eastAsia="Times New Roman" w:hAnsi="Times New Roman" w:cs="Times New Roman"/>
          <w:color w:val="000000"/>
          <w:spacing w:val="0"/>
          <w:w w:val="100"/>
          <w:position w:val="0"/>
        </w:rPr>
        <w:t>BaaS</w:t>
      </w:r>
      <w:r>
        <w:rPr>
          <w:color w:val="000000"/>
          <w:spacing w:val="0"/>
          <w:w w:val="100"/>
          <w:position w:val="0"/>
        </w:rPr>
        <w:t>平台）。在项目实施过程中，公司积累了一套行之有效的区块链应用实施方法论，可以帮助客户识别 和规划适用于区块链的最佳应用场景，优化区块链项目业务和技术的架构，并快速形成可落地的解决方案。</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报告期内，公司持续加大对区块链底层技术研发，在新晨共识算法，隐私安全计算，</w:t>
      </w:r>
      <w:r>
        <w:rPr>
          <w:rFonts w:ascii="Times New Roman" w:eastAsia="Times New Roman" w:hAnsi="Times New Roman" w:cs="Times New Roman"/>
          <w:color w:val="000000"/>
          <w:spacing w:val="0"/>
          <w:w w:val="100"/>
          <w:position w:val="0"/>
        </w:rPr>
        <w:t>NFT</w:t>
      </w:r>
      <w:r>
        <w:rPr>
          <w:color w:val="000000"/>
          <w:spacing w:val="0"/>
          <w:w w:val="100"/>
          <w:position w:val="0"/>
        </w:rPr>
        <w:t>、</w:t>
      </w:r>
      <w:r>
        <w:rPr>
          <w:color w:val="000000"/>
          <w:spacing w:val="0"/>
          <w:w w:val="100"/>
          <w:position w:val="0"/>
        </w:rPr>
        <w:t>容器化技术上均有较大进展， 其中</w:t>
      </w:r>
      <w:r>
        <w:rPr>
          <w:rFonts w:ascii="Times New Roman" w:eastAsia="Times New Roman" w:hAnsi="Times New Roman" w:cs="Times New Roman"/>
          <w:color w:val="000000"/>
          <w:spacing w:val="0"/>
          <w:w w:val="100"/>
          <w:position w:val="0"/>
        </w:rPr>
        <w:t>NFT</w:t>
      </w:r>
      <w:r>
        <w:rPr>
          <w:color w:val="000000"/>
          <w:spacing w:val="0"/>
          <w:w w:val="100"/>
          <w:position w:val="0"/>
        </w:rPr>
        <w:t>和容器化技术已在某文创领域的数字版权交易平台项目中落地。</w:t>
      </w:r>
    </w:p>
    <w:p>
      <w:pPr>
        <w:pStyle w:val="Style14"/>
        <w:keepNext w:val="0"/>
        <w:keepLines w:val="0"/>
        <w:widowControl w:val="0"/>
        <w:shd w:val="clear" w:color="auto" w:fill="auto"/>
        <w:tabs>
          <w:tab w:pos="864" w:val="left"/>
        </w:tabs>
        <w:bidi w:val="0"/>
        <w:spacing w:before="0" w:after="0" w:line="313" w:lineRule="exact"/>
        <w:ind w:left="0" w:right="0"/>
        <w:jc w:val="both"/>
      </w:pPr>
      <w:bookmarkStart w:id="120" w:name="bookmark120"/>
      <w:r>
        <w:rPr>
          <w:color w:val="000000"/>
          <w:spacing w:val="0"/>
          <w:w w:val="100"/>
          <w:position w:val="0"/>
        </w:rPr>
        <w:t>（</w:t>
      </w:r>
      <w:bookmarkEnd w:id="120"/>
      <w:r>
        <w:rPr>
          <w:color w:val="000000"/>
          <w:spacing w:val="0"/>
          <w:w w:val="100"/>
          <w:position w:val="0"/>
        </w:rPr>
        <w:t>三）</w:t>
        <w:tab/>
        <w:t>在人才队伍建设方面，健全公司长效激励机制，吸引和留住优秀人才</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 （草案）》，授予的激励对象共</w:t>
      </w:r>
      <w:r>
        <w:rPr>
          <w:rFonts w:ascii="Times New Roman" w:eastAsia="Times New Roman" w:hAnsi="Times New Roman" w:cs="Times New Roman"/>
          <w:color w:val="000000"/>
          <w:spacing w:val="0"/>
          <w:w w:val="100"/>
          <w:position w:val="0"/>
        </w:rPr>
        <w:t>105</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rPr>
        <w:t>372.64</w:t>
      </w:r>
      <w:r>
        <w:rPr>
          <w:color w:val="000000"/>
          <w:spacing w:val="0"/>
          <w:w w:val="100"/>
          <w:position w:val="0"/>
        </w:rPr>
        <w:t>万股，授予的限制性股票上市日期为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日召开第十届董事会第十三次会议和第十届监事会第十三次会议审议，审议通过了《关于新晨科技股 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年限制性股票激励计划第一个解除限售期解除限售条件成就的议案》。公司层面</w:t>
      </w:r>
      <w:r>
        <w:rPr>
          <w:rFonts w:ascii="Times New Roman" w:eastAsia="Times New Roman" w:hAnsi="Times New Roman" w:cs="Times New Roman"/>
          <w:color w:val="000000"/>
          <w:spacing w:val="0"/>
          <w:w w:val="100"/>
          <w:position w:val="0"/>
        </w:rPr>
        <w:t>2020</w:t>
      </w:r>
      <w:r>
        <w:rPr>
          <w:color w:val="000000"/>
          <w:spacing w:val="0"/>
          <w:w w:val="100"/>
          <w:position w:val="0"/>
        </w:rPr>
        <w:t>年度业绩已达到考核目 标，且授予的</w:t>
      </w:r>
      <w:r>
        <w:rPr>
          <w:rFonts w:ascii="Times New Roman" w:eastAsia="Times New Roman" w:hAnsi="Times New Roman" w:cs="Times New Roman"/>
          <w:color w:val="000000"/>
          <w:spacing w:val="0"/>
          <w:w w:val="100"/>
          <w:position w:val="0"/>
        </w:rPr>
        <w:t>100</w:t>
      </w:r>
      <w:r>
        <w:rPr>
          <w:color w:val="000000"/>
          <w:spacing w:val="0"/>
          <w:w w:val="100"/>
          <w:position w:val="0"/>
        </w:rPr>
        <w:t>名激励对象个人考核结果均为</w:t>
      </w:r>
      <w:r>
        <w:rPr>
          <w:rFonts w:ascii="Times New Roman" w:eastAsia="Times New Roman" w:hAnsi="Times New Roman" w:cs="Times New Roman"/>
          <w:color w:val="000000"/>
          <w:spacing w:val="0"/>
          <w:w w:val="100"/>
          <w:position w:val="0"/>
        </w:rPr>
        <w:t>“</w:t>
      </w:r>
      <w:r>
        <w:rPr>
          <w:color w:val="000000"/>
          <w:spacing w:val="0"/>
          <w:w w:val="100"/>
          <w:position w:val="0"/>
        </w:rPr>
        <w:t>达标</w:t>
      </w:r>
      <w:r>
        <w:rPr>
          <w:rFonts w:ascii="Times New Roman" w:eastAsia="Times New Roman" w:hAnsi="Times New Roman" w:cs="Times New Roman"/>
          <w:color w:val="000000"/>
          <w:spacing w:val="0"/>
          <w:w w:val="100"/>
          <w:position w:val="0"/>
        </w:rPr>
        <w:t>”</w:t>
      </w:r>
      <w:r>
        <w:rPr>
          <w:color w:val="000000"/>
          <w:spacing w:val="0"/>
          <w:w w:val="100"/>
          <w:position w:val="0"/>
        </w:rPr>
        <w:t>，均满足解除限售条件，</w:t>
      </w:r>
      <w:r>
        <w:rPr>
          <w:rFonts w:ascii="Times New Roman" w:eastAsia="Times New Roman" w:hAnsi="Times New Roman" w:cs="Times New Roman"/>
          <w:color w:val="000000"/>
          <w:spacing w:val="0"/>
          <w:w w:val="100"/>
          <w:position w:val="0"/>
        </w:rPr>
        <w:t>100</w:t>
      </w:r>
      <w:r>
        <w:rPr>
          <w:color w:val="000000"/>
          <w:spacing w:val="0"/>
          <w:w w:val="100"/>
          <w:position w:val="0"/>
        </w:rPr>
        <w:t>名激励对象解除限售资格合法有效，</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年限制性股票激励计划第一个解除限售期解除限售条件成就，解除限制性股票上市流通日为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日。本次股权激励 的实施，在实现公司与员工共同发展的同时，彰显了公司在激励优秀人才方面的决心，有利于公司持续发展。</w:t>
      </w:r>
    </w:p>
    <w:p>
      <w:pPr>
        <w:pStyle w:val="Style14"/>
        <w:keepNext w:val="0"/>
        <w:keepLines w:val="0"/>
        <w:widowControl w:val="0"/>
        <w:shd w:val="clear" w:color="auto" w:fill="auto"/>
        <w:tabs>
          <w:tab w:pos="940" w:val="left"/>
        </w:tabs>
        <w:bidi w:val="0"/>
        <w:spacing w:before="0" w:after="0" w:line="313" w:lineRule="exact"/>
        <w:ind w:left="0" w:right="0"/>
        <w:jc w:val="both"/>
      </w:pPr>
      <w:bookmarkStart w:id="121" w:name="bookmark121"/>
      <w:r>
        <w:rPr>
          <w:color w:val="000000"/>
          <w:spacing w:val="0"/>
          <w:w w:val="100"/>
          <w:position w:val="0"/>
        </w:rPr>
        <w:t>（</w:t>
      </w:r>
      <w:bookmarkEnd w:id="121"/>
      <w:r>
        <w:rPr>
          <w:color w:val="000000"/>
          <w:spacing w:val="0"/>
          <w:w w:val="100"/>
          <w:position w:val="0"/>
        </w:rPr>
        <w:t>四）</w:t>
        <w:tab/>
        <w:t>在战略投资方面，通过收购北京瑞得音信息技术有限公司（以下简称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瑞得音</w:t>
      </w:r>
      <w:r>
        <w:rPr>
          <w:rFonts w:ascii="Times New Roman" w:eastAsia="Times New Roman" w:hAnsi="Times New Roman" w:cs="Times New Roman"/>
          <w:color w:val="000000"/>
          <w:spacing w:val="0"/>
          <w:w w:val="100"/>
          <w:position w:val="0"/>
        </w:rPr>
        <w:t>”</w:t>
      </w:r>
      <w:r>
        <w:rPr>
          <w:color w:val="000000"/>
          <w:spacing w:val="0"/>
          <w:w w:val="100"/>
          <w:position w:val="0"/>
        </w:rPr>
        <w:t>）少数股东权益，推进公司与瑞得 音的资源整合以及深度融合，促进协同效应的发挥，提升公司与瑞得音的综合竞争力。</w:t>
      </w:r>
    </w:p>
    <w:p>
      <w:pPr>
        <w:pStyle w:val="Style14"/>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报告期内，公司通过自有资金收购薛震、杨蓓分别持有的瑞得音</w:t>
      </w:r>
      <w:r>
        <w:rPr>
          <w:rFonts w:ascii="Times New Roman" w:eastAsia="Times New Roman" w:hAnsi="Times New Roman" w:cs="Times New Roman"/>
          <w:color w:val="000000"/>
          <w:spacing w:val="0"/>
          <w:w w:val="100"/>
          <w:position w:val="0"/>
        </w:rPr>
        <w:t>41.65%</w:t>
      </w:r>
      <w:r>
        <w:rPr>
          <w:color w:val="000000"/>
          <w:spacing w:val="0"/>
          <w:w w:val="100"/>
          <w:position w:val="0"/>
        </w:rPr>
        <w:t>股权、</w:t>
      </w:r>
      <w:r>
        <w:rPr>
          <w:rFonts w:ascii="Times New Roman" w:eastAsia="Times New Roman" w:hAnsi="Times New Roman" w:cs="Times New Roman"/>
          <w:color w:val="000000"/>
          <w:spacing w:val="0"/>
          <w:w w:val="100"/>
          <w:position w:val="0"/>
        </w:rPr>
        <w:t>7.35%</w:t>
      </w:r>
      <w:r>
        <w:rPr>
          <w:color w:val="000000"/>
          <w:spacing w:val="0"/>
          <w:w w:val="100"/>
          <w:position w:val="0"/>
        </w:rPr>
        <w:t>股权，合计</w:t>
      </w:r>
      <w:r>
        <w:rPr>
          <w:rFonts w:ascii="Times New Roman" w:eastAsia="Times New Roman" w:hAnsi="Times New Roman" w:cs="Times New Roman"/>
          <w:color w:val="000000"/>
          <w:spacing w:val="0"/>
          <w:w w:val="100"/>
          <w:position w:val="0"/>
        </w:rPr>
        <w:t>49.00%</w:t>
      </w:r>
      <w:r>
        <w:rPr>
          <w:color w:val="000000"/>
          <w:spacing w:val="0"/>
          <w:w w:val="100"/>
          <w:position w:val="0"/>
        </w:rPr>
        <w:t>股权。本次收购 完成后，公司持有瑞得音</w:t>
      </w:r>
      <w:r>
        <w:rPr>
          <w:rFonts w:ascii="Times New Roman" w:eastAsia="Times New Roman" w:hAnsi="Times New Roman" w:cs="Times New Roman"/>
          <w:color w:val="000000"/>
          <w:spacing w:val="0"/>
          <w:w w:val="100"/>
          <w:position w:val="0"/>
        </w:rPr>
        <w:t>100.00%</w:t>
      </w:r>
      <w:r>
        <w:rPr>
          <w:color w:val="000000"/>
          <w:spacing w:val="0"/>
          <w:w w:val="100"/>
          <w:position w:val="0"/>
        </w:rPr>
        <w:t>的股权，瑞得音成为公司的全资子公司，进一步提高了公司在瑞得音享有的权益比例，公 司归属于母公司的净利润有所增加，公司的盈利水平得到提升，公司的综合竞争实力进一步增强，有利于保护全体股东特别 是中小股东的利益，增强公司核心竞争力。</w:t>
      </w:r>
    </w:p>
    <w:p>
      <w:pPr>
        <w:pStyle w:val="Style24"/>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2</w:t>
      </w:r>
      <w:bookmarkEnd w:id="124"/>
      <w:r>
        <w:rPr>
          <w:color w:val="000000"/>
          <w:spacing w:val="0"/>
          <w:w w:val="100"/>
          <w:position w:val="0"/>
        </w:rPr>
        <w:t>、收入与成本</w:t>
      </w:r>
      <w:bookmarkEnd w:id="122"/>
      <w:bookmarkEnd w:id="123"/>
      <w:bookmarkEnd w:id="125"/>
    </w:p>
    <w:p>
      <w:pPr>
        <w:pStyle w:val="Style24"/>
        <w:keepNext/>
        <w:keepLines/>
        <w:widowControl w:val="0"/>
        <w:shd w:val="clear" w:color="auto" w:fill="auto"/>
        <w:bidi w:val="0"/>
        <w:spacing w:before="0" w:after="260" w:line="240" w:lineRule="auto"/>
        <w:ind w:left="0" w:right="0" w:firstLine="0"/>
        <w:jc w:val="left"/>
      </w:pPr>
      <w:bookmarkStart w:id="122" w:name="bookmark122"/>
      <w:bookmarkStart w:id="123" w:name="bookmark123"/>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2"/>
      <w:bookmarkEnd w:id="123"/>
      <w:bookmarkEnd w:id="127"/>
    </w:p>
    <w:p>
      <w:pPr>
        <w:pStyle w:val="Style14"/>
        <w:keepNext w:val="0"/>
        <w:keepLines w:val="0"/>
        <w:widowControl w:val="0"/>
        <w:shd w:val="clear" w:color="auto" w:fill="auto"/>
        <w:bidi w:val="0"/>
        <w:spacing w:before="0" w:after="60" w:line="313" w:lineRule="exact"/>
        <w:ind w:left="0" w:right="0" w:firstLine="0"/>
        <w:jc w:val="left"/>
      </w:pPr>
      <w:r>
        <w:rPr>
          <w:color w:val="000000"/>
          <w:spacing w:val="0"/>
          <w:w w:val="100"/>
          <w:position w:val="0"/>
        </w:rPr>
        <w:t>营业收入整体情况</w:t>
      </w:r>
    </w:p>
    <w:p>
      <w:pPr>
        <w:pStyle w:val="Style14"/>
        <w:keepNext w:val="0"/>
        <w:keepLines w:val="0"/>
        <w:widowControl w:val="0"/>
        <w:shd w:val="clear" w:color="auto" w:fill="auto"/>
        <w:bidi w:val="0"/>
        <w:spacing w:before="0" w:after="60" w:line="313" w:lineRule="exact"/>
        <w:ind w:left="0" w:right="0" w:firstLine="0"/>
        <w:jc w:val="right"/>
      </w:pPr>
      <w:r>
        <w:rPr>
          <w:color w:val="000000"/>
          <w:spacing w:val="0"/>
          <w:w w:val="100"/>
          <w:position w:val="0"/>
        </w:rPr>
        <w:t>单位：元</w:t>
      </w:r>
    </w:p>
    <w:tbl>
      <w:tblPr>
        <w:tblOverlap w:val="never"/>
        <w:jc w:val="center"/>
        <w:tblLayout w:type="fixed"/>
      </w:tblPr>
      <w:tblGrid>
        <w:gridCol w:w="1992"/>
        <w:gridCol w:w="2798"/>
        <w:gridCol w:w="3192"/>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992"/>
        <w:gridCol w:w="1421"/>
        <w:gridCol w:w="1378"/>
        <w:gridCol w:w="159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1,061,100,862.58</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1,149,153,968.02</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1,060,132,864.31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1,145,665,702.25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967,998.27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3,488,265.77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473,568,517.20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632,017,423.73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329,613,052.75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300,401,937.43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256,951,294.36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213,246,341.09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967,998.27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3,488,265.77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698,807,571.61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927,268,330.51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284,795,159.81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148,669,371.82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77,498,131.16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73,216,265.69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1,061,100,862.58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1,149,153,968.02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137,233,156.</w:t>
            </w:r>
          </w:p>
          <w:p>
            <w:pPr>
              <w:pStyle w:val="Style1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257,320,508.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173,534,048.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493,013,148.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108,377,660.</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305,696,858.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318,086,324.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416,993,124.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-8,756,139.2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20,132,402.1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-3,495,840.4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55,701,729.4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-11,962,088.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21,599,683.1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1,488,678.35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57,152,423.9</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4"/>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由于公司主要客户为银行业客户、其他金融业客户、政府机构以及大中型国有企事业单位、军工客户等，这类客户通常 采取预算管理制度和集中采购制度，其采购决策和采购实施的季节性特点决定了公司业务呈现较为明显的季节性分布。即上 半年营业收入、归属于上市公司股东的净利润少于下半年营业收入、归属于上市公司股东的净利润。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 公司下半年营业收入占全年营业收入的比例分别为</w:t>
      </w:r>
      <w:r>
        <w:rPr>
          <w:rFonts w:ascii="Times New Roman" w:eastAsia="Times New Roman" w:hAnsi="Times New Roman" w:cs="Times New Roman"/>
          <w:color w:val="000000"/>
          <w:spacing w:val="0"/>
          <w:w w:val="100"/>
          <w:position w:val="0"/>
        </w:rPr>
        <w:t>63.97%</w:t>
      </w:r>
      <w:r>
        <w:rPr>
          <w:color w:val="000000"/>
          <w:spacing w:val="0"/>
          <w:w w:val="100"/>
          <w:position w:val="0"/>
        </w:rPr>
        <w:t>、</w:t>
      </w:r>
      <w:r>
        <w:rPr>
          <w:rFonts w:ascii="Times New Roman" w:eastAsia="Times New Roman" w:hAnsi="Times New Roman" w:cs="Times New Roman"/>
          <w:color w:val="000000"/>
          <w:spacing w:val="0"/>
          <w:w w:val="100"/>
          <w:position w:val="0"/>
        </w:rPr>
        <w:t>62.82%</w:t>
      </w:r>
      <w:r>
        <w:rPr>
          <w:color w:val="000000"/>
          <w:spacing w:val="0"/>
          <w:w w:val="100"/>
          <w:position w:val="0"/>
        </w:rPr>
        <w:t>，下半年归属于上市公司股东的净利润占全年归属于上 市公司股东的净利润的比例分别为</w:t>
      </w:r>
      <w:r>
        <w:rPr>
          <w:rFonts w:ascii="Times New Roman" w:eastAsia="Times New Roman" w:hAnsi="Times New Roman" w:cs="Times New Roman"/>
          <w:color w:val="000000"/>
          <w:spacing w:val="0"/>
          <w:w w:val="100"/>
          <w:position w:val="0"/>
        </w:rPr>
        <w:t>85.88%</w:t>
      </w:r>
      <w:r>
        <w:rPr>
          <w:color w:val="000000"/>
          <w:spacing w:val="0"/>
          <w:w w:val="100"/>
          <w:position w:val="0"/>
        </w:rPr>
        <w:t>、</w:t>
      </w:r>
      <w:r>
        <w:rPr>
          <w:rFonts w:ascii="Times New Roman" w:eastAsia="Times New Roman" w:hAnsi="Times New Roman" w:cs="Times New Roman"/>
          <w:color w:val="000000"/>
          <w:spacing w:val="0"/>
          <w:w w:val="100"/>
          <w:position w:val="0"/>
        </w:rPr>
        <w:t>82.11%</w:t>
      </w:r>
      <w:r>
        <w:rPr>
          <w:color w:val="000000"/>
          <w:spacing w:val="0"/>
          <w:w w:val="100"/>
          <w:position w:val="0"/>
        </w:rPr>
        <w:t>。由于公司业务存在季节性波动风险，投资者不宜以季度或半年度的数 据推算公司全年的经营情况。</w:t>
      </w:r>
    </w:p>
    <w:p>
      <w:pPr>
        <w:pStyle w:val="Style24"/>
        <w:keepNext/>
        <w:keepLines/>
        <w:widowControl w:val="0"/>
        <w:shd w:val="clear" w:color="auto" w:fill="auto"/>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8"/>
      <w:bookmarkEnd w:id="129"/>
      <w:bookmarkEnd w:id="131"/>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4"/>
        <w:keepNext w:val="0"/>
        <w:keepLines w:val="0"/>
        <w:widowControl w:val="0"/>
        <w:shd w:val="clear" w:color="auto" w:fill="auto"/>
        <w:bidi w:val="0"/>
        <w:spacing w:before="0" w:after="240" w:line="31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992"/>
        <w:gridCol w:w="1277"/>
        <w:gridCol w:w="1277"/>
        <w:gridCol w:w="931"/>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333,169,973.58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229,246,963.12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政府及国有企事业单位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341,807,097.35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269,809,786.21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98,605,795.29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78,270,359.63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287,517,996.36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208,562,958.21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473,568,517.20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419,156,387.30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329,613,052.75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209,679,874.68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256,951,294.36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156,682,272.71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967,998.27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371,532.48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698,807,571.61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496,981,374.38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284,795,159.81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229,621,286.09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77,498,131.16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59,287,406.70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2"/>
      <w:bookmarkEnd w:id="133"/>
      <w:bookmarkEnd w:id="135"/>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275"/>
        <w:gridCol w:w="922"/>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473,568,517.20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632,017,423.73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w:t>
            </w: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8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6"/>
      <w:bookmarkEnd w:id="137"/>
      <w:bookmarkEnd w:id="139"/>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493" w:val="left"/>
        </w:tabs>
        <w:bidi w:val="0"/>
        <w:spacing w:before="0" w:after="38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0"/>
      <w:bookmarkEnd w:id="141"/>
      <w:bookmarkEnd w:id="143"/>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994"/>
        <w:gridCol w:w="1277"/>
        <w:gridCol w:w="1416"/>
        <w:gridCol w:w="1277"/>
        <w:gridCol w:w="1560"/>
        <w:gridCol w:w="107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材料及服务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493,022,396.59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705,606,273.59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w:t>
            </w:r>
          </w:p>
        </w:tc>
      </w:tr>
    </w:tbl>
    <w:p>
      <w:pPr>
        <w:spacing w:lineRule="exact" w:line="1"/>
        <w:rPr>
          <w:sz w:val="2"/>
          <w:szCs w:val="2"/>
        </w:rPr>
      </w:pPr>
      <w:r>
        <w:br w:type="page"/>
      </w:r>
    </w:p>
    <w:tbl>
      <w:tblPr>
        <w:tblOverlap w:val="never"/>
        <w:jc w:val="center"/>
        <w:tblLayout w:type="fixed"/>
      </w:tblPr>
      <w:tblGrid>
        <w:gridCol w:w="1992"/>
        <w:gridCol w:w="994"/>
        <w:gridCol w:w="1277"/>
        <w:gridCol w:w="1416"/>
        <w:gridCol w:w="1277"/>
        <w:gridCol w:w="1560"/>
        <w:gridCol w:w="1075"/>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275,334,536.62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153,315,856.29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17,161,601.48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20,830,127.60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371,532.48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1,448,586.43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413,163,475.96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561,667,240.71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5,186,371.44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1,128,377.98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806,539.90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48,291.45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29,583,019.97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77,536,977.31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166,534,023.61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97,372,473.46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13,562,831.10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15,079,187.45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50,275,900.66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66,402,055.57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103,614,141.57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54,815,004.85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2,792,230.48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5,702,648.70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371,532.48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1,448,586.43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w:t>
            </w:r>
          </w:p>
        </w:tc>
      </w:tr>
    </w:tbl>
    <w:p>
      <w:pPr>
        <w:pStyle w:val="Style14"/>
        <w:keepNext w:val="0"/>
        <w:keepLines w:val="0"/>
        <w:widowControl w:val="0"/>
        <w:shd w:val="clear" w:color="auto" w:fill="auto"/>
        <w:bidi w:val="0"/>
        <w:spacing w:before="0" w:after="100" w:line="360"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 主营业务成本构成</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493,022,396.59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705,606,273.59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275,334,536.62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153,315,856.29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79.59%</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17,161,601.48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20,830,127.60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4"/>
      <w:bookmarkEnd w:id="145"/>
      <w:bookmarkEnd w:id="147"/>
    </w:p>
    <w:p>
      <w:pPr>
        <w:pStyle w:val="Style1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4"/>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年第三次总经理办公会会议审议通过了《关于新晨科技股份有限公司设立全资子公司的 议案》，根据公司发展的需要，公司拟以自有资金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万元在海南省设立全资子公司</w:t>
      </w:r>
      <w:r>
        <w:rPr>
          <w:rFonts w:ascii="Times New Roman" w:eastAsia="Times New Roman" w:hAnsi="Times New Roman" w:cs="Times New Roman"/>
          <w:color w:val="000000"/>
          <w:spacing w:val="0"/>
          <w:w w:val="100"/>
          <w:position w:val="0"/>
        </w:rPr>
        <w:t>“</w:t>
      </w:r>
      <w:r>
        <w:rPr>
          <w:color w:val="000000"/>
          <w:spacing w:val="0"/>
          <w:w w:val="100"/>
          <w:position w:val="0"/>
        </w:rPr>
        <w:t>海南新晨科技发展有限公司七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日，海南新晨科技发展有限公司获得了海南市工商行政管理局颁发的《营业执照》，统一社会信用代码 </w:t>
      </w:r>
      <w:r>
        <w:rPr>
          <w:rFonts w:ascii="Times New Roman" w:eastAsia="Times New Roman" w:hAnsi="Times New Roman" w:cs="Times New Roman"/>
          <w:color w:val="000000"/>
          <w:spacing w:val="0"/>
          <w:w w:val="100"/>
          <w:position w:val="0"/>
        </w:rPr>
        <w:t>91460000MA5TWFC12W</w:t>
      </w: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万元，法定代表人：辛亮。</w:t>
      </w:r>
    </w:p>
    <w:p>
      <w:pPr>
        <w:pStyle w:val="Style14"/>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根据江苏点逸网络科技有限公司的实际运作及经营情况，基于公司发展战略和发展规划，为进一步优化资源配置，提高 公司资产管理效率，降低管理成本，公司决定清算并注销江苏点逸网络科技有限公司。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日，公司收到由常州市武 进区行政审批局核发的《公司准予注销登记通知书》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04830533</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01040003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，核准江苏点逸网络科技 有限公司注销登记，江苏点逸网络科技有限公司完成工商注销登记手续。</w:t>
      </w:r>
      <w:r>
        <w:br w:type="page"/>
      </w:r>
    </w:p>
    <w:p>
      <w:pPr>
        <w:pStyle w:val="Style24"/>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8"/>
      <w:bookmarkEnd w:id="149"/>
      <w:bookmarkEnd w:id="151"/>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2"/>
      <w:bookmarkEnd w:id="153"/>
      <w:bookmarkEnd w:id="155"/>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453,755,341.78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42.76%</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109,004,956.27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10.27%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98,202,012.95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89,953,894.98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87,432,814.35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69,161,663.23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453,755,341.78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42.76%</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112"/>
        <w:gridCol w:w="447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223,619,448.72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85,407,420.00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18.47%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55,218,520.39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11.94%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33,413,274.31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25,568,930.78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24,011,303.24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223,619,448.72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48.36%</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、费用</w:t>
      </w:r>
      <w:bookmarkEnd w:id="156"/>
      <w:bookmarkEnd w:id="157"/>
      <w:bookmarkEnd w:id="15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54"/>
        <w:gridCol w:w="1349"/>
        <w:gridCol w:w="1344"/>
        <w:gridCol w:w="1349"/>
        <w:gridCol w:w="41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36,229,629.50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31,238,976.52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77,718,632.63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67,528,033.66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365,598.68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2,331,284.62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主要系公司在报告期内利息支出减少较多所致。</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73,787,174.14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77,718,393.47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4</w:t>
      </w:r>
      <w:bookmarkEnd w:id="162"/>
      <w:r>
        <w:rPr>
          <w:color w:val="000000"/>
          <w:spacing w:val="0"/>
          <w:w w:val="100"/>
          <w:position w:val="0"/>
        </w:rPr>
        <w:t>、研发投入</w:t>
      </w:r>
      <w:bookmarkEnd w:id="160"/>
      <w:bookmarkEnd w:id="161"/>
      <w:bookmarkEnd w:id="16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270"/>
        <w:gridCol w:w="1939"/>
        <w:gridCol w:w="2256"/>
        <w:gridCol w:w="2261"/>
      </w:tblGrid>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主要研发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383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国际结算</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升级</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新建一套独立的、标准化的、 风险可控的便于推广的电子 信用证系统，不仅可为客户 提供结算服务，而且在生产 流通的每个环节都可提供与 之匹配的贸易融资服务，通 过针对性营销，提供精准的 金融产业链服务，不断优化 有效客户结构，强化金融生 态圈建设。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系统在技术层面上，实现前 后端解耦，部署架构方案灵 活；在业务层面上，有严格 的业务划分规范，完善的模 块组件和知识库，能适应业 务和技术的各项要求。将为 商业银行提供信用证登记、 托管、开立和流转服务，业 务功能包括但不限于开证、 修改、通知、寄单索款、到 单、拒付、付款、到期付款 确认、议付等。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进一步巩固和提升了公司在 贸易融资领域的竞争优势， 在规范的国内信用证业务标 准下降低了国内信用证业务 风险和业务门槛、提升了商 业银行办理国内信用证业务 的积极性，提升了公司获客 能力。</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快捷协作</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平台优化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进一步完善交易类业务的模 型和组件的种类，提升技术 框架的适应度。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节约实施成本和减少对人员 技术能力的依赖，提升低代 码开发的效率。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快捷协作平台优化项目，进 一步完善银行交易类业务开 发模式，提升了公司的竞争 力，推动银行业务应用的快 速实施，节约客户的实施成 本，实现公司和客户的双赢。</w:t>
            </w:r>
          </w:p>
        </w:tc>
      </w:tr>
      <w:tr>
        <w:trPr>
          <w:trHeight w:val="2904"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广告资源</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平台一期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广告资源平台支持多渠道接 入、多方式对接、多渠道投 放的需求，实现广告资源的 统一管理、在线销售、在线 交易、在线投放、在线结算， 建设成面向广大中小企业的 广告直销平台、多媒体广告 产品的整合营销平台。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整合各媒体广告公司的现有 广告资源，提高资源利用率， 高效定位客户需求；进一步 拓展代理渠道，改善客户结 构，激活市场活力。</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广告资源平台是广告资源的 互联网直销平台，以中小型 客户为主，同时涵盖大型客 户，坚持电视和新媒体两条 主线齐头并进的策略，提升 了客户的广告经营能力。公 司认为该平台具备较强的竞 争力，能够成为公司新的赢 利点。</w:t>
            </w:r>
          </w:p>
        </w:tc>
      </w:tr>
    </w:tbl>
    <w:p>
      <w:pPr>
        <w:spacing w:lineRule="exact" w:line="1"/>
        <w:rPr>
          <w:sz w:val="2"/>
          <w:szCs w:val="2"/>
        </w:rPr>
      </w:pPr>
      <w:r>
        <w:br w:type="page"/>
      </w:r>
    </w:p>
    <w:tbl>
      <w:tblPr>
        <w:tblOverlap w:val="never"/>
        <w:jc w:val="center"/>
        <w:tblLayout w:type="fixed"/>
      </w:tblPr>
      <w:tblGrid>
        <w:gridCol w:w="859"/>
        <w:gridCol w:w="2270"/>
        <w:gridCol w:w="1939"/>
        <w:gridCol w:w="2256"/>
        <w:gridCol w:w="2261"/>
      </w:tblGrid>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家族信托</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产品一期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为信托规模化，建立标准化 体系，提供金融科技支撑。 建立高度专业化自动化，满 足服务效率、服务质量要求 的，自项目成立至项目期间 运营直至项目终止清算全流 程管理系统。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建立金融科技驱动的以银行 为中心的业务生态圈，实现 银行处于家族业务生态圈的 主控地位，建立行业标准、 业务流程闭环管理、依托金 融科技，为客户提供全面、 实时、精准的优质服务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家族信托业务方兴未艾，公 司加强在这方面的投入，形 成符合客户需求的产品，及 早布局，能够成为公司新的 赢利点。</w:t>
            </w:r>
          </w:p>
        </w:tc>
      </w:tr>
      <w:tr>
        <w:trPr>
          <w:trHeight w:val="360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交换平台</w:t>
            </w:r>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升级</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本项目延续新一代交换平台 研发项目</w:t>
            </w:r>
            <w:r>
              <w:rPr>
                <w:rFonts w:ascii="Times New Roman" w:eastAsia="Times New Roman" w:hAnsi="Times New Roman" w:cs="Times New Roman"/>
                <w:color w:val="000000"/>
                <w:spacing w:val="0"/>
                <w:w w:val="100"/>
                <w:position w:val="0"/>
              </w:rPr>
              <w:t>2020</w:t>
            </w:r>
            <w:r>
              <w:rPr>
                <w:color w:val="000000"/>
                <w:spacing w:val="0"/>
                <w:w w:val="100"/>
                <w:position w:val="0"/>
              </w:rPr>
              <w:t>，在已有功能 的基础上进行多方面的升级 改造和增强，进一步节省技 术部门新增区块链网络的开 发、部署、运维成本。提高 产品在行业中的竞争力，更 好的支持存量客户和新客户 的应用场景。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目前已完成了对私有链 模式的优化，对硬件国 密加密机的支持，对 </w:t>
            </w:r>
            <w:r>
              <w:rPr>
                <w:rFonts w:ascii="Times New Roman" w:eastAsia="Times New Roman" w:hAnsi="Times New Roman" w:cs="Times New Roman"/>
                <w:color w:val="000000"/>
                <w:spacing w:val="0"/>
                <w:w w:val="100"/>
                <w:position w:val="0"/>
              </w:rPr>
              <w:t>kubernetes</w:t>
            </w:r>
            <w:r>
              <w:rPr>
                <w:color w:val="000000"/>
                <w:spacing w:val="0"/>
                <w:w w:val="100"/>
                <w:position w:val="0"/>
              </w:rPr>
              <w:t xml:space="preserve">云平台的支 持，完成双中心异常灾 备方案，完成区块链浏 览器的增强实现，完成 了 </w:t>
            </w:r>
            <w:r>
              <w:rPr>
                <w:rFonts w:ascii="Times New Roman" w:eastAsia="Times New Roman" w:hAnsi="Times New Roman" w:cs="Times New Roman"/>
                <w:color w:val="000000"/>
                <w:spacing w:val="0"/>
                <w:w w:val="100"/>
                <w:position w:val="0"/>
              </w:rPr>
              <w:t>be-BFT</w:t>
            </w:r>
            <w:r>
              <w:rPr>
                <w:color w:val="000000"/>
                <w:spacing w:val="0"/>
                <w:w w:val="100"/>
                <w:position w:val="0"/>
              </w:rPr>
              <w:t>新共识的研 发与</w:t>
            </w:r>
            <w:r>
              <w:rPr>
                <w:rFonts w:ascii="Times New Roman" w:eastAsia="Times New Roman" w:hAnsi="Times New Roman" w:cs="Times New Roman"/>
                <w:color w:val="000000"/>
                <w:spacing w:val="0"/>
                <w:w w:val="100"/>
                <w:position w:val="0"/>
              </w:rPr>
              <w:t>fabric</w:t>
            </w:r>
            <w:r>
              <w:rPr>
                <w:color w:val="000000"/>
                <w:spacing w:val="0"/>
                <w:w w:val="100"/>
                <w:position w:val="0"/>
              </w:rPr>
              <w:t>共识块的兼 容整合。完成了既定的 项目目标。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使产品达到稳定的</w:t>
            </w:r>
            <w:r>
              <w:rPr>
                <w:rFonts w:ascii="Times New Roman" w:eastAsia="Times New Roman" w:hAnsi="Times New Roman" w:cs="Times New Roman"/>
                <w:color w:val="000000"/>
                <w:spacing w:val="0"/>
                <w:w w:val="100"/>
                <w:position w:val="0"/>
              </w:rPr>
              <w:t>3.0</w:t>
            </w:r>
            <w:r>
              <w:rPr>
                <w:color w:val="000000"/>
                <w:spacing w:val="0"/>
                <w:w w:val="100"/>
                <w:position w:val="0"/>
              </w:rPr>
              <w:t>版本， 在国密算法，信创研发，云 计算支持，可扩展性等多个 方面对产品进行升级，使产 品获得更高的同业竞争力。</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60" w:line="314" w:lineRule="exact"/>
              <w:ind w:left="0" w:right="0" w:firstLine="0"/>
              <w:jc w:val="both"/>
            </w:pPr>
            <w:r>
              <w:rPr>
                <w:rFonts w:ascii="Times New Roman" w:eastAsia="Times New Roman" w:hAnsi="Times New Roman" w:cs="Times New Roman"/>
                <w:color w:val="000000"/>
                <w:spacing w:val="0"/>
                <w:w w:val="100"/>
                <w:position w:val="0"/>
              </w:rPr>
              <w:t>Be-BaaS</w:t>
            </w:r>
            <w:r>
              <w:rPr>
                <w:color w:val="000000"/>
                <w:spacing w:val="0"/>
                <w:w w:val="100"/>
                <w:position w:val="0"/>
              </w:rPr>
              <w:t>平台可为银行提供 建立基于区块链、云计算技 术的数据传输交换系统，实 现线上提交实时送达、管理 监控业务数据等功能，从整 体上提升银行基础业务的处 理效率。</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以此平台为基础，未来还可 为第三方支付机构、政府、 军队提供更为专业化、个性 化的信息共享服务。</w:t>
            </w:r>
          </w:p>
        </w:tc>
      </w:tr>
      <w:tr>
        <w:trPr>
          <w:trHeight w:val="414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渠道管理</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平台传统</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渠道国产</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化系统工</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实现办公系统、一般业务系 统、关键业务系统以及终端 机具设备在关键技术领域， 形成基础国产芯片</w:t>
            </w:r>
            <w:r>
              <w:rPr>
                <w:rFonts w:ascii="Times New Roman" w:eastAsia="Times New Roman" w:hAnsi="Times New Roman" w:cs="Times New Roman"/>
                <w:color w:val="000000"/>
                <w:spacing w:val="0"/>
                <w:w w:val="100"/>
                <w:position w:val="0"/>
              </w:rPr>
              <w:t>+</w:t>
            </w:r>
            <w:r>
              <w:rPr>
                <w:color w:val="000000"/>
                <w:spacing w:val="0"/>
                <w:w w:val="100"/>
                <w:position w:val="0"/>
              </w:rPr>
              <w:t>操作系 统的整体解决方案，覆盖应 用服务、操作系统、数据库、 中间件等关键技术，提出渠 道管理平台（传统渠道）国 产化改造项目建设需求，实 现渠道管理平台（传统渠道） 基础应用的国产化改造，完 成对原有交易中间件及消息 中间件的替换。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项目整体实施中，系统 处于切换过渡阶段。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形成基于国产芯片</w:t>
            </w:r>
            <w:r>
              <w:rPr>
                <w:rFonts w:ascii="Times New Roman" w:eastAsia="Times New Roman" w:hAnsi="Times New Roman" w:cs="Times New Roman"/>
                <w:color w:val="000000"/>
                <w:spacing w:val="0"/>
                <w:w w:val="100"/>
                <w:position w:val="0"/>
              </w:rPr>
              <w:t>+</w:t>
            </w:r>
            <w:r>
              <w:rPr>
                <w:color w:val="000000"/>
                <w:spacing w:val="0"/>
                <w:w w:val="100"/>
                <w:position w:val="0"/>
              </w:rPr>
              <w:t>操作系 统的整体解决方案，覆盖应 用服务、操作系统、数据库、 中间件等关键技术。传统渠 道进行应用分布式改造，并 使用国产芯片服务器的策略 分阶段推进，形成可推广的 成熟解决方案。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基于国产化设备及操作系统 的渠道管理平台的研发并完 成，可进一步提升公司在金 融交易领域的竞争实力，该 产品及解决方案的销售及使 用，可以增强公司在渠道类 服务项目及银行中台架构的 竞争力及盈利能力。</w:t>
            </w:r>
          </w:p>
        </w:tc>
      </w:tr>
      <w:tr>
        <w:trPr>
          <w:trHeight w:val="289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开放平台</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在满足监管政策的条件下， 帮助银行通过</w:t>
            </w:r>
            <w:r>
              <w:rPr>
                <w:rFonts w:ascii="Times New Roman" w:eastAsia="Times New Roman" w:hAnsi="Times New Roman" w:cs="Times New Roman"/>
                <w:color w:val="000000"/>
                <w:spacing w:val="0"/>
                <w:w w:val="100"/>
                <w:position w:val="0"/>
              </w:rPr>
              <w:t>API</w:t>
            </w:r>
            <w:r>
              <w:rPr>
                <w:color w:val="000000"/>
                <w:spacing w:val="0"/>
                <w:w w:val="100"/>
                <w:position w:val="0"/>
              </w:rPr>
              <w:t>、</w:t>
            </w:r>
            <w:r>
              <w:rPr>
                <w:rFonts w:ascii="Times New Roman" w:eastAsia="Times New Roman" w:hAnsi="Times New Roman" w:cs="Times New Roman"/>
                <w:color w:val="000000"/>
                <w:spacing w:val="0"/>
                <w:w w:val="100"/>
                <w:position w:val="0"/>
              </w:rPr>
              <w:t>SDK</w:t>
            </w:r>
            <w:r>
              <w:rPr>
                <w:color w:val="000000"/>
                <w:spacing w:val="0"/>
                <w:w w:val="100"/>
                <w:position w:val="0"/>
              </w:rPr>
              <w:t>等 方式对外提供金融服务，满 足第三方合作伙伴在其业务 场景中访问金融数据、为客 户提供金融服务的需求。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通过平台在多家银行的实际 应用，不断丰富平台的业务 支持能力，提升平台适应性， 完善相关解决方案，强化自 身产品优势。</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开放平台作为银行深度参与 互联网</w:t>
            </w:r>
            <w:r>
              <w:rPr>
                <w:rFonts w:ascii="Times New Roman" w:eastAsia="Times New Roman" w:hAnsi="Times New Roman" w:cs="Times New Roman"/>
                <w:color w:val="000000"/>
                <w:spacing w:val="0"/>
                <w:w w:val="100"/>
                <w:position w:val="0"/>
              </w:rPr>
              <w:t>+</w:t>
            </w:r>
            <w:r>
              <w:rPr>
                <w:color w:val="000000"/>
                <w:spacing w:val="0"/>
                <w:w w:val="100"/>
                <w:position w:val="0"/>
              </w:rPr>
              <w:t>，进行各种金融生态 圈建设的有效方式，将进一 步提升公司在银行渠道建设 领域的竞争力。该产品及解 决方案的销售和使用除了为 公司提供直接收入以外，还 可持续为公司获取后续的相 关产业机会。</w:t>
            </w:r>
          </w:p>
        </w:tc>
      </w:tr>
      <w:tr>
        <w:trPr>
          <w:trHeight w:val="9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新晨移动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应用开发</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平台软件</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为银行员工提供基于移动互 联网的专业化业务开发和运 行平台，满足银行开展各类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通过结合实际的个人金融和 企业金融移动化业务，拓展 本产品支持的金融场景，丰</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移动业务在所有金融机构都 是处于发展上升期。公司通 过推出本开发平台软件快速</w:t>
            </w:r>
          </w:p>
        </w:tc>
      </w:tr>
    </w:tbl>
    <w:p>
      <w:pPr>
        <w:spacing w:lineRule="exact" w:line="1"/>
        <w:rPr>
          <w:sz w:val="2"/>
          <w:szCs w:val="2"/>
        </w:rPr>
      </w:pPr>
      <w:r>
        <w:br w:type="page"/>
      </w:r>
    </w:p>
    <w:tbl>
      <w:tblPr>
        <w:tblOverlap w:val="never"/>
        <w:jc w:val="center"/>
        <w:tblLayout w:type="fixed"/>
      </w:tblPr>
      <w:tblGrid>
        <w:gridCol w:w="859"/>
        <w:gridCol w:w="2270"/>
        <w:gridCol w:w="1939"/>
        <w:gridCol w:w="2256"/>
        <w:gridCol w:w="2261"/>
      </w:tblGrid>
      <w:tr>
        <w:trPr>
          <w:trHeight w:val="9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展业、获客、采集类工作的 需求。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富接入终端类型，强化基于 本产品的快速移动化开发解 决方案。</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切入银行的需求痛点，能够 更迅速的占领银行移动业务 份额，是初次合作的试金石。</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w:t>
            </w:r>
          </w:p>
        </w:tc>
      </w:tr>
      <w:tr>
        <w:trPr>
          <w:trHeight w:val="403"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w:t>
            </w:r>
          </w:p>
        </w:tc>
      </w:tr>
      <w:tr>
        <w:trPr>
          <w:trHeight w:val="403"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986"/>
        <w:gridCol w:w="2102"/>
        <w:gridCol w:w="2242"/>
        <w:gridCol w:w="225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152,625,449.68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147,776,034.24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142,689,493.49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5</w:t>
      </w:r>
      <w:bookmarkEnd w:id="166"/>
      <w:r>
        <w:rPr>
          <w:color w:val="000000"/>
          <w:spacing w:val="0"/>
          <w:w w:val="100"/>
          <w:position w:val="0"/>
        </w:rPr>
        <w:t>、现金流</w:t>
      </w:r>
      <w:bookmarkEnd w:id="164"/>
      <w:bookmarkEnd w:id="165"/>
      <w:bookmarkEnd w:id="167"/>
    </w:p>
    <w:p>
      <w:pPr>
        <w:pStyle w:val="Style1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1,141,603,576.35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1,323,983,967.05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1,082,122,127.50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1,153,047,727.79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59,481,448.85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170,936,239.26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3,086,196.40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19,244,218.69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99,811,775.22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83,213,782.37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-96,725,578.82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-63,969,563.68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255,591,688.38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151,894,326.27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224,139,523.26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269,266,860.95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31,452,165.12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-117,372,534.68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-5,825,881.90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-10,455,777.44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经营活动产生的现金流量净额较去年同期减少</w:t>
      </w:r>
      <w:r>
        <w:rPr>
          <w:rFonts w:ascii="Times New Roman" w:eastAsia="Times New Roman" w:hAnsi="Times New Roman" w:cs="Times New Roman"/>
          <w:color w:val="000000"/>
          <w:spacing w:val="0"/>
          <w:w w:val="100"/>
          <w:position w:val="0"/>
        </w:rPr>
        <w:t>65.20%</w:t>
      </w:r>
      <w:r>
        <w:rPr>
          <w:color w:val="000000"/>
          <w:spacing w:val="0"/>
          <w:w w:val="100"/>
          <w:position w:val="0"/>
        </w:rPr>
        <w:t>，主要系公司在报告期内支付给职工以及为职工支付的现金增加 所致；</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投资活动产生的现金流量净额较去年同期减少</w:t>
      </w:r>
      <w:r>
        <w:rPr>
          <w:rFonts w:ascii="Times New Roman" w:eastAsia="Times New Roman" w:hAnsi="Times New Roman" w:cs="Times New Roman"/>
          <w:color w:val="000000"/>
          <w:spacing w:val="0"/>
          <w:w w:val="100"/>
          <w:position w:val="0"/>
        </w:rPr>
        <w:t>51.21%</w:t>
      </w:r>
      <w:r>
        <w:rPr>
          <w:color w:val="000000"/>
          <w:spacing w:val="0"/>
          <w:w w:val="100"/>
          <w:position w:val="0"/>
        </w:rPr>
        <w:t>，主要系公司在报告期内支付</w:t>
      </w:r>
      <w:r>
        <w:rPr>
          <w:rFonts w:ascii="Times New Roman" w:eastAsia="Times New Roman" w:hAnsi="Times New Roman" w:cs="Times New Roman"/>
          <w:color w:val="000000"/>
          <w:spacing w:val="0"/>
          <w:w w:val="100"/>
          <w:position w:val="0"/>
        </w:rPr>
        <w:t>2018</w:t>
      </w:r>
      <w:r>
        <w:rPr>
          <w:color w:val="000000"/>
          <w:spacing w:val="0"/>
          <w:w w:val="100"/>
          <w:position w:val="0"/>
        </w:rPr>
        <w:t>年收购北京瑞得音信息技术有 限公司</w:t>
      </w:r>
      <w:r>
        <w:rPr>
          <w:rFonts w:ascii="Times New Roman" w:eastAsia="Times New Roman" w:hAnsi="Times New Roman" w:cs="Times New Roman"/>
          <w:color w:val="000000"/>
          <w:spacing w:val="0"/>
          <w:w w:val="100"/>
          <w:position w:val="0"/>
        </w:rPr>
        <w:t>51.00%</w:t>
      </w:r>
      <w:r>
        <w:rPr>
          <w:color w:val="000000"/>
          <w:spacing w:val="0"/>
          <w:w w:val="100"/>
          <w:position w:val="0"/>
        </w:rPr>
        <w:t>股权的尾款和支付收购北京瑞得音信息技术有限公司少数股东股权款所致；</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筹资活动产生的现金流量净额较去年同期增加</w:t>
      </w:r>
      <w:r>
        <w:rPr>
          <w:rFonts w:ascii="Times New Roman" w:eastAsia="Times New Roman" w:hAnsi="Times New Roman" w:cs="Times New Roman"/>
          <w:color w:val="000000"/>
          <w:spacing w:val="0"/>
          <w:w w:val="100"/>
          <w:position w:val="0"/>
        </w:rPr>
        <w:t>126.80%</w:t>
      </w:r>
      <w:r>
        <w:rPr>
          <w:color w:val="000000"/>
          <w:spacing w:val="0"/>
          <w:w w:val="100"/>
          <w:position w:val="0"/>
        </w:rPr>
        <w:t>，主要系公司在报告期内增加银行贷款所致。</w:t>
      </w:r>
    </w:p>
    <w:p>
      <w:pPr>
        <w:pStyle w:val="Style1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五</w:t>
      </w:r>
      <w:bookmarkEnd w:id="170"/>
      <w:r>
        <w:rPr>
          <w:color w:val="000000"/>
          <w:spacing w:val="0"/>
          <w:w w:val="100"/>
          <w:position w:val="0"/>
          <w:sz w:val="24"/>
          <w:szCs w:val="24"/>
        </w:rPr>
        <w:t>、非主营业务情况</w:t>
      </w:r>
      <w:bookmarkEnd w:id="168"/>
      <w:bookmarkEnd w:id="169"/>
      <w:bookmarkEnd w:id="171"/>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171"/>
        <w:gridCol w:w="1416"/>
        <w:gridCol w:w="4680"/>
        <w:gridCol w:w="78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是否具有</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可持续性</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31,006.03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系报告期内银行理财收益。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系报告期内交易性金融资产产生的公允价值变动损益。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-738,769.36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系报告期内合同资产计提的坏账准备。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系报告期内不再支付的应付款项和收到的其他认证费等。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116,991.80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系报告期内发生的固定资产报废损失及其他支出等。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967,998.27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系报告期内投资性房地产确认的房租收入。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371,532.48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系报告期内投资性房地产发生的折旧成本。</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3,616,630.61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系报告期内收到的政府补助等。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-5,487,653.45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系报告期内对应收账款、其他应收款计提的坏账准备。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六</w:t>
      </w:r>
      <w:bookmarkEnd w:id="174"/>
      <w:r>
        <w:rPr>
          <w:color w:val="000000"/>
          <w:spacing w:val="0"/>
          <w:w w:val="100"/>
          <w:position w:val="0"/>
          <w:sz w:val="24"/>
          <w:szCs w:val="24"/>
        </w:rPr>
        <w:t>、资产及负债状况分析</w:t>
      </w:r>
      <w:bookmarkEnd w:id="172"/>
      <w:bookmarkEnd w:id="173"/>
      <w:bookmarkEnd w:id="175"/>
    </w:p>
    <w:p>
      <w:pPr>
        <w:pStyle w:val="Style24"/>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81"/>
        <w:gridCol w:w="1277"/>
        <w:gridCol w:w="1277"/>
        <w:gridCol w:w="1277"/>
        <w:gridCol w:w="773"/>
        <w:gridCol w:w="242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267,574,216.08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276,068,362.98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316,355,475.62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299,137,414.88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17,671,471.71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14,949,293.16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128,974,691.04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111,216,633.46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49,856,950.59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51,277,694.79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95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68,824,877.85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51,362,935.47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主要系公司购建的武汉市洪山 区珞狮南路融科智谷工业项目</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（三期）</w:t>
            </w:r>
            <w:r>
              <w:rPr>
                <w:rFonts w:ascii="Times New Roman" w:eastAsia="Times New Roman" w:hAnsi="Times New Roman" w:cs="Times New Roman"/>
                <w:color w:val="000000"/>
                <w:spacing w:val="0"/>
                <w:w w:val="100"/>
                <w:position w:val="0"/>
              </w:rPr>
              <w:t>C8</w:t>
            </w:r>
            <w:r>
              <w:rPr>
                <w:color w:val="000000"/>
                <w:spacing w:val="0"/>
                <w:w w:val="100"/>
                <w:position w:val="0"/>
              </w:rPr>
              <w:t>号楼栋</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10</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）室在 报告期内完工，从在建工程转 入固定资产所致。</w:t>
            </w:r>
          </w:p>
        </w:tc>
      </w:tr>
      <w:tr>
        <w:trPr>
          <w:trHeight w:val="196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19,145,413.21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主要系公司购建的武汉市洪山 区珞狮南路融科智谷工业项目</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（三期）</w:t>
            </w:r>
            <w:r>
              <w:rPr>
                <w:rFonts w:ascii="Times New Roman" w:eastAsia="Times New Roman" w:hAnsi="Times New Roman" w:cs="Times New Roman"/>
                <w:color w:val="000000"/>
                <w:spacing w:val="0"/>
                <w:w w:val="100"/>
                <w:position w:val="0"/>
              </w:rPr>
              <w:t>C8</w:t>
            </w:r>
            <w:r>
              <w:rPr>
                <w:color w:val="000000"/>
                <w:spacing w:val="0"/>
                <w:w w:val="100"/>
                <w:position w:val="0"/>
              </w:rPr>
              <w:t>号楼栋</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10</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）室在 报告期内完工，从在建工程转 入固定资产所致。</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4,150,456.23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6,225,684.31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84,966,824.42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主要系公司在报告期内增加银 行贷款所致。</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83,745,106.57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94,129,489.93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2,184,151.97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6,225,684.31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8,917,629.24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15,188,870.66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10,671,728.18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12,963,020.19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208,452,995.14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208,452,995.14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18,741,549.12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15,672,281.40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140,212,502.36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153,182,135.37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38,064,219.83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30,529,422.28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41,055,462.75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34,450,522.82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bl>
    <w:p>
      <w:pPr>
        <w:spacing w:lineRule="exact" w:line="1"/>
        <w:rPr>
          <w:sz w:val="2"/>
          <w:szCs w:val="2"/>
        </w:rPr>
      </w:pPr>
      <w:r>
        <w:br w:type="page"/>
      </w:r>
    </w:p>
    <w:tbl>
      <w:tblPr>
        <w:tblOverlap w:val="never"/>
        <w:jc w:val="center"/>
        <w:tblLayout w:type="fixed"/>
      </w:tblPr>
      <w:tblGrid>
        <w:gridCol w:w="1378"/>
        <w:gridCol w:w="1181"/>
        <w:gridCol w:w="1277"/>
        <w:gridCol w:w="1277"/>
        <w:gridCol w:w="1277"/>
        <w:gridCol w:w="773"/>
        <w:gridCol w:w="2424"/>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17,212,577.73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21,204,983.32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一年内到期的非</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2,073,354.59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主要系公司在报告期内支付 </w:t>
            </w:r>
            <w:r>
              <w:rPr>
                <w:rFonts w:ascii="Times New Roman" w:eastAsia="Times New Roman" w:hAnsi="Times New Roman" w:cs="Times New Roman"/>
                <w:color w:val="000000"/>
                <w:spacing w:val="0"/>
                <w:w w:val="100"/>
                <w:position w:val="0"/>
              </w:rPr>
              <w:t>2018</w:t>
            </w:r>
            <w:r>
              <w:rPr>
                <w:color w:val="000000"/>
                <w:spacing w:val="0"/>
                <w:w w:val="100"/>
                <w:position w:val="0"/>
              </w:rPr>
              <w:t>年收购北京瑞得音信息 技术有限公司</w:t>
            </w:r>
            <w:r>
              <w:rPr>
                <w:rFonts w:ascii="Times New Roman" w:eastAsia="Times New Roman" w:hAnsi="Times New Roman" w:cs="Times New Roman"/>
                <w:color w:val="000000"/>
                <w:spacing w:val="0"/>
                <w:w w:val="100"/>
                <w:position w:val="0"/>
              </w:rPr>
              <w:t>51.00%</w:t>
            </w:r>
            <w:r>
              <w:rPr>
                <w:color w:val="000000"/>
                <w:spacing w:val="0"/>
                <w:w w:val="100"/>
                <w:position w:val="0"/>
              </w:rPr>
              <w:t>股权的 尾款所致。</w:t>
            </w:r>
          </w:p>
        </w:tc>
      </w:tr>
      <w:tr>
        <w:trPr>
          <w:trHeight w:val="13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主要系公司在报告期内购买北 京瑞得音信息技术有限公司少 数股东股权，按合同约定待支 付的尾款。</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066"/>
        <w:gridCol w:w="979"/>
        <w:gridCol w:w="1315"/>
        <w:gridCol w:w="797"/>
        <w:gridCol w:w="1080"/>
        <w:gridCol w:w="1109"/>
        <w:gridCol w:w="427"/>
        <w:gridCol w:w="1070"/>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3,331,333.84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3,031,275.37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1,824,930.80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5,724,333.84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3,031,275.37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4,217,930.80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5,724,333.84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3,031,275.37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4,217,930.80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其他变动的内容</w:t>
      </w:r>
    </w:p>
    <w:p>
      <w:pPr>
        <w:pStyle w:val="Style1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52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tbl>
      <w:tblPr>
        <w:tblOverlap w:val="never"/>
        <w:jc w:val="center"/>
        <w:tblLayout w:type="fixed"/>
      </w:tblPr>
      <w:tblGrid>
        <w:gridCol w:w="1781"/>
        <w:gridCol w:w="2923"/>
        <w:gridCol w:w="4421"/>
      </w:tblGrid>
      <w:tr>
        <w:trPr>
          <w:trHeight w:val="39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9"/>
                <w:szCs w:val="19"/>
              </w:rPr>
            </w:pPr>
            <w:r>
              <w:rPr>
                <w:rFonts w:ascii="SimHei" w:eastAsia="SimHei" w:hAnsi="SimHei" w:cs="SimHei"/>
                <w:color w:val="000000"/>
                <w:spacing w:val="0"/>
                <w:w w:val="100"/>
                <w:position w:val="0"/>
                <w:sz w:val="19"/>
                <w:szCs w:val="19"/>
              </w:rPr>
              <w:t>项目</w:t>
            </w:r>
            <w:r>
              <w:rPr>
                <w:rFonts w:ascii="SimHei" w:eastAsia="SimHei" w:hAnsi="SimHei" w:cs="SimHei"/>
                <w:color w:val="808080"/>
                <w:spacing w:val="0"/>
                <w:w w:val="100"/>
                <w:position w:val="0"/>
                <w:sz w:val="19"/>
                <w:szCs w:val="19"/>
              </w:rPr>
              <w:t>3</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余额</w:t>
            </w:r>
            <w:r>
              <w:rPr>
                <w:color w:val="808080"/>
                <w:spacing w:val="0"/>
                <w:w w:val="100"/>
                <w:position w:val="0"/>
                <w:sz w:val="19"/>
                <w:szCs w:val="19"/>
              </w:rPr>
              <w:t>G</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rPr>
                <w:sz w:val="19"/>
                <w:szCs w:val="19"/>
              </w:rPr>
            </w:pPr>
            <w:r>
              <w:rPr>
                <w:rFonts w:ascii="SimHei" w:eastAsia="SimHei" w:hAnsi="SimHei" w:cs="SimHei"/>
                <w:color w:val="000000"/>
                <w:spacing w:val="0"/>
                <w:w w:val="100"/>
                <w:position w:val="0"/>
                <w:sz w:val="19"/>
                <w:szCs w:val="19"/>
              </w:rPr>
              <w:t>受限原因</w:t>
            </w:r>
            <w:r>
              <w:rPr>
                <w:rFonts w:ascii="SimHei" w:eastAsia="SimHei" w:hAnsi="SimHei" w:cs="SimHei"/>
                <w:color w:val="808080"/>
                <w:spacing w:val="0"/>
                <w:w w:val="100"/>
                <w:position w:val="0"/>
                <w:sz w:val="19"/>
                <w:szCs w:val="19"/>
              </w:rPr>
              <w:t>3</w:t>
            </w:r>
          </w:p>
        </w:tc>
      </w:tr>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货币资金3</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7"/>
                <w:szCs w:val="17"/>
              </w:rPr>
              <w:t>8,090,918.35</w:t>
            </w:r>
            <w:r>
              <w:rPr>
                <w:rFonts w:ascii="SimHei" w:eastAsia="SimHei" w:hAnsi="SimHei" w:cs="SimHei"/>
                <w:color w:val="000000"/>
                <w:spacing w:val="0"/>
                <w:w w:val="100"/>
                <w:position w:val="0"/>
                <w:sz w:val="19"/>
                <w:szCs w:val="19"/>
              </w:rPr>
              <w:t>《</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汇票及保函保证金。</w:t>
            </w:r>
          </w:p>
        </w:tc>
      </w:tr>
      <w:tr>
        <w:trPr>
          <w:trHeight w:val="398"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640"/>
              <w:jc w:val="left"/>
            </w:pPr>
            <w:r>
              <w:rPr>
                <w:rFonts w:ascii="SimHei" w:eastAsia="SimHei" w:hAnsi="SimHei" w:cs="SimHei"/>
                <w:color w:val="000000"/>
                <w:spacing w:val="0"/>
                <w:w w:val="100"/>
                <w:position w:val="0"/>
                <w:sz w:val="19"/>
                <w:szCs w:val="19"/>
              </w:rPr>
              <w:t>合计</w:t>
            </w:r>
            <w:r>
              <w:rPr>
                <w:rFonts w:ascii="Times New Roman" w:eastAsia="Times New Roman" w:hAnsi="Times New Roman" w:cs="Times New Roman"/>
                <w:color w:val="000000"/>
                <w:spacing w:val="0"/>
                <w:w w:val="100"/>
                <w:position w:val="0"/>
              </w:rPr>
              <w:t>U</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7"/>
                <w:szCs w:val="17"/>
              </w:rPr>
              <w:t>8,09</w:t>
            </w:r>
            <w:r>
              <w:rPr>
                <w:rFonts w:ascii="SimHei" w:eastAsia="SimHei" w:hAnsi="SimHei" w:cs="SimHei"/>
                <w:color w:val="000000"/>
                <w:spacing w:val="0"/>
                <w:w w:val="100"/>
                <w:position w:val="0"/>
                <w:sz w:val="19"/>
                <w:szCs w:val="19"/>
              </w:rPr>
              <w:t>。,</w:t>
            </w:r>
            <w:r>
              <w:rPr>
                <w:rFonts w:ascii="Arial" w:eastAsia="Arial" w:hAnsi="Arial" w:cs="Arial"/>
                <w:color w:val="000000"/>
                <w:spacing w:val="0"/>
                <w:w w:val="100"/>
                <w:position w:val="0"/>
                <w:sz w:val="17"/>
                <w:szCs w:val="17"/>
              </w:rPr>
              <w:t>918.35</w:t>
            </w:r>
            <w:r>
              <w:rPr>
                <w:rFonts w:ascii="SimHei" w:eastAsia="SimHei" w:hAnsi="SimHei" w:cs="SimHei"/>
                <w:color w:val="000000"/>
                <w:spacing w:val="0"/>
                <w:w w:val="100"/>
                <w:position w:val="0"/>
                <w:sz w:val="19"/>
                <w:szCs w:val="19"/>
              </w:rPr>
              <w:t>《</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七</w:t>
      </w:r>
      <w:bookmarkEnd w:id="190"/>
      <w:r>
        <w:rPr>
          <w:color w:val="000000"/>
          <w:spacing w:val="0"/>
          <w:w w:val="100"/>
          <w:position w:val="0"/>
          <w:sz w:val="24"/>
          <w:szCs w:val="24"/>
        </w:rPr>
        <w:t>、投资状况分析</w:t>
      </w:r>
      <w:bookmarkEnd w:id="188"/>
      <w:bookmarkEnd w:id="189"/>
      <w:bookmarkEnd w:id="191"/>
    </w:p>
    <w:p>
      <w:pPr>
        <w:pStyle w:val="Style24"/>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335.56%</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758"/>
        <w:gridCol w:w="480"/>
        <w:gridCol w:w="624"/>
        <w:gridCol w:w="614"/>
        <w:gridCol w:w="552"/>
        <w:gridCol w:w="422"/>
        <w:gridCol w:w="994"/>
        <w:gridCol w:w="456"/>
        <w:gridCol w:w="677"/>
        <w:gridCol w:w="427"/>
        <w:gridCol w:w="706"/>
        <w:gridCol w:w="936"/>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1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截至资产负</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债表日的进</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展情况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披露索引</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北京瑞</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得音信 息技术 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软硬件 开发及 销售、 技术服 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156,800,</w:t>
            </w:r>
          </w:p>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49.00</w:t>
            </w:r>
          </w:p>
          <w:p>
            <w:pPr>
              <w:pStyle w:val="Style1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12,035,</w:t>
            </w:r>
          </w:p>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468.34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ww.cninfo. com.cn),</w:t>
            </w:r>
            <w:r>
              <w:rPr>
                <w:color w:val="000000"/>
                <w:spacing w:val="0"/>
                <w:w w:val="100"/>
                <w:position w:val="0"/>
              </w:rPr>
              <w:t xml:space="preserve">公 告编号 </w:t>
            </w:r>
            <w:r>
              <w:rPr>
                <w:rFonts w:ascii="Times New Roman" w:eastAsia="Times New Roman" w:hAnsi="Times New Roman" w:cs="Times New Roman"/>
                <w:color w:val="000000"/>
                <w:spacing w:val="0"/>
                <w:w w:val="100"/>
                <w:position w:val="0"/>
              </w:rPr>
              <w:t>2021-082</w:t>
            </w: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156,800,</w:t>
            </w:r>
          </w:p>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12,035,</w:t>
            </w:r>
          </w:p>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468.34</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4"/>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以公允价值计量的金融资产</w:t>
      </w:r>
      <w:bookmarkEnd w:id="204"/>
      <w:bookmarkEnd w:id="205"/>
      <w:bookmarkEnd w:id="207"/>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090"/>
        <w:gridCol w:w="1090"/>
        <w:gridCol w:w="1090"/>
        <w:gridCol w:w="1090"/>
        <w:gridCol w:w="1090"/>
        <w:gridCol w:w="1090"/>
        <w:gridCol w:w="1090"/>
        <w:gridCol w:w="1099"/>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累计公允价</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报告期内售</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2,393,000.00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3,331,333.84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3,031,275.37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31,006.03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1,824,930.80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5,724,333.84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4,872.33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3,031,275.37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31,006.03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4,217,930.80</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480" w:firstLine="0"/>
              <w:jc w:val="right"/>
            </w:pPr>
            <w:r>
              <w:rPr>
                <w:rFonts w:ascii="Times New Roman" w:eastAsia="Times New Roman" w:hAnsi="Times New Roman" w:cs="Times New Roman"/>
                <w:color w:val="000000"/>
                <w:spacing w:val="0"/>
                <w:w w:val="100"/>
                <w:position w:val="0"/>
              </w:rPr>
              <w:t>--</w:t>
            </w:r>
          </w:p>
        </w:tc>
      </w:tr>
    </w:tbl>
    <w:p>
      <w:pPr>
        <w:pStyle w:val="Style24"/>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tabs>
          <w:tab w:pos="517"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八</w:t>
      </w:r>
      <w:bookmarkEnd w:id="214"/>
      <w:r>
        <w:rPr>
          <w:color w:val="000000"/>
          <w:spacing w:val="0"/>
          <w:w w:val="100"/>
          <w:position w:val="0"/>
          <w:sz w:val="24"/>
          <w:szCs w:val="24"/>
        </w:rPr>
        <w:t>、</w:t>
        <w:tab/>
        <w:t>重大资产和股权出售</w:t>
      </w:r>
      <w:bookmarkEnd w:id="212"/>
      <w:bookmarkEnd w:id="213"/>
      <w:bookmarkEnd w:id="215"/>
    </w:p>
    <w:p>
      <w:pPr>
        <w:pStyle w:val="Style24"/>
        <w:keepNext/>
        <w:keepLines/>
        <w:widowControl w:val="0"/>
        <w:shd w:val="clear" w:color="auto" w:fill="auto"/>
        <w:tabs>
          <w:tab w:pos="400"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w:t>
        <w:tab/>
        <w:t>出售重大资产情况</w:t>
      </w:r>
      <w:bookmarkEnd w:id="216"/>
      <w:bookmarkEnd w:id="217"/>
      <w:bookmarkEnd w:id="219"/>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4"/>
        <w:keepNext/>
        <w:keepLines/>
        <w:widowControl w:val="0"/>
        <w:shd w:val="clear" w:color="auto" w:fill="auto"/>
        <w:tabs>
          <w:tab w:pos="400"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出售重大股权情况</w:t>
      </w:r>
      <w:bookmarkEnd w:id="220"/>
      <w:bookmarkEnd w:id="221"/>
      <w:bookmarkEnd w:id="223"/>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九</w:t>
      </w:r>
      <w:bookmarkEnd w:id="226"/>
      <w:r>
        <w:rPr>
          <w:color w:val="000000"/>
          <w:spacing w:val="0"/>
          <w:w w:val="100"/>
          <w:position w:val="0"/>
          <w:sz w:val="24"/>
          <w:szCs w:val="24"/>
        </w:rPr>
        <w:t>、</w:t>
        <w:tab/>
        <w:t>主要控股参股公司分析</w:t>
      </w:r>
      <w:bookmarkEnd w:id="224"/>
      <w:bookmarkEnd w:id="225"/>
      <w:bookmarkEnd w:id="227"/>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418"/>
        <w:gridCol w:w="1656"/>
        <w:gridCol w:w="1104"/>
        <w:gridCol w:w="1094"/>
        <w:gridCol w:w="1104"/>
        <w:gridCol w:w="1181"/>
        <w:gridCol w:w="1099"/>
        <w:gridCol w:w="1109"/>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上海新晨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信息集成</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系统有限</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基于新晨交换平台 面向重点行业提供 信息化解决方案和 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74,857,065.01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55,649,928.50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103,544,120.38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11,633,309.11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11,303,572.34</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北京新晨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 面向重点行业提供 信息化解决方案和 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30,541,968.02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26,093,113.44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29,344,056.98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209,243.32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188,156.01</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江苏新晨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发展有限</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 面向重点行业提供 信息化解决方案和 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42,463,499.64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35,462,224.06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27,962,874.82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1,052,032.56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988,535.34</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武汉新晨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信息产业</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 面向重点行业提供 信息化解决方案和 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27,267,647.75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25,806,321.89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15,785,336.20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30,953.41</w:t>
            </w:r>
          </w:p>
        </w:tc>
      </w:tr>
      <w:tr>
        <w:trPr>
          <w:trHeight w:val="994"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广州新晨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信息系统</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工程有限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基于新晨交换平台 面向重点行业提供 信息化解决方案和</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4,438,350.62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-577,508.34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9,607,276.47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-94,308.97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-96,253.17</w:t>
            </w:r>
          </w:p>
        </w:tc>
      </w:tr>
    </w:tbl>
    <w:tbl>
      <w:tblPr>
        <w:tblOverlap w:val="never"/>
        <w:jc w:val="center"/>
        <w:tblLayout w:type="fixed"/>
      </w:tblPr>
      <w:tblGrid>
        <w:gridCol w:w="821"/>
        <w:gridCol w:w="418"/>
        <w:gridCol w:w="1656"/>
        <w:gridCol w:w="1104"/>
        <w:gridCol w:w="1094"/>
        <w:gridCol w:w="1104"/>
        <w:gridCol w:w="1181"/>
        <w:gridCol w:w="1099"/>
        <w:gridCol w:w="1109"/>
      </w:tblGrid>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海南新晨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计算机软硬件开发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1,930,766.82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1,810,361.71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-189,638.29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-189,638.29</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上海点逸 网络科技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移动互联网应用软 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2,038,249.49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424,095.55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20,039,602.95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-382,940.27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-382,940.27</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北京瑞得 音信息技 术有限公</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计算机软硬件开发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93,539,230.40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63,049,990.83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145,496,628.86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45,124,083.99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39,016,864.91</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北京清林</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软件科技</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计算机软硬件开发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及销售、技术服务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32,291,728.79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24,808,200.66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19,438,869.40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10,039,103.58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9,199,128.67</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海南新晨科技发展有限公司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对营业收入没有影响，对归属于母公司 股东的净利润影响</w:t>
            </w:r>
            <w:r>
              <w:rPr>
                <w:rFonts w:ascii="Times New Roman" w:eastAsia="Times New Roman" w:hAnsi="Times New Roman" w:cs="Times New Roman"/>
                <w:color w:val="000000"/>
                <w:spacing w:val="0"/>
                <w:w w:val="100"/>
                <w:position w:val="0"/>
              </w:rPr>
              <w:t>-189,638.29</w:t>
            </w:r>
            <w:r>
              <w:rPr>
                <w:color w:val="000000"/>
                <w:spacing w:val="0"/>
                <w:w w:val="100"/>
                <w:position w:val="0"/>
              </w:rPr>
              <w:t>元。</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江苏点逸网络科技有限公司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对整体生产经营和业绩无影响。</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年第三次总经理办公会会议审议通过了《关于新晨科技股份有限公司设立全资子公司的 议案》，根据公司发展的需要，公司拟以自有资金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万元在海南省设立全资子公司</w:t>
      </w:r>
      <w:r>
        <w:rPr>
          <w:rFonts w:ascii="Times New Roman" w:eastAsia="Times New Roman" w:hAnsi="Times New Roman" w:cs="Times New Roman"/>
          <w:color w:val="000000"/>
          <w:spacing w:val="0"/>
          <w:w w:val="100"/>
          <w:position w:val="0"/>
        </w:rPr>
        <w:t>“</w:t>
      </w:r>
      <w:r>
        <w:rPr>
          <w:color w:val="000000"/>
          <w:spacing w:val="0"/>
          <w:w w:val="100"/>
          <w:position w:val="0"/>
        </w:rPr>
        <w:t>海南新晨科技发展有限公司七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日，海南新晨科技发展有限公司获得了海南市工商行政管理局颁发的《营业执照》，统一社会信用代码 </w:t>
      </w:r>
      <w:r>
        <w:rPr>
          <w:rFonts w:ascii="Times New Roman" w:eastAsia="Times New Roman" w:hAnsi="Times New Roman" w:cs="Times New Roman"/>
          <w:color w:val="000000"/>
          <w:spacing w:val="0"/>
          <w:w w:val="100"/>
          <w:position w:val="0"/>
        </w:rPr>
        <w:t>91460000MA5TWFC12W</w:t>
      </w: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万元，法定代表人：辛亮。</w:t>
      </w:r>
    </w:p>
    <w:p>
      <w:pPr>
        <w:pStyle w:val="Style14"/>
        <w:keepNext w:val="0"/>
        <w:keepLines w:val="0"/>
        <w:widowControl w:val="0"/>
        <w:shd w:val="clear" w:color="auto" w:fill="auto"/>
        <w:bidi w:val="0"/>
        <w:spacing w:before="0" w:after="360" w:line="312" w:lineRule="exact"/>
        <w:ind w:left="0" w:right="0"/>
        <w:jc w:val="both"/>
      </w:pPr>
      <w:r>
        <w:rPr>
          <w:color w:val="000000"/>
          <w:spacing w:val="0"/>
          <w:w w:val="100"/>
          <w:position w:val="0"/>
        </w:rPr>
        <w:t>根据江苏点逸网络科技有限公司的实际运作及经营情况，基于公司发展战略和发展规划，为进一步优化资源配置，提高 公司资产管理效率，降低管理成本，公司决定清算并注销江苏点逸网络科技有限公司。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日，公司收到由常州市武 进区行政审批局核发的《公司准予注销登记通知书》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04830533</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01040003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，核准江苏点逸网络科技 有限公司注销登记，江苏点逸网络科技有限公司完成工商注销登记手续。</w:t>
      </w:r>
    </w:p>
    <w:p>
      <w:pPr>
        <w:pStyle w:val="Style20"/>
        <w:keepNext/>
        <w:keepLines/>
        <w:widowControl w:val="0"/>
        <w:shd w:val="clear" w:color="auto" w:fill="auto"/>
        <w:bidi w:val="0"/>
        <w:spacing w:before="0" w:after="260" w:line="240" w:lineRule="auto"/>
        <w:ind w:left="0" w:right="0" w:firstLine="0"/>
        <w:jc w:val="left"/>
      </w:pPr>
      <w:bookmarkStart w:id="228" w:name="bookmark228"/>
      <w:bookmarkStart w:id="229" w:name="bookmark229"/>
      <w:bookmarkStart w:id="230" w:name="bookmark230"/>
      <w:r>
        <w:rPr>
          <w:color w:val="000000"/>
          <w:spacing w:val="0"/>
          <w:w w:val="100"/>
          <w:position w:val="0"/>
          <w:sz w:val="24"/>
          <w:szCs w:val="24"/>
        </w:rPr>
        <w:t>十、公司控制的结构化主体情况</w:t>
      </w:r>
      <w:bookmarkEnd w:id="228"/>
      <w:bookmarkEnd w:id="229"/>
      <w:bookmarkEnd w:id="230"/>
    </w:p>
    <w:p>
      <w:pPr>
        <w:pStyle w:val="Style1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231" w:name="bookmark231"/>
      <w:bookmarkStart w:id="232" w:name="bookmark232"/>
      <w:bookmarkStart w:id="233" w:name="bookmark233"/>
      <w:r>
        <w:rPr>
          <w:color w:val="000000"/>
          <w:spacing w:val="0"/>
          <w:w w:val="100"/>
          <w:position w:val="0"/>
          <w:sz w:val="24"/>
          <w:szCs w:val="24"/>
        </w:rPr>
        <w:t>十一、公司未来发展的展望</w:t>
      </w:r>
      <w:bookmarkEnd w:id="231"/>
      <w:bookmarkEnd w:id="232"/>
      <w:bookmarkEnd w:id="233"/>
    </w:p>
    <w:p>
      <w:pPr>
        <w:pStyle w:val="Style14"/>
        <w:keepNext w:val="0"/>
        <w:keepLines w:val="0"/>
        <w:widowControl w:val="0"/>
        <w:shd w:val="clear" w:color="auto" w:fill="auto"/>
        <w:bidi w:val="0"/>
        <w:spacing w:before="0" w:after="0" w:line="313" w:lineRule="exact"/>
        <w:ind w:left="0" w:right="0"/>
        <w:jc w:val="both"/>
      </w:pPr>
      <w:bookmarkStart w:id="234" w:name="bookmark234"/>
      <w:r>
        <w:rPr>
          <w:color w:val="000000"/>
          <w:spacing w:val="0"/>
          <w:w w:val="100"/>
          <w:position w:val="0"/>
        </w:rPr>
        <w:t>（</w:t>
      </w:r>
      <w:bookmarkEnd w:id="234"/>
      <w:r>
        <w:rPr>
          <w:color w:val="000000"/>
          <w:spacing w:val="0"/>
          <w:w w:val="100"/>
          <w:position w:val="0"/>
        </w:rPr>
        <w:t>一）行业格局和趋势。</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中华人民共和国国务院于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日发布《国务院关于印发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数字经济发展规划的通知》。通知指出数字经 济是继农业经济、工业经济之后的主要经济形态，是以数据资源为关键要素，以现代信息网络为主要载体，以信息通信技术 融合应用、全要素数字化转型为重要推动力，促进公平与效率更加统一的新经济形态。数字经济发展速度之快、辐射范围之 广、影响程度之深前所未有，正推动生产方式、生活方式和治理方式深刻变革，成为重组全球要素资源、重塑全球经济结构、 改变全球竞争格局的关键力量。</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时期，我国数字经济转向深化应用、规范发展、普惠共享的新阶段。为应对新形势 </w:t>
      </w:r>
      <w:r>
        <w:rPr>
          <w:color w:val="000000"/>
          <w:spacing w:val="0"/>
          <w:w w:val="100"/>
          <w:position w:val="0"/>
        </w:rPr>
        <w:t>新挑战，把握数字化发展新机遇，拓展经济发展新空间，推动我国数字经济健康发展，依据《中华人民共和国国民经济和社 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年远景目标纲要》，制定《</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《规划》明确坚持</w:t>
      </w:r>
      <w:r>
        <w:rPr>
          <w:rFonts w:ascii="Times New Roman" w:eastAsia="Times New Roman" w:hAnsi="Times New Roman" w:cs="Times New Roman"/>
          <w:color w:val="000000"/>
          <w:spacing w:val="0"/>
          <w:w w:val="100"/>
          <w:position w:val="0"/>
        </w:rPr>
        <w:t>“</w:t>
      </w:r>
      <w:r>
        <w:rPr>
          <w:color w:val="000000"/>
          <w:spacing w:val="0"/>
          <w:w w:val="100"/>
          <w:position w:val="0"/>
        </w:rPr>
        <w:t>创新引领、融合发展，应用牵引、数据赋能，公平竞争、安全有序，系统推进、协同高效</w:t>
      </w:r>
      <w:r>
        <w:rPr>
          <w:rFonts w:ascii="Times New Roman" w:eastAsia="Times New Roman" w:hAnsi="Times New Roman" w:cs="Times New Roman"/>
          <w:color w:val="000000"/>
          <w:spacing w:val="0"/>
          <w:w w:val="100"/>
          <w:position w:val="0"/>
        </w:rPr>
        <w:t>”</w:t>
      </w:r>
      <w:r>
        <w:rPr>
          <w:color w:val="000000"/>
          <w:spacing w:val="0"/>
          <w:w w:val="100"/>
          <w:position w:val="0"/>
        </w:rPr>
        <w:t>的原则。 到</w:t>
      </w:r>
      <w:r>
        <w:rPr>
          <w:rFonts w:ascii="Times New Roman" w:eastAsia="Times New Roman" w:hAnsi="Times New Roman" w:cs="Times New Roman"/>
          <w:color w:val="000000"/>
          <w:spacing w:val="0"/>
          <w:w w:val="100"/>
          <w:position w:val="0"/>
        </w:rPr>
        <w:t>2025</w:t>
      </w:r>
      <w:r>
        <w:rPr>
          <w:color w:val="000000"/>
          <w:spacing w:val="0"/>
          <w:w w:val="100"/>
          <w:position w:val="0"/>
        </w:rPr>
        <w:t>年，数字经济核心产业增加值占国内生产总值比重达到</w:t>
      </w:r>
      <w:r>
        <w:rPr>
          <w:rFonts w:ascii="Times New Roman" w:eastAsia="Times New Roman" w:hAnsi="Times New Roman" w:cs="Times New Roman"/>
          <w:color w:val="000000"/>
          <w:spacing w:val="0"/>
          <w:w w:val="100"/>
          <w:position w:val="0"/>
        </w:rPr>
        <w:t>10%</w:t>
      </w:r>
      <w:r>
        <w:rPr>
          <w:color w:val="000000"/>
          <w:spacing w:val="0"/>
          <w:w w:val="100"/>
          <w:position w:val="0"/>
        </w:rPr>
        <w:t>，数据要素市场体系初步建立，产业数字化转型迈上新台 阶，数字产业化水平显著提升，数字化公共服务更加普惠均等，数字经济治理体系更加完善。展望</w:t>
      </w:r>
      <w:r>
        <w:rPr>
          <w:rFonts w:ascii="Times New Roman" w:eastAsia="Times New Roman" w:hAnsi="Times New Roman" w:cs="Times New Roman"/>
          <w:color w:val="000000"/>
          <w:spacing w:val="0"/>
          <w:w w:val="100"/>
          <w:position w:val="0"/>
        </w:rPr>
        <w:t>2035</w:t>
      </w:r>
      <w:r>
        <w:rPr>
          <w:color w:val="000000"/>
          <w:spacing w:val="0"/>
          <w:w w:val="100"/>
          <w:position w:val="0"/>
        </w:rPr>
        <w:t>年，力争形成统一公 平、竞争有序、成熟完备的数字经济现代市场体系，数字经济发展水平位居世界前列。</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《规划》部署了八方面重点任务。一是优化升级数字基础设施。加快建设信息网络基础设施，推进云网协同和算网融合 发展，有序推进基础设施智能升级。二是充分发挥数据要素作用。强化高质量数据要素供给，加快数据要素市场化流通，创 新数据要素开发利用机制。三是大力推进产业数字化转型。加快企业数字化转型升级，全面深化重点行业、产业园区和集群 数字化转型，培育转型支撑服务生态。四是加快推动数字产业化。增强关键技术创新能力，加快培育新业态新模式，营造繁 荣有序的创新生态。五是持续提升公共服务数字化水平。提高</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效能，提升社会服务数字化普惠水平，推 动数字城乡融合发展。六是健全完善数字经济治理体系。强化协同治理和监管机制，增强政府数字化治理能力，完善多元共 治新格局。七是着力强化数字经济安全体系。增强网络安全防护能力，提升数据安全保障水平，有效防范各类风险。八是有 效拓展数字经济国际合作。加快贸易数字化发展，推动</w:t>
      </w:r>
      <w:r>
        <w:rPr>
          <w:rFonts w:ascii="Times New Roman" w:eastAsia="Times New Roman" w:hAnsi="Times New Roman" w:cs="Times New Roman"/>
          <w:color w:val="000000"/>
          <w:spacing w:val="0"/>
          <w:w w:val="100"/>
          <w:position w:val="0"/>
        </w:rPr>
        <w:t>“</w:t>
      </w:r>
      <w:r>
        <w:rPr>
          <w:color w:val="000000"/>
          <w:spacing w:val="0"/>
          <w:w w:val="100"/>
          <w:position w:val="0"/>
        </w:rPr>
        <w:t>数字丝绸之路</w:t>
      </w:r>
      <w:r>
        <w:rPr>
          <w:rFonts w:ascii="Times New Roman" w:eastAsia="Times New Roman" w:hAnsi="Times New Roman" w:cs="Times New Roman"/>
          <w:color w:val="000000"/>
          <w:spacing w:val="0"/>
          <w:w w:val="100"/>
          <w:position w:val="0"/>
        </w:rPr>
        <w:t>”</w:t>
      </w:r>
      <w:r>
        <w:rPr>
          <w:color w:val="000000"/>
          <w:spacing w:val="0"/>
          <w:w w:val="100"/>
          <w:position w:val="0"/>
        </w:rPr>
        <w:t>深入发展，构建良好国际合作环境。围绕八大任务， 《规划》明确了信息网络基础设施优化升级等十一个专项工程。</w:t>
      </w:r>
    </w:p>
    <w:p>
      <w:pPr>
        <w:pStyle w:val="Style14"/>
        <w:keepNext w:val="0"/>
        <w:keepLines w:val="0"/>
        <w:widowControl w:val="0"/>
        <w:shd w:val="clear" w:color="auto" w:fill="auto"/>
        <w:tabs>
          <w:tab w:pos="654" w:val="left"/>
        </w:tabs>
        <w:bidi w:val="0"/>
        <w:spacing w:before="0" w:after="0"/>
        <w:ind w:left="0" w:right="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金融科技领域</w:t>
      </w:r>
    </w:p>
    <w:p>
      <w:pPr>
        <w:pStyle w:val="Style1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年元月初中国人民银行印发《金融科技发展规划</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年）》。《规划》依据《中华人民共和国国民经济和 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年远景目标纲要》制定，提出新时期金融科技发展指导意见，明确金融数字化转型的总体 思路、发展目标、重点任务和实施保障。《规划》明确金融科技发展的指导思想和</w:t>
      </w:r>
      <w:r>
        <w:rPr>
          <w:rFonts w:ascii="Times New Roman" w:eastAsia="Times New Roman" w:hAnsi="Times New Roman" w:cs="Times New Roman"/>
          <w:color w:val="000000"/>
          <w:spacing w:val="0"/>
          <w:w w:val="100"/>
          <w:position w:val="0"/>
        </w:rPr>
        <w:t>4</w:t>
      </w:r>
      <w:r>
        <w:rPr>
          <w:color w:val="000000"/>
          <w:spacing w:val="0"/>
          <w:w w:val="100"/>
          <w:position w:val="0"/>
        </w:rPr>
        <w:t>个基本原则、</w:t>
      </w:r>
      <w:r>
        <w:rPr>
          <w:rFonts w:ascii="Times New Roman" w:eastAsia="Times New Roman" w:hAnsi="Times New Roman" w:cs="Times New Roman"/>
          <w:color w:val="000000"/>
          <w:spacing w:val="0"/>
          <w:w w:val="100"/>
          <w:position w:val="0"/>
        </w:rPr>
        <w:t>6</w:t>
      </w:r>
      <w:r>
        <w:rPr>
          <w:color w:val="000000"/>
          <w:spacing w:val="0"/>
          <w:w w:val="100"/>
          <w:position w:val="0"/>
        </w:rPr>
        <w:t>个发展目标，确定了</w:t>
      </w:r>
      <w:r>
        <w:rPr>
          <w:rFonts w:ascii="Times New Roman" w:eastAsia="Times New Roman" w:hAnsi="Times New Roman" w:cs="Times New Roman"/>
          <w:color w:val="000000"/>
          <w:spacing w:val="0"/>
          <w:w w:val="100"/>
          <w:position w:val="0"/>
        </w:rPr>
        <w:t>8</w:t>
      </w:r>
      <w:r>
        <w:rPr>
          <w:color w:val="000000"/>
          <w:spacing w:val="0"/>
          <w:w w:val="100"/>
          <w:position w:val="0"/>
        </w:rPr>
        <w:t>项 重点任务和</w:t>
      </w:r>
      <w:r>
        <w:rPr>
          <w:rFonts w:ascii="Times New Roman" w:eastAsia="Times New Roman" w:hAnsi="Times New Roman" w:cs="Times New Roman"/>
          <w:color w:val="000000"/>
          <w:spacing w:val="0"/>
          <w:w w:val="100"/>
          <w:position w:val="0"/>
        </w:rPr>
        <w:t>5</w:t>
      </w:r>
      <w:r>
        <w:rPr>
          <w:color w:val="000000"/>
          <w:spacing w:val="0"/>
          <w:w w:val="100"/>
          <w:position w:val="0"/>
        </w:rPr>
        <w:t>项保障措施。从内容看，</w:t>
      </w:r>
      <w:r>
        <w:rPr>
          <w:rFonts w:ascii="Times New Roman" w:eastAsia="Times New Roman" w:hAnsi="Times New Roman" w:cs="Times New Roman"/>
          <w:color w:val="000000"/>
          <w:spacing w:val="0"/>
          <w:w w:val="100"/>
          <w:position w:val="0"/>
        </w:rPr>
        <w:t>8</w:t>
      </w:r>
      <w:r>
        <w:rPr>
          <w:color w:val="000000"/>
          <w:spacing w:val="0"/>
          <w:w w:val="100"/>
          <w:position w:val="0"/>
        </w:rPr>
        <w:t>项重点任务是本轮《规划》的主体部分，从治理体系、数据要素、基础设施、核心技 术、激活动能、智慧再造、审慎监管、发展基础等方面明确目标，具有较强的针对性和可行性；</w:t>
      </w:r>
      <w:r>
        <w:rPr>
          <w:rFonts w:ascii="Times New Roman" w:eastAsia="Times New Roman" w:hAnsi="Times New Roman" w:cs="Times New Roman"/>
          <w:color w:val="000000"/>
          <w:spacing w:val="0"/>
          <w:w w:val="100"/>
          <w:position w:val="0"/>
        </w:rPr>
        <w:t>5</w:t>
      </w:r>
      <w:r>
        <w:rPr>
          <w:color w:val="000000"/>
          <w:spacing w:val="0"/>
          <w:w w:val="100"/>
          <w:position w:val="0"/>
        </w:rPr>
        <w:t>项保障措施从试点示范、 支撑保障、监测评估、营造环境、组织统筹等方面提出要求，为重点任务实施奠定基础、提供支持。</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元月下旬中国银保监会印发了《关于银行业保险业数字化转型的指导意见》（以下简称《指导意见》），要求银行保险 机构结合实际认真贯彻落实。《指导意见》指出，要以习近平新时代中国特色社会主义思想为指导，全面贯彻《中共中央关 于制定国民经济和社会发展第十四个五年规划和二</w:t>
      </w:r>
      <w:r>
        <w:rPr>
          <w:color w:val="000000"/>
          <w:spacing w:val="0"/>
          <w:w w:val="100"/>
          <w:position w:val="0"/>
          <w:sz w:val="18"/>
          <w:szCs w:val="18"/>
        </w:rPr>
        <w:t>O</w:t>
      </w:r>
      <w:r>
        <w:rPr>
          <w:color w:val="000000"/>
          <w:spacing w:val="0"/>
          <w:w w:val="100"/>
          <w:position w:val="0"/>
        </w:rPr>
        <w:t>三五年远景目标的建议》要求，立足新发展阶段，贯彻新发展理念，服 务构建新发展格局，坚持以人民为中心的发展思想，深化金融供给侧结构性改革，以数字化转型推动银行业和保险业高质量 发展，构建适应现代经济发展的数字金融新格局，不断提高金融服务实体经济的能力和水平，有效防范化解金融风险。</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新晨科技将发挥在金融渠道及渠道管理、贸易金融、中间业务、交易银行和贵金属等业务领域的产品和解决方案优势， 充分结合在云计算、大数据和区块链等创新领域的技术优势和结合长期服务于金融领域的交付实施经验，服务金融客户的数 字化转型工作，协助金融客户在全局、全生态领域的数字化建议，积极完成重点客户的应用落地，并推广至金融行业更多的 客户。</w:t>
      </w:r>
    </w:p>
    <w:p>
      <w:pPr>
        <w:pStyle w:val="Style14"/>
        <w:keepNext w:val="0"/>
        <w:keepLines w:val="0"/>
        <w:widowControl w:val="0"/>
        <w:shd w:val="clear" w:color="auto" w:fill="auto"/>
        <w:tabs>
          <w:tab w:pos="674" w:val="left"/>
        </w:tabs>
        <w:bidi w:val="0"/>
        <w:spacing w:before="0" w:after="0"/>
        <w:ind w:left="0" w:right="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公安信息化领域</w:t>
      </w:r>
    </w:p>
    <w:p>
      <w:pPr>
        <w:pStyle w:val="Style1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日，全国公安厅局长会议在京召开。会议就学习贯彻习近平总书记重要指示精神、做好今年政法工作作出 全面部署。</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会议要求，要着眼推动公安工作高质量发展，按照做精机关、做优警种、做强基层、做实基础的思路，实行项目化管理， 坚持挂图作战，突出抓好同新体制新编成相适应的配套制度改革、加快构建</w:t>
      </w:r>
      <w:r>
        <w:rPr>
          <w:rFonts w:ascii="Times New Roman" w:eastAsia="Times New Roman" w:hAnsi="Times New Roman" w:cs="Times New Roman"/>
          <w:color w:val="000000"/>
          <w:spacing w:val="0"/>
          <w:w w:val="100"/>
          <w:position w:val="0"/>
        </w:rPr>
        <w:t>“</w:t>
      </w:r>
      <w:r>
        <w:rPr>
          <w:color w:val="000000"/>
          <w:spacing w:val="0"/>
          <w:w w:val="100"/>
          <w:position w:val="0"/>
        </w:rPr>
        <w:t>情指勤舆</w:t>
      </w:r>
      <w:r>
        <w:rPr>
          <w:rFonts w:ascii="Times New Roman" w:eastAsia="Times New Roman" w:hAnsi="Times New Roman" w:cs="Times New Roman"/>
          <w:color w:val="000000"/>
          <w:spacing w:val="0"/>
          <w:w w:val="100"/>
          <w:position w:val="0"/>
        </w:rPr>
        <w:t>”</w:t>
      </w:r>
      <w:r>
        <w:rPr>
          <w:color w:val="000000"/>
          <w:spacing w:val="0"/>
          <w:w w:val="100"/>
          <w:position w:val="0"/>
        </w:rPr>
        <w:t>一体化实战化运行机制等警务机制改 革、大数据智能化应用、执法办案管理中心提质增效、基础建设等方面的重点攻坚，努力在一些制约公安工作整体效能和核 心战斗力的关键环节上取得新的重大突破。</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新晨科技持续耕耘公安行业，加大在互联网</w:t>
      </w:r>
      <w:r>
        <w:rPr>
          <w:rFonts w:ascii="Times New Roman" w:eastAsia="Times New Roman" w:hAnsi="Times New Roman" w:cs="Times New Roman"/>
          <w:color w:val="000000"/>
          <w:spacing w:val="0"/>
          <w:w w:val="100"/>
          <w:position w:val="0"/>
        </w:rPr>
        <w:t>+</w:t>
      </w:r>
      <w:r>
        <w:rPr>
          <w:color w:val="000000"/>
          <w:spacing w:val="0"/>
          <w:w w:val="100"/>
          <w:position w:val="0"/>
        </w:rPr>
        <w:t>公安政务服务、智能警务、公安大数据等方向产品和研发投入，积极采用 各种市场营销形式在行业内推广产品和复制成功案例。</w:t>
      </w:r>
    </w:p>
    <w:p>
      <w:pPr>
        <w:pStyle w:val="Style14"/>
        <w:keepNext w:val="0"/>
        <w:keepLines w:val="0"/>
        <w:widowControl w:val="0"/>
        <w:shd w:val="clear" w:color="auto" w:fill="auto"/>
        <w:tabs>
          <w:tab w:pos="674" w:val="left"/>
        </w:tabs>
        <w:bidi w:val="0"/>
        <w:spacing w:before="0" w:after="0"/>
        <w:ind w:left="0" w:right="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军事信息化领域</w:t>
      </w:r>
    </w:p>
    <w:p>
      <w:pPr>
        <w:pStyle w:val="Style1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日，中共中央总书记、国家主席、中央军委主席习近平签署中央军委</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号命令，向全军发布开训动员 令。</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全军各级要坚决贯彻党中央和中央军委决策指示，准确把握国家安全和军事斗争形势变化，紧盯科技之变、战争之变、 </w:t>
      </w:r>
      <w:r>
        <w:rPr>
          <w:color w:val="000000"/>
          <w:spacing w:val="0"/>
          <w:w w:val="100"/>
          <w:position w:val="0"/>
        </w:rPr>
        <w:t>对手之变，大力推进战训耦合，大力推进体系练兵，大力推进科技练兵，全面推进军事训练转型升级，练就能战善战的精兵 劲旅。</w:t>
      </w:r>
    </w:p>
    <w:p>
      <w:pPr>
        <w:pStyle w:val="Style14"/>
        <w:keepNext w:val="0"/>
        <w:keepLines w:val="0"/>
        <w:widowControl w:val="0"/>
        <w:shd w:val="clear" w:color="auto" w:fill="auto"/>
        <w:bidi w:val="0"/>
        <w:spacing w:before="0" w:after="100" w:line="315" w:lineRule="exact"/>
        <w:ind w:left="0" w:right="0"/>
        <w:jc w:val="both"/>
      </w:pPr>
      <w:r>
        <w:rPr>
          <w:color w:val="000000"/>
          <w:spacing w:val="0"/>
          <w:w w:val="100"/>
          <w:position w:val="0"/>
        </w:rPr>
        <w:t>新晨科技从军工的空管、智慧军营等业务领域，借助大数据、区块链的技术优势，积极向作战训练业务领域拓展。</w:t>
      </w:r>
    </w:p>
    <w:p>
      <w:pPr>
        <w:pStyle w:val="Style14"/>
        <w:keepNext w:val="0"/>
        <w:keepLines w:val="0"/>
        <w:widowControl w:val="0"/>
        <w:shd w:val="clear" w:color="auto" w:fill="auto"/>
        <w:bidi w:val="0"/>
        <w:spacing w:before="0" w:after="0"/>
        <w:ind w:left="0" w:right="0"/>
        <w:jc w:val="both"/>
      </w:pPr>
      <w:bookmarkStart w:id="238" w:name="bookmark238"/>
      <w:r>
        <w:rPr>
          <w:rFonts w:ascii="Times New Roman" w:eastAsia="Times New Roman" w:hAnsi="Times New Roman" w:cs="Times New Roman"/>
          <w:color w:val="000000"/>
          <w:spacing w:val="0"/>
          <w:w w:val="100"/>
          <w:position w:val="0"/>
        </w:rPr>
        <w:t>4</w:t>
      </w:r>
      <w:bookmarkEnd w:id="238"/>
      <w:r>
        <w:rPr>
          <w:color w:val="000000"/>
          <w:spacing w:val="0"/>
          <w:w w:val="100"/>
          <w:position w:val="0"/>
        </w:rPr>
        <w:t>、创新技术领域</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日，腾讯金融研究院、腾讯云和毕马威联合发布《数实共生</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2</w:t>
      </w:r>
      <w:r>
        <w:rPr>
          <w:color w:val="000000"/>
          <w:spacing w:val="0"/>
          <w:w w:val="100"/>
          <w:position w:val="0"/>
        </w:rPr>
        <w:t xml:space="preserve">金融科技十大趋势展望》报告（以下简称 </w:t>
      </w:r>
      <w:r>
        <w:rPr>
          <w:rFonts w:ascii="Times New Roman" w:eastAsia="Times New Roman" w:hAnsi="Times New Roman" w:cs="Times New Roman"/>
          <w:color w:val="000000"/>
          <w:spacing w:val="0"/>
          <w:w w:val="100"/>
          <w:position w:val="0"/>
        </w:rPr>
        <w:t>“</w:t>
      </w:r>
      <w:r>
        <w:rPr>
          <w:color w:val="000000"/>
          <w:spacing w:val="0"/>
          <w:w w:val="100"/>
          <w:position w:val="0"/>
        </w:rPr>
        <w:t>报告</w:t>
      </w:r>
      <w:r>
        <w:rPr>
          <w:rFonts w:ascii="Times New Roman" w:eastAsia="Times New Roman" w:hAnsi="Times New Roman" w:cs="Times New Roman"/>
          <w:color w:val="000000"/>
          <w:spacing w:val="0"/>
          <w:w w:val="100"/>
          <w:position w:val="0"/>
        </w:rPr>
        <w:t>”</w:t>
      </w:r>
      <w:r>
        <w:rPr>
          <w:color w:val="000000"/>
          <w:spacing w:val="0"/>
          <w:w w:val="100"/>
          <w:position w:val="0"/>
        </w:rPr>
        <w:t>）。该报告从可信、数据、智能、安全、普惠五个层面出发，提出了未来三年金融科技领域的十大技术趋势。</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报告显示，全真互联、分布式云原生、低代码开发等技术趋势正在助力金融数字化转型升级。在可信层面，以零信任架 构和跨链信任为代表的可信技术进步，保障了金融、生活与生产等诸多场景的身份认证与场景融合可信。零信任架构以访问 主体身份为认证关键，为未来金融系统可信环境的建设做好了接入准备。</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在数据层面，在数据法制逐渐完善的今天，联邦学习和分布式云原生技术，从很大程度上可以提升数据交互效率，优化 数据计算架构。</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在安全层面，金融科技对安全的依赖程度超过了其他任何数字生态。新的技术趋势如同态加密、隐私计算等技术的应用 可促进金融数据安全共享、保障金融数据安全融合。</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在普惠层面，全真互联时代的到来，将加速金融普惠，实现数实融合。全真互联具体的技术特征包含无限算力、实时处 理、极致传输，将为金融普惠提供底层助力。</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趋势一：零信任架构</w:t>
      </w:r>
      <w:r>
        <w:rPr>
          <w:color w:val="000000"/>
          <w:spacing w:val="0"/>
          <w:w w:val="100"/>
          <w:position w:val="0"/>
        </w:rPr>
        <w:t>（</w:t>
      </w:r>
      <w:r>
        <w:rPr>
          <w:rFonts w:ascii="Times New Roman" w:eastAsia="Times New Roman" w:hAnsi="Times New Roman" w:cs="Times New Roman"/>
          <w:color w:val="000000"/>
          <w:spacing w:val="0"/>
          <w:w w:val="100"/>
          <w:position w:val="0"/>
        </w:rPr>
        <w:t>ZTA</w:t>
      </w:r>
      <w:r>
        <w:rPr>
          <w:color w:val="000000"/>
          <w:spacing w:val="0"/>
          <w:w w:val="100"/>
          <w:position w:val="0"/>
        </w:rPr>
        <w:t>）</w:t>
      </w:r>
      <w:r>
        <w:rPr>
          <w:color w:val="000000"/>
          <w:spacing w:val="0"/>
          <w:w w:val="100"/>
          <w:position w:val="0"/>
        </w:rPr>
        <w:t>重塑金融可信边界</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零信任架构本质上是一种可信环境，依托</w:t>
      </w:r>
      <w:r>
        <w:rPr>
          <w:rFonts w:ascii="Times New Roman" w:eastAsia="Times New Roman" w:hAnsi="Times New Roman" w:cs="Times New Roman"/>
          <w:color w:val="000000"/>
          <w:spacing w:val="0"/>
          <w:w w:val="100"/>
          <w:position w:val="0"/>
        </w:rPr>
        <w:t>“</w:t>
      </w:r>
      <w:r>
        <w:rPr>
          <w:color w:val="000000"/>
          <w:spacing w:val="0"/>
          <w:w w:val="100"/>
          <w:position w:val="0"/>
        </w:rPr>
        <w:t>永不信任，持续验证</w:t>
      </w:r>
      <w:r>
        <w:rPr>
          <w:rFonts w:ascii="Times New Roman" w:eastAsia="Times New Roman" w:hAnsi="Times New Roman" w:cs="Times New Roman"/>
          <w:color w:val="000000"/>
          <w:spacing w:val="0"/>
          <w:w w:val="100"/>
          <w:position w:val="0"/>
        </w:rPr>
        <w:t>”</w:t>
      </w:r>
      <w:r>
        <w:rPr>
          <w:color w:val="000000"/>
          <w:spacing w:val="0"/>
          <w:w w:val="100"/>
          <w:position w:val="0"/>
        </w:rPr>
        <w:t>的思想方法，对任何进入网络的主体先验证、后放行。 零信任框架涉及多种技术，包括多源数据信任评估技术、安全代理关键技术等，在多种技术协同作用的情况下，金融机构将 在不同环节对访问主体身份进行动态持续的核查和管理，打造安全、高效的金融访问环境，保障金融行业数据安全。</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趋势二：跨链信任促进金融场景深度融合</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在未来，跨链将构建商业价值网络，打破目前区块链间的孤立性，使数字资产在不同区块链间流通，并将其价值在区块 链网络上扩大，最大程度地发挥资产价值。具体来讲，跨链将赋予数据资产以价值刻画能力，实现数字资产的安全流转。</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趋势三：联邦学习提高数据交互效率</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联邦学习技术在保护数据主体权利的前提下，通过模型共享，实现</w:t>
      </w:r>
      <w:r>
        <w:rPr>
          <w:rFonts w:ascii="Times New Roman" w:eastAsia="Times New Roman" w:hAnsi="Times New Roman" w:cs="Times New Roman"/>
          <w:color w:val="000000"/>
          <w:spacing w:val="0"/>
          <w:w w:val="100"/>
          <w:position w:val="0"/>
        </w:rPr>
        <w:t>“</w:t>
      </w:r>
      <w:r>
        <w:rPr>
          <w:color w:val="000000"/>
          <w:spacing w:val="0"/>
          <w:w w:val="100"/>
          <w:position w:val="0"/>
        </w:rPr>
        <w:t>数据可用不可见</w:t>
      </w:r>
      <w:r>
        <w:rPr>
          <w:rFonts w:ascii="Times New Roman" w:eastAsia="Times New Roman" w:hAnsi="Times New Roman" w:cs="Times New Roman"/>
          <w:color w:val="000000"/>
          <w:spacing w:val="0"/>
          <w:w w:val="100"/>
          <w:position w:val="0"/>
        </w:rPr>
        <w:t>”</w:t>
      </w:r>
      <w:r>
        <w:rPr>
          <w:color w:val="000000"/>
          <w:spacing w:val="0"/>
          <w:w w:val="100"/>
          <w:position w:val="0"/>
        </w:rPr>
        <w:t>，既保证在不同类型、不同样本的 数据资源融合过程中，数据主体权利不受侵犯，也能有效防止垄断行为的发生，在数据融合的基础上促进企业发展。</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趋势四：分布式云重塑金融大数据架构</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分布式云能够使研发关注点聚焦上层业务逻辑实现，带来对业务的快速支持、创新能力。具体来说，基于分布式架构、 微服务架构等，分布式云能提升应用快速开发、部署和迭代升级、应对高并发的能力，实现业务转型和产品创新的快速响应 和支持。</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趋势五：低代码开发提升金融业敏捷服务能力</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未来，低代码平台提供了全新的金融技术人员工作流程，即非专业开发者经过简单的</w:t>
      </w:r>
      <w:r>
        <w:rPr>
          <w:rFonts w:ascii="Times New Roman" w:eastAsia="Times New Roman" w:hAnsi="Times New Roman" w:cs="Times New Roman"/>
          <w:color w:val="000000"/>
          <w:spacing w:val="0"/>
          <w:w w:val="100"/>
          <w:position w:val="0"/>
        </w:rPr>
        <w:t>IT</w:t>
      </w:r>
      <w:r>
        <w:rPr>
          <w:color w:val="000000"/>
          <w:spacing w:val="0"/>
          <w:w w:val="100"/>
          <w:position w:val="0"/>
        </w:rPr>
        <w:t>基础培训就能快速上岗，既能 充分调动和利用企业现有的各方面人力资源，也能大幅降低对昂贵专业开发者的资源依赖，促进金融领域各项目的快速落实。</w:t>
      </w:r>
    </w:p>
    <w:p>
      <w:pPr>
        <w:pStyle w:val="Style14"/>
        <w:keepNext w:val="0"/>
        <w:keepLines w:val="0"/>
        <w:widowControl w:val="0"/>
        <w:shd w:val="clear" w:color="auto" w:fill="auto"/>
        <w:tabs>
          <w:tab w:pos="1625" w:val="left"/>
        </w:tabs>
        <w:bidi w:val="0"/>
        <w:spacing w:before="0" w:after="0" w:line="315" w:lineRule="exact"/>
        <w:ind w:left="0" w:right="0"/>
        <w:jc w:val="left"/>
      </w:pPr>
      <w:r>
        <w:rPr>
          <w:color w:val="000000"/>
          <w:spacing w:val="0"/>
          <w:w w:val="100"/>
          <w:position w:val="0"/>
        </w:rPr>
        <w:t>趋势六：</w:t>
      </w:r>
      <w:r>
        <w:rPr>
          <w:rFonts w:ascii="Times New Roman" w:eastAsia="Times New Roman" w:hAnsi="Times New Roman" w:cs="Times New Roman"/>
          <w:color w:val="000000"/>
          <w:spacing w:val="0"/>
          <w:w w:val="100"/>
          <w:position w:val="0"/>
        </w:rPr>
        <w:t>RPA</w:t>
        <w:tab/>
      </w:r>
      <w:r>
        <w:rPr>
          <w:color w:val="000000"/>
          <w:spacing w:val="0"/>
          <w:w w:val="100"/>
          <w:position w:val="0"/>
        </w:rPr>
        <w:t>（机器人流程自动化）加速金融业自动化、智能化</w:t>
      </w:r>
    </w:p>
    <w:p>
      <w:pPr>
        <w:pStyle w:val="Style14"/>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rPr>
        <w:t>RPA</w:t>
      </w:r>
      <w:r>
        <w:rPr>
          <w:color w:val="000000"/>
          <w:spacing w:val="0"/>
          <w:w w:val="100"/>
          <w:position w:val="0"/>
        </w:rPr>
        <w:t>作为扩展</w:t>
      </w:r>
      <w:r>
        <w:rPr>
          <w:rFonts w:ascii="Times New Roman" w:eastAsia="Times New Roman" w:hAnsi="Times New Roman" w:cs="Times New Roman"/>
          <w:color w:val="000000"/>
          <w:spacing w:val="0"/>
          <w:w w:val="100"/>
          <w:position w:val="0"/>
        </w:rPr>
        <w:t>AI</w:t>
      </w:r>
      <w:r>
        <w:rPr>
          <w:color w:val="000000"/>
          <w:spacing w:val="0"/>
          <w:w w:val="100"/>
          <w:position w:val="0"/>
        </w:rPr>
        <w:t>落地的</w:t>
      </w:r>
      <w:r>
        <w:rPr>
          <w:rFonts w:ascii="Times New Roman" w:eastAsia="Times New Roman" w:hAnsi="Times New Roman" w:cs="Times New Roman"/>
          <w:color w:val="000000"/>
          <w:spacing w:val="0"/>
          <w:w w:val="100"/>
          <w:position w:val="0"/>
        </w:rPr>
        <w:t>“</w:t>
      </w:r>
      <w:r>
        <w:rPr>
          <w:color w:val="000000"/>
          <w:spacing w:val="0"/>
          <w:w w:val="100"/>
          <w:position w:val="0"/>
        </w:rPr>
        <w:t>最后一公里</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OCR</w:t>
      </w:r>
      <w:r>
        <w:rPr>
          <w:color w:val="000000"/>
          <w:spacing w:val="0"/>
          <w:w w:val="100"/>
          <w:position w:val="0"/>
        </w:rPr>
        <w:t>、图像识别、视频智能、情绪分析等</w:t>
      </w:r>
      <w:r>
        <w:rPr>
          <w:rFonts w:ascii="Times New Roman" w:eastAsia="Times New Roman" w:hAnsi="Times New Roman" w:cs="Times New Roman"/>
          <w:color w:val="000000"/>
          <w:spacing w:val="0"/>
          <w:w w:val="100"/>
          <w:position w:val="0"/>
        </w:rPr>
        <w:t>AI</w:t>
      </w:r>
      <w:r>
        <w:rPr>
          <w:color w:val="000000"/>
          <w:spacing w:val="0"/>
          <w:w w:val="100"/>
          <w:position w:val="0"/>
        </w:rPr>
        <w:t>技术的结合，极大扩展其应 用边界，且通过易于使用、易于管理的部署来帮助</w:t>
      </w:r>
      <w:r>
        <w:rPr>
          <w:rFonts w:ascii="Times New Roman" w:eastAsia="Times New Roman" w:hAnsi="Times New Roman" w:cs="Times New Roman"/>
          <w:color w:val="000000"/>
          <w:spacing w:val="0"/>
          <w:w w:val="100"/>
          <w:position w:val="0"/>
        </w:rPr>
        <w:t>AI</w:t>
      </w:r>
      <w:r>
        <w:rPr>
          <w:color w:val="000000"/>
          <w:spacing w:val="0"/>
          <w:w w:val="100"/>
          <w:position w:val="0"/>
        </w:rPr>
        <w:t>加速转型。</w:t>
      </w:r>
      <w:r>
        <w:rPr>
          <w:rFonts w:ascii="Times New Roman" w:eastAsia="Times New Roman" w:hAnsi="Times New Roman" w:cs="Times New Roman"/>
          <w:color w:val="000000"/>
          <w:spacing w:val="0"/>
          <w:w w:val="100"/>
          <w:position w:val="0"/>
        </w:rPr>
        <w:t>RPA</w:t>
      </w:r>
      <w:r>
        <w:rPr>
          <w:color w:val="000000"/>
          <w:spacing w:val="0"/>
          <w:w w:val="100"/>
          <w:position w:val="0"/>
        </w:rPr>
        <w:t>融合</w:t>
      </w:r>
      <w:r>
        <w:rPr>
          <w:rFonts w:ascii="Times New Roman" w:eastAsia="Times New Roman" w:hAnsi="Times New Roman" w:cs="Times New Roman"/>
          <w:color w:val="000000"/>
          <w:spacing w:val="0"/>
          <w:w w:val="100"/>
          <w:position w:val="0"/>
        </w:rPr>
        <w:t>AI</w:t>
      </w:r>
      <w:r>
        <w:rPr>
          <w:color w:val="000000"/>
          <w:spacing w:val="0"/>
          <w:w w:val="100"/>
          <w:position w:val="0"/>
        </w:rPr>
        <w:t>认知智能技术，增强认知决策能力以处理 复杂的长链条业务，降低运维成本来提升应用价值。</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趋势七：同态加密推进金融数据安全共享</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同态加密的出现使数据处理可以不经过解码，直接在密文上进行计算，且能达成与明文计算相同的结果，故在获取数据 分析结果的同时，也能保障数据安全。对金融领域来讲，使用同态加密技术将对隐私数据产生更加严密的防护，推进金融数 据安全共享。</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趋势八：隐私计算保障金融数据安全融合</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随着密码技术和硬件系统的提升，隐私计算不断与联邦学习、安全多方计算以及可信计算等技术的结合，通过将原始数 据加密转化，来实现数据的安全保障，从而提高服务效益与用户价值。在隐私计算的技术加持下，在未来能够打通多种横向 数据，促进内外部数据融合，实现合规、有效的数据流通，促进营销、风控、反洗钱、资管等金融场景发展。</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趋势九：全真互联实现数实融合加速金融普惠</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算力的提升推动信息接触、人机交互模式更加复杂多变;从消费互联网到产业互联网的应用场景也朝着更加多元化发展。 随着</w:t>
      </w:r>
      <w:r>
        <w:rPr>
          <w:rFonts w:ascii="Times New Roman" w:eastAsia="Times New Roman" w:hAnsi="Times New Roman" w:cs="Times New Roman"/>
          <w:color w:val="000000"/>
          <w:spacing w:val="0"/>
          <w:w w:val="100"/>
          <w:position w:val="0"/>
        </w:rPr>
        <w:t>VR</w:t>
      </w:r>
      <w:r>
        <w:rPr>
          <w:color w:val="000000"/>
          <w:spacing w:val="0"/>
          <w:w w:val="100"/>
          <w:position w:val="0"/>
        </w:rPr>
        <w:t>、</w:t>
      </w:r>
      <w:r>
        <w:rPr>
          <w:rFonts w:ascii="Times New Roman" w:eastAsia="Times New Roman" w:hAnsi="Times New Roman" w:cs="Times New Roman"/>
          <w:color w:val="000000"/>
          <w:spacing w:val="0"/>
          <w:w w:val="100"/>
          <w:position w:val="0"/>
        </w:rPr>
        <w:t>AR</w:t>
      </w:r>
      <w:r>
        <w:rPr>
          <w:color w:val="000000"/>
          <w:spacing w:val="0"/>
          <w:w w:val="100"/>
          <w:position w:val="0"/>
        </w:rPr>
        <w:t>等混合现实技术、软硬件的升级推动，各领域都将全真互联视为数实融合的可靠路径，而虚拟现实交互、数 实融合将进一步实现金融普惠。</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趋势十：数字银行突破时空限制，实现金融普惠</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数字银行是银行机构的全面数字化，其以分布式结构为基础，通过扁平化的组织架构覆盖更多的场景和用户，实现服务 个性化与金融普惠。数字银行通过前沿技术的应用，加强多场景合作来拓展银行业务，实现产业与银行价值的深度绑定。</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新晨科技近年来在金融领域有大量的区块链落地应用实现，</w:t>
      </w:r>
      <w:r>
        <w:rPr>
          <w:rFonts w:ascii="Times New Roman" w:eastAsia="Times New Roman" w:hAnsi="Times New Roman" w:cs="Times New Roman"/>
          <w:color w:val="000000"/>
          <w:spacing w:val="0"/>
          <w:w w:val="100"/>
          <w:position w:val="0"/>
        </w:rPr>
        <w:t>2022</w:t>
      </w:r>
      <w:r>
        <w:rPr>
          <w:color w:val="000000"/>
          <w:spacing w:val="0"/>
          <w:w w:val="100"/>
          <w:position w:val="0"/>
        </w:rPr>
        <w:t>年公司将持续区块链领域的投入，随着推动区块链产品 和解决方案成熟度，重点布局数字版权和电子票据等相关</w:t>
      </w:r>
      <w:r>
        <w:rPr>
          <w:rFonts w:ascii="Times New Roman" w:eastAsia="Times New Roman" w:hAnsi="Times New Roman" w:cs="Times New Roman"/>
          <w:color w:val="000000"/>
          <w:spacing w:val="0"/>
          <w:w w:val="100"/>
          <w:position w:val="0"/>
        </w:rPr>
        <w:t>NFT</w:t>
      </w:r>
      <w:r>
        <w:rPr>
          <w:color w:val="000000"/>
          <w:spacing w:val="0"/>
          <w:w w:val="100"/>
          <w:position w:val="0"/>
        </w:rPr>
        <w:t>应用，基础全栈云的区块链整体解决方案，以及与大数据、隐 私计算、元宇宙数字人、人工智能、边缘计算、物联网和新一代移动通讯技术等相结合的区块链解决方案，为高质量服务更 多创新技术落地应用夯实基础。</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新晨科技进一步扩大创新队伍，从云计算、大数据和区块链创新和应用，拓展到隐私计算、元宇宙数字人、人工智能、 边缘计算、物联网和新一代移动通讯技术等创新技术领域，从围绕核心产品的相关创新技术知识覆盖，逐步到能力覆盖和产 品（服务）覆盖。</w:t>
      </w:r>
    </w:p>
    <w:p>
      <w:pPr>
        <w:pStyle w:val="Style14"/>
        <w:keepNext w:val="0"/>
        <w:keepLines w:val="0"/>
        <w:widowControl w:val="0"/>
        <w:shd w:val="clear" w:color="auto" w:fill="auto"/>
        <w:tabs>
          <w:tab w:pos="867" w:val="left"/>
        </w:tabs>
        <w:bidi w:val="0"/>
        <w:spacing w:before="0" w:after="0" w:line="312" w:lineRule="exact"/>
        <w:ind w:left="0" w:right="0"/>
        <w:jc w:val="both"/>
      </w:pPr>
      <w:bookmarkStart w:id="239" w:name="bookmark239"/>
      <w:r>
        <w:rPr>
          <w:color w:val="000000"/>
          <w:spacing w:val="0"/>
          <w:w w:val="100"/>
          <w:position w:val="0"/>
        </w:rPr>
        <w:t>（</w:t>
      </w:r>
      <w:bookmarkEnd w:id="239"/>
      <w:r>
        <w:rPr>
          <w:color w:val="000000"/>
          <w:spacing w:val="0"/>
          <w:w w:val="100"/>
          <w:position w:val="0"/>
        </w:rPr>
        <w:t>二）</w:t>
        <w:tab/>
        <w:t>公司发展战略。</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新的时期，公司面临新的机遇，也将面对新的挑战。为适应行业发展的客观要求和公司业务拓展的需要，公司将在未来 </w:t>
      </w:r>
      <w:r>
        <w:rPr>
          <w:rFonts w:ascii="Times New Roman" w:eastAsia="Times New Roman" w:hAnsi="Times New Roman" w:cs="Times New Roman"/>
          <w:color w:val="000000"/>
          <w:spacing w:val="0"/>
          <w:w w:val="100"/>
          <w:position w:val="0"/>
        </w:rPr>
        <w:t>1-3</w:t>
      </w:r>
      <w:r>
        <w:rPr>
          <w:color w:val="000000"/>
          <w:spacing w:val="0"/>
          <w:w w:val="100"/>
          <w:position w:val="0"/>
        </w:rPr>
        <w:t>年在现有的金融信息服务业务稳定发展的同时，积极寻求变革和突破，激发内部活力，培养新的业务增长点。</w:t>
      </w:r>
    </w:p>
    <w:p>
      <w:pPr>
        <w:pStyle w:val="Style14"/>
        <w:keepNext w:val="0"/>
        <w:keepLines w:val="0"/>
        <w:widowControl w:val="0"/>
        <w:shd w:val="clear" w:color="auto" w:fill="auto"/>
        <w:bidi w:val="0"/>
        <w:spacing w:before="0" w:after="120" w:line="315" w:lineRule="exact"/>
        <w:ind w:left="0" w:right="0"/>
        <w:jc w:val="both"/>
      </w:pPr>
      <w:r>
        <w:rPr>
          <w:color w:val="000000"/>
          <w:spacing w:val="0"/>
          <w:w w:val="100"/>
          <w:position w:val="0"/>
        </w:rPr>
        <w:t>具体而言，有以下几个方面：</w:t>
      </w:r>
    </w:p>
    <w:p>
      <w:pPr>
        <w:pStyle w:val="Style14"/>
        <w:keepNext w:val="0"/>
        <w:keepLines w:val="0"/>
        <w:widowControl w:val="0"/>
        <w:shd w:val="clear" w:color="auto" w:fill="auto"/>
        <w:tabs>
          <w:tab w:pos="670" w:val="left"/>
        </w:tabs>
        <w:bidi w:val="0"/>
        <w:spacing w:before="0" w:after="0"/>
        <w:ind w:left="0" w:right="0"/>
        <w:jc w:val="both"/>
      </w:pPr>
      <w:bookmarkStart w:id="240" w:name="bookmark240"/>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整合公司资源，一方面重点投入核心的</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，另外一方面积极开拓军工、公安两个重要市场领域。</w:t>
      </w:r>
    </w:p>
    <w:p>
      <w:pPr>
        <w:pStyle w:val="Style14"/>
        <w:keepNext w:val="0"/>
        <w:keepLines w:val="0"/>
        <w:widowControl w:val="0"/>
        <w:shd w:val="clear" w:color="auto" w:fill="auto"/>
        <w:tabs>
          <w:tab w:pos="659" w:val="left"/>
        </w:tabs>
        <w:bidi w:val="0"/>
        <w:spacing w:before="0" w:after="0" w:line="317" w:lineRule="exact"/>
        <w:ind w:left="0" w:right="0"/>
        <w:jc w:val="both"/>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设立公司级创新中心，坚持自主研发和技术创新。保持较高的研发投入，通过自主研发和技术创新为公司主营业务 的持续增长提供源源不断的动力。积极布局大数据、区块链、云计算、人工智能等领域，并重点投入公司已具备行业优势的 大数据、区块链平台技术，尝试在全栈云平台、隐私计算、元宇宙数字人等创新领域，力争保持在技术领域的行业领先性。 鼓励内部研发成果的转化，完善并优化研发激励机制。</w:t>
      </w:r>
    </w:p>
    <w:p>
      <w:pPr>
        <w:pStyle w:val="Style14"/>
        <w:keepNext w:val="0"/>
        <w:keepLines w:val="0"/>
        <w:widowControl w:val="0"/>
        <w:shd w:val="clear" w:color="auto" w:fill="auto"/>
        <w:tabs>
          <w:tab w:pos="659" w:val="left"/>
        </w:tabs>
        <w:bidi w:val="0"/>
        <w:spacing w:before="0" w:after="0" w:line="317" w:lineRule="exact"/>
        <w:ind w:left="0" w:right="0"/>
        <w:jc w:val="both"/>
      </w:pPr>
      <w:bookmarkStart w:id="242" w:name="bookmark242"/>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t>创新技术和传统优势业务相互促进。借助在渠道和渠道管理、贸易金融、中间业务、交易银行等领域的业务优势， 积极推进相关创新技术融合落地应用。另外一方面，通过创新技术在相关业务领域的融合落地应用，在智能化、自动化、全 业务链和生态化上优化产品、提高其协助客户数字化转型的竞争力，同时也提升公司知名度，进一步扩大相关领域市场规模， 提高市场占有率。</w:t>
      </w:r>
    </w:p>
    <w:p>
      <w:pPr>
        <w:pStyle w:val="Style14"/>
        <w:keepNext w:val="0"/>
        <w:keepLines w:val="0"/>
        <w:widowControl w:val="0"/>
        <w:shd w:val="clear" w:color="auto" w:fill="auto"/>
        <w:bidi w:val="0"/>
        <w:spacing w:before="0" w:after="0" w:line="322" w:lineRule="exact"/>
        <w:ind w:left="0" w:right="0"/>
        <w:jc w:val="both"/>
      </w:pPr>
      <w:bookmarkStart w:id="243" w:name="bookmark243"/>
      <w:r>
        <w:rPr>
          <w:rFonts w:ascii="Times New Roman" w:eastAsia="Times New Roman" w:hAnsi="Times New Roman" w:cs="Times New Roman"/>
          <w:color w:val="000000"/>
          <w:spacing w:val="0"/>
          <w:w w:val="100"/>
          <w:position w:val="0"/>
        </w:rPr>
        <w:t>4</w:t>
      </w:r>
      <w:bookmarkEnd w:id="243"/>
      <w:r>
        <w:rPr>
          <w:color w:val="000000"/>
          <w:spacing w:val="0"/>
          <w:w w:val="100"/>
          <w:position w:val="0"/>
        </w:rPr>
        <w:t>、 优化组织结构，以创新的观念，优化现有业务格局和组织架构，进一步规范公司整体结构，建立更专业的市场营销 团队，并稳固技术支撑体系，以便面对和适应更规模化的市场；在公司内技术资源整合及统一管理基础上，进一步开展子分 公司技术资源整合，实现全公司技术资源共享，最大程度发挥资源集中优势。</w:t>
      </w:r>
    </w:p>
    <w:p>
      <w:pPr>
        <w:pStyle w:val="Style14"/>
        <w:keepNext w:val="0"/>
        <w:keepLines w:val="0"/>
        <w:widowControl w:val="0"/>
        <w:shd w:val="clear" w:color="auto" w:fill="auto"/>
        <w:tabs>
          <w:tab w:pos="674" w:val="left"/>
        </w:tabs>
        <w:bidi w:val="0"/>
        <w:spacing w:before="0" w:after="0" w:line="315" w:lineRule="exact"/>
        <w:ind w:left="0" w:right="0"/>
        <w:jc w:val="both"/>
      </w:pPr>
      <w:bookmarkStart w:id="244" w:name="bookmark244"/>
      <w:r>
        <w:rPr>
          <w:rFonts w:ascii="Times New Roman" w:eastAsia="Times New Roman" w:hAnsi="Times New Roman" w:cs="Times New Roman"/>
          <w:color w:val="000000"/>
          <w:spacing w:val="0"/>
          <w:w w:val="100"/>
          <w:position w:val="0"/>
        </w:rPr>
        <w:t>5</w:t>
      </w:r>
      <w:bookmarkEnd w:id="244"/>
      <w:r>
        <w:rPr>
          <w:color w:val="000000"/>
          <w:spacing w:val="0"/>
          <w:w w:val="100"/>
          <w:position w:val="0"/>
        </w:rPr>
        <w:t>、</w:t>
        <w:tab/>
        <w:t>聚焦行业新兴细分市场。近年来，在金融行业的一些细分领域，如交易银行、互联网金融、电子信用证（含福费廷 和保理）、跨境电商金融服务和供应链金融等发展非常迅猛，客户需求持续高速增长。公司将依托在上述领域的先发优势， 加强市场及技术投入，力争成为这些新兴细分市场的核心供应商。</w:t>
      </w:r>
    </w:p>
    <w:p>
      <w:pPr>
        <w:pStyle w:val="Style14"/>
        <w:keepNext w:val="0"/>
        <w:keepLines w:val="0"/>
        <w:widowControl w:val="0"/>
        <w:shd w:val="clear" w:color="auto" w:fill="auto"/>
        <w:tabs>
          <w:tab w:pos="867" w:val="left"/>
        </w:tabs>
        <w:bidi w:val="0"/>
        <w:spacing w:before="0" w:after="120" w:line="315" w:lineRule="exact"/>
        <w:ind w:left="0" w:right="0"/>
        <w:jc w:val="both"/>
      </w:pPr>
      <w:bookmarkStart w:id="245" w:name="bookmark245"/>
      <w:r>
        <w:rPr>
          <w:color w:val="000000"/>
          <w:spacing w:val="0"/>
          <w:w w:val="100"/>
          <w:position w:val="0"/>
        </w:rPr>
        <w:t>（</w:t>
      </w:r>
      <w:bookmarkEnd w:id="245"/>
      <w:r>
        <w:rPr>
          <w:color w:val="000000"/>
          <w:spacing w:val="0"/>
          <w:w w:val="100"/>
          <w:position w:val="0"/>
        </w:rPr>
        <w:t>三）</w:t>
        <w:tab/>
        <w:t>经营计划。</w:t>
      </w:r>
    </w:p>
    <w:p>
      <w:pPr>
        <w:pStyle w:val="Style14"/>
        <w:keepNext w:val="0"/>
        <w:keepLines w:val="0"/>
        <w:widowControl w:val="0"/>
        <w:shd w:val="clear" w:color="auto" w:fill="auto"/>
        <w:tabs>
          <w:tab w:pos="670" w:val="left"/>
        </w:tabs>
        <w:bidi w:val="0"/>
        <w:spacing w:before="0" w:after="0"/>
        <w:ind w:left="0" w:right="0"/>
        <w:jc w:val="both"/>
      </w:pPr>
      <w:bookmarkStart w:id="246" w:name="bookmark246"/>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市场机会第一，保持规模高速增长</w:t>
      </w:r>
    </w:p>
    <w:p>
      <w:pPr>
        <w:pStyle w:val="Style14"/>
        <w:keepNext w:val="0"/>
        <w:keepLines w:val="0"/>
        <w:widowControl w:val="0"/>
        <w:shd w:val="clear" w:color="auto" w:fill="auto"/>
        <w:bidi w:val="0"/>
        <w:spacing w:before="0" w:after="120" w:line="315" w:lineRule="exact"/>
        <w:ind w:left="0" w:right="0"/>
        <w:jc w:val="both"/>
      </w:pPr>
      <w:r>
        <w:rPr>
          <w:color w:val="000000"/>
          <w:spacing w:val="0"/>
          <w:w w:val="100"/>
          <w:position w:val="0"/>
        </w:rPr>
        <w:t>围绕</w:t>
      </w:r>
      <w:r>
        <w:rPr>
          <w:rFonts w:ascii="Times New Roman" w:eastAsia="Times New Roman" w:hAnsi="Times New Roman" w:cs="Times New Roman"/>
          <w:color w:val="000000"/>
          <w:spacing w:val="0"/>
          <w:w w:val="100"/>
          <w:position w:val="0"/>
        </w:rPr>
        <w:t>“</w:t>
      </w:r>
      <w:r>
        <w:rPr>
          <w:color w:val="000000"/>
          <w:spacing w:val="0"/>
          <w:w w:val="100"/>
          <w:position w:val="0"/>
        </w:rPr>
        <w:t>稳固金融领域核心地位，军工和公安领域双翼齐飞</w:t>
      </w:r>
      <w:r>
        <w:rPr>
          <w:rFonts w:ascii="Times New Roman" w:eastAsia="Times New Roman" w:hAnsi="Times New Roman" w:cs="Times New Roman"/>
          <w:color w:val="000000"/>
          <w:spacing w:val="0"/>
          <w:w w:val="100"/>
          <w:position w:val="0"/>
        </w:rPr>
        <w:t>”</w:t>
      </w:r>
      <w:r>
        <w:rPr>
          <w:color w:val="000000"/>
          <w:spacing w:val="0"/>
          <w:w w:val="100"/>
          <w:position w:val="0"/>
        </w:rPr>
        <w:t>的主题，</w:t>
      </w:r>
      <w:r>
        <w:rPr>
          <w:rFonts w:ascii="Times New Roman" w:eastAsia="Times New Roman" w:hAnsi="Times New Roman" w:cs="Times New Roman"/>
          <w:color w:val="000000"/>
          <w:spacing w:val="0"/>
          <w:w w:val="100"/>
          <w:position w:val="0"/>
        </w:rPr>
        <w:t>2022</w:t>
      </w:r>
      <w:r>
        <w:rPr>
          <w:color w:val="000000"/>
          <w:spacing w:val="0"/>
          <w:w w:val="100"/>
          <w:position w:val="0"/>
        </w:rPr>
        <w:t>年我们要在去年的基础上，继续保持营业收入规 模的高速增长。为此我们将持续加大对市场拓展的投入，探索多种合作模式，进一步拓展市场空间。对重点的金融细分领域， 加大市场和技术投入，继续保持公司在这些领域的先发优势。</w:t>
      </w:r>
    </w:p>
    <w:p>
      <w:pPr>
        <w:pStyle w:val="Style14"/>
        <w:keepNext w:val="0"/>
        <w:keepLines w:val="0"/>
        <w:widowControl w:val="0"/>
        <w:shd w:val="clear" w:color="auto" w:fill="auto"/>
        <w:tabs>
          <w:tab w:pos="689" w:val="left"/>
        </w:tabs>
        <w:bidi w:val="0"/>
        <w:spacing w:before="0" w:after="0"/>
        <w:ind w:left="0" w:right="0"/>
        <w:jc w:val="both"/>
      </w:pPr>
      <w:bookmarkStart w:id="247" w:name="bookmark247"/>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量化考核及时激励，提升公司内部活力</w:t>
      </w:r>
    </w:p>
    <w:p>
      <w:pPr>
        <w:pStyle w:val="Style14"/>
        <w:keepNext w:val="0"/>
        <w:keepLines w:val="0"/>
        <w:widowControl w:val="0"/>
        <w:shd w:val="clear" w:color="auto" w:fill="auto"/>
        <w:bidi w:val="0"/>
        <w:spacing w:before="0" w:after="120" w:line="315" w:lineRule="exact"/>
        <w:ind w:left="0" w:right="0"/>
        <w:jc w:val="both"/>
      </w:pPr>
      <w:r>
        <w:rPr>
          <w:color w:val="000000"/>
          <w:spacing w:val="0"/>
          <w:w w:val="100"/>
          <w:position w:val="0"/>
        </w:rPr>
        <w:t>通过量化、导向性的考核指标，及时地进行考核和激励。提升公司内部活力，形成业务增量与及时激励的正向反馈。</w:t>
      </w:r>
    </w:p>
    <w:p>
      <w:pPr>
        <w:pStyle w:val="Style14"/>
        <w:keepNext w:val="0"/>
        <w:keepLines w:val="0"/>
        <w:widowControl w:val="0"/>
        <w:shd w:val="clear" w:color="auto" w:fill="auto"/>
        <w:tabs>
          <w:tab w:pos="679" w:val="left"/>
        </w:tabs>
        <w:bidi w:val="0"/>
        <w:spacing w:before="0" w:after="0"/>
        <w:ind w:left="0" w:right="0"/>
        <w:jc w:val="both"/>
      </w:pPr>
      <w:bookmarkStart w:id="248" w:name="bookmark248"/>
      <w:r>
        <w:rPr>
          <w:rFonts w:ascii="Times New Roman" w:eastAsia="Times New Roman" w:hAnsi="Times New Roman" w:cs="Times New Roman"/>
          <w:color w:val="000000"/>
          <w:spacing w:val="0"/>
          <w:w w:val="100"/>
          <w:position w:val="0"/>
        </w:rPr>
        <w:t>3</w:t>
      </w:r>
      <w:bookmarkEnd w:id="248"/>
      <w:r>
        <w:rPr>
          <w:color w:val="000000"/>
          <w:spacing w:val="0"/>
          <w:w w:val="100"/>
          <w:position w:val="0"/>
        </w:rPr>
        <w:t>、</w:t>
        <w:tab/>
        <w:t>依托分支机构，整合技术资源，提高人员复用率，有效控制人员总体成本</w:t>
      </w:r>
    </w:p>
    <w:p>
      <w:pPr>
        <w:pStyle w:val="Style14"/>
        <w:keepNext w:val="0"/>
        <w:keepLines w:val="0"/>
        <w:widowControl w:val="0"/>
        <w:shd w:val="clear" w:color="auto" w:fill="auto"/>
        <w:bidi w:val="0"/>
        <w:spacing w:before="0" w:after="120" w:line="315" w:lineRule="exact"/>
        <w:ind w:left="0" w:right="0"/>
        <w:jc w:val="both"/>
      </w:pPr>
      <w:r>
        <w:rPr>
          <w:color w:val="000000"/>
          <w:spacing w:val="0"/>
          <w:w w:val="100"/>
          <w:position w:val="0"/>
        </w:rPr>
        <w:t>重点依托武汉、天津、成都等多地的分子公司，批量引入和储备高素质的毕业生，定向招聘各级别实施人员，逐步提高 武汉、天津、成都等多地实施人员在整个公司实施队伍中的比例。积极利用武汉新办公场地，加大培训力度。进一步推进技 术资源整合，提高人员复用率，加强对市场的支持能力。</w:t>
      </w:r>
    </w:p>
    <w:p>
      <w:pPr>
        <w:pStyle w:val="Style14"/>
        <w:keepNext w:val="0"/>
        <w:keepLines w:val="0"/>
        <w:widowControl w:val="0"/>
        <w:shd w:val="clear" w:color="auto" w:fill="auto"/>
        <w:tabs>
          <w:tab w:pos="734" w:val="left"/>
        </w:tabs>
        <w:bidi w:val="0"/>
        <w:spacing w:before="0" w:after="0" w:line="315" w:lineRule="exact"/>
        <w:ind w:left="0" w:right="0"/>
        <w:jc w:val="both"/>
      </w:pPr>
      <w:bookmarkStart w:id="249" w:name="bookmark249"/>
      <w:r>
        <w:rPr>
          <w:rFonts w:ascii="Times New Roman" w:eastAsia="Times New Roman" w:hAnsi="Times New Roman" w:cs="Times New Roman"/>
          <w:color w:val="000000"/>
          <w:spacing w:val="0"/>
          <w:w w:val="100"/>
          <w:position w:val="0"/>
        </w:rPr>
        <w:t>4</w:t>
      </w:r>
      <w:bookmarkEnd w:id="249"/>
      <w:r>
        <w:rPr>
          <w:color w:val="000000"/>
          <w:spacing w:val="0"/>
          <w:w w:val="100"/>
          <w:position w:val="0"/>
        </w:rPr>
        <w:t>、</w:t>
        <w:tab/>
        <w:t>加大研发投入，进一步增强创新中心实力</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扩大研发中心规模并专项引进研发型人才，通过创新产品研究应用、既有产品持续优化和引进产品消化吸收并举，提升 公司整体产品化程度，提高行业竞争力。</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新设立的公司级创新中心，继续给予特殊的人才待遇和经费支持，对市场上的热点技术包括大数据、区块链、云计算、 元宇宙数字人等，结合目前我们在客户已经落地项目的成功经验和自身丰富的业务经验，通过各种形式做到知识领域全覆盖， 逐步完成能力和产品（服务）的覆盖，形成重点行业知名度。</w:t>
      </w:r>
    </w:p>
    <w:p>
      <w:pPr>
        <w:pStyle w:val="Style14"/>
        <w:keepNext w:val="0"/>
        <w:keepLines w:val="0"/>
        <w:widowControl w:val="0"/>
        <w:shd w:val="clear" w:color="auto" w:fill="auto"/>
        <w:tabs>
          <w:tab w:pos="724" w:val="left"/>
        </w:tabs>
        <w:bidi w:val="0"/>
        <w:spacing w:before="0" w:after="0" w:line="315" w:lineRule="exact"/>
        <w:ind w:left="0" w:right="0"/>
        <w:jc w:val="both"/>
      </w:pPr>
      <w:bookmarkStart w:id="250" w:name="bookmark250"/>
      <w:r>
        <w:rPr>
          <w:rFonts w:ascii="Times New Roman" w:eastAsia="Times New Roman" w:hAnsi="Times New Roman" w:cs="Times New Roman"/>
          <w:color w:val="000000"/>
          <w:spacing w:val="0"/>
          <w:w w:val="100"/>
          <w:position w:val="0"/>
        </w:rPr>
        <w:t>5</w:t>
      </w:r>
      <w:bookmarkEnd w:id="250"/>
      <w:r>
        <w:rPr>
          <w:color w:val="000000"/>
          <w:spacing w:val="0"/>
          <w:w w:val="100"/>
          <w:position w:val="0"/>
        </w:rPr>
        <w:t>、</w:t>
        <w:tab/>
        <w:t>大力推广大数据应用</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公司将进一步巩固相关大数据产品在公安领域的优势，并结合公司在金融、军工行业的市场资源，积极拓展大数据的市 场。一方面通过新的市场营销手段尝试在公安领域产品的规模化落地，同时持续加强在金融、军工行业的推广应用。</w:t>
      </w:r>
    </w:p>
    <w:p>
      <w:pPr>
        <w:pStyle w:val="Style14"/>
        <w:keepNext w:val="0"/>
        <w:keepLines w:val="0"/>
        <w:widowControl w:val="0"/>
        <w:shd w:val="clear" w:color="auto" w:fill="auto"/>
        <w:bidi w:val="0"/>
        <w:spacing w:before="0" w:after="0" w:line="315" w:lineRule="exact"/>
        <w:ind w:left="0" w:right="0"/>
        <w:jc w:val="both"/>
      </w:pPr>
      <w:bookmarkStart w:id="251" w:name="bookmark251"/>
      <w:r>
        <w:rPr>
          <w:color w:val="000000"/>
          <w:spacing w:val="0"/>
          <w:w w:val="100"/>
          <w:position w:val="0"/>
        </w:rPr>
        <w:t>（</w:t>
      </w:r>
      <w:bookmarkEnd w:id="251"/>
      <w:r>
        <w:rPr>
          <w:color w:val="000000"/>
          <w:spacing w:val="0"/>
          <w:w w:val="100"/>
          <w:position w:val="0"/>
        </w:rPr>
        <w:t>四）可能面对的风险。</w:t>
      </w:r>
    </w:p>
    <w:p>
      <w:pPr>
        <w:pStyle w:val="Style14"/>
        <w:keepNext w:val="0"/>
        <w:keepLines w:val="0"/>
        <w:widowControl w:val="0"/>
        <w:shd w:val="clear" w:color="auto" w:fill="auto"/>
        <w:tabs>
          <w:tab w:pos="714" w:val="left"/>
        </w:tabs>
        <w:bidi w:val="0"/>
        <w:spacing w:before="0" w:after="0" w:line="315" w:lineRule="exact"/>
        <w:ind w:left="0" w:right="0"/>
        <w:jc w:val="both"/>
      </w:pPr>
      <w:bookmarkStart w:id="252" w:name="bookmark252"/>
      <w:r>
        <w:rPr>
          <w:rFonts w:ascii="Times New Roman" w:eastAsia="Times New Roman" w:hAnsi="Times New Roman" w:cs="Times New Roman"/>
          <w:color w:val="000000"/>
          <w:spacing w:val="0"/>
          <w:w w:val="100"/>
          <w:position w:val="0"/>
        </w:rPr>
        <w:t>1</w:t>
      </w:r>
      <w:bookmarkEnd w:id="252"/>
      <w:r>
        <w:rPr>
          <w:color w:val="000000"/>
          <w:spacing w:val="0"/>
          <w:w w:val="100"/>
          <w:position w:val="0"/>
        </w:rPr>
        <w:t>、</w:t>
        <w:tab/>
        <w:t>对大客户的依赖风险</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本年度公司主营业务收入</w:t>
      </w:r>
      <w:r>
        <w:rPr>
          <w:rFonts w:ascii="Times New Roman" w:eastAsia="Times New Roman" w:hAnsi="Times New Roman" w:cs="Times New Roman"/>
          <w:color w:val="000000"/>
          <w:spacing w:val="0"/>
          <w:w w:val="100"/>
          <w:position w:val="0"/>
        </w:rPr>
        <w:t>42.80%</w:t>
      </w:r>
      <w:r>
        <w:rPr>
          <w:color w:val="000000"/>
          <w:spacing w:val="0"/>
          <w:w w:val="100"/>
          <w:position w:val="0"/>
        </w:rPr>
        <w:t>以上来源于前五大客户，公司在经营上存在对大客户的依赖风险。因此，公司在制定 经营战略方面更注重可持续发展能力的提升，包括了技术研发和市场开拓等方面：</w:t>
      </w:r>
    </w:p>
    <w:p>
      <w:pPr>
        <w:pStyle w:val="Style14"/>
        <w:keepNext w:val="0"/>
        <w:keepLines w:val="0"/>
        <w:widowControl w:val="0"/>
        <w:shd w:val="clear" w:color="auto" w:fill="auto"/>
        <w:tabs>
          <w:tab w:pos="886" w:val="left"/>
        </w:tabs>
        <w:bidi w:val="0"/>
        <w:spacing w:before="0" w:after="0" w:line="315" w:lineRule="exact"/>
        <w:ind w:left="0" w:right="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1</w:t>
      </w:r>
      <w:r>
        <w:rPr>
          <w:color w:val="000000"/>
          <w:spacing w:val="0"/>
          <w:w w:val="100"/>
          <w:position w:val="0"/>
        </w:rPr>
        <w:t>）</w:t>
        <w:tab/>
        <w:t>公司在与已有客户建立长期合作伙伴关系的基础上，持续跟踪新技术，开发新业务和新产品，以保持技术和业务 的领先性，并持续提高服务质量，增加客户粘度，不断提升老客户的忠诚度。</w:t>
      </w:r>
    </w:p>
    <w:p>
      <w:pPr>
        <w:pStyle w:val="Style14"/>
        <w:keepNext w:val="0"/>
        <w:keepLines w:val="0"/>
        <w:widowControl w:val="0"/>
        <w:shd w:val="clear" w:color="auto" w:fill="auto"/>
        <w:tabs>
          <w:tab w:pos="825" w:val="left"/>
        </w:tabs>
        <w:bidi w:val="0"/>
        <w:spacing w:before="0" w:after="0" w:line="315" w:lineRule="exact"/>
        <w:ind w:left="0" w:right="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2</w:t>
      </w:r>
      <w:r>
        <w:rPr>
          <w:color w:val="000000"/>
          <w:spacing w:val="0"/>
          <w:w w:val="100"/>
          <w:position w:val="0"/>
        </w:rPr>
        <w:t>）</w:t>
        <w:tab/>
        <w:t>利用技术和业务优势，积极开拓新客户。</w:t>
      </w:r>
    </w:p>
    <w:p>
      <w:pPr>
        <w:pStyle w:val="Style14"/>
        <w:keepNext w:val="0"/>
        <w:keepLines w:val="0"/>
        <w:widowControl w:val="0"/>
        <w:shd w:val="clear" w:color="auto" w:fill="auto"/>
        <w:tabs>
          <w:tab w:pos="734" w:val="left"/>
        </w:tabs>
        <w:bidi w:val="0"/>
        <w:spacing w:before="0" w:after="0" w:line="315" w:lineRule="exact"/>
        <w:ind w:left="0" w:right="0"/>
        <w:jc w:val="both"/>
      </w:pPr>
      <w:bookmarkStart w:id="255" w:name="bookmark255"/>
      <w:r>
        <w:rPr>
          <w:rFonts w:ascii="Times New Roman" w:eastAsia="Times New Roman" w:hAnsi="Times New Roman" w:cs="Times New Roman"/>
          <w:color w:val="000000"/>
          <w:spacing w:val="0"/>
          <w:w w:val="100"/>
          <w:position w:val="0"/>
        </w:rPr>
        <w:t>2</w:t>
      </w:r>
      <w:bookmarkEnd w:id="255"/>
      <w:r>
        <w:rPr>
          <w:color w:val="000000"/>
          <w:spacing w:val="0"/>
          <w:w w:val="100"/>
          <w:position w:val="0"/>
        </w:rPr>
        <w:t>、</w:t>
        <w:tab/>
        <w:t>人力成本上升的风险</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公司为了加大研发力度及市场开拓，不断扩充员工队伍；行业内对高水平技术人才的争夺推动了员工薪酬的不断上涨； 另外，随着公司在新技术应用方面的深入和转型，新技术人才的成本普遍较高，上述三个因素导致公司的人力成本持续增加， 如果人力成本增幅与营业收入增幅不匹配，公司经营业绩将受到一定的影响。未来采取防范风险的措施：</w:t>
      </w:r>
    </w:p>
    <w:p>
      <w:pPr>
        <w:pStyle w:val="Style14"/>
        <w:keepNext w:val="0"/>
        <w:keepLines w:val="0"/>
        <w:widowControl w:val="0"/>
        <w:shd w:val="clear" w:color="auto" w:fill="auto"/>
        <w:tabs>
          <w:tab w:pos="825" w:val="left"/>
        </w:tabs>
        <w:bidi w:val="0"/>
        <w:spacing w:before="0" w:after="0" w:line="315" w:lineRule="exact"/>
        <w:ind w:left="0" w:right="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w:t>
        <w:tab/>
        <w:t>调整人员结构</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公司将根据不同的业务模式以及客户要求调整技术团队的人员结构，在保证交付质量以及风险可控的前提下将技术团队 的费用成本控制在合理水平。</w:t>
      </w:r>
    </w:p>
    <w:p>
      <w:pPr>
        <w:pStyle w:val="Style14"/>
        <w:keepNext w:val="0"/>
        <w:keepLines w:val="0"/>
        <w:widowControl w:val="0"/>
        <w:shd w:val="clear" w:color="auto" w:fill="auto"/>
        <w:tabs>
          <w:tab w:pos="825" w:val="left"/>
        </w:tabs>
        <w:bidi w:val="0"/>
        <w:spacing w:before="0" w:after="0" w:line="315" w:lineRule="exact"/>
        <w:ind w:left="0" w:right="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2</w:t>
      </w:r>
      <w:r>
        <w:rPr>
          <w:color w:val="000000"/>
          <w:spacing w:val="0"/>
          <w:w w:val="100"/>
          <w:position w:val="0"/>
        </w:rPr>
        <w:t>）</w:t>
        <w:tab/>
        <w:t>建立人才基地</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公司已经在武汉、天津、成都成立了人才基地，做为整个公司的技术资源池，以缓解公司人力成本不断攀升的压力。</w:t>
      </w:r>
    </w:p>
    <w:p>
      <w:pPr>
        <w:pStyle w:val="Style14"/>
        <w:keepNext w:val="0"/>
        <w:keepLines w:val="0"/>
        <w:widowControl w:val="0"/>
        <w:shd w:val="clear" w:color="auto" w:fill="auto"/>
        <w:tabs>
          <w:tab w:pos="724" w:val="left"/>
        </w:tabs>
        <w:bidi w:val="0"/>
        <w:spacing w:before="0" w:after="0" w:line="315" w:lineRule="exact"/>
        <w:ind w:left="0" w:right="0"/>
        <w:jc w:val="both"/>
      </w:pPr>
      <w:bookmarkStart w:id="258" w:name="bookmark258"/>
      <w:r>
        <w:rPr>
          <w:rFonts w:ascii="Times New Roman" w:eastAsia="Times New Roman" w:hAnsi="Times New Roman" w:cs="Times New Roman"/>
          <w:color w:val="000000"/>
          <w:spacing w:val="0"/>
          <w:w w:val="100"/>
          <w:position w:val="0"/>
        </w:rPr>
        <w:t>3</w:t>
      </w:r>
      <w:bookmarkEnd w:id="258"/>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年新冠疫情的发展</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公司相关的人力外包和驻客户现场项目型订单，会随相关客户办公场地所在区域的管控措施原因，对收入情况有所影响。 相关情况对公司的影响也不确定。公司积极开展相关持续关注风险措施。</w:t>
      </w:r>
    </w:p>
    <w:p>
      <w:pPr>
        <w:pStyle w:val="Style14"/>
        <w:keepNext w:val="0"/>
        <w:keepLines w:val="0"/>
        <w:widowControl w:val="0"/>
        <w:shd w:val="clear" w:color="auto" w:fill="auto"/>
        <w:tabs>
          <w:tab w:pos="825" w:val="left"/>
        </w:tabs>
        <w:bidi w:val="0"/>
        <w:spacing w:before="0" w:after="0" w:line="315" w:lineRule="exact"/>
        <w:ind w:left="0" w:right="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1</w:t>
      </w:r>
      <w:r>
        <w:rPr>
          <w:color w:val="000000"/>
          <w:spacing w:val="0"/>
          <w:w w:val="100"/>
          <w:position w:val="0"/>
        </w:rPr>
        <w:t>）</w:t>
        <w:tab/>
        <w:t>积极配合国家、各级政府和相关客户的防控新冠疫情要求作出部署。</w:t>
      </w:r>
    </w:p>
    <w:p>
      <w:pPr>
        <w:pStyle w:val="Style14"/>
        <w:keepNext w:val="0"/>
        <w:keepLines w:val="0"/>
        <w:widowControl w:val="0"/>
        <w:shd w:val="clear" w:color="auto" w:fill="auto"/>
        <w:tabs>
          <w:tab w:pos="825" w:val="left"/>
        </w:tabs>
        <w:bidi w:val="0"/>
        <w:spacing w:before="0" w:after="360" w:line="315" w:lineRule="exact"/>
        <w:ind w:left="0" w:right="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w:t>
        <w:tab/>
        <w:t>扩大人员规模，降低局部的影响对整体的影响比例和程度。</w:t>
      </w:r>
    </w:p>
    <w:p>
      <w:pPr>
        <w:pStyle w:val="Style20"/>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r>
        <w:rPr>
          <w:color w:val="000000"/>
          <w:spacing w:val="0"/>
          <w:w w:val="100"/>
          <w:position w:val="0"/>
          <w:sz w:val="24"/>
          <w:szCs w:val="24"/>
        </w:rPr>
        <w:t>十二、报告期内接待调研、沟通、采访等活动登记表</w:t>
      </w:r>
      <w:bookmarkEnd w:id="261"/>
      <w:bookmarkEnd w:id="262"/>
      <w:bookmarkEnd w:id="26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186"/>
        <w:gridCol w:w="1920"/>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公司会议室、全 景网</w:t>
            </w:r>
            <w:r>
              <w:rPr>
                <w:rFonts w:ascii="Times New Roman" w:eastAsia="Times New Roman" w:hAnsi="Times New Roman" w:cs="Times New Roman"/>
                <w:color w:val="000000"/>
                <w:spacing w:val="0"/>
                <w:w w:val="100"/>
                <w:position w:val="0"/>
              </w:rPr>
              <w:t>“</w:t>
            </w:r>
            <w:r>
              <w:rPr>
                <w:color w:val="000000"/>
                <w:spacing w:val="0"/>
                <w:w w:val="100"/>
                <w:position w:val="0"/>
              </w:rPr>
              <w:t>投资者关 系互动平台</w:t>
            </w:r>
            <w:r>
              <w:rPr>
                <w:rFonts w:ascii="Times New Roman" w:eastAsia="Times New Roman" w:hAnsi="Times New Roman" w:cs="Times New Roman"/>
                <w:color w:val="000000"/>
                <w:spacing w:val="0"/>
                <w:w w:val="100"/>
                <w:position w:val="0"/>
              </w:rPr>
              <w:t>”</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"http://ir.p5w.n" </w:instrText>
            </w:r>
            <w:r>
              <w:fldChar w:fldCharType="separate"/>
            </w:r>
            <w:r>
              <w:rPr>
                <w:rFonts w:ascii="Times New Roman" w:eastAsia="Times New Roman" w:hAnsi="Times New Roman" w:cs="Times New Roman"/>
                <w:color w:val="000000"/>
                <w:spacing w:val="0"/>
                <w:w w:val="100"/>
                <w:position w:val="0"/>
              </w:rPr>
              <w:t>http://ir.p5w.n</w:t>
            </w:r>
            <w:r>
              <w:fldChar w:fldCharType="end"/>
            </w:r>
            <w:r>
              <w:rPr>
                <w:rFonts w:ascii="Times New Roman" w:eastAsia="Times New Roman" w:hAnsi="Times New Roman" w:cs="Times New Roman"/>
                <w:color w:val="000000"/>
                <w:spacing w:val="0"/>
                <w:w w:val="100"/>
                <w:position w:val="0"/>
              </w:rPr>
              <w:t xml:space="preserve"> et</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参加公司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年度业绩说明 会的投资者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 业绩说明会</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日在巨潮资讯网披露 的《新晨科技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日投资者关系活动 记录表》</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参加公司</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年北</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186"/>
        <w:gridCol w:w="1920"/>
      </w:tblGrid>
      <w:tr>
        <w:trPr>
          <w:trHeight w:val="131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景网</w:t>
            </w:r>
            <w:r>
              <w:rPr>
                <w:rFonts w:ascii="Times New Roman" w:eastAsia="Times New Roman" w:hAnsi="Times New Roman" w:cs="Times New Roman"/>
                <w:color w:val="000000"/>
                <w:spacing w:val="0"/>
                <w:w w:val="100"/>
                <w:position w:val="0"/>
              </w:rPr>
              <w:t>“</w:t>
            </w:r>
            <w:r>
              <w:rPr>
                <w:color w:val="000000"/>
                <w:spacing w:val="0"/>
                <w:w w:val="100"/>
                <w:position w:val="0"/>
              </w:rPr>
              <w:t>投资者关</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系互动平台</w:t>
            </w:r>
            <w:r>
              <w:rPr>
                <w:rFonts w:ascii="Times New Roman" w:eastAsia="Times New Roman" w:hAnsi="Times New Roman" w:cs="Times New Roman"/>
                <w:color w:val="000000"/>
                <w:spacing w:val="0"/>
                <w:w w:val="100"/>
                <w:position w:val="0"/>
              </w:rPr>
              <w:t>”</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"http://ir.p5w.n" </w:instrText>
            </w:r>
            <w:r>
              <w:fldChar w:fldCharType="separate"/>
            </w:r>
            <w:r>
              <w:rPr>
                <w:rFonts w:ascii="Times New Roman" w:eastAsia="Times New Roman" w:hAnsi="Times New Roman" w:cs="Times New Roman"/>
                <w:color w:val="000000"/>
                <w:spacing w:val="0"/>
                <w:w w:val="100"/>
                <w:position w:val="0"/>
              </w:rPr>
              <w:t>http://ir.p5w.n</w:t>
            </w:r>
            <w:r>
              <w:fldChar w:fldCharType="end"/>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et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年北京辖区上 市公司投资者 集体接待日的 投资者</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京辖区上市公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司投资者集体</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1053" w:bottom="1469" w:left="1069" w:header="0" w:footer="3" w:gutter="0"/>
          <w:cols w:space="720"/>
          <w:noEndnote/>
          <w:rtlGutter w:val="0"/>
          <w:docGrid w:linePitch="360"/>
        </w:sectPr>
      </w:pPr>
    </w:p>
    <w:p>
      <w:pPr>
        <w:pStyle w:val="Style4"/>
        <w:keepNext/>
        <w:keepLines/>
        <w:widowControl w:val="0"/>
        <w:shd w:val="clear" w:color="auto" w:fill="auto"/>
        <w:bidi w:val="0"/>
        <w:spacing w:before="520" w:after="560" w:line="240" w:lineRule="auto"/>
        <w:ind w:left="0" w:right="0" w:firstLine="0"/>
        <w:jc w:val="center"/>
      </w:pPr>
      <w:bookmarkStart w:id="264" w:name="bookmark264"/>
      <w:bookmarkStart w:id="265" w:name="bookmark265"/>
      <w:bookmarkStart w:id="266" w:name="bookmark266"/>
      <w:r>
        <w:rPr>
          <w:color w:val="000000"/>
          <w:spacing w:val="0"/>
          <w:w w:val="100"/>
          <w:position w:val="0"/>
        </w:rPr>
        <w:t>第四节公司治理</w:t>
      </w:r>
      <w:bookmarkEnd w:id="264"/>
      <w:bookmarkEnd w:id="265"/>
      <w:bookmarkEnd w:id="266"/>
    </w:p>
    <w:p>
      <w:pPr>
        <w:pStyle w:val="Style20"/>
        <w:keepNext/>
        <w:keepLines/>
        <w:widowControl w:val="0"/>
        <w:shd w:val="clear" w:color="auto" w:fill="auto"/>
        <w:bidi w:val="0"/>
        <w:spacing w:before="0" w:after="240" w:line="240" w:lineRule="auto"/>
        <w:ind w:left="0" w:right="0" w:firstLine="0"/>
        <w:jc w:val="left"/>
      </w:pPr>
      <w:bookmarkStart w:id="267" w:name="bookmark267"/>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、公司治理的基本状况</w:t>
      </w:r>
      <w:bookmarkEnd w:id="268"/>
      <w:bookmarkEnd w:id="269"/>
      <w:bookmarkEnd w:id="271"/>
      <w:bookmarkEnd w:id="267"/>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报告期内，公司严格按照《公司法》《证券法》《上市公司治理准则》《深圳证券交易所创业板股票上市规则》《深圳 证券交易所创业板上市公司规范运作指引》等相关法律、法规和规范性文件的规定，结合公司实际情况，不断完善公司法人 治理结构，建立健全公司内部管理和控制制度，进一步规范公司运作，提高公司治理水平。截至报告期末，公司治理的实际 状况符合《上市公司治理准则》和《深圳证券交易所创业板上市公司规范运作指引》的要求。</w:t>
      </w:r>
    </w:p>
    <w:p>
      <w:pPr>
        <w:pStyle w:val="Style14"/>
        <w:keepNext w:val="0"/>
        <w:keepLines w:val="0"/>
        <w:widowControl w:val="0"/>
        <w:shd w:val="clear" w:color="auto" w:fill="auto"/>
        <w:tabs>
          <w:tab w:pos="851" w:val="left"/>
        </w:tabs>
        <w:bidi w:val="0"/>
        <w:spacing w:before="0" w:after="0" w:line="313" w:lineRule="exact"/>
        <w:ind w:left="0" w:right="0"/>
        <w:jc w:val="both"/>
      </w:pPr>
      <w:bookmarkStart w:id="272" w:name="bookmark272"/>
      <w:r>
        <w:rPr>
          <w:color w:val="000000"/>
          <w:spacing w:val="0"/>
          <w:w w:val="100"/>
          <w:position w:val="0"/>
        </w:rPr>
        <w:t>（</w:t>
      </w:r>
      <w:bookmarkEnd w:id="272"/>
      <w:r>
        <w:rPr>
          <w:color w:val="000000"/>
          <w:spacing w:val="0"/>
          <w:w w:val="100"/>
          <w:position w:val="0"/>
        </w:rPr>
        <w:t>一）</w:t>
        <w:tab/>
        <w:t>关于股东与股东大会</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公司股东按照《公司章程》《上市公司股东大会规则》的规定按其所持股份享有平等权利，并承担相应义务。公司在《公 司章程》《股东大会议事规则》框架下，规范股东大会的召集、召开，确保股东依法行使权利，保证了股东对公司重大事项 的知情权、参与权、表决权，相关程序及决议合法有效。公司治理结构能够保证所有股东，特别是中小股东享有平等地位。 报告期内，公司共召开股东大会</w:t>
      </w:r>
      <w:r>
        <w:rPr>
          <w:rFonts w:ascii="Times New Roman" w:eastAsia="Times New Roman" w:hAnsi="Times New Roman" w:cs="Times New Roman"/>
          <w:color w:val="000000"/>
          <w:spacing w:val="0"/>
          <w:w w:val="100"/>
          <w:position w:val="0"/>
        </w:rPr>
        <w:t>5</w:t>
      </w:r>
      <w:r>
        <w:rPr>
          <w:color w:val="000000"/>
          <w:spacing w:val="0"/>
          <w:w w:val="100"/>
          <w:position w:val="0"/>
        </w:rPr>
        <w:t>次，均由董事会召集召开，同时公司聘请了专业律师见证股东大会，确保会议召集、召开 以及表决程序符合相关法律规定，从而保障全体股东的合法权益。</w:t>
      </w:r>
    </w:p>
    <w:p>
      <w:pPr>
        <w:pStyle w:val="Style14"/>
        <w:keepNext w:val="0"/>
        <w:keepLines w:val="0"/>
        <w:widowControl w:val="0"/>
        <w:shd w:val="clear" w:color="auto" w:fill="auto"/>
        <w:tabs>
          <w:tab w:pos="851" w:val="left"/>
        </w:tabs>
        <w:bidi w:val="0"/>
        <w:spacing w:before="0" w:after="0" w:line="313" w:lineRule="exact"/>
        <w:ind w:left="0" w:right="0"/>
        <w:jc w:val="both"/>
      </w:pPr>
      <w:bookmarkStart w:id="273" w:name="bookmark273"/>
      <w:r>
        <w:rPr>
          <w:color w:val="000000"/>
          <w:spacing w:val="0"/>
          <w:w w:val="100"/>
          <w:position w:val="0"/>
        </w:rPr>
        <w:t>（</w:t>
      </w:r>
      <w:bookmarkEnd w:id="273"/>
      <w:r>
        <w:rPr>
          <w:color w:val="000000"/>
          <w:spacing w:val="0"/>
          <w:w w:val="100"/>
          <w:position w:val="0"/>
        </w:rPr>
        <w:t>二）</w:t>
        <w:tab/>
        <w:t>关于公司与控股股东</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公司控股股东积极维护上市公司利益，履行控股股东的相关承诺与职责，有效保障了中小股东的利益。公司具有独立的 业务经营能力及完备的运营体系，在业务、人员、资产、机构、财务上均独立于控股股东，公司董事会、监事会和管理层根 据其议事规则及公司制度独立运作。公司控股股东能严格规范自己的行为，通过股东大会依法行使其权利并承担义务，没有 超越股东大会直接或间接干预公司经营活动。报告期内，公司原控股股东、实际控制人李福华先生、康路先生、张燕生先生 （以下简称</w:t>
      </w:r>
      <w:r>
        <w:rPr>
          <w:rFonts w:ascii="Times New Roman" w:eastAsia="Times New Roman" w:hAnsi="Times New Roman" w:cs="Times New Roman"/>
          <w:color w:val="000000"/>
          <w:spacing w:val="0"/>
          <w:w w:val="100"/>
          <w:position w:val="0"/>
        </w:rPr>
        <w:t>“</w:t>
      </w:r>
      <w:r>
        <w:rPr>
          <w:color w:val="000000"/>
          <w:spacing w:val="0"/>
          <w:w w:val="100"/>
          <w:position w:val="0"/>
        </w:rPr>
        <w:t>三方</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日签署了《一致行动解除协议》。三方达成的一致行动关系在三方签署《一致行动解除 协议》后终止。公司由原三名一致行动人共同控制变更为无控股股东及无实际控制人。截至报告期末，公司无控股股东及无 实际控制人。</w:t>
      </w:r>
    </w:p>
    <w:p>
      <w:pPr>
        <w:pStyle w:val="Style14"/>
        <w:keepNext w:val="0"/>
        <w:keepLines w:val="0"/>
        <w:widowControl w:val="0"/>
        <w:shd w:val="clear" w:color="auto" w:fill="auto"/>
        <w:tabs>
          <w:tab w:pos="851" w:val="left"/>
        </w:tabs>
        <w:bidi w:val="0"/>
        <w:spacing w:before="0" w:after="0" w:line="313" w:lineRule="exact"/>
        <w:ind w:left="0" w:right="0"/>
        <w:jc w:val="both"/>
      </w:pPr>
      <w:bookmarkStart w:id="274" w:name="bookmark274"/>
      <w:r>
        <w:rPr>
          <w:color w:val="000000"/>
          <w:spacing w:val="0"/>
          <w:w w:val="100"/>
          <w:position w:val="0"/>
        </w:rPr>
        <w:t>（</w:t>
      </w:r>
      <w:bookmarkEnd w:id="274"/>
      <w:r>
        <w:rPr>
          <w:color w:val="000000"/>
          <w:spacing w:val="0"/>
          <w:w w:val="100"/>
          <w:position w:val="0"/>
        </w:rPr>
        <w:t>三）</w:t>
        <w:tab/>
        <w:t>关于董事和董事会</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名。董事会的人数、任职资格、人员构成均符合有关法律、法规以及《公司 章程》的要求。各位董事能够以认真负责的态度出席董事会和股东大会，依法行使职权，勤勉尽责地履行职责，能够持续关 注公司经营状况。公司董事会会议的召开符合《公司法》《公司章程》及《董事会议事规则》等相关规定，履行了必要的法 律程序，会议召开及决议内容均合法有效，不存在董事会或高级管理人员违反《公司法》及其他规定行使职权的情形。报告 期内，公司董事会共召开了 </w:t>
      </w:r>
      <w:r>
        <w:rPr>
          <w:rFonts w:ascii="Times New Roman" w:eastAsia="Times New Roman" w:hAnsi="Times New Roman" w:cs="Times New Roman"/>
          <w:color w:val="000000"/>
          <w:spacing w:val="0"/>
          <w:w w:val="100"/>
          <w:position w:val="0"/>
        </w:rPr>
        <w:t>8</w:t>
      </w:r>
      <w:r>
        <w:rPr>
          <w:color w:val="000000"/>
          <w:spacing w:val="0"/>
          <w:w w:val="100"/>
          <w:position w:val="0"/>
        </w:rPr>
        <w:t>次董事会会议。公司董事会下设战略发展委员会、薪酬与考核委员会、提名委员会与审计委员 会四个专门委员会。各委员会根据《公司章程》和各委员会工作细则的规定行使职权。</w:t>
      </w:r>
    </w:p>
    <w:p>
      <w:pPr>
        <w:pStyle w:val="Style14"/>
        <w:keepNext w:val="0"/>
        <w:keepLines w:val="0"/>
        <w:widowControl w:val="0"/>
        <w:shd w:val="clear" w:color="auto" w:fill="auto"/>
        <w:tabs>
          <w:tab w:pos="851" w:val="left"/>
        </w:tabs>
        <w:bidi w:val="0"/>
        <w:spacing w:before="0" w:after="0" w:line="313" w:lineRule="exact"/>
        <w:ind w:left="0" w:right="0"/>
        <w:jc w:val="both"/>
      </w:pPr>
      <w:bookmarkStart w:id="275" w:name="bookmark275"/>
      <w:r>
        <w:rPr>
          <w:color w:val="000000"/>
          <w:spacing w:val="0"/>
          <w:w w:val="100"/>
          <w:position w:val="0"/>
        </w:rPr>
        <w:t>（</w:t>
      </w:r>
      <w:bookmarkEnd w:id="275"/>
      <w:r>
        <w:rPr>
          <w:color w:val="000000"/>
          <w:spacing w:val="0"/>
          <w:w w:val="100"/>
          <w:position w:val="0"/>
        </w:rPr>
        <w:t>四）</w:t>
        <w:tab/>
        <w:t>关于监事和监事会</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名，设监事会主席</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名，监事会的人数、任职资格以及人员构成均符合 相关法律、法规以及《公司章程》的要求。公司已建立起《监事会议事规则》等制度，监事会会议的召开、提案的审议和表 决符合程序，监事能够按照法律法规和相关制度的要求，认真履行自己的职责，对公司的重大经营事项、财务状况、董事和 高级管理人员履行职责情况进行监督，从而维护了公司及股东的合法权益。报告期内，公司监事会共召开了</w:t>
      </w:r>
      <w:r>
        <w:rPr>
          <w:rFonts w:ascii="Times New Roman" w:eastAsia="Times New Roman" w:hAnsi="Times New Roman" w:cs="Times New Roman"/>
          <w:color w:val="000000"/>
          <w:spacing w:val="0"/>
          <w:w w:val="100"/>
          <w:position w:val="0"/>
        </w:rPr>
        <w:t>8</w:t>
      </w:r>
      <w:r>
        <w:rPr>
          <w:color w:val="000000"/>
          <w:spacing w:val="0"/>
          <w:w w:val="100"/>
          <w:position w:val="0"/>
        </w:rPr>
        <w:t>次监事会会议。 会议的召集召开程序符合《公司法》《公司章程》及《监事会议事规则》的相关规定。</w:t>
      </w:r>
    </w:p>
    <w:p>
      <w:pPr>
        <w:pStyle w:val="Style14"/>
        <w:keepNext w:val="0"/>
        <w:keepLines w:val="0"/>
        <w:widowControl w:val="0"/>
        <w:shd w:val="clear" w:color="auto" w:fill="auto"/>
        <w:tabs>
          <w:tab w:pos="851" w:val="left"/>
        </w:tabs>
        <w:bidi w:val="0"/>
        <w:spacing w:before="0" w:after="0" w:line="313" w:lineRule="exact"/>
        <w:ind w:left="0" w:right="0"/>
        <w:jc w:val="both"/>
      </w:pPr>
      <w:bookmarkStart w:id="276" w:name="bookmark276"/>
      <w:r>
        <w:rPr>
          <w:color w:val="000000"/>
          <w:spacing w:val="0"/>
          <w:w w:val="100"/>
          <w:position w:val="0"/>
        </w:rPr>
        <w:t>（</w:t>
      </w:r>
      <w:bookmarkEnd w:id="276"/>
      <w:r>
        <w:rPr>
          <w:color w:val="000000"/>
          <w:spacing w:val="0"/>
          <w:w w:val="100"/>
          <w:position w:val="0"/>
        </w:rPr>
        <w:t>五）</w:t>
        <w:tab/>
        <w:t>关于信息披露与透明度</w:t>
      </w:r>
    </w:p>
    <w:p>
      <w:pPr>
        <w:pStyle w:val="Style14"/>
        <w:keepNext w:val="0"/>
        <w:keepLines w:val="0"/>
        <w:widowControl w:val="0"/>
        <w:shd w:val="clear" w:color="auto" w:fill="auto"/>
        <w:bidi w:val="0"/>
        <w:spacing w:before="0" w:after="40" w:line="313" w:lineRule="exact"/>
        <w:ind w:left="0" w:right="0"/>
        <w:jc w:val="both"/>
      </w:pPr>
      <w:r>
        <w:rPr>
          <w:color w:val="000000"/>
          <w:spacing w:val="0"/>
          <w:w w:val="100"/>
          <w:position w:val="0"/>
        </w:rPr>
        <w:t>公司已制定《信息披露管理制度》《董事会秘书工作制度》《重大信息内部报告制度》《投资者关系管理制度》等，指 定董事会秘书和证券事务部负责公司的信息披露和投资者关系管理，接待股东的来访和咨询。公司严格按照有关法律、法规 和公司制度的要求，加强信息披露事务管理、履行信息披露义务，加强与投资者的信息沟通，公司指定《证券时报》和中国 证监会指定的创业板信息披露网巨潮资讯网（</w:t>
      </w:r>
      <w:r>
        <w:rPr>
          <w:rFonts w:ascii="Times New Roman" w:eastAsia="Times New Roman" w:hAnsi="Times New Roman" w:cs="Times New Roman"/>
          <w:color w:val="000000"/>
          <w:spacing w:val="0"/>
          <w:w w:val="100"/>
          <w:position w:val="0"/>
        </w:rPr>
        <w:t>http://www.cnmfo.com.cn</w:t>
      </w:r>
      <w:r>
        <w:rPr>
          <w:color w:val="000000"/>
          <w:spacing w:val="0"/>
          <w:w w:val="100"/>
          <w:position w:val="0"/>
        </w:rPr>
        <w:t>）</w:t>
      </w:r>
      <w:r>
        <w:rPr>
          <w:color w:val="000000"/>
          <w:spacing w:val="0"/>
          <w:w w:val="100"/>
          <w:position w:val="0"/>
        </w:rPr>
        <w:t>为公司信息披露报纸和网站，真实、准确、及时、</w:t>
      </w:r>
      <w:r>
        <w:rPr>
          <w:color w:val="000000"/>
          <w:spacing w:val="0"/>
          <w:w w:val="100"/>
          <w:position w:val="0"/>
        </w:rPr>
        <w:t xml:space="preserve"> 公平、完整地披露有关信息。</w:t>
      </w:r>
    </w:p>
    <w:p>
      <w:pPr>
        <w:pStyle w:val="Style14"/>
        <w:keepNext w:val="0"/>
        <w:keepLines w:val="0"/>
        <w:widowControl w:val="0"/>
        <w:shd w:val="clear" w:color="auto" w:fill="auto"/>
        <w:bidi w:val="0"/>
        <w:spacing w:before="0" w:after="24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522" w:val="left"/>
        </w:tabs>
        <w:bidi w:val="0"/>
        <w:spacing w:before="0" w:after="260" w:line="331"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w:t>
        <w:tab/>
        <w:t>公司相对于控股股东、实际控制人在保证公司资产、人员、财务、机构、业务等方面的 独立情况</w:t>
      </w:r>
      <w:bookmarkEnd w:id="277"/>
      <w:bookmarkEnd w:id="278"/>
      <w:bookmarkEnd w:id="280"/>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公司严格按照《公司法》《证券法》等有关法律、法规和《公司章程》的要求规范运作，与控股股东在业务、人员、资 产、机构、财务等方面完全独立，具有独立完整的业务及自主经营能力。</w:t>
      </w:r>
    </w:p>
    <w:p>
      <w:pPr>
        <w:pStyle w:val="Style14"/>
        <w:keepNext w:val="0"/>
        <w:keepLines w:val="0"/>
        <w:widowControl w:val="0"/>
        <w:shd w:val="clear" w:color="auto" w:fill="auto"/>
        <w:tabs>
          <w:tab w:pos="911" w:val="left"/>
        </w:tabs>
        <w:bidi w:val="0"/>
        <w:spacing w:before="0" w:after="0" w:line="313" w:lineRule="exact"/>
        <w:ind w:left="0" w:right="0"/>
        <w:jc w:val="both"/>
      </w:pPr>
      <w:bookmarkStart w:id="281" w:name="bookmark281"/>
      <w:r>
        <w:rPr>
          <w:color w:val="000000"/>
          <w:spacing w:val="0"/>
          <w:w w:val="100"/>
          <w:position w:val="0"/>
        </w:rPr>
        <w:t>（</w:t>
      </w:r>
      <w:bookmarkEnd w:id="281"/>
      <w:r>
        <w:rPr>
          <w:color w:val="000000"/>
          <w:spacing w:val="0"/>
          <w:w w:val="100"/>
          <w:position w:val="0"/>
        </w:rPr>
        <w:t>一）</w:t>
        <w:tab/>
        <w:t>资产完整方面：公司具备与经营有关的业务体系及主要相关资产；</w:t>
      </w:r>
    </w:p>
    <w:p>
      <w:pPr>
        <w:pStyle w:val="Style14"/>
        <w:keepNext w:val="0"/>
        <w:keepLines w:val="0"/>
        <w:widowControl w:val="0"/>
        <w:shd w:val="clear" w:color="auto" w:fill="auto"/>
        <w:tabs>
          <w:tab w:pos="987" w:val="left"/>
        </w:tabs>
        <w:bidi w:val="0"/>
        <w:spacing w:before="0" w:after="0" w:line="313" w:lineRule="exact"/>
        <w:ind w:left="0" w:right="0"/>
        <w:jc w:val="both"/>
      </w:pPr>
      <w:bookmarkStart w:id="282" w:name="bookmark282"/>
      <w:r>
        <w:rPr>
          <w:color w:val="000000"/>
          <w:spacing w:val="0"/>
          <w:w w:val="100"/>
          <w:position w:val="0"/>
        </w:rPr>
        <w:t>（</w:t>
      </w:r>
      <w:bookmarkEnd w:id="282"/>
      <w:r>
        <w:rPr>
          <w:color w:val="000000"/>
          <w:spacing w:val="0"/>
          <w:w w:val="100"/>
          <w:position w:val="0"/>
        </w:rPr>
        <w:t>二）</w:t>
        <w:tab/>
        <w:t>人员独立方面：公司总经理、副总经理、财务负责人和董事会秘书等高级管理人员不在控股股东、实际控制人及 其控制的其他企业中担任除董事、监事以外的其他职务，不在控股股东、实际控制人及其控制的其他企业领薪；公司的财务 人员不在控股股东、实际控制人及其控制的其他企业中兼职；</w:t>
      </w:r>
    </w:p>
    <w:p>
      <w:pPr>
        <w:pStyle w:val="Style14"/>
        <w:keepNext w:val="0"/>
        <w:keepLines w:val="0"/>
        <w:widowControl w:val="0"/>
        <w:shd w:val="clear" w:color="auto" w:fill="auto"/>
        <w:tabs>
          <w:tab w:pos="973" w:val="left"/>
        </w:tabs>
        <w:bidi w:val="0"/>
        <w:spacing w:before="0" w:after="0" w:line="313" w:lineRule="exact"/>
        <w:ind w:left="0" w:right="0"/>
        <w:jc w:val="both"/>
      </w:pPr>
      <w:bookmarkStart w:id="283" w:name="bookmark283"/>
      <w:r>
        <w:rPr>
          <w:color w:val="000000"/>
          <w:spacing w:val="0"/>
          <w:w w:val="100"/>
          <w:position w:val="0"/>
        </w:rPr>
        <w:t>（</w:t>
      </w:r>
      <w:bookmarkEnd w:id="283"/>
      <w:r>
        <w:rPr>
          <w:color w:val="000000"/>
          <w:spacing w:val="0"/>
          <w:w w:val="100"/>
          <w:position w:val="0"/>
        </w:rPr>
        <w:t>三）</w:t>
        <w:tab/>
        <w:t>财务独立方面：公司已建立独立的财务核算体系、能够独立作出财务决策、具有规范的财务会计制度和对子公司 的财务管理制度；公司未与控股股东、实际控制人及其控制的其他企业共用银行账户；</w:t>
      </w:r>
    </w:p>
    <w:p>
      <w:pPr>
        <w:pStyle w:val="Style14"/>
        <w:keepNext w:val="0"/>
        <w:keepLines w:val="0"/>
        <w:widowControl w:val="0"/>
        <w:shd w:val="clear" w:color="auto" w:fill="auto"/>
        <w:tabs>
          <w:tab w:pos="973" w:val="left"/>
        </w:tabs>
        <w:bidi w:val="0"/>
        <w:spacing w:before="0" w:after="0" w:line="313" w:lineRule="exact"/>
        <w:ind w:left="0" w:right="0"/>
        <w:jc w:val="both"/>
      </w:pPr>
      <w:bookmarkStart w:id="284" w:name="bookmark284"/>
      <w:r>
        <w:rPr>
          <w:color w:val="000000"/>
          <w:spacing w:val="0"/>
          <w:w w:val="100"/>
          <w:position w:val="0"/>
        </w:rPr>
        <w:t>（</w:t>
      </w:r>
      <w:bookmarkEnd w:id="284"/>
      <w:r>
        <w:rPr>
          <w:color w:val="000000"/>
          <w:spacing w:val="0"/>
          <w:w w:val="100"/>
          <w:position w:val="0"/>
        </w:rPr>
        <w:t>四）</w:t>
        <w:tab/>
        <w:t>机构独立方面：公司已建立健全内部经营管理机构、独立行使经营管理职权，与控股股东和实际控制人及其控制 的其他企业间不存在机构混同的情形；</w:t>
      </w:r>
    </w:p>
    <w:p>
      <w:pPr>
        <w:pStyle w:val="Style14"/>
        <w:keepNext w:val="0"/>
        <w:keepLines w:val="0"/>
        <w:widowControl w:val="0"/>
        <w:shd w:val="clear" w:color="auto" w:fill="auto"/>
        <w:tabs>
          <w:tab w:pos="973" w:val="left"/>
        </w:tabs>
        <w:bidi w:val="0"/>
        <w:spacing w:before="0" w:after="0" w:line="313" w:lineRule="exact"/>
        <w:ind w:left="0" w:right="0"/>
        <w:jc w:val="both"/>
      </w:pPr>
      <w:bookmarkStart w:id="285" w:name="bookmark285"/>
      <w:r>
        <w:rPr>
          <w:color w:val="000000"/>
          <w:spacing w:val="0"/>
          <w:w w:val="100"/>
          <w:position w:val="0"/>
        </w:rPr>
        <w:t>（</w:t>
      </w:r>
      <w:bookmarkEnd w:id="285"/>
      <w:r>
        <w:rPr>
          <w:color w:val="000000"/>
          <w:spacing w:val="0"/>
          <w:w w:val="100"/>
          <w:position w:val="0"/>
        </w:rPr>
        <w:t>五）</w:t>
        <w:tab/>
        <w:t>业务独立方面：公司业务独立于控股股东、实际控制人及其控制的其他企业，与控股股东、实际控制人及其控制 的其他企业间不存在同业竞争及关联交易。</w:t>
      </w:r>
    </w:p>
    <w:p>
      <w:pPr>
        <w:pStyle w:val="Style14"/>
        <w:keepNext w:val="0"/>
        <w:keepLines w:val="0"/>
        <w:widowControl w:val="0"/>
        <w:shd w:val="clear" w:color="auto" w:fill="auto"/>
        <w:bidi w:val="0"/>
        <w:spacing w:before="0" w:after="320" w:line="313" w:lineRule="exact"/>
        <w:ind w:left="0" w:right="0"/>
        <w:jc w:val="both"/>
      </w:pPr>
      <w:r>
        <w:rPr>
          <w:color w:val="000000"/>
          <w:spacing w:val="0"/>
          <w:w w:val="100"/>
          <w:position w:val="0"/>
        </w:rPr>
        <w:t>报告期内，公司原控股股东、实际控制人李福华先生、康路先生、张燕生先生（以下简称</w:t>
      </w:r>
      <w:r>
        <w:rPr>
          <w:rFonts w:ascii="Times New Roman" w:eastAsia="Times New Roman" w:hAnsi="Times New Roman" w:cs="Times New Roman"/>
          <w:color w:val="000000"/>
          <w:spacing w:val="0"/>
          <w:w w:val="100"/>
          <w:position w:val="0"/>
        </w:rPr>
        <w:t>“</w:t>
      </w:r>
      <w:r>
        <w:rPr>
          <w:color w:val="000000"/>
          <w:spacing w:val="0"/>
          <w:w w:val="100"/>
          <w:position w:val="0"/>
        </w:rPr>
        <w:t>三方</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 署了《一致行动解除协议》。三方达成的一致行动关系在三方签署《一致行动解除协议》后终止。公司由原三名一致行动人 共同控制变更为无控股股东及无实际控制人。截至报告期末，公司无控股股东及无实际控制人。</w:t>
      </w:r>
    </w:p>
    <w:p>
      <w:pPr>
        <w:pStyle w:val="Style20"/>
        <w:keepNext/>
        <w:keepLines/>
        <w:widowControl w:val="0"/>
        <w:shd w:val="clear" w:color="auto" w:fill="auto"/>
        <w:tabs>
          <w:tab w:pos="522" w:val="left"/>
        </w:tabs>
        <w:bidi w:val="0"/>
        <w:spacing w:before="0" w:after="260" w:line="331" w:lineRule="exact"/>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w:t>
        <w:tab/>
        <w:t>同业竞争情况</w:t>
      </w:r>
      <w:bookmarkEnd w:id="286"/>
      <w:bookmarkEnd w:id="287"/>
      <w:bookmarkEnd w:id="289"/>
    </w:p>
    <w:p>
      <w:pPr>
        <w:pStyle w:val="Style14"/>
        <w:keepNext w:val="0"/>
        <w:keepLines w:val="0"/>
        <w:widowControl w:val="0"/>
        <w:shd w:val="clear" w:color="auto" w:fill="auto"/>
        <w:bidi w:val="0"/>
        <w:spacing w:before="0" w:after="32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20" w:line="331" w:lineRule="exact"/>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w:t>
        <w:tab/>
        <w:t>报告期内召开的年度股东大会和临时股东大会的有关情况</w:t>
      </w:r>
      <w:bookmarkEnd w:id="290"/>
      <w:bookmarkEnd w:id="291"/>
      <w:bookmarkEnd w:id="293"/>
    </w:p>
    <w:p>
      <w:pPr>
        <w:pStyle w:val="Style24"/>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、本报告期股东大会情况</w:t>
      </w:r>
      <w:bookmarkEnd w:id="294"/>
      <w:bookmarkEnd w:id="295"/>
      <w:bookmarkEnd w:id="297"/>
    </w:p>
    <w:tbl>
      <w:tblPr>
        <w:tblOverlap w:val="never"/>
        <w:jc w:val="center"/>
        <w:tblLayout w:type="fixed"/>
      </w:tblPr>
      <w:tblGrid>
        <w:gridCol w:w="1992"/>
        <w:gridCol w:w="1277"/>
        <w:gridCol w:w="1416"/>
        <w:gridCol w:w="922"/>
        <w:gridCol w:w="922"/>
        <w:gridCol w:w="305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rPr>
              <w:t>2021-025</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rPr>
              <w:t>2021-047</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 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rPr>
              <w:t>2021-054</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 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rPr>
              <w:t>2021-077</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 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rPr>
              <w:t>2021-093</w:t>
            </w:r>
          </w:p>
        </w:tc>
      </w:tr>
    </w:tbl>
    <w:p>
      <w:pPr>
        <w:pStyle w:val="Style24"/>
        <w:keepNext/>
        <w:keepLines/>
        <w:widowControl w:val="0"/>
        <w:shd w:val="clear" w:color="auto" w:fill="auto"/>
        <w:bidi w:val="0"/>
        <w:spacing w:before="0" w:after="34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、表决权恢复的优先股股东请求召开临时股东大会</w:t>
      </w:r>
      <w:bookmarkEnd w:id="298"/>
      <w:bookmarkEnd w:id="299"/>
      <w:bookmarkEnd w:id="301"/>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4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五</w:t>
      </w:r>
      <w:bookmarkEnd w:id="304"/>
      <w:r>
        <w:rPr>
          <w:color w:val="000000"/>
          <w:spacing w:val="0"/>
          <w:w w:val="100"/>
          <w:position w:val="0"/>
          <w:sz w:val="24"/>
          <w:szCs w:val="24"/>
        </w:rPr>
        <w:t>、</w:t>
        <w:tab/>
        <w:t>公司具有表决权差异安排</w:t>
      </w:r>
      <w:bookmarkEnd w:id="302"/>
      <w:bookmarkEnd w:id="303"/>
      <w:bookmarkEnd w:id="305"/>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4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六</w:t>
      </w:r>
      <w:bookmarkEnd w:id="308"/>
      <w:r>
        <w:rPr>
          <w:color w:val="000000"/>
          <w:spacing w:val="0"/>
          <w:w w:val="100"/>
          <w:position w:val="0"/>
          <w:sz w:val="24"/>
          <w:szCs w:val="24"/>
        </w:rPr>
        <w:t>、</w:t>
        <w:tab/>
        <w:t>红筹架构公司治理情况</w:t>
      </w:r>
      <w:bookmarkEnd w:id="306"/>
      <w:bookmarkEnd w:id="307"/>
      <w:bookmarkEnd w:id="309"/>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4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w:t>
        <w:tab/>
        <w:t>董事、监事和高级管理人员情况</w:t>
      </w:r>
      <w:bookmarkEnd w:id="310"/>
      <w:bookmarkEnd w:id="311"/>
      <w:bookmarkEnd w:id="313"/>
    </w:p>
    <w:p>
      <w:pPr>
        <w:pStyle w:val="Style24"/>
        <w:keepNext/>
        <w:keepLines/>
        <w:widowControl w:val="0"/>
        <w:shd w:val="clear" w:color="auto" w:fill="auto"/>
        <w:bidi w:val="0"/>
        <w:spacing w:before="0" w:after="34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、基本情况</w:t>
      </w:r>
      <w:bookmarkEnd w:id="314"/>
      <w:bookmarkEnd w:id="315"/>
      <w:bookmarkEnd w:id="317"/>
    </w:p>
    <w:tbl>
      <w:tblPr>
        <w:tblOverlap w:val="never"/>
        <w:jc w:val="center"/>
        <w:tblLayout w:type="fixed"/>
      </w:tblPr>
      <w:tblGrid>
        <w:gridCol w:w="715"/>
        <w:gridCol w:w="1138"/>
        <w:gridCol w:w="422"/>
        <w:gridCol w:w="283"/>
        <w:gridCol w:w="446"/>
        <w:gridCol w:w="826"/>
        <w:gridCol w:w="826"/>
        <w:gridCol w:w="883"/>
        <w:gridCol w:w="850"/>
        <w:gridCol w:w="850"/>
        <w:gridCol w:w="710"/>
        <w:gridCol w:w="989"/>
        <w:gridCol w:w="643"/>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性 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220" w:right="0" w:hanging="220"/>
              <w:jc w:val="both"/>
            </w:pPr>
            <w:r>
              <w:rPr>
                <w:color w:val="000000"/>
                <w:spacing w:val="0"/>
                <w:w w:val="100"/>
                <w:position w:val="0"/>
              </w:rPr>
              <w:t>任期起始 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本期增持</w:t>
            </w:r>
          </w:p>
          <w:p>
            <w:pPr>
              <w:pStyle w:val="Style16"/>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股份数量</w:t>
            </w:r>
          </w:p>
          <w:p>
            <w:pPr>
              <w:pStyle w:val="Style16"/>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本期减持</w:t>
            </w:r>
          </w:p>
          <w:p>
            <w:pPr>
              <w:pStyle w:val="Style16"/>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股份数量</w:t>
            </w:r>
          </w:p>
          <w:p>
            <w:pPr>
              <w:pStyle w:val="Style16"/>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1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39,282,750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39,282,750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34,144,500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34,144,500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970,463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727,847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董事、财务总</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16"/>
              <w:keepNext w:val="0"/>
              <w:keepLines w:val="0"/>
              <w:widowControl w:val="0"/>
              <w:shd w:val="clear" w:color="auto" w:fill="auto"/>
              <w:bidi w:val="0"/>
              <w:spacing w:before="0" w:after="0" w:line="180" w:lineRule="auto"/>
              <w:ind w:left="0" w:right="0" w:firstLine="0"/>
              <w:jc w:val="left"/>
              <w:rPr>
                <w:sz w:val="11"/>
                <w:szCs w:val="11"/>
              </w:rPr>
            </w:pPr>
            <w:r>
              <w:rPr>
                <w:rFonts w:ascii="Arial" w:eastAsia="Arial" w:hAnsi="Arial" w:cs="Arial"/>
                <w:color w:val="000000"/>
                <w:spacing w:val="0"/>
                <w:w w:val="100"/>
                <w:position w:val="0"/>
                <w:sz w:val="11"/>
                <w:szCs w:val="11"/>
                <w:u w:val="single"/>
              </w:rPr>
              <w:t>n~n.</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384,420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288,315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唐若梅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745,875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745,375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 事会秘书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428,295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107,074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321,221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r>
    </w:tbl>
    <w:p>
      <w:pPr>
        <w:pStyle w:val="Style38"/>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1181" w:val="left"/>
          <w:tab w:pos="1958" w:val="left"/>
          <w:tab w:pos="3312" w:val="left"/>
          <w:tab w:pos="4138" w:val="left"/>
          <w:tab w:pos="4656" w:val="left"/>
          <w:tab w:pos="6226" w:val="left"/>
          <w:tab w:pos="6576" w:val="left"/>
          <w:tab w:pos="7786" w:val="left"/>
          <w:tab w:pos="8054" w:val="left"/>
          <w:tab w:pos="9149" w:val="left"/>
        </w:tabs>
        <w:bidi w:val="0"/>
        <w:spacing w:before="0" w:after="0"/>
        <w:ind w:left="0" w:right="0" w:firstLine="0"/>
        <w:jc w:val="both"/>
      </w:pPr>
      <w:r>
        <w:rPr>
          <w:rFonts w:ascii="SimSun" w:eastAsia="SimSun" w:hAnsi="SimSun" w:cs="SimSun"/>
          <w:color w:val="000000"/>
          <w:spacing w:val="0"/>
          <w:w w:val="100"/>
          <w:position w:val="0"/>
        </w:rPr>
        <w:t>合计</w:t>
        <w:tab/>
      </w:r>
      <w:r>
        <w:rPr>
          <w:color w:val="000000"/>
          <w:spacing w:val="0"/>
          <w:w w:val="100"/>
          <w:position w:val="0"/>
        </w:rPr>
        <w:t>--</w:t>
        <w:tab/>
        <w:t>------</w:t>
        <w:tab/>
        <w:t>--</w:t>
        <w:tab/>
        <w:t>--</w:t>
        <w:tab/>
      </w:r>
      <w:r>
        <w:rPr>
          <w:color w:val="000000"/>
          <w:spacing w:val="0"/>
          <w:w w:val="100"/>
          <w:position w:val="0"/>
        </w:rPr>
        <w:t>75,956,303</w:t>
        <w:tab/>
        <w:t>0</w:t>
        <w:tab/>
        <w:t>446,295</w:t>
        <w:tab/>
        <w:t>0</w:t>
        <w:tab/>
        <w:t>75,510,008</w:t>
        <w:tab/>
      </w:r>
      <w:r>
        <w:rPr>
          <w:color w:val="000000"/>
          <w:spacing w:val="0"/>
          <w:w w:val="100"/>
          <w:position w:val="0"/>
        </w:rPr>
        <w:t>--</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报告期是否存在任期内董事、监事离任和高级管理人员解聘的情况</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公司董事、监事、高级管理人员变动情况</w:t>
      </w:r>
    </w:p>
    <w:p>
      <w:pPr>
        <w:pStyle w:val="Style14"/>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both"/>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、任职情况</w:t>
      </w:r>
      <w:bookmarkEnd w:id="318"/>
      <w:bookmarkEnd w:id="319"/>
      <w:bookmarkEnd w:id="321"/>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4"/>
        <w:keepNext w:val="0"/>
        <w:keepLines w:val="0"/>
        <w:widowControl w:val="0"/>
        <w:shd w:val="clear" w:color="auto" w:fill="auto"/>
        <w:tabs>
          <w:tab w:pos="851" w:val="left"/>
        </w:tabs>
        <w:bidi w:val="0"/>
        <w:spacing w:before="0" w:after="0" w:line="314" w:lineRule="exact"/>
        <w:ind w:left="0" w:right="0"/>
        <w:jc w:val="both"/>
      </w:pPr>
      <w:bookmarkStart w:id="322" w:name="bookmark322"/>
      <w:r>
        <w:rPr>
          <w:color w:val="000000"/>
          <w:spacing w:val="0"/>
          <w:w w:val="100"/>
          <w:position w:val="0"/>
        </w:rPr>
        <w:t>（</w:t>
      </w:r>
      <w:bookmarkEnd w:id="322"/>
      <w:r>
        <w:rPr>
          <w:color w:val="000000"/>
          <w:spacing w:val="0"/>
          <w:w w:val="100"/>
          <w:position w:val="0"/>
        </w:rPr>
        <w:t>一）</w:t>
        <w:tab/>
        <w:t>公司董事主要工作经历</w:t>
      </w:r>
    </w:p>
    <w:p>
      <w:pPr>
        <w:pStyle w:val="Style14"/>
        <w:keepNext w:val="0"/>
        <w:keepLines w:val="0"/>
        <w:widowControl w:val="0"/>
        <w:shd w:val="clear" w:color="auto" w:fill="auto"/>
        <w:tabs>
          <w:tab w:pos="644" w:val="left"/>
        </w:tabs>
        <w:bidi w:val="0"/>
        <w:spacing w:before="0" w:after="0" w:line="314" w:lineRule="exact"/>
        <w:ind w:left="0" w:right="0"/>
        <w:jc w:val="left"/>
      </w:pPr>
      <w:bookmarkStart w:id="323" w:name="bookmark323"/>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康路，男，</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月出生，中国籍，无境外永久居留权，毕业于北京工业大学软件工程专业，大学本科学历，工程 师职称。</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月，先后在中国银行总行电脑部、澳门分行电脑部、总行科技部工作；</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-200</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在北京新晨世纪电脑产业有限公司任职；</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月，任北京迅通达科技发展有限公司监事；</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 历任北京新晨计算机技术有限公司、新晨科技董事、董事长、总经理，现任新晨科技董事长。</w:t>
      </w:r>
    </w:p>
    <w:p>
      <w:pPr>
        <w:pStyle w:val="Style14"/>
        <w:keepNext w:val="0"/>
        <w:keepLines w:val="0"/>
        <w:widowControl w:val="0"/>
        <w:shd w:val="clear" w:color="auto" w:fill="auto"/>
        <w:bidi w:val="0"/>
        <w:spacing w:before="0" w:after="0" w:line="314" w:lineRule="exact"/>
        <w:ind w:left="0" w:right="0"/>
        <w:jc w:val="left"/>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 张燕生，男，</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月出生，中国籍，无境外永久居留权，毕业于北京工业大学软件工程专业，大学本科学历。</w:t>
      </w:r>
      <w:r>
        <w:rPr>
          <w:rFonts w:ascii="Times New Roman" w:eastAsia="Times New Roman" w:hAnsi="Times New Roman" w:cs="Times New Roman"/>
          <w:color w:val="000000"/>
          <w:spacing w:val="0"/>
          <w:w w:val="100"/>
          <w:position w:val="0"/>
        </w:rPr>
        <w:t xml:space="preserve">1983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-199</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月，任职于中国对外贸易经济合作部计算中心；</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-200</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月，在北京新晨世纪电脑产业有限公司 任职；</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月至今，历任北京新晨计算机技术有限公司、新晨科技董事、副总经理，现任新晨科技董事、总经理。</w:t>
      </w:r>
    </w:p>
    <w:p>
      <w:pPr>
        <w:pStyle w:val="Style14"/>
        <w:keepNext w:val="0"/>
        <w:keepLines w:val="0"/>
        <w:widowControl w:val="0"/>
        <w:shd w:val="clear" w:color="auto" w:fill="auto"/>
        <w:bidi w:val="0"/>
        <w:spacing w:before="0" w:after="0" w:line="314" w:lineRule="exact"/>
        <w:ind w:left="0" w:right="0"/>
        <w:jc w:val="left"/>
      </w:pPr>
      <w:bookmarkStart w:id="325" w:name="bookmark325"/>
      <w:r>
        <w:rPr>
          <w:rFonts w:ascii="Times New Roman" w:eastAsia="Times New Roman" w:hAnsi="Times New Roman" w:cs="Times New Roman"/>
          <w:color w:val="000000"/>
          <w:spacing w:val="0"/>
          <w:w w:val="100"/>
          <w:position w:val="0"/>
        </w:rPr>
        <w:t>3</w:t>
      </w:r>
      <w:bookmarkEnd w:id="325"/>
      <w:r>
        <w:rPr>
          <w:color w:val="000000"/>
          <w:spacing w:val="0"/>
          <w:w w:val="100"/>
          <w:position w:val="0"/>
        </w:rPr>
        <w:t>、 杨汉杰，男，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月出生，中国籍，无境外永久居留权，毕业于英国卡迪夫大学工商管理专业，硕士研究生学历。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月，历任南京同创信息产业集团有限公司北京代表处销售代表、经销商部经理、大客户部经理；</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年至今，历任北京新晨计算机技术有限公司、新晨科技市场部副总经理、金融贸易软件事业部总经理、金融市场二部总经理， 现任新晨科技政府企业市场部总经理、董事。</w:t>
      </w:r>
    </w:p>
    <w:p>
      <w:pPr>
        <w:pStyle w:val="Style14"/>
        <w:keepNext w:val="0"/>
        <w:keepLines w:val="0"/>
        <w:widowControl w:val="0"/>
        <w:shd w:val="clear" w:color="auto" w:fill="auto"/>
        <w:tabs>
          <w:tab w:pos="644" w:val="left"/>
        </w:tabs>
        <w:bidi w:val="0"/>
        <w:spacing w:before="0" w:after="0" w:line="314" w:lineRule="exact"/>
        <w:ind w:left="0" w:right="0"/>
        <w:jc w:val="left"/>
      </w:pPr>
      <w:bookmarkStart w:id="326" w:name="bookmark326"/>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余克俭，女，</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月出生，中国籍，无境外永久居留权，毕业于中国人民大学金融学专业，硕士学位，工程师、 会计师职称，注册会计师资格。</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月，在对外贸易经济合作部计算中心任职；</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 中国国际信托投资公司信息中心任职；</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月至今，历任新晨科技财务经理、财务总监，现任新晨科技董事、财务总监。</w:t>
      </w:r>
    </w:p>
    <w:p>
      <w:pPr>
        <w:pStyle w:val="Style14"/>
        <w:keepNext w:val="0"/>
        <w:keepLines w:val="0"/>
        <w:widowControl w:val="0"/>
        <w:shd w:val="clear" w:color="auto" w:fill="auto"/>
        <w:tabs>
          <w:tab w:pos="658" w:val="left"/>
        </w:tabs>
        <w:bidi w:val="0"/>
        <w:spacing w:before="0" w:after="0" w:line="314" w:lineRule="exact"/>
        <w:ind w:left="0" w:right="0"/>
        <w:jc w:val="left"/>
      </w:pPr>
      <w:bookmarkStart w:id="327" w:name="bookmark327"/>
      <w:r>
        <w:rPr>
          <w:rFonts w:ascii="Times New Roman" w:eastAsia="Times New Roman" w:hAnsi="Times New Roman" w:cs="Times New Roman"/>
          <w:color w:val="000000"/>
          <w:spacing w:val="0"/>
          <w:w w:val="100"/>
          <w:position w:val="0"/>
        </w:rPr>
        <w:t>5</w:t>
      </w:r>
      <w:bookmarkEnd w:id="327"/>
      <w:r>
        <w:rPr>
          <w:color w:val="000000"/>
          <w:spacing w:val="0"/>
          <w:w w:val="100"/>
          <w:position w:val="0"/>
        </w:rPr>
        <w:t>、</w:t>
        <w:tab/>
        <w:t>李晓枫，男，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月出生，中国籍，无境外永久居留权，毕业于北京科技大学系统工程专业，博士研究生学历， 高级工程师（教授级）。</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-199</w:t>
      </w:r>
      <w:r>
        <w:rPr>
          <w:rFonts w:ascii="Times New Roman" w:eastAsia="Times New Roman" w:hAnsi="Times New Roman" w:cs="Times New Roman"/>
          <w:color w:val="000000"/>
          <w:spacing w:val="0"/>
          <w:w w:val="100"/>
          <w:position w:val="0"/>
        </w:rPr>
        <w:t>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月在联想集团，先后担任工程师、经理、部门总经理；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在中国人民银行金融信息管理中心，先后担任副主任、主任；</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月在中国人民银行科技司，任职副司长、 巡视员；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月在中国人民银行金融信息中心，任职主任；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月在中国金融电子化公司担 任董事，在金融信息化研究所担任所长；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月退休。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月至今，任新晨科技独立董事。</w:t>
      </w:r>
    </w:p>
    <w:p>
      <w:pPr>
        <w:pStyle w:val="Style14"/>
        <w:keepNext w:val="0"/>
        <w:keepLines w:val="0"/>
        <w:widowControl w:val="0"/>
        <w:shd w:val="clear" w:color="auto" w:fill="auto"/>
        <w:tabs>
          <w:tab w:pos="654" w:val="left"/>
        </w:tabs>
        <w:bidi w:val="0"/>
        <w:spacing w:before="0" w:after="0" w:line="314" w:lineRule="exact"/>
        <w:ind w:left="0" w:right="0"/>
        <w:jc w:val="left"/>
      </w:pPr>
      <w:bookmarkStart w:id="328" w:name="bookmark328"/>
      <w:r>
        <w:rPr>
          <w:rFonts w:ascii="Times New Roman" w:eastAsia="Times New Roman" w:hAnsi="Times New Roman" w:cs="Times New Roman"/>
          <w:color w:val="000000"/>
          <w:spacing w:val="0"/>
          <w:w w:val="100"/>
          <w:position w:val="0"/>
        </w:rPr>
        <w:t>6</w:t>
      </w:r>
      <w:bookmarkEnd w:id="328"/>
      <w:r>
        <w:rPr>
          <w:color w:val="000000"/>
          <w:spacing w:val="0"/>
          <w:w w:val="100"/>
          <w:position w:val="0"/>
        </w:rPr>
        <w:t>、</w:t>
        <w:tab/>
        <w:t>关新红，女，</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月出生，中国籍，无境外永久居留权，毕业于中央财经大学金融机构风险管理专业，博士研究 生学历，会计学副教授，中国注册会计师。</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月在中央财经大学从事授课、教研工作。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月退休。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月担任电连技术股份有限公司独立董事。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月至今，任新晨科技独立董事。</w:t>
      </w:r>
    </w:p>
    <w:p>
      <w:pPr>
        <w:pStyle w:val="Style14"/>
        <w:keepNext w:val="0"/>
        <w:keepLines w:val="0"/>
        <w:widowControl w:val="0"/>
        <w:shd w:val="clear" w:color="auto" w:fill="auto"/>
        <w:bidi w:val="0"/>
        <w:spacing w:before="0" w:after="0" w:line="314" w:lineRule="exact"/>
        <w:ind w:left="0" w:right="0"/>
        <w:jc w:val="left"/>
      </w:pPr>
      <w:bookmarkStart w:id="329" w:name="bookmark329"/>
      <w:r>
        <w:rPr>
          <w:rFonts w:ascii="Times New Roman" w:eastAsia="Times New Roman" w:hAnsi="Times New Roman" w:cs="Times New Roman"/>
          <w:color w:val="000000"/>
          <w:spacing w:val="0"/>
          <w:w w:val="100"/>
          <w:position w:val="0"/>
        </w:rPr>
        <w:t>7</w:t>
      </w:r>
      <w:bookmarkEnd w:id="329"/>
      <w:r>
        <w:rPr>
          <w:color w:val="000000"/>
          <w:spacing w:val="0"/>
          <w:w w:val="100"/>
          <w:position w:val="0"/>
        </w:rPr>
        <w:t>、 钟晓林，男，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月出生，中国香港籍，华中科技大学工学学士和硕士学位，英国爱丁堡龙比亚大学机器人与人 工智能博士学位，加拿大西安大略大学工商管理硕士学位。曾任凯鹏华盈（</w:t>
      </w:r>
      <w:r>
        <w:rPr>
          <w:rFonts w:ascii="Times New Roman" w:eastAsia="Times New Roman" w:hAnsi="Times New Roman" w:cs="Times New Roman"/>
          <w:color w:val="000000"/>
          <w:spacing w:val="0"/>
          <w:w w:val="100"/>
          <w:position w:val="0"/>
        </w:rPr>
        <w:t>KPCB</w:t>
      </w:r>
      <w:r>
        <w:rPr>
          <w:color w:val="000000"/>
          <w:spacing w:val="0"/>
          <w:w w:val="100"/>
          <w:position w:val="0"/>
        </w:rPr>
        <w:t>）中国基金主管合伙人、华盈创投</w:t>
      </w:r>
      <w:r>
        <w:rPr>
          <w:color w:val="000000"/>
          <w:spacing w:val="0"/>
          <w:w w:val="100"/>
          <w:position w:val="0"/>
        </w:rPr>
        <w:t>（</w:t>
      </w:r>
      <w:r>
        <w:rPr>
          <w:rFonts w:ascii="Times New Roman" w:eastAsia="Times New Roman" w:hAnsi="Times New Roman" w:cs="Times New Roman"/>
          <w:color w:val="000000"/>
          <w:spacing w:val="0"/>
          <w:w w:val="100"/>
          <w:position w:val="0"/>
        </w:rPr>
        <w:t>TDF Capital</w:t>
      </w:r>
      <w:r>
        <w:rPr>
          <w:color w:val="000000"/>
          <w:spacing w:val="0"/>
          <w:w w:val="100"/>
          <w:position w:val="0"/>
        </w:rPr>
        <w:t>）</w:t>
      </w:r>
      <w:r>
        <w:rPr>
          <w:color w:val="000000"/>
          <w:spacing w:val="0"/>
          <w:w w:val="100"/>
          <w:position w:val="0"/>
        </w:rPr>
        <w:t>董事总经理和主管合伙人、无锡江南仁和新能源产业投资基金（有限合伙）主管合伙人、兴铁富江投资管理有限公 司总裁，现任深圳图灵资产管理有限公司董事长。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月起担任深圳惠程科技股份有限公司独立董事，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月起担任 北京握奇数据股份有限公司独立董事。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月至今，任新晨科技独立董事。</w:t>
      </w:r>
    </w:p>
    <w:p>
      <w:pPr>
        <w:pStyle w:val="Style14"/>
        <w:keepNext w:val="0"/>
        <w:keepLines w:val="0"/>
        <w:widowControl w:val="0"/>
        <w:shd w:val="clear" w:color="auto" w:fill="auto"/>
        <w:tabs>
          <w:tab w:pos="851" w:val="left"/>
        </w:tabs>
        <w:bidi w:val="0"/>
        <w:spacing w:before="0" w:after="0" w:line="314" w:lineRule="exact"/>
        <w:ind w:left="0" w:right="0"/>
        <w:jc w:val="left"/>
      </w:pPr>
      <w:bookmarkStart w:id="330" w:name="bookmark330"/>
      <w:r>
        <w:rPr>
          <w:color w:val="000000"/>
          <w:spacing w:val="0"/>
          <w:w w:val="100"/>
          <w:position w:val="0"/>
        </w:rPr>
        <w:t>（</w:t>
      </w:r>
      <w:bookmarkEnd w:id="330"/>
      <w:r>
        <w:rPr>
          <w:color w:val="000000"/>
          <w:spacing w:val="0"/>
          <w:w w:val="100"/>
          <w:position w:val="0"/>
        </w:rPr>
        <w:t>二）</w:t>
        <w:tab/>
        <w:t>公司监事主要工作经历</w:t>
      </w:r>
    </w:p>
    <w:p>
      <w:pPr>
        <w:pStyle w:val="Style14"/>
        <w:keepNext w:val="0"/>
        <w:keepLines w:val="0"/>
        <w:widowControl w:val="0"/>
        <w:shd w:val="clear" w:color="auto" w:fill="auto"/>
        <w:bidi w:val="0"/>
        <w:spacing w:before="0" w:after="0" w:line="314" w:lineRule="exact"/>
        <w:ind w:left="0" w:right="0"/>
        <w:jc w:val="left"/>
      </w:pPr>
      <w:bookmarkStart w:id="331" w:name="bookmark331"/>
      <w:r>
        <w:rPr>
          <w:rFonts w:ascii="Times New Roman" w:eastAsia="Times New Roman" w:hAnsi="Times New Roman" w:cs="Times New Roman"/>
          <w:color w:val="000000"/>
          <w:spacing w:val="0"/>
          <w:w w:val="100"/>
          <w:position w:val="0"/>
        </w:rPr>
        <w:t>1</w:t>
      </w:r>
      <w:bookmarkEnd w:id="331"/>
      <w:r>
        <w:rPr>
          <w:color w:val="000000"/>
          <w:spacing w:val="0"/>
          <w:w w:val="100"/>
          <w:position w:val="0"/>
        </w:rPr>
        <w:t>、邹琳，女，</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月出生，中国籍，无境外永久居留权，毕业于中央民族大学管理学院工商管理专业，硕士学位， 研究生学历。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月，北京大学高级经理人培训中心，任职教务主任；</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月，蒙代尔国际 企业家大学，任职教学管理中心主任；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月，北京联合智业认证集团，担任培训中心主任；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月，北京恒勤咨询有限公司培训部门负责人；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月至今，历任新晨科技人事行政部招聘及培训专员、总经理 助理、副总经理，现担任人力资源部总经理；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月至今，任新晨科技监事、监事会主席。</w:t>
      </w:r>
    </w:p>
    <w:p>
      <w:pPr>
        <w:pStyle w:val="Style14"/>
        <w:keepNext w:val="0"/>
        <w:keepLines w:val="0"/>
        <w:widowControl w:val="0"/>
        <w:shd w:val="clear" w:color="auto" w:fill="auto"/>
        <w:bidi w:val="0"/>
        <w:spacing w:before="0" w:after="0" w:line="313" w:lineRule="exact"/>
        <w:ind w:left="0" w:right="0" w:firstLine="360"/>
        <w:jc w:val="left"/>
      </w:pPr>
      <w:bookmarkStart w:id="332" w:name="bookmark332"/>
      <w:r>
        <w:rPr>
          <w:rFonts w:ascii="Times New Roman" w:eastAsia="Times New Roman" w:hAnsi="Times New Roman" w:cs="Times New Roman"/>
          <w:color w:val="000000"/>
          <w:spacing w:val="0"/>
          <w:w w:val="100"/>
          <w:position w:val="0"/>
        </w:rPr>
        <w:t>2</w:t>
      </w:r>
      <w:bookmarkEnd w:id="332"/>
      <w:r>
        <w:rPr>
          <w:color w:val="000000"/>
          <w:spacing w:val="0"/>
          <w:w w:val="100"/>
          <w:position w:val="0"/>
        </w:rPr>
        <w:t>、 唐若梅，女，</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月出生，中国籍，无境外永久居留权，毕业于北京广播电视大学工业会计专业，大学专科学历， 会计师职称。</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月，先后在北京变压器厂、北京岭南饭店、北京新晨世纪电脑产业有限公司从事统计、会 计工作；</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月，历任北京新晨计算机技术有限公司、新晨科技财务总监、董事、监事，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月退休。</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月至今，任新晨科技监事。</w:t>
      </w:r>
    </w:p>
    <w:p>
      <w:pPr>
        <w:pStyle w:val="Style14"/>
        <w:keepNext w:val="0"/>
        <w:keepLines w:val="0"/>
        <w:widowControl w:val="0"/>
        <w:shd w:val="clear" w:color="auto" w:fill="auto"/>
        <w:bidi w:val="0"/>
        <w:spacing w:before="0" w:after="0" w:line="313" w:lineRule="exact"/>
        <w:ind w:left="0" w:right="0" w:firstLine="360"/>
        <w:jc w:val="left"/>
      </w:pPr>
      <w:bookmarkStart w:id="333" w:name="bookmark333"/>
      <w:r>
        <w:rPr>
          <w:rFonts w:ascii="Times New Roman" w:eastAsia="Times New Roman" w:hAnsi="Times New Roman" w:cs="Times New Roman"/>
          <w:color w:val="000000"/>
          <w:spacing w:val="0"/>
          <w:w w:val="100"/>
          <w:position w:val="0"/>
        </w:rPr>
        <w:t>3</w:t>
      </w:r>
      <w:bookmarkEnd w:id="333"/>
      <w:r>
        <w:rPr>
          <w:color w:val="000000"/>
          <w:spacing w:val="0"/>
          <w:w w:val="100"/>
          <w:position w:val="0"/>
        </w:rPr>
        <w:t>、 纪昕，男，</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月出生，中国籍，无境外永久居留权，毕业于西安电子科技大学，大学专科学历。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 今，历任新晨科技系统集成事业部网络工程师、政府企业市场二部高级销售经理，现任新晨科技政府企业市场部高级销售经 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月至今，任新晨科技监事。</w:t>
      </w:r>
    </w:p>
    <w:p>
      <w:pPr>
        <w:pStyle w:val="Style14"/>
        <w:keepNext w:val="0"/>
        <w:keepLines w:val="0"/>
        <w:widowControl w:val="0"/>
        <w:shd w:val="clear" w:color="auto" w:fill="auto"/>
        <w:bidi w:val="0"/>
        <w:spacing w:before="0" w:after="0" w:line="313" w:lineRule="exact"/>
        <w:ind w:left="0" w:right="0" w:firstLine="360"/>
        <w:jc w:val="left"/>
      </w:pPr>
      <w:bookmarkStart w:id="334" w:name="bookmark334"/>
      <w:r>
        <w:rPr>
          <w:color w:val="000000"/>
          <w:spacing w:val="0"/>
          <w:w w:val="100"/>
          <w:position w:val="0"/>
        </w:rPr>
        <w:t>（</w:t>
      </w:r>
      <w:bookmarkEnd w:id="334"/>
      <w:r>
        <w:rPr>
          <w:color w:val="000000"/>
          <w:spacing w:val="0"/>
          <w:w w:val="100"/>
          <w:position w:val="0"/>
        </w:rPr>
        <w:t>三）公司高级管理人员主要工作经历</w:t>
      </w:r>
    </w:p>
    <w:p>
      <w:pPr>
        <w:pStyle w:val="Style14"/>
        <w:keepNext w:val="0"/>
        <w:keepLines w:val="0"/>
        <w:widowControl w:val="0"/>
        <w:shd w:val="clear" w:color="auto" w:fill="auto"/>
        <w:tabs>
          <w:tab w:pos="690" w:val="left"/>
        </w:tabs>
        <w:bidi w:val="0"/>
        <w:spacing w:before="0" w:after="0" w:line="313" w:lineRule="exact"/>
        <w:ind w:left="0" w:right="0" w:firstLine="360"/>
        <w:jc w:val="left"/>
      </w:pPr>
      <w:bookmarkStart w:id="335" w:name="bookmark335"/>
      <w:r>
        <w:rPr>
          <w:rFonts w:ascii="Times New Roman" w:eastAsia="Times New Roman" w:hAnsi="Times New Roman" w:cs="Times New Roman"/>
          <w:color w:val="000000"/>
          <w:spacing w:val="0"/>
          <w:w w:val="100"/>
          <w:position w:val="0"/>
        </w:rPr>
        <w:t>1</w:t>
      </w:r>
      <w:bookmarkEnd w:id="335"/>
      <w:r>
        <w:rPr>
          <w:color w:val="000000"/>
          <w:spacing w:val="0"/>
          <w:w w:val="100"/>
          <w:position w:val="0"/>
        </w:rPr>
        <w:t>、</w:t>
        <w:tab/>
        <w:t>张燕生，现任本公司董事、总经理，请参见董事部分简介。</w:t>
      </w:r>
    </w:p>
    <w:p>
      <w:pPr>
        <w:pStyle w:val="Style14"/>
        <w:keepNext w:val="0"/>
        <w:keepLines w:val="0"/>
        <w:widowControl w:val="0"/>
        <w:shd w:val="clear" w:color="auto" w:fill="auto"/>
        <w:tabs>
          <w:tab w:pos="709" w:val="left"/>
        </w:tabs>
        <w:bidi w:val="0"/>
        <w:spacing w:before="0" w:after="0" w:line="313" w:lineRule="exact"/>
        <w:ind w:left="0" w:right="0" w:firstLine="360"/>
        <w:jc w:val="both"/>
      </w:pPr>
      <w:bookmarkStart w:id="336" w:name="bookmark336"/>
      <w:r>
        <w:rPr>
          <w:rFonts w:ascii="Times New Roman" w:eastAsia="Times New Roman" w:hAnsi="Times New Roman" w:cs="Times New Roman"/>
          <w:color w:val="000000"/>
          <w:spacing w:val="0"/>
          <w:w w:val="100"/>
          <w:position w:val="0"/>
        </w:rPr>
        <w:t>2</w:t>
      </w:r>
      <w:bookmarkEnd w:id="336"/>
      <w:r>
        <w:rPr>
          <w:color w:val="000000"/>
          <w:spacing w:val="0"/>
          <w:w w:val="100"/>
          <w:position w:val="0"/>
        </w:rPr>
        <w:t>、</w:t>
        <w:tab/>
        <w:t>余克俭，现任本公司董事、财务总监，请参见董事部分简介。</w:t>
      </w:r>
    </w:p>
    <w:p>
      <w:pPr>
        <w:pStyle w:val="Style14"/>
        <w:keepNext w:val="0"/>
        <w:keepLines w:val="0"/>
        <w:widowControl w:val="0"/>
        <w:shd w:val="clear" w:color="auto" w:fill="auto"/>
        <w:bidi w:val="0"/>
        <w:spacing w:before="0" w:after="0" w:line="313" w:lineRule="exact"/>
        <w:ind w:left="0" w:right="0" w:firstLine="360"/>
        <w:jc w:val="both"/>
      </w:pPr>
      <w:bookmarkStart w:id="337" w:name="bookmark337"/>
      <w:r>
        <w:rPr>
          <w:rFonts w:ascii="Times New Roman" w:eastAsia="Times New Roman" w:hAnsi="Times New Roman" w:cs="Times New Roman"/>
          <w:color w:val="000000"/>
          <w:spacing w:val="0"/>
          <w:w w:val="100"/>
          <w:position w:val="0"/>
        </w:rPr>
        <w:t>3</w:t>
      </w:r>
      <w:bookmarkEnd w:id="337"/>
      <w:r>
        <w:rPr>
          <w:color w:val="000000"/>
          <w:spacing w:val="0"/>
          <w:w w:val="100"/>
          <w:position w:val="0"/>
        </w:rPr>
        <w:t>、 张大新，女，</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月出生，中国籍，无境外永久居留权，硕士学位。</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-200</w:t>
      </w:r>
      <w:r>
        <w:rPr>
          <w:rFonts w:ascii="Times New Roman" w:eastAsia="Times New Roman" w:hAnsi="Times New Roman" w:cs="Times New Roman"/>
          <w:color w:val="000000"/>
          <w:spacing w:val="0"/>
          <w:w w:val="100"/>
          <w:position w:val="0"/>
        </w:rPr>
        <w:t>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月，先后在中国电力企 业联合会、深圳市英业电讯有限公司、深圳市中银泰实业有限公司任职；</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月至今，历任北京新晨计算机技术有限公 司、新晨科技投资发展部副总经理、董事会秘书、公司监事，现任新晨科技副总经理、董事会秘书。</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在股东单位任职情况</w:t>
      </w:r>
    </w:p>
    <w:p>
      <w:pPr>
        <w:pStyle w:val="Style1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在其他单位任职情况</w:t>
      </w:r>
    </w:p>
    <w:p>
      <w:pPr>
        <w:pStyle w:val="Style14"/>
        <w:keepNext w:val="0"/>
        <w:keepLines w:val="0"/>
        <w:widowControl w:val="0"/>
        <w:shd w:val="clear" w:color="auto" w:fill="auto"/>
        <w:bidi w:val="0"/>
        <w:spacing w:before="0" w:after="8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2837"/>
        <w:gridCol w:w="1565"/>
        <w:gridCol w:w="1637"/>
        <w:gridCol w:w="1498"/>
        <w:gridCol w:w="1334"/>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北京金世通投资有限公司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北京金世通投资有限公司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关新红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电连技术股份有限公司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钟晓林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深圳图灵资产管理有限公司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钟晓林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映美控股有限公司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钟晓林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钟晓林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北京握奇数据股份有限公司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钟晓林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上海邦邦机器人有限公司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张大新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张大新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2837"/>
        <w:gridCol w:w="1565"/>
        <w:gridCol w:w="1637"/>
        <w:gridCol w:w="1498"/>
        <w:gridCol w:w="1334"/>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江苏点逸网络科技有限公司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3"/>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、董事、监事、高级管理人员报酬情况</w:t>
      </w:r>
      <w:bookmarkEnd w:id="338"/>
      <w:bookmarkEnd w:id="339"/>
      <w:bookmarkEnd w:id="341"/>
    </w:p>
    <w:p>
      <w:pPr>
        <w:pStyle w:val="Style14"/>
        <w:keepNext w:val="0"/>
        <w:keepLines w:val="0"/>
        <w:widowControl w:val="0"/>
        <w:shd w:val="clear" w:color="auto" w:fill="auto"/>
        <w:bidi w:val="0"/>
        <w:spacing w:before="0" w:after="0" w:line="306" w:lineRule="exact"/>
        <w:ind w:left="0" w:right="0" w:firstLine="0"/>
        <w:jc w:val="left"/>
      </w:pPr>
      <w:r>
        <w:rPr>
          <w:color w:val="000000"/>
          <w:spacing w:val="0"/>
          <w:w w:val="100"/>
          <w:position w:val="0"/>
        </w:rPr>
        <w:t>董事、监事、高级管理人员报酬的决策程序、确定依据、实际支付情况</w:t>
      </w:r>
    </w:p>
    <w:p>
      <w:pPr>
        <w:pStyle w:val="Style14"/>
        <w:keepNext w:val="0"/>
        <w:keepLines w:val="0"/>
        <w:widowControl w:val="0"/>
        <w:shd w:val="clear" w:color="auto" w:fill="auto"/>
        <w:tabs>
          <w:tab w:pos="911" w:val="left"/>
        </w:tabs>
        <w:bidi w:val="0"/>
        <w:spacing w:before="0" w:after="0" w:line="306" w:lineRule="exact"/>
        <w:ind w:left="0" w:right="0"/>
        <w:jc w:val="left"/>
      </w:pPr>
      <w:bookmarkStart w:id="342" w:name="bookmark342"/>
      <w:r>
        <w:rPr>
          <w:color w:val="000000"/>
          <w:spacing w:val="0"/>
          <w:w w:val="100"/>
          <w:position w:val="0"/>
        </w:rPr>
        <w:t>（</w:t>
      </w:r>
      <w:bookmarkEnd w:id="342"/>
      <w:r>
        <w:rPr>
          <w:color w:val="000000"/>
          <w:spacing w:val="0"/>
          <w:w w:val="100"/>
          <w:position w:val="0"/>
        </w:rPr>
        <w:t>一）</w:t>
        <w:tab/>
        <w:t>董事、监事、高级管理人员报酬的决策依据</w:t>
      </w:r>
    </w:p>
    <w:p>
      <w:pPr>
        <w:pStyle w:val="Style14"/>
        <w:keepNext w:val="0"/>
        <w:keepLines w:val="0"/>
        <w:widowControl w:val="0"/>
        <w:shd w:val="clear" w:color="auto" w:fill="auto"/>
        <w:bidi w:val="0"/>
        <w:spacing w:before="0" w:after="0" w:line="306" w:lineRule="exact"/>
        <w:ind w:left="0" w:right="0"/>
        <w:jc w:val="both"/>
      </w:pPr>
      <w:r>
        <w:rPr>
          <w:color w:val="000000"/>
          <w:spacing w:val="0"/>
          <w:w w:val="100"/>
          <w:position w:val="0"/>
        </w:rPr>
        <w:t>公司董事会下设薪酬与考核委员会，负责制定、审查公司董事及高级管理人员的薪酬政策与方案。薪酬与考核委员会提 出的公司董事的薪酬计划，须报经董事会同意后，提交股东大会审议通过后方可实施；公司高级管理人员的薪酬分配方案须 报董事会批准后实施；公司监事的薪酬方案由监事会提出拟订，经股东大会审议批准后实施。决策程序符合《董事会议事规 则》和《董事会薪酬与考核委员会工作细则》《董事、监事、高级管理人员薪酬管理制度》等相关规定。</w:t>
      </w:r>
    </w:p>
    <w:p>
      <w:pPr>
        <w:pStyle w:val="Style14"/>
        <w:keepNext w:val="0"/>
        <w:keepLines w:val="0"/>
        <w:widowControl w:val="0"/>
        <w:shd w:val="clear" w:color="auto" w:fill="auto"/>
        <w:tabs>
          <w:tab w:pos="911" w:val="left"/>
        </w:tabs>
        <w:bidi w:val="0"/>
        <w:spacing w:before="0" w:after="0" w:line="306" w:lineRule="exact"/>
        <w:ind w:left="0" w:right="0"/>
        <w:jc w:val="both"/>
      </w:pPr>
      <w:bookmarkStart w:id="343" w:name="bookmark343"/>
      <w:r>
        <w:rPr>
          <w:color w:val="000000"/>
          <w:spacing w:val="0"/>
          <w:w w:val="100"/>
          <w:position w:val="0"/>
        </w:rPr>
        <w:t>（</w:t>
      </w:r>
      <w:bookmarkEnd w:id="343"/>
      <w:r>
        <w:rPr>
          <w:color w:val="000000"/>
          <w:spacing w:val="0"/>
          <w:w w:val="100"/>
          <w:position w:val="0"/>
        </w:rPr>
        <w:t>二）</w:t>
        <w:tab/>
        <w:t>董事、监事、高级管理人员报酬的确定依据</w:t>
      </w:r>
    </w:p>
    <w:p>
      <w:pPr>
        <w:pStyle w:val="Style14"/>
        <w:keepNext w:val="0"/>
        <w:keepLines w:val="0"/>
        <w:widowControl w:val="0"/>
        <w:shd w:val="clear" w:color="auto" w:fill="auto"/>
        <w:bidi w:val="0"/>
        <w:spacing w:before="0" w:after="0" w:line="306" w:lineRule="exact"/>
        <w:ind w:left="0" w:right="0"/>
        <w:jc w:val="left"/>
      </w:pPr>
      <w:r>
        <w:rPr>
          <w:color w:val="000000"/>
          <w:spacing w:val="0"/>
          <w:w w:val="100"/>
          <w:position w:val="0"/>
        </w:rPr>
        <w:t>依据公司盈利水平及董事、监事、高级管理人员的职责履行情况并结合年度绩效完成情况综合确定。</w:t>
      </w:r>
    </w:p>
    <w:p>
      <w:pPr>
        <w:pStyle w:val="Style14"/>
        <w:keepNext w:val="0"/>
        <w:keepLines w:val="0"/>
        <w:widowControl w:val="0"/>
        <w:shd w:val="clear" w:color="auto" w:fill="auto"/>
        <w:tabs>
          <w:tab w:pos="911" w:val="left"/>
        </w:tabs>
        <w:bidi w:val="0"/>
        <w:spacing w:before="0" w:after="0" w:line="306" w:lineRule="exact"/>
        <w:ind w:left="0" w:right="0"/>
        <w:jc w:val="left"/>
      </w:pPr>
      <w:bookmarkStart w:id="344" w:name="bookmark344"/>
      <w:r>
        <w:rPr>
          <w:color w:val="000000"/>
          <w:spacing w:val="0"/>
          <w:w w:val="100"/>
          <w:position w:val="0"/>
        </w:rPr>
        <w:t>（</w:t>
      </w:r>
      <w:bookmarkEnd w:id="344"/>
      <w:r>
        <w:rPr>
          <w:color w:val="000000"/>
          <w:spacing w:val="0"/>
          <w:w w:val="100"/>
          <w:position w:val="0"/>
        </w:rPr>
        <w:t>三）</w:t>
        <w:tab/>
        <w:t>董事、监事、高级管理人员报酬的实际支付情况</w:t>
      </w:r>
    </w:p>
    <w:p>
      <w:pPr>
        <w:pStyle w:val="Style14"/>
        <w:keepNext w:val="0"/>
        <w:keepLines w:val="0"/>
        <w:widowControl w:val="0"/>
        <w:shd w:val="clear" w:color="auto" w:fill="auto"/>
        <w:bidi w:val="0"/>
        <w:spacing w:before="0" w:after="0" w:line="306" w:lineRule="exact"/>
        <w:ind w:left="0" w:right="0"/>
        <w:jc w:val="left"/>
      </w:pPr>
      <w:r>
        <w:rPr>
          <w:color w:val="000000"/>
          <w:spacing w:val="0"/>
          <w:w w:val="100"/>
          <w:position w:val="0"/>
        </w:rPr>
        <w:t>公司报告期内董事、监事和高级管理人员报酬按月发放。</w:t>
      </w:r>
    </w:p>
    <w:p>
      <w:pPr>
        <w:pStyle w:val="Style14"/>
        <w:keepNext w:val="0"/>
        <w:keepLines w:val="0"/>
        <w:widowControl w:val="0"/>
        <w:shd w:val="clear" w:color="auto" w:fill="auto"/>
        <w:bidi w:val="0"/>
        <w:spacing w:before="0" w:after="120" w:line="306"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1843"/>
        <w:gridCol w:w="571"/>
        <w:gridCol w:w="422"/>
        <w:gridCol w:w="994"/>
        <w:gridCol w:w="2693"/>
        <w:gridCol w:w="235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62.37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60.55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60.45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38.37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31.69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唐若梅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42.37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342.97</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0"/>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八</w:t>
      </w:r>
      <w:bookmarkEnd w:id="347"/>
      <w:r>
        <w:rPr>
          <w:color w:val="000000"/>
          <w:spacing w:val="0"/>
          <w:w w:val="100"/>
          <w:position w:val="0"/>
          <w:sz w:val="24"/>
          <w:szCs w:val="24"/>
        </w:rPr>
        <w:t>、报告期内董事履行职责的情况</w:t>
      </w:r>
      <w:bookmarkEnd w:id="345"/>
      <w:bookmarkEnd w:id="346"/>
      <w:bookmarkEnd w:id="348"/>
    </w:p>
    <w:p>
      <w:pPr>
        <w:pStyle w:val="Style24"/>
        <w:keepNext/>
        <w:keepLines/>
        <w:widowControl w:val="0"/>
        <w:shd w:val="clear" w:color="auto" w:fill="auto"/>
        <w:bidi w:val="0"/>
        <w:spacing w:before="0" w:after="32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、本报告期董事会情况</w:t>
      </w:r>
      <w:bookmarkEnd w:id="349"/>
      <w:bookmarkEnd w:id="350"/>
      <w:bookmarkEnd w:id="352"/>
    </w:p>
    <w:tbl>
      <w:tblPr>
        <w:tblOverlap w:val="never"/>
        <w:jc w:val="center"/>
        <w:tblLayout w:type="fixed"/>
      </w:tblPr>
      <w:tblGrid>
        <w:gridCol w:w="2400"/>
        <w:gridCol w:w="2064"/>
        <w:gridCol w:w="2064"/>
        <w:gridCol w:w="305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第十届董事会第八次会议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2021-011</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第十届董事会第九次会议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2021-029</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2021-039</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第十届董事会第十一次会议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2021-049</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第十届董事会第十二次会议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2021-058</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第十届董事会第十三次会议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2021-065</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第十届董事会第十四次会议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2021-080</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第十届董事会第十五次会议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公告编号</w:t>
            </w:r>
            <w:r>
              <w:rPr>
                <w:rFonts w:ascii="Times New Roman" w:eastAsia="Times New Roman" w:hAnsi="Times New Roman" w:cs="Times New Roman"/>
                <w:color w:val="000000"/>
                <w:spacing w:val="0"/>
                <w:w w:val="100"/>
                <w:position w:val="0"/>
              </w:rPr>
              <w:t>2021-086</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、董事出席董事会及股东大会的情况</w:t>
      </w:r>
      <w:bookmarkEnd w:id="353"/>
      <w:bookmarkEnd w:id="354"/>
      <w:bookmarkEnd w:id="356"/>
    </w:p>
    <w:tbl>
      <w:tblPr>
        <w:tblOverlap w:val="never"/>
        <w:jc w:val="center"/>
        <w:tblLayout w:type="fixed"/>
      </w:tblPr>
      <w:tblGrid>
        <w:gridCol w:w="1435"/>
        <w:gridCol w:w="1166"/>
        <w:gridCol w:w="1162"/>
        <w:gridCol w:w="1162"/>
        <w:gridCol w:w="1166"/>
        <w:gridCol w:w="1003"/>
        <w:gridCol w:w="1560"/>
        <w:gridCol w:w="936"/>
      </w:tblGrid>
      <w:tr>
        <w:trPr>
          <w:trHeight w:val="408" w:hRule="exact"/>
        </w:trPr>
        <w:tc>
          <w:tcPr>
            <w:gridSpan w:val="8"/>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是否连续两次未亲</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出席股东</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、董事对公司有关事项提出异议的情况</w:t>
      </w:r>
      <w:bookmarkEnd w:id="357"/>
      <w:bookmarkEnd w:id="358"/>
      <w:bookmarkEnd w:id="360"/>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董事对公司有关事项是否提出异议</w:t>
      </w:r>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报告期内董事对公司有关事项未提出异议。</w:t>
      </w:r>
    </w:p>
    <w:p>
      <w:pPr>
        <w:pStyle w:val="Style24"/>
        <w:keepNext/>
        <w:keepLines/>
        <w:widowControl w:val="0"/>
        <w:shd w:val="clear" w:color="auto" w:fill="auto"/>
        <w:bidi w:val="0"/>
        <w:spacing w:before="0" w:after="2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、董事履行职责的其他说明</w:t>
      </w:r>
      <w:bookmarkEnd w:id="361"/>
      <w:bookmarkEnd w:id="362"/>
      <w:bookmarkEnd w:id="364"/>
    </w:p>
    <w:p>
      <w:pPr>
        <w:pStyle w:val="Style1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董事对公司有关建议是否被采纳</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董事对公司有关建议被采纳或未被采纳的说明</w:t>
      </w:r>
    </w:p>
    <w:p>
      <w:pPr>
        <w:pStyle w:val="Style14"/>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报告期内，公司全体董事勤勉尽责，严格按照中国证监会和深圳证券交易所的相关规定以及《公司章程》《董事会议事 规则》等制度开展工作，高度关注公司规范运作和经营情况，根据公司的实际情况，对公司的重大治理和经营决策提出了相 关的意见，经过充分沟通讨论，形成一致意见，并坚决监督和推动董事会决议的执行，确保决策科学、及时、高效，维护公 司和全体股东的合法权益。</w:t>
      </w:r>
    </w:p>
    <w:p>
      <w:pPr>
        <w:pStyle w:val="Style20"/>
        <w:keepNext/>
        <w:keepLines/>
        <w:widowControl w:val="0"/>
        <w:shd w:val="clear" w:color="auto" w:fill="auto"/>
        <w:bidi w:val="0"/>
        <w:spacing w:before="0" w:after="2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九</w:t>
      </w:r>
      <w:bookmarkEnd w:id="367"/>
      <w:r>
        <w:rPr>
          <w:color w:val="000000"/>
          <w:spacing w:val="0"/>
          <w:w w:val="100"/>
          <w:position w:val="0"/>
          <w:sz w:val="24"/>
          <w:szCs w:val="24"/>
        </w:rPr>
        <w:t>、董事会下设专门委员会在报告期内的情况</w:t>
      </w:r>
      <w:bookmarkEnd w:id="365"/>
      <w:bookmarkEnd w:id="366"/>
      <w:bookmarkEnd w:id="368"/>
    </w:p>
    <w:tbl>
      <w:tblPr>
        <w:tblOverlap w:val="never"/>
        <w:jc w:val="center"/>
        <w:tblLayout w:type="fixed"/>
      </w:tblPr>
      <w:tblGrid>
        <w:gridCol w:w="499"/>
        <w:gridCol w:w="701"/>
        <w:gridCol w:w="475"/>
        <w:gridCol w:w="826"/>
        <w:gridCol w:w="3374"/>
        <w:gridCol w:w="1637"/>
        <w:gridCol w:w="1286"/>
        <w:gridCol w:w="787"/>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会名</w:t>
            </w:r>
          </w:p>
          <w:p>
            <w:pPr>
              <w:pStyle w:val="Style1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异议事项</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具体情况</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（如有）</w:t>
            </w:r>
          </w:p>
        </w:tc>
      </w:tr>
      <w:tr>
        <w:trPr>
          <w:trHeight w:val="508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委员</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关新红、</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李晓枫、</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杨汉杰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（一）审议《新晨科技股份有限公司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年年度报告及摘要》；（二）审议《关于新 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 告、</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年半年度报告和</w:t>
            </w:r>
            <w:r>
              <w:rPr>
                <w:rFonts w:ascii="Times New Roman" w:eastAsia="Times New Roman" w:hAnsi="Times New Roman" w:cs="Times New Roman"/>
                <w:color w:val="000000"/>
                <w:spacing w:val="0"/>
                <w:w w:val="100"/>
                <w:position w:val="0"/>
              </w:rPr>
              <w:t>2020</w:t>
            </w:r>
            <w:r>
              <w:rPr>
                <w:color w:val="000000"/>
                <w:spacing w:val="0"/>
                <w:w w:val="100"/>
                <w:position w:val="0"/>
              </w:rPr>
              <w:t>年第三季度 报告会计差错更正调整的议案》；（三）审 议《新晨科技股份有限公司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 报告》；（四）审议《新晨科技股份有限公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年度内部控制评价报告》；（五）审 议《关于新晨科技股份有限公司聘请</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年度会计师事务所》的议案（六）审议《新 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年度内部审计工 作报告》的议案；（七）审议《新晨科技股 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年度内部审计工作计划》 的议案；（八）审议《新晨科技股份有限公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年度董事会审计委员会工作报告》 的议案。</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、对公司聘请的外 部审计机构工作进 行监督，认为其能够 勤勉尽责，遵循职业 准则，并提出续聘建 议。</w:t>
            </w:r>
            <w:r>
              <w:rPr>
                <w:rFonts w:ascii="Times New Roman" w:eastAsia="Times New Roman" w:hAnsi="Times New Roman" w:cs="Times New Roman"/>
                <w:color w:val="000000"/>
                <w:spacing w:val="0"/>
                <w:w w:val="100"/>
                <w:position w:val="0"/>
              </w:rPr>
              <w:t>2</w:t>
            </w:r>
            <w:r>
              <w:rPr>
                <w:color w:val="000000"/>
                <w:spacing w:val="0"/>
                <w:w w:val="100"/>
                <w:position w:val="0"/>
              </w:rPr>
              <w:t>、指导并督促 公司审计部各委员 在审议议案时均认 真查询相关资料，利 用自己的专业知识， 独立、客观、审慎的 行使表决权，保证董 事会决策的科学性 及客观不适用门开 展内部审计工作，提 出整改意见并跟踪 落实。</w:t>
            </w:r>
            <w:r>
              <w:rPr>
                <w:rFonts w:ascii="Times New Roman" w:eastAsia="Times New Roman" w:hAnsi="Times New Roman" w:cs="Times New Roman"/>
                <w:color w:val="000000"/>
                <w:spacing w:val="0"/>
                <w:w w:val="100"/>
                <w:position w:val="0"/>
              </w:rPr>
              <w:t>3</w:t>
            </w:r>
            <w:r>
              <w:rPr>
                <w:color w:val="000000"/>
                <w:spacing w:val="0"/>
                <w:w w:val="100"/>
                <w:position w:val="0"/>
              </w:rPr>
              <w:t>、审阅公司 财务报表，认为能够 公允的反映公司的 财务状况和经营成 果。</w:t>
            </w:r>
            <w:r>
              <w:rPr>
                <w:rFonts w:ascii="Times New Roman" w:eastAsia="Times New Roman" w:hAnsi="Times New Roman" w:cs="Times New Roman"/>
                <w:color w:val="000000"/>
                <w:spacing w:val="0"/>
                <w:w w:val="100"/>
                <w:position w:val="0"/>
              </w:rPr>
              <w:t>4</w:t>
            </w:r>
            <w:r>
              <w:rPr>
                <w:color w:val="000000"/>
                <w:spacing w:val="0"/>
                <w:w w:val="100"/>
                <w:position w:val="0"/>
              </w:rPr>
              <w:t>、通过审阅公 司内部控制评价报 告，认为公司已建立 较为完善的内部控 制制度并能够有效 执行。</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各委员在审议 议案时均认真 查询相关资料， 利用自己的专 业知识，独立、 客观、审慎地行 使表决权，确保 董事会决策的 科学性及客观 性，切实维护公 司及广大股东 的合法权益。</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（一）审议《关于</w:t>
            </w:r>
            <w:r>
              <w:rPr>
                <w:color w:val="000000"/>
                <w:spacing w:val="0"/>
                <w:w w:val="100"/>
                <w:position w:val="0"/>
              </w:rPr>
              <w:t>〈</w:t>
            </w:r>
            <w:r>
              <w:rPr>
                <w:color w:val="000000"/>
                <w:spacing w:val="0"/>
                <w:w w:val="100"/>
                <w:position w:val="0"/>
              </w:rPr>
              <w:t xml:space="preserve">新晨科技股份有限公司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color w:val="000000"/>
                <w:spacing w:val="0"/>
                <w:w w:val="100"/>
                <w:position w:val="0"/>
              </w:rPr>
              <w:t>〉</w:t>
            </w:r>
            <w:r>
              <w:rPr>
                <w:color w:val="000000"/>
                <w:spacing w:val="0"/>
                <w:w w:val="100"/>
                <w:position w:val="0"/>
              </w:rPr>
              <w:t>的议案》；（二）审议 《关于新晨科技股份有限公司会计政策变 更的议案》。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（一）审议《关于</w:t>
            </w:r>
            <w:r>
              <w:rPr>
                <w:color w:val="000000"/>
                <w:spacing w:val="0"/>
                <w:w w:val="100"/>
                <w:position w:val="0"/>
              </w:rPr>
              <w:t>〈</w:t>
            </w:r>
            <w:r>
              <w:rPr>
                <w:color w:val="000000"/>
                <w:spacing w:val="0"/>
                <w:w w:val="100"/>
                <w:position w:val="0"/>
              </w:rPr>
              <w:t xml:space="preserve">新晨科技股份有限公司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年半年度报告及摘要</w:t>
            </w:r>
            <w:r>
              <w:rPr>
                <w:color w:val="000000"/>
                <w:spacing w:val="0"/>
                <w:w w:val="100"/>
                <w:position w:val="0"/>
              </w:rPr>
              <w:t>〉</w:t>
            </w:r>
            <w:r>
              <w:rPr>
                <w:color w:val="000000"/>
                <w:spacing w:val="0"/>
                <w:w w:val="100"/>
                <w:position w:val="0"/>
              </w:rPr>
              <w:t>的议案》；（二） 审议《关于提名新晨科技股份有限公司审 计部总经理的议案》。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审议《关于修订</w:t>
            </w:r>
            <w:r>
              <w:rPr>
                <w:color w:val="000000"/>
                <w:spacing w:val="0"/>
                <w:w w:val="100"/>
                <w:position w:val="0"/>
              </w:rPr>
              <w:t>〈</w:t>
            </w:r>
            <w:r>
              <w:rPr>
                <w:color w:val="000000"/>
                <w:spacing w:val="0"/>
                <w:w w:val="100"/>
                <w:position w:val="0"/>
              </w:rPr>
              <w:t>新晨科技股份有限公司内 部审计管理制度</w:t>
            </w:r>
            <w:r>
              <w:rPr>
                <w:color w:val="000000"/>
                <w:spacing w:val="0"/>
                <w:w w:val="100"/>
                <w:position w:val="0"/>
              </w:rPr>
              <w:t>〉</w:t>
            </w:r>
            <w:r>
              <w:rPr>
                <w:color w:val="000000"/>
                <w:spacing w:val="0"/>
                <w:w w:val="100"/>
                <w:position w:val="0"/>
              </w:rPr>
              <w:t>的议案》。</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499"/>
        <w:gridCol w:w="701"/>
        <w:gridCol w:w="475"/>
        <w:gridCol w:w="826"/>
        <w:gridCol w:w="3374"/>
        <w:gridCol w:w="1637"/>
        <w:gridCol w:w="1286"/>
        <w:gridCol w:w="787"/>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审议《关于</w:t>
            </w:r>
            <w:r>
              <w:rPr>
                <w:color w:val="000000"/>
                <w:spacing w:val="0"/>
                <w:w w:val="100"/>
                <w:position w:val="0"/>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年第三季度报告</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提名</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钟晓林、</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关新红、</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审议《关于新晨科技股份有限公司正在履 职的董事、高级管理人员履职情况的议 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对公司正在履职的 董事、高级管理人员 的履职情况进行了 检查，认为公司正在 履职的董事、高级管 理人员能够严格遵 守《公司法》《证券 法》等法律法规，充 分履行《新晨科技股 份有限公司章程》赋 予的职责，认真执行 股东大会、董事会各 项决议，规范运作， 科学决策。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各委员在审议 议案时均认真 查询相关资料， 利用自己的专 业知识，独立、 客观、审慎地行 使表决权，确保 董事会决策的 科学性及客观 性，切实维护公 司及广大股东 的合法权益。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委员 会</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康路、张</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燕生、李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晓枫</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（一）审议《关于控股子公司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年度业</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绩承诺实现情况说明的议案》；（二）审议</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《关于新晨科技股份有限公司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年度发 展规划的议案》。</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依据《董事会战略发 展委员会工作细则》 的相关规定，积极开 展相关工作，认真履 行职责，结合公司所 处行业发展情况及 公司自身发展状况， 对公司发展规划、经 营目标、发展方针以 及投资、融资或重大 资本运作提出建议。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各委员在审议 议案时均认真 查询相关资料， 利用自己的专 业知识，独立、 客观、审慎地行 使表决权，确保 董事会决策的 科学性及客观 性，切实维护公 司及广大股东 的合法权益。</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审议《关于新晨科技股份有限公司终止向 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审议《关于新晨科技股份有限公司收购控 股子公司北京瑞得音信息技术有限公司少 数股东权益的议案》。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薪酬 与考 核委 员会</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李晓枫、 关新红、 余克俭</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年度董 事会薪酬与考核委员会工作报告》。</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依据《董事会薪酬与 考核委员会工作细 则》的相关规定，积 极履行职责并提出 合理化建议，促进公 司在规范运作的基 础上，进一步完善考 核体系。对公司实施 限制性股票激励计 划提出建议。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各委员在审议 议案时均认真 查询相关资料， 利用自己的专 业知识，独立、 客观、审慎地行 使表决权，确保 董事会决策的 科学性及客观 性，切实维护公 司及广大股东 的合法权益。</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13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（一）审议《关于新晨科技股份有限公司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年限制性股票激励计划第一个解除限 售期解除限售条件成就的议案》；（二）审 议《关于新晨科技股份有限公司回购注销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 票及调整回购价格的议案》。</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20"/>
        <w:keepNext/>
        <w:keepLines/>
        <w:widowControl w:val="0"/>
        <w:shd w:val="clear" w:color="auto" w:fill="auto"/>
        <w:bidi w:val="0"/>
        <w:spacing w:before="0" w:after="34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十、监事会工作情况</w:t>
      </w:r>
      <w:bookmarkEnd w:id="369"/>
      <w:bookmarkEnd w:id="370"/>
      <w:bookmarkEnd w:id="371"/>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after="34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十一、公司员工情况</w:t>
      </w:r>
      <w:bookmarkEnd w:id="372"/>
      <w:bookmarkEnd w:id="373"/>
      <w:bookmarkEnd w:id="374"/>
    </w:p>
    <w:p>
      <w:pPr>
        <w:pStyle w:val="Style24"/>
        <w:keepNext/>
        <w:keepLines/>
        <w:widowControl w:val="0"/>
        <w:shd w:val="clear" w:color="auto" w:fill="auto"/>
        <w:bidi w:val="0"/>
        <w:spacing w:before="0" w:after="34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、员工数量、专业构成及教育程度</w:t>
      </w:r>
      <w:bookmarkEnd w:id="375"/>
      <w:bookmarkEnd w:id="376"/>
      <w:bookmarkEnd w:id="37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1,095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1,065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2,160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2,160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1,702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2,160</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1,546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2,160</w:t>
            </w:r>
          </w:p>
        </w:tc>
      </w:tr>
    </w:tbl>
    <w:p>
      <w:pPr>
        <w:widowControl w:val="0"/>
        <w:spacing w:after="339" w:line="1" w:lineRule="exact"/>
      </w:pPr>
    </w:p>
    <w:p>
      <w:pPr>
        <w:pStyle w:val="Style24"/>
        <w:keepNext/>
        <w:keepLines/>
        <w:widowControl w:val="0"/>
        <w:shd w:val="clear" w:color="auto" w:fill="auto"/>
        <w:bidi w:val="0"/>
        <w:spacing w:before="0" w:after="2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、薪酬政策</w:t>
      </w:r>
      <w:bookmarkEnd w:id="379"/>
      <w:bookmarkEnd w:id="380"/>
      <w:bookmarkEnd w:id="382"/>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公司薪酬策略从企业经营战略出发，遵循分级管理、统一调控，业绩优先、兼顾公平，正向激励、关注长远发展的原则。 根据国家法律法规政策，高度关注企业及员工利益，建立以岗位价值为基础、结合行业市场薪酬水平及公司发展要求相契合 的薪酬管理体系，以更好地保留和激励人才，推进公司发展战略的实现。</w:t>
      </w:r>
    </w:p>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4"/>
        <w:keepNext w:val="0"/>
        <w:keepLines w:val="0"/>
        <w:widowControl w:val="0"/>
        <w:shd w:val="clear" w:color="auto" w:fill="auto"/>
        <w:bidi w:val="0"/>
        <w:spacing w:before="0" w:after="0" w:line="307" w:lineRule="exact"/>
        <w:ind w:left="0" w:right="0"/>
        <w:jc w:val="left"/>
      </w:pPr>
      <w:r>
        <w:rPr>
          <w:color w:val="000000"/>
          <w:spacing w:val="0"/>
          <w:w w:val="100"/>
          <w:position w:val="0"/>
        </w:rPr>
        <w:t>公司报告期内计入生产成本的职工薪酬总额为</w:t>
      </w:r>
      <w:r>
        <w:rPr>
          <w:rFonts w:ascii="Times New Roman" w:eastAsia="Times New Roman" w:hAnsi="Times New Roman" w:cs="Times New Roman"/>
          <w:color w:val="000000"/>
          <w:spacing w:val="0"/>
          <w:w w:val="100"/>
          <w:position w:val="0"/>
        </w:rPr>
        <w:t>277,584,615.56</w:t>
      </w:r>
      <w:r>
        <w:rPr>
          <w:color w:val="000000"/>
          <w:spacing w:val="0"/>
          <w:w w:val="100"/>
          <w:position w:val="0"/>
        </w:rPr>
        <w:t>元，占公司成本总额</w:t>
      </w:r>
      <w:r>
        <w:rPr>
          <w:rFonts w:ascii="Times New Roman" w:eastAsia="Times New Roman" w:hAnsi="Times New Roman" w:cs="Times New Roman"/>
          <w:color w:val="000000"/>
          <w:spacing w:val="0"/>
          <w:w w:val="100"/>
          <w:position w:val="0"/>
        </w:rPr>
        <w:t>35.22%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年度核心技术人员数量 占比</w:t>
      </w:r>
      <w:r>
        <w:rPr>
          <w:rFonts w:ascii="Times New Roman" w:eastAsia="Times New Roman" w:hAnsi="Times New Roman" w:cs="Times New Roman"/>
          <w:color w:val="000000"/>
          <w:spacing w:val="0"/>
          <w:w w:val="100"/>
          <w:position w:val="0"/>
        </w:rPr>
        <w:t>0.32%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年度核心技术人员薪酬占比</w:t>
      </w:r>
      <w:r>
        <w:rPr>
          <w:rFonts w:ascii="Times New Roman" w:eastAsia="Times New Roman" w:hAnsi="Times New Roman" w:cs="Times New Roman"/>
          <w:color w:val="000000"/>
          <w:spacing w:val="0"/>
          <w:w w:val="100"/>
          <w:position w:val="0"/>
        </w:rPr>
        <w:t>1.68%</w:t>
      </w:r>
      <w:r>
        <w:rPr>
          <w:color w:val="000000"/>
          <w:spacing w:val="0"/>
          <w:w w:val="100"/>
          <w:position w:val="0"/>
        </w:rPr>
        <w:t>。</w:t>
      </w:r>
    </w:p>
    <w:p>
      <w:pPr>
        <w:pStyle w:val="Style14"/>
        <w:keepNext w:val="0"/>
        <w:keepLines w:val="0"/>
        <w:widowControl w:val="0"/>
        <w:shd w:val="clear" w:color="auto" w:fill="auto"/>
        <w:bidi w:val="0"/>
        <w:spacing w:before="0" w:after="300" w:line="307" w:lineRule="exact"/>
        <w:ind w:left="0" w:right="0"/>
        <w:jc w:val="left"/>
      </w:pPr>
      <w:r>
        <w:rPr>
          <w:color w:val="000000"/>
          <w:spacing w:val="0"/>
          <w:w w:val="100"/>
          <w:position w:val="0"/>
        </w:rPr>
        <w:t>报告期内，公司核心技术人员未发生变动。</w:t>
      </w:r>
    </w:p>
    <w:p>
      <w:pPr>
        <w:pStyle w:val="Style24"/>
        <w:keepNext/>
        <w:keepLines/>
        <w:widowControl w:val="0"/>
        <w:shd w:val="clear" w:color="auto" w:fill="auto"/>
        <w:tabs>
          <w:tab w:pos="375" w:val="left"/>
        </w:tabs>
        <w:bidi w:val="0"/>
        <w:spacing w:before="0" w:after="280" w:line="24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培训计划</w:t>
      </w:r>
      <w:bookmarkEnd w:id="383"/>
      <w:bookmarkEnd w:id="384"/>
      <w:bookmarkEnd w:id="386"/>
    </w:p>
    <w:p>
      <w:pPr>
        <w:pStyle w:val="Style14"/>
        <w:keepNext w:val="0"/>
        <w:keepLines w:val="0"/>
        <w:widowControl w:val="0"/>
        <w:shd w:val="clear" w:color="auto" w:fill="auto"/>
        <w:tabs>
          <w:tab w:pos="903" w:val="left"/>
        </w:tabs>
        <w:bidi w:val="0"/>
        <w:spacing w:before="0" w:after="0" w:line="317" w:lineRule="exact"/>
        <w:ind w:left="0" w:right="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根据公司未来发展战略与年度经营计划，结合各层级员工实际培训需求，制定符合公司发展要求的《年度培训计 划》，报公司主管总裁审批后执行。</w:t>
      </w:r>
    </w:p>
    <w:p>
      <w:pPr>
        <w:pStyle w:val="Style14"/>
        <w:keepNext w:val="0"/>
        <w:keepLines w:val="0"/>
        <w:widowControl w:val="0"/>
        <w:shd w:val="clear" w:color="auto" w:fill="auto"/>
        <w:tabs>
          <w:tab w:pos="898" w:val="left"/>
        </w:tabs>
        <w:bidi w:val="0"/>
        <w:spacing w:before="0" w:after="0" w:line="317" w:lineRule="exact"/>
        <w:ind w:left="0" w:right="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年仍以线上培训为主，公司将利用官方网站与企业微信等线上服务平台，并将积极探索实现培训平台的系统 化搭建，精准实现远程点对点培训。</w:t>
      </w:r>
    </w:p>
    <w:p>
      <w:pPr>
        <w:pStyle w:val="Style14"/>
        <w:keepNext w:val="0"/>
        <w:keepLines w:val="0"/>
        <w:widowControl w:val="0"/>
        <w:shd w:val="clear" w:color="auto" w:fill="auto"/>
        <w:tabs>
          <w:tab w:pos="893" w:val="left"/>
        </w:tabs>
        <w:bidi w:val="0"/>
        <w:spacing w:before="0" w:after="0" w:line="326" w:lineRule="exact"/>
        <w:ind w:left="0" w:right="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3</w:t>
      </w:r>
      <w:r>
        <w:rPr>
          <w:color w:val="000000"/>
          <w:spacing w:val="0"/>
          <w:w w:val="100"/>
          <w:position w:val="0"/>
        </w:rPr>
        <w:t>）</w:t>
        <w:tab/>
        <w:t>加强内部培训，尤其是多层级的技术培训，继续扩充内部讲师培训团队，将内部培训讲师队伍做优做强，促进公 司技术沉淀。</w:t>
      </w:r>
    </w:p>
    <w:p>
      <w:pPr>
        <w:pStyle w:val="Style14"/>
        <w:keepNext w:val="0"/>
        <w:keepLines w:val="0"/>
        <w:widowControl w:val="0"/>
        <w:shd w:val="clear" w:color="auto" w:fill="auto"/>
        <w:tabs>
          <w:tab w:pos="898" w:val="left"/>
        </w:tabs>
        <w:bidi w:val="0"/>
        <w:spacing w:before="0" w:after="360" w:line="326" w:lineRule="exact"/>
        <w:ind w:left="0" w:right="0"/>
        <w:jc w:val="both"/>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4</w:t>
      </w:r>
      <w:r>
        <w:rPr>
          <w:color w:val="000000"/>
          <w:spacing w:val="0"/>
          <w:w w:val="100"/>
          <w:position w:val="0"/>
        </w:rPr>
        <w:t>）</w:t>
        <w:tab/>
        <w:t>厂商合作方面，组织华为、思科、</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ORACLE</w:t>
      </w:r>
      <w:r>
        <w:rPr>
          <w:color w:val="000000"/>
          <w:spacing w:val="0"/>
          <w:w w:val="100"/>
          <w:position w:val="0"/>
        </w:rPr>
        <w:t>、</w:t>
      </w:r>
      <w:r>
        <w:rPr>
          <w:color w:val="000000"/>
          <w:spacing w:val="0"/>
          <w:w w:val="100"/>
          <w:position w:val="0"/>
        </w:rPr>
        <w:t>浪商、联想、</w:t>
      </w:r>
      <w:r>
        <w:rPr>
          <w:rFonts w:ascii="Times New Roman" w:eastAsia="Times New Roman" w:hAnsi="Times New Roman" w:cs="Times New Roman"/>
          <w:color w:val="000000"/>
          <w:spacing w:val="0"/>
          <w:w w:val="100"/>
          <w:position w:val="0"/>
        </w:rPr>
        <w:t>CITRIX</w:t>
      </w:r>
      <w:r>
        <w:rPr>
          <w:color w:val="000000"/>
          <w:spacing w:val="0"/>
          <w:w w:val="100"/>
          <w:position w:val="0"/>
        </w:rPr>
        <w:t>等厂商认证培训，根据业务需要，组织 厂商相关产品培训。</w:t>
      </w:r>
    </w:p>
    <w:p>
      <w:pPr>
        <w:pStyle w:val="Style24"/>
        <w:keepNext/>
        <w:keepLines/>
        <w:widowControl w:val="0"/>
        <w:shd w:val="clear" w:color="auto" w:fill="auto"/>
        <w:tabs>
          <w:tab w:pos="375" w:val="left"/>
        </w:tabs>
        <w:bidi w:val="0"/>
        <w:spacing w:before="0" w:after="28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劳务外包情况</w:t>
      </w:r>
      <w:bookmarkEnd w:id="391"/>
      <w:bookmarkEnd w:id="392"/>
      <w:bookmarkEnd w:id="394"/>
    </w:p>
    <w:p>
      <w:pPr>
        <w:pStyle w:val="Style1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both"/>
      </w:pPr>
      <w:bookmarkStart w:id="395" w:name="bookmark395"/>
      <w:bookmarkStart w:id="396" w:name="bookmark396"/>
      <w:bookmarkStart w:id="397" w:name="bookmark397"/>
      <w:r>
        <w:rPr>
          <w:color w:val="000000"/>
          <w:spacing w:val="0"/>
          <w:w w:val="100"/>
          <w:position w:val="0"/>
          <w:sz w:val="24"/>
          <w:szCs w:val="24"/>
        </w:rPr>
        <w:t>十二、公司利润分配及资本公积金转增股本情况</w:t>
      </w:r>
      <w:bookmarkEnd w:id="395"/>
      <w:bookmarkEnd w:id="396"/>
      <w:bookmarkEnd w:id="397"/>
    </w:p>
    <w:p>
      <w:pPr>
        <w:pStyle w:val="Style14"/>
        <w:keepNext w:val="0"/>
        <w:keepLines w:val="0"/>
        <w:widowControl w:val="0"/>
        <w:shd w:val="clear" w:color="auto" w:fill="auto"/>
        <w:bidi w:val="0"/>
        <w:spacing w:before="0" w:after="40" w:line="313" w:lineRule="exact"/>
        <w:ind w:left="0" w:right="0" w:firstLine="0"/>
        <w:jc w:val="both"/>
      </w:pPr>
      <w:r>
        <w:rPr>
          <w:color w:val="000000"/>
          <w:spacing w:val="0"/>
          <w:w w:val="100"/>
          <w:position w:val="0"/>
        </w:rPr>
        <w:t>报告期内利润分配政策，特别是现金分红政策的制定、执行或调整情况</w:t>
      </w:r>
    </w:p>
    <w:p>
      <w:pPr>
        <w:pStyle w:val="Style14"/>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报告期内，公司在兼顾可持续发展的前提下，重视投资者回报，严格按照据《公司法》以及中国证券监督管理委员会发 布的《关于进一步落实上市公司现金分红有关事项的通知》《上市公司监管指引第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号——上市公司现金分红》等有关法律 法规、规范性文件以及《公司章程》的相关规定，结合公司实际情况，执行科学、持续、稳定的利润分配政策。利润分配相 关决策程序和机制完备透明，切实保护投资者的合法权益。</w:t>
      </w:r>
    </w:p>
    <w:p>
      <w:pPr>
        <w:pStyle w:val="Style14"/>
        <w:keepNext w:val="0"/>
        <w:keepLines w:val="0"/>
        <w:widowControl w:val="0"/>
        <w:shd w:val="clear" w:color="auto" w:fill="auto"/>
        <w:bidi w:val="0"/>
        <w:spacing w:before="0" w:after="4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日召开第十届董事会第八次会议和第十届监事会第八次会议，审议通过了《关于</w:t>
      </w:r>
      <w:r>
        <w:rPr>
          <w:color w:val="000000"/>
          <w:spacing w:val="0"/>
          <w:w w:val="100"/>
          <w:position w:val="0"/>
        </w:rPr>
        <w:t>〈</w:t>
      </w:r>
      <w:r>
        <w:rPr>
          <w:color w:val="000000"/>
          <w:spacing w:val="0"/>
          <w:w w:val="100"/>
          <w:position w:val="0"/>
        </w:rPr>
        <w:t>新晨科技股份有 限公司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r>
        <w:rPr>
          <w:color w:val="000000"/>
          <w:spacing w:val="0"/>
          <w:w w:val="100"/>
          <w:position w:val="0"/>
        </w:rPr>
        <w:t>〉</w:t>
      </w:r>
      <w:r>
        <w:rPr>
          <w:color w:val="000000"/>
          <w:spacing w:val="0"/>
          <w:w w:val="100"/>
          <w:position w:val="0"/>
        </w:rPr>
        <w:t>的议案》，独立董事对此事项发表了明确同意的独立意见。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 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w:t>
      </w:r>
      <w:r>
        <w:rPr>
          <w:color w:val="000000"/>
          <w:spacing w:val="0"/>
          <w:w w:val="100"/>
          <w:position w:val="0"/>
        </w:rPr>
        <w:t>的议案》，以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rPr>
        <w:t>300,083,479</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0.90</w:t>
      </w:r>
      <w:r>
        <w:rPr>
          <w:color w:val="000000"/>
          <w:spacing w:val="0"/>
          <w:w w:val="100"/>
          <w:position w:val="0"/>
        </w:rPr>
        <w:t>元（含税），剩余未分配利润结转至下一年度。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日，公司披露了《新晨科技股份有限公司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w:t>
      </w:r>
      <w:r>
        <w:rPr>
          <w:color w:val="000000"/>
          <w:spacing w:val="0"/>
          <w:w w:val="100"/>
          <w:position w:val="0"/>
        </w:rPr>
        <w:t>（</w:t>
      </w:r>
      <w:r>
        <w:rPr>
          <w:rFonts w:ascii="Times New Roman" w:eastAsia="Times New Roman" w:hAnsi="Times New Roman" w:cs="Times New Roman"/>
          <w:color w:val="000000"/>
          <w:spacing w:val="0"/>
          <w:w w:val="100"/>
          <w:position w:val="0"/>
        </w:rPr>
        <w:t>2021-026</w:t>
      </w:r>
      <w:r>
        <w:rPr>
          <w:color w:val="000000"/>
          <w:spacing w:val="0"/>
          <w:w w:val="100"/>
          <w:position w:val="0"/>
        </w:rPr>
        <w:t>）</w:t>
      </w:r>
      <w:r>
        <w:rPr>
          <w:color w:val="000000"/>
          <w:spacing w:val="0"/>
          <w:w w:val="100"/>
          <w:position w:val="0"/>
        </w:rPr>
        <w:t>，本次权益分派股权登记日为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日。截止报告期末，公司已经完成</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年度权益分派的实施工作。</w:t>
      </w:r>
    </w:p>
    <w:tbl>
      <w:tblPr>
        <w:tblOverlap w:val="never"/>
        <w:jc w:val="center"/>
        <w:tblLayout w:type="fixed"/>
      </w:tblPr>
      <w:tblGrid>
        <w:gridCol w:w="6389"/>
        <w:gridCol w:w="3197"/>
      </w:tblGrid>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112"/>
        <w:gridCol w:w="4474"/>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5112"/>
        <w:gridCol w:w="4474"/>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300,056,059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30,005,605.90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30,005,605.90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289,086,683.99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日剔除已回购股份</w:t>
            </w:r>
            <w:r>
              <w:rPr>
                <w:i/>
                <w:iCs/>
                <w:color w:val="000000"/>
                <w:spacing w:val="0"/>
                <w:w w:val="100"/>
                <w:position w:val="0"/>
              </w:rPr>
              <w:t>0</w:t>
            </w:r>
            <w:r>
              <w:rPr>
                <w:color w:val="000000"/>
                <w:spacing w:val="0"/>
                <w:w w:val="100"/>
                <w:position w:val="0"/>
              </w:rPr>
              <w:t>股后的总股本</w:t>
            </w:r>
            <w:r>
              <w:rPr>
                <w:rFonts w:ascii="Times New Roman" w:eastAsia="Times New Roman" w:hAnsi="Times New Roman" w:cs="Times New Roman"/>
                <w:color w:val="000000"/>
                <w:spacing w:val="0"/>
                <w:w w:val="100"/>
                <w:position w:val="0"/>
              </w:rPr>
              <w:t>300,056,059</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rPr>
              <w:t>1.00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30,005,605.90</w:t>
            </w:r>
            <w:r>
              <w:rPr>
                <w:color w:val="000000"/>
                <w:spacing w:val="0"/>
                <w:w w:val="100"/>
                <w:position w:val="0"/>
              </w:rPr>
              <w:t>元（含税）。本年度不进行送股及资本公积金转增股本。本次利润分配后 公司剩余未分配利润结转至下一年度。</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十三、公司股权激励计划、员工持股计划或其他员工激励措施的实施情况</w:t>
      </w:r>
      <w:bookmarkEnd w:id="398"/>
      <w:bookmarkEnd w:id="399"/>
      <w:bookmarkEnd w:id="400"/>
    </w:p>
    <w:p>
      <w:pPr>
        <w:pStyle w:val="Style14"/>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、股权激励</w:t>
      </w:r>
      <w:bookmarkEnd w:id="401"/>
      <w:bookmarkEnd w:id="402"/>
      <w:bookmarkEnd w:id="404"/>
    </w:p>
    <w:p>
      <w:pPr>
        <w:pStyle w:val="Style14"/>
        <w:keepNext w:val="0"/>
        <w:keepLines w:val="0"/>
        <w:widowControl w:val="0"/>
        <w:shd w:val="clear" w:color="auto" w:fill="auto"/>
        <w:bidi w:val="0"/>
        <w:spacing w:before="0" w:after="28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日，公司第十届董事会第十三次会议和第十届监事会第十三次会议审议通过了《关于新晨科技股份有限公司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年限制性股票激励计划第一个解除限售期解除限售条件成就的议案》和《关于新晨科技股份有限公司回购注销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制性股票激励计划部分限制性股票及调整回购价格的议案》。鉴于丁菲等</w:t>
      </w:r>
      <w:r>
        <w:rPr>
          <w:rFonts w:ascii="Times New Roman" w:eastAsia="Times New Roman" w:hAnsi="Times New Roman" w:cs="Times New Roman"/>
          <w:color w:val="000000"/>
          <w:spacing w:val="0"/>
          <w:w w:val="100"/>
          <w:position w:val="0"/>
        </w:rPr>
        <w:t>5</w:t>
      </w:r>
      <w:r>
        <w:rPr>
          <w:color w:val="000000"/>
          <w:spacing w:val="0"/>
          <w:w w:val="100"/>
          <w:position w:val="0"/>
        </w:rPr>
        <w:t>名激励对象因个人原因离职，已不符合公司限制 性股票激励计划中有关激励对象的规定，董事会审议决定取消上述激励对象资格并回购注销其已获授但尚未解除限售的全部 限制性股票</w:t>
      </w:r>
      <w:r>
        <w:rPr>
          <w:rFonts w:ascii="Times New Roman" w:eastAsia="Times New Roman" w:hAnsi="Times New Roman" w:cs="Times New Roman"/>
          <w:color w:val="000000"/>
          <w:spacing w:val="0"/>
          <w:w w:val="100"/>
          <w:position w:val="0"/>
        </w:rPr>
        <w:t>2.60</w:t>
      </w:r>
      <w:r>
        <w:rPr>
          <w:color w:val="000000"/>
          <w:spacing w:val="0"/>
          <w:w w:val="100"/>
          <w:position w:val="0"/>
        </w:rPr>
        <w:t>万股；同时，</w:t>
      </w:r>
      <w:r>
        <w:rPr>
          <w:rFonts w:ascii="Times New Roman" w:eastAsia="Times New Roman" w:hAnsi="Times New Roman" w:cs="Times New Roman"/>
          <w:color w:val="000000"/>
          <w:spacing w:val="0"/>
          <w:w w:val="100"/>
          <w:position w:val="0"/>
        </w:rPr>
        <w:t>2</w:t>
      </w:r>
      <w:r>
        <w:rPr>
          <w:color w:val="000000"/>
          <w:spacing w:val="0"/>
          <w:w w:val="100"/>
          <w:position w:val="0"/>
        </w:rPr>
        <w:t>名激励对象分别持有限制性股票</w:t>
      </w:r>
      <w:r>
        <w:rPr>
          <w:rFonts w:ascii="Times New Roman" w:eastAsia="Times New Roman" w:hAnsi="Times New Roman" w:cs="Times New Roman"/>
          <w:color w:val="000000"/>
          <w:spacing w:val="0"/>
          <w:w w:val="100"/>
          <w:position w:val="0"/>
        </w:rPr>
        <w:t>1.00</w:t>
      </w:r>
      <w:r>
        <w:rPr>
          <w:color w:val="000000"/>
          <w:spacing w:val="0"/>
          <w:w w:val="100"/>
          <w:position w:val="0"/>
        </w:rPr>
        <w:t>万股、</w:t>
      </w:r>
      <w:r>
        <w:rPr>
          <w:rFonts w:ascii="Times New Roman" w:eastAsia="Times New Roman" w:hAnsi="Times New Roman" w:cs="Times New Roman"/>
          <w:color w:val="000000"/>
          <w:spacing w:val="0"/>
          <w:w w:val="100"/>
          <w:position w:val="0"/>
        </w:rPr>
        <w:t>2.00</w:t>
      </w:r>
      <w:r>
        <w:rPr>
          <w:color w:val="000000"/>
          <w:spacing w:val="0"/>
          <w:w w:val="100"/>
          <w:position w:val="0"/>
        </w:rPr>
        <w:t>万股，其考评结果</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分别为</w:t>
      </w:r>
      <w:r>
        <w:rPr>
          <w:rFonts w:ascii="Times New Roman" w:eastAsia="Times New Roman" w:hAnsi="Times New Roman" w:cs="Times New Roman"/>
          <w:color w:val="000000"/>
          <w:spacing w:val="0"/>
          <w:w w:val="100"/>
          <w:position w:val="0"/>
        </w:rPr>
        <w:t>77</w:t>
      </w:r>
      <w:r>
        <w:rPr>
          <w:color w:val="000000"/>
          <w:spacing w:val="0"/>
          <w:w w:val="100"/>
          <w:position w:val="0"/>
        </w:rPr>
        <w:t>、</w:t>
      </w:r>
      <w:r>
        <w:rPr>
          <w:rFonts w:ascii="Times New Roman" w:eastAsia="Times New Roman" w:hAnsi="Times New Roman" w:cs="Times New Roman"/>
          <w:color w:val="000000"/>
          <w:spacing w:val="0"/>
          <w:w w:val="100"/>
          <w:position w:val="0"/>
        </w:rPr>
        <w:t>76</w:t>
      </w:r>
      <w:r>
        <w:rPr>
          <w:color w:val="000000"/>
          <w:spacing w:val="0"/>
          <w:w w:val="100"/>
          <w:position w:val="0"/>
        </w:rPr>
        <w:t>，均处 于区间</w:t>
      </w:r>
      <w:r>
        <w:rPr>
          <w:rFonts w:ascii="Times New Roman" w:eastAsia="Times New Roman" w:hAnsi="Times New Roman" w:cs="Times New Roman"/>
          <w:color w:val="000000"/>
          <w:spacing w:val="0"/>
          <w:w w:val="100"/>
          <w:position w:val="0"/>
        </w:rPr>
        <w:t>80</w:t>
      </w:r>
      <w:r>
        <w:rPr>
          <w:color w:val="000000"/>
          <w:spacing w:val="0"/>
          <w:w w:val="100"/>
          <w:position w:val="0"/>
        </w:rPr>
        <w:t>&gt;</w:t>
      </w:r>
      <w:r>
        <w:rPr>
          <w:rFonts w:ascii="Times New Roman" w:eastAsia="Times New Roman" w:hAnsi="Times New Roman" w:cs="Times New Roman"/>
          <w:color w:val="000000"/>
          <w:spacing w:val="0"/>
          <w:w w:val="100"/>
          <w:position w:val="0"/>
        </w:rPr>
        <w:t>S&gt;6</w:t>
      </w:r>
      <w:r>
        <w:rPr>
          <w:rFonts w:ascii="Times New Roman" w:eastAsia="Times New Roman" w:hAnsi="Times New Roman" w:cs="Times New Roman"/>
          <w:color w:val="000000"/>
          <w:spacing w:val="0"/>
          <w:w w:val="100"/>
          <w:position w:val="0"/>
        </w:rPr>
        <w:t>0</w:t>
      </w:r>
      <w:r>
        <w:rPr>
          <w:color w:val="000000"/>
          <w:spacing w:val="0"/>
          <w:w w:val="100"/>
          <w:position w:val="0"/>
        </w:rPr>
        <w:t>内，考核标准系数为</w:t>
      </w:r>
      <w:r>
        <w:rPr>
          <w:rFonts w:ascii="Times New Roman" w:eastAsia="Times New Roman" w:hAnsi="Times New Roman" w:cs="Times New Roman"/>
          <w:color w:val="000000"/>
          <w:spacing w:val="0"/>
          <w:w w:val="100"/>
          <w:position w:val="0"/>
        </w:rPr>
        <w:t>S/100</w:t>
      </w:r>
      <w:r>
        <w:rPr>
          <w:color w:val="000000"/>
          <w:spacing w:val="0"/>
          <w:w w:val="100"/>
          <w:position w:val="0"/>
        </w:rPr>
        <w:t>，</w:t>
      </w:r>
      <w:r>
        <w:rPr>
          <w:color w:val="000000"/>
          <w:spacing w:val="0"/>
          <w:w w:val="100"/>
          <w:position w:val="0"/>
        </w:rPr>
        <w:t>均未达到</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董事会决定分别回购注销其当期部分不予解除限售的限制性股 票</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.046</w:t>
      </w:r>
      <w:r>
        <w:rPr>
          <w:color w:val="000000"/>
          <w:spacing w:val="0"/>
          <w:w w:val="100"/>
          <w:position w:val="0"/>
        </w:rPr>
        <w:t>万股、</w:t>
      </w:r>
      <w:r>
        <w:rPr>
          <w:rFonts w:ascii="Times New Roman" w:eastAsia="Times New Roman" w:hAnsi="Times New Roman" w:cs="Times New Roman"/>
          <w:color w:val="000000"/>
          <w:spacing w:val="0"/>
          <w:w w:val="100"/>
          <w:position w:val="0"/>
        </w:rPr>
        <w:t>0.096</w:t>
      </w:r>
      <w:r>
        <w:rPr>
          <w:color w:val="000000"/>
          <w:spacing w:val="0"/>
          <w:w w:val="100"/>
          <w:position w:val="0"/>
        </w:rPr>
        <w:t>万股，合计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.14</w:t>
      </w:r>
      <w:r>
        <w:rPr>
          <w:rFonts w:ascii="Times New Roman" w:eastAsia="Times New Roman" w:hAnsi="Times New Roman" w:cs="Times New Roman"/>
          <w:color w:val="000000"/>
          <w:spacing w:val="0"/>
          <w:w w:val="100"/>
          <w:position w:val="0"/>
        </w:rPr>
        <w:t>2</w:t>
      </w:r>
      <w:r>
        <w:rPr>
          <w:color w:val="000000"/>
          <w:spacing w:val="0"/>
          <w:w w:val="100"/>
          <w:position w:val="0"/>
        </w:rPr>
        <w:t>万股。该</w:t>
      </w:r>
      <w:r>
        <w:rPr>
          <w:rFonts w:ascii="Times New Roman" w:eastAsia="Times New Roman" w:hAnsi="Times New Roman" w:cs="Times New Roman"/>
          <w:color w:val="000000"/>
          <w:spacing w:val="0"/>
          <w:w w:val="100"/>
          <w:position w:val="0"/>
        </w:rPr>
        <w:t>2</w:t>
      </w:r>
      <w:r>
        <w:rPr>
          <w:color w:val="000000"/>
          <w:spacing w:val="0"/>
          <w:w w:val="100"/>
          <w:position w:val="0"/>
        </w:rPr>
        <w:t>人部分限制性股票回购注销后，获授的限制性股票分别剩余</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.80</w:t>
      </w:r>
      <w:r>
        <w:rPr>
          <w:color w:val="000000"/>
          <w:spacing w:val="0"/>
          <w:w w:val="100"/>
          <w:position w:val="0"/>
        </w:rPr>
        <w:t>万股、</w:t>
      </w:r>
      <w:r>
        <w:rPr>
          <w:rFonts w:ascii="Times New Roman" w:eastAsia="Times New Roman" w:hAnsi="Times New Roman" w:cs="Times New Roman"/>
          <w:color w:val="000000"/>
          <w:spacing w:val="0"/>
          <w:w w:val="100"/>
          <w:position w:val="0"/>
        </w:rPr>
        <w:t>1.6</w:t>
      </w:r>
      <w:r>
        <w:rPr>
          <w:rFonts w:ascii="Times New Roman" w:eastAsia="Times New Roman" w:hAnsi="Times New Roman" w:cs="Times New Roman"/>
          <w:color w:val="000000"/>
          <w:spacing w:val="0"/>
          <w:w w:val="100"/>
          <w:position w:val="0"/>
        </w:rPr>
        <w:t>0</w:t>
      </w:r>
      <w:r>
        <w:rPr>
          <w:color w:val="000000"/>
          <w:spacing w:val="0"/>
          <w:w w:val="100"/>
          <w:position w:val="0"/>
        </w:rPr>
        <w:t>万 股。综上，本次回购注销限制性股票共计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.74</w:t>
      </w:r>
      <w:r>
        <w:rPr>
          <w:rFonts w:ascii="Times New Roman" w:eastAsia="Times New Roman" w:hAnsi="Times New Roman" w:cs="Times New Roman"/>
          <w:color w:val="000000"/>
          <w:spacing w:val="0"/>
          <w:w w:val="100"/>
          <w:position w:val="0"/>
        </w:rPr>
        <w:t>2</w:t>
      </w:r>
      <w:r>
        <w:rPr>
          <w:color w:val="000000"/>
          <w:spacing w:val="0"/>
          <w:w w:val="100"/>
          <w:position w:val="0"/>
        </w:rPr>
        <w:t>万股，回购价格为</w:t>
      </w:r>
      <w:r>
        <w:rPr>
          <w:rFonts w:ascii="Times New Roman" w:eastAsia="Times New Roman" w:hAnsi="Times New Roman" w:cs="Times New Roman"/>
          <w:color w:val="000000"/>
          <w:spacing w:val="0"/>
          <w:w w:val="100"/>
          <w:position w:val="0"/>
        </w:rPr>
        <w:t>4.9</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股（因</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年年度权益分派方案实施完毕，故对回 购价格进行调整）加上银行同期存款利息（折合</w:t>
      </w:r>
      <w:r>
        <w:rPr>
          <w:rFonts w:ascii="Times New Roman" w:eastAsia="Times New Roman" w:hAnsi="Times New Roman" w:cs="Times New Roman"/>
          <w:color w:val="000000"/>
          <w:spacing w:val="0"/>
          <w:w w:val="100"/>
          <w:position w:val="0"/>
        </w:rPr>
        <w:t>4.9969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股）。公司就本次限制性股票回购事项支付的回购价款全部为公司 自有资金；鉴于公司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年限制性股票激励计划第一个解除限售期解除限售条件成就，解除限售的限制性股票数量为</w:t>
      </w:r>
      <w:r>
        <w:rPr>
          <w:rFonts w:ascii="Times New Roman" w:eastAsia="Times New Roman" w:hAnsi="Times New Roman" w:cs="Times New Roman"/>
          <w:color w:val="000000"/>
          <w:spacing w:val="0"/>
          <w:w w:val="100"/>
          <w:position w:val="0"/>
        </w:rPr>
        <w:t xml:space="preserve">73.866 </w:t>
      </w:r>
      <w:r>
        <w:rPr>
          <w:color w:val="000000"/>
          <w:spacing w:val="0"/>
          <w:w w:val="100"/>
          <w:position w:val="0"/>
        </w:rPr>
        <w:t>万股，占公司总股本</w:t>
      </w:r>
      <w:r>
        <w:rPr>
          <w:rFonts w:ascii="Times New Roman" w:eastAsia="Times New Roman" w:hAnsi="Times New Roman" w:cs="Times New Roman"/>
          <w:color w:val="000000"/>
          <w:spacing w:val="0"/>
          <w:w w:val="100"/>
          <w:position w:val="0"/>
        </w:rPr>
        <w:t>30,008.3479</w:t>
      </w:r>
      <w:r>
        <w:rPr>
          <w:color w:val="000000"/>
          <w:spacing w:val="0"/>
          <w:w w:val="100"/>
          <w:position w:val="0"/>
        </w:rPr>
        <w:t>万股的</w:t>
      </w:r>
      <w:r>
        <w:rPr>
          <w:rFonts w:ascii="Times New Roman" w:eastAsia="Times New Roman" w:hAnsi="Times New Roman" w:cs="Times New Roman"/>
          <w:color w:val="000000"/>
          <w:spacing w:val="0"/>
          <w:w w:val="100"/>
          <w:position w:val="0"/>
        </w:rPr>
        <w:t>0.25%</w:t>
      </w:r>
      <w:r>
        <w:rPr>
          <w:color w:val="000000"/>
          <w:spacing w:val="0"/>
          <w:w w:val="100"/>
          <w:position w:val="0"/>
        </w:rPr>
        <w:t>。公司独立董事对此发表了独立意见。本次申请解除限售的激励对象人数为</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人，本次限售股份可上市流通日为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年第三次临时股东大会审议通过了《关于新晨 科技股份有限公司回购注销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年限制性股票激励计划部分限制性股票及调整回购价格的议案》，本次回购注销限制性股票 事项获得批准。本次回购的限制性股票于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日在中国证券登记结算有限责任公司深圳分公司完成回购注销手续。 本次回购注销完成后，公司总股本将由</w:t>
      </w:r>
      <w:r>
        <w:rPr>
          <w:rFonts w:ascii="Times New Roman" w:eastAsia="Times New Roman" w:hAnsi="Times New Roman" w:cs="Times New Roman"/>
          <w:color w:val="000000"/>
          <w:spacing w:val="0"/>
          <w:w w:val="100"/>
          <w:position w:val="0"/>
        </w:rPr>
        <w:t>30,008.3479</w:t>
      </w:r>
      <w:r>
        <w:rPr>
          <w:color w:val="000000"/>
          <w:spacing w:val="0"/>
          <w:w w:val="100"/>
          <w:position w:val="0"/>
        </w:rPr>
        <w:t>万股变更为</w:t>
      </w:r>
      <w:r>
        <w:rPr>
          <w:rFonts w:ascii="Times New Roman" w:eastAsia="Times New Roman" w:hAnsi="Times New Roman" w:cs="Times New Roman"/>
          <w:color w:val="000000"/>
          <w:spacing w:val="0"/>
          <w:w w:val="100"/>
          <w:position w:val="0"/>
        </w:rPr>
        <w:t>30,005.6059</w:t>
      </w:r>
      <w:r>
        <w:rPr>
          <w:color w:val="000000"/>
          <w:spacing w:val="0"/>
          <w:w w:val="100"/>
          <w:position w:val="0"/>
        </w:rPr>
        <w:t>万股。</w:t>
      </w:r>
      <w:r>
        <w:br w:type="page"/>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董事、高级管理人员获得的股权激励情况</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24"/>
        <w:gridCol w:w="701"/>
        <w:gridCol w:w="446"/>
        <w:gridCol w:w="504"/>
        <w:gridCol w:w="566"/>
        <w:gridCol w:w="710"/>
        <w:gridCol w:w="850"/>
        <w:gridCol w:w="710"/>
        <w:gridCol w:w="710"/>
        <w:gridCol w:w="706"/>
        <w:gridCol w:w="850"/>
        <w:gridCol w:w="830"/>
        <w:gridCol w:w="682"/>
        <w:gridCol w:w="691"/>
      </w:tblGrid>
      <w:tr>
        <w:trPr>
          <w:trHeight w:val="196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报告期新</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授予限制</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性股票数</w:t>
            </w:r>
          </w:p>
          <w:p>
            <w:pPr>
              <w:pStyle w:val="Style1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 务总监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理、董事</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78,000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312,000</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高级管理人员的考评机制及激励情况</w:t>
      </w:r>
    </w:p>
    <w:p>
      <w:pPr>
        <w:pStyle w:val="Style14"/>
        <w:keepNext w:val="0"/>
        <w:keepLines w:val="0"/>
        <w:widowControl w:val="0"/>
        <w:shd w:val="clear" w:color="auto" w:fill="auto"/>
        <w:bidi w:val="0"/>
        <w:spacing w:before="0" w:after="8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）公司层面业绩考核要求</w:t>
      </w:r>
    </w:p>
    <w:p>
      <w:pPr>
        <w:pStyle w:val="Style14"/>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本激励计划的解除限售考核年度为</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2</w:t>
      </w:r>
      <w:r>
        <w:rPr>
          <w:color w:val="000000"/>
          <w:spacing w:val="0"/>
          <w:w w:val="100"/>
          <w:position w:val="0"/>
        </w:rPr>
        <w:t>年三个会计年度，每个会计年度考核一次，各年度业绩考核目标如下表所</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rPr>
        <w:t>示：</w:t>
      </w:r>
    </w:p>
    <w:tbl>
      <w:tblPr>
        <w:tblOverlap w:val="never"/>
        <w:jc w:val="center"/>
        <w:tblLayout w:type="fixed"/>
      </w:tblPr>
      <w:tblGrid>
        <w:gridCol w:w="2707"/>
        <w:gridCol w:w="6422"/>
      </w:tblGrid>
      <w:tr>
        <w:trPr>
          <w:trHeight w:val="64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color w:val="2D2526"/>
                <w:spacing w:val="0"/>
                <w:w w:val="100"/>
                <w:position w:val="0"/>
                <w:sz w:val="22"/>
                <w:szCs w:val="22"/>
              </w:rPr>
              <w:t>解除限售期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color w:val="2D2526"/>
                <w:spacing w:val="0"/>
                <w:w w:val="100"/>
                <w:position w:val="0"/>
                <w:sz w:val="22"/>
                <w:szCs w:val="22"/>
              </w:rPr>
              <w:t>业绩考核目标</w:t>
            </w:r>
          </w:p>
        </w:tc>
      </w:tr>
      <w:tr>
        <w:trPr>
          <w:trHeight w:val="61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585756"/>
                <w:spacing w:val="0"/>
                <w:w w:val="100"/>
                <w:position w:val="0"/>
                <w:sz w:val="20"/>
                <w:szCs w:val="20"/>
              </w:rPr>
              <w:t>第一个解除限售期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3D3D3D"/>
                <w:spacing w:val="0"/>
                <w:w w:val="100"/>
                <w:position w:val="0"/>
                <w:sz w:val="20"/>
                <w:szCs w:val="20"/>
              </w:rPr>
              <w:t>以</w:t>
            </w:r>
            <w:r>
              <w:rPr>
                <w:b/>
                <w:bCs/>
                <w:color w:val="111C31"/>
                <w:spacing w:val="0"/>
                <w:w w:val="100"/>
                <w:position w:val="0"/>
                <w:sz w:val="16"/>
                <w:szCs w:val="16"/>
              </w:rPr>
              <w:t>2019</w:t>
            </w:r>
            <w:r>
              <w:rPr>
                <w:b/>
                <w:bCs/>
                <w:color w:val="585756"/>
                <w:spacing w:val="0"/>
                <w:w w:val="100"/>
                <w:position w:val="0"/>
                <w:sz w:val="20"/>
                <w:szCs w:val="20"/>
              </w:rPr>
              <w:t>年净</w:t>
            </w:r>
            <w:r>
              <w:rPr>
                <w:b/>
                <w:bCs/>
                <w:color w:val="593F2F"/>
                <w:spacing w:val="0"/>
                <w:w w:val="100"/>
                <w:position w:val="0"/>
                <w:sz w:val="20"/>
                <w:szCs w:val="20"/>
              </w:rPr>
              <w:t>利润为</w:t>
            </w:r>
            <w:r>
              <w:rPr>
                <w:b/>
                <w:bCs/>
                <w:color w:val="585756"/>
                <w:spacing w:val="0"/>
                <w:w w:val="100"/>
                <w:position w:val="0"/>
                <w:sz w:val="20"/>
                <w:szCs w:val="20"/>
              </w:rPr>
              <w:t>基数，</w:t>
            </w:r>
            <w:r>
              <w:rPr>
                <w:b/>
                <w:bCs/>
                <w:color w:val="111C31"/>
                <w:spacing w:val="0"/>
                <w:w w:val="100"/>
                <w:position w:val="0"/>
                <w:sz w:val="16"/>
                <w:szCs w:val="16"/>
              </w:rPr>
              <w:t>2020</w:t>
            </w:r>
            <w:r>
              <w:rPr>
                <w:b/>
                <w:bCs/>
                <w:color w:val="585756"/>
                <w:spacing w:val="0"/>
                <w:w w:val="100"/>
                <w:position w:val="0"/>
                <w:sz w:val="20"/>
                <w:szCs w:val="20"/>
              </w:rPr>
              <w:t>年净利润增长率不低于</w:t>
            </w:r>
            <w:r>
              <w:rPr>
                <w:b/>
                <w:bCs/>
                <w:color w:val="111C31"/>
                <w:spacing w:val="0"/>
                <w:w w:val="100"/>
                <w:position w:val="0"/>
                <w:sz w:val="16"/>
                <w:szCs w:val="16"/>
              </w:rPr>
              <w:t>15%；</w:t>
            </w:r>
          </w:p>
        </w:tc>
      </w:tr>
      <w:tr>
        <w:trPr>
          <w:trHeight w:val="61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585756"/>
                <w:spacing w:val="0"/>
                <w:w w:val="100"/>
                <w:position w:val="0"/>
                <w:sz w:val="20"/>
                <w:szCs w:val="20"/>
              </w:rPr>
              <w:t>第二个解除限售期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2D2526"/>
                <w:spacing w:val="0"/>
                <w:w w:val="100"/>
                <w:position w:val="0"/>
                <w:sz w:val="20"/>
                <w:szCs w:val="20"/>
              </w:rPr>
              <w:t>以</w:t>
            </w:r>
            <w:r>
              <w:rPr>
                <w:b/>
                <w:bCs/>
                <w:color w:val="2D2526"/>
                <w:spacing w:val="0"/>
                <w:w w:val="100"/>
                <w:position w:val="0"/>
                <w:sz w:val="16"/>
                <w:szCs w:val="16"/>
              </w:rPr>
              <w:t>2019</w:t>
            </w:r>
            <w:r>
              <w:rPr>
                <w:b/>
                <w:bCs/>
                <w:color w:val="585756"/>
                <w:spacing w:val="0"/>
                <w:w w:val="100"/>
                <w:position w:val="0"/>
                <w:sz w:val="20"/>
                <w:szCs w:val="20"/>
              </w:rPr>
              <w:t>年净利润为基数，</w:t>
            </w:r>
            <w:r>
              <w:rPr>
                <w:b/>
                <w:bCs/>
                <w:color w:val="000000"/>
                <w:spacing w:val="0"/>
                <w:w w:val="100"/>
                <w:position w:val="0"/>
                <w:sz w:val="16"/>
                <w:szCs w:val="16"/>
              </w:rPr>
              <w:t>2021</w:t>
            </w:r>
            <w:r>
              <w:rPr>
                <w:b/>
                <w:bCs/>
                <w:color w:val="585756"/>
                <w:spacing w:val="0"/>
                <w:w w:val="100"/>
                <w:position w:val="0"/>
                <w:sz w:val="20"/>
                <w:szCs w:val="20"/>
              </w:rPr>
              <w:t>年净利润增长率不低</w:t>
            </w:r>
            <w:r>
              <w:rPr>
                <w:b/>
                <w:bCs/>
                <w:color w:val="585756"/>
                <w:spacing w:val="0"/>
                <w:w w:val="100"/>
                <w:position w:val="0"/>
                <w:sz w:val="20"/>
                <w:szCs w:val="20"/>
              </w:rPr>
              <w:t>］</w:t>
            </w:r>
            <w:r>
              <w:rPr>
                <w:b/>
                <w:bCs/>
                <w:color w:val="2D2526"/>
                <w:spacing w:val="0"/>
                <w:w w:val="100"/>
                <w:position w:val="0"/>
                <w:sz w:val="16"/>
                <w:szCs w:val="16"/>
              </w:rPr>
              <w:t>30%：</w:t>
            </w:r>
          </w:p>
        </w:tc>
      </w:tr>
      <w:tr>
        <w:trPr>
          <w:trHeight w:val="65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585756"/>
                <w:spacing w:val="0"/>
                <w:w w:val="100"/>
                <w:position w:val="0"/>
                <w:sz w:val="20"/>
                <w:szCs w:val="20"/>
              </w:rPr>
              <w:t>第三个解除限售期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585756"/>
                <w:spacing w:val="0"/>
                <w:w w:val="100"/>
                <w:position w:val="0"/>
                <w:sz w:val="20"/>
                <w:szCs w:val="20"/>
              </w:rPr>
              <w:t>以</w:t>
            </w:r>
            <w:r>
              <w:rPr>
                <w:b/>
                <w:bCs/>
                <w:color w:val="2D2526"/>
                <w:spacing w:val="0"/>
                <w:w w:val="100"/>
                <w:position w:val="0"/>
                <w:sz w:val="16"/>
                <w:szCs w:val="16"/>
              </w:rPr>
              <w:t>2019</w:t>
            </w:r>
            <w:r>
              <w:rPr>
                <w:b/>
                <w:bCs/>
                <w:color w:val="585756"/>
                <w:spacing w:val="0"/>
                <w:w w:val="100"/>
                <w:position w:val="0"/>
                <w:sz w:val="20"/>
                <w:szCs w:val="20"/>
              </w:rPr>
              <w:t>年净利润为基数,</w:t>
            </w:r>
            <w:r>
              <w:rPr>
                <w:b/>
                <w:bCs/>
                <w:color w:val="2D2526"/>
                <w:spacing w:val="0"/>
                <w:w w:val="100"/>
                <w:position w:val="0"/>
                <w:sz w:val="16"/>
                <w:szCs w:val="16"/>
              </w:rPr>
              <w:t>2022</w:t>
            </w:r>
            <w:r>
              <w:rPr>
                <w:b/>
                <w:bCs/>
                <w:color w:val="585756"/>
                <w:spacing w:val="0"/>
                <w:w w:val="100"/>
                <w:position w:val="0"/>
                <w:sz w:val="20"/>
                <w:szCs w:val="20"/>
              </w:rPr>
              <w:t>年净利润增长率不低</w:t>
            </w:r>
            <w:r>
              <w:rPr>
                <w:b/>
                <w:bCs/>
                <w:color w:val="6B707B"/>
                <w:spacing w:val="0"/>
                <w:w w:val="100"/>
                <w:position w:val="0"/>
                <w:sz w:val="20"/>
                <w:szCs w:val="20"/>
              </w:rPr>
              <w:t>于</w:t>
            </w:r>
            <w:r>
              <w:rPr>
                <w:b/>
                <w:bCs/>
                <w:color w:val="2D2526"/>
                <w:spacing w:val="0"/>
                <w:w w:val="100"/>
                <w:position w:val="0"/>
                <w:sz w:val="16"/>
                <w:szCs w:val="16"/>
              </w:rPr>
              <w:t>60%</w:t>
            </w:r>
            <w:r>
              <w:rPr>
                <w:b/>
                <w:bCs/>
                <w:color w:val="2D2526"/>
                <w:spacing w:val="0"/>
                <w:w w:val="100"/>
                <w:position w:val="0"/>
                <w:sz w:val="20"/>
                <w:szCs w:val="20"/>
              </w:rPr>
              <w:t>。</w:t>
            </w:r>
          </w:p>
        </w:tc>
      </w:tr>
    </w:tbl>
    <w:p>
      <w:pPr>
        <w:widowControl w:val="0"/>
        <w:spacing w:after="79" w:line="1" w:lineRule="exact"/>
      </w:pP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注：上述</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指未扣除股权激励成本前归属于上市公司股东的净利润。</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公司未满足上述业绩考核目标的，所有激励对象对应考核当年可解除限售的限制性股票均不得解除限售，由公司回购注 销，回购价格为授予价格加上银行同期存款利息之和。</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）个人层面绩效考核要求</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薪酬与考核委员会将对激励对象每个考核年度的综合考评进行打分，并依照激励对象的考评结果（</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确定其解除限售 的比例，激励对象个人当年实际解除限售额度</w:t>
      </w:r>
      <w:r>
        <w:rPr>
          <w:rFonts w:ascii="Times New Roman" w:eastAsia="Times New Roman" w:hAnsi="Times New Roman" w:cs="Times New Roman"/>
          <w:color w:val="000000"/>
          <w:spacing w:val="0"/>
          <w:w w:val="100"/>
          <w:position w:val="0"/>
        </w:rPr>
        <w:t>=</w:t>
      </w:r>
      <w:r>
        <w:rPr>
          <w:color w:val="000000"/>
          <w:spacing w:val="0"/>
          <w:w w:val="100"/>
          <w:position w:val="0"/>
        </w:rPr>
        <w:t>个人层面标准系数</w:t>
      </w:r>
      <w:r>
        <w:rPr>
          <w:rFonts w:ascii="Times New Roman" w:eastAsia="Times New Roman" w:hAnsi="Times New Roman" w:cs="Times New Roman"/>
          <w:color w:val="000000"/>
          <w:spacing w:val="0"/>
          <w:w w:val="100"/>
          <w:position w:val="0"/>
        </w:rPr>
        <w:t>x</w:t>
      </w:r>
      <w:r>
        <w:rPr>
          <w:color w:val="000000"/>
          <w:spacing w:val="0"/>
          <w:w w:val="100"/>
          <w:position w:val="0"/>
        </w:rPr>
        <w:t>个人当年计划解除限售额度。</w:t>
      </w:r>
    </w:p>
    <w:p>
      <w:pPr>
        <w:pStyle w:val="Style14"/>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考核评价表适用于考核对象，届时根据下表确定激励对象解除限售的比例：</w:t>
      </w:r>
    </w:p>
    <w:tbl>
      <w:tblPr>
        <w:tblOverlap w:val="never"/>
        <w:jc w:val="center"/>
        <w:tblLayout w:type="fixed"/>
      </w:tblPr>
      <w:tblGrid>
        <w:gridCol w:w="2218"/>
        <w:gridCol w:w="3350"/>
        <w:gridCol w:w="1790"/>
        <w:gridCol w:w="1819"/>
      </w:tblGrid>
      <w:tr>
        <w:trPr>
          <w:trHeight w:val="51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b/>
                <w:bCs/>
                <w:color w:val="2D2526"/>
                <w:spacing w:val="0"/>
                <w:w w:val="100"/>
                <w:position w:val="0"/>
                <w:sz w:val="20"/>
                <w:szCs w:val="20"/>
              </w:rPr>
              <w:t>考评结果</w:t>
            </w:r>
            <w:r>
              <w:rPr>
                <w:rFonts w:ascii="Times New Roman" w:eastAsia="Times New Roman" w:hAnsi="Times New Roman" w:cs="Times New Roman"/>
                <w:b/>
                <w:bCs/>
                <w:color w:val="000000"/>
                <w:spacing w:val="0"/>
                <w:w w:val="100"/>
                <w:position w:val="0"/>
                <w:sz w:val="20"/>
                <w:szCs w:val="20"/>
              </w:rPr>
              <w:t>（S）</w:t>
            </w:r>
          </w:p>
        </w:tc>
        <w:tc>
          <w:tcPr>
            <w:tcBorders>
              <w:top w:val="single" w:sz="4"/>
              <w:left w:val="single" w:sz="4"/>
            </w:tcBorders>
            <w:shd w:val="clear" w:color="auto" w:fill="D3D3D3"/>
            <w:vAlign w:val="center"/>
          </w:tcPr>
          <w:p>
            <w:pPr>
              <w:pStyle w:val="Style16"/>
              <w:keepNext w:val="0"/>
              <w:keepLines w:val="0"/>
              <w:widowControl w:val="0"/>
              <w:shd w:val="clear" w:color="auto" w:fill="auto"/>
              <w:tabs>
                <w:tab w:pos="1450"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S</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90</w:t>
              <w:tab/>
              <w:t>90&gt;S&gt;80</w:t>
            </w:r>
          </w:p>
        </w:tc>
        <w:tc>
          <w:tcPr>
            <w:tcBorders>
              <w:top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80&gt;S</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60</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S&lt;60</w:t>
            </w:r>
          </w:p>
        </w:tc>
      </w:tr>
      <w:tr>
        <w:trPr>
          <w:trHeight w:val="538"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2D2526"/>
                <w:spacing w:val="0"/>
                <w:w w:val="100"/>
                <w:position w:val="0"/>
                <w:sz w:val="20"/>
                <w:szCs w:val="20"/>
              </w:rPr>
              <w:t>标准系数</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2D2526"/>
                <w:spacing w:val="0"/>
                <w:w w:val="100"/>
                <w:position w:val="0"/>
                <w:sz w:val="24"/>
                <w:szCs w:val="24"/>
              </w:rPr>
              <w:t>1.00</w:t>
            </w:r>
          </w:p>
        </w:tc>
        <w:tc>
          <w:tcPr>
            <w:tcBorders>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S/100</w:t>
            </w: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r>
    </w:tbl>
    <w:p>
      <w:pPr>
        <w:pStyle w:val="Style14"/>
        <w:keepNext w:val="0"/>
        <w:keepLines w:val="0"/>
        <w:widowControl w:val="0"/>
        <w:shd w:val="clear" w:color="auto" w:fill="auto"/>
        <w:bidi w:val="0"/>
        <w:spacing w:before="0" w:after="0" w:line="326" w:lineRule="exact"/>
        <w:ind w:left="0" w:right="0" w:firstLine="360"/>
        <w:jc w:val="both"/>
      </w:pPr>
      <w:r>
        <w:rPr>
          <w:color w:val="000000"/>
          <w:spacing w:val="0"/>
          <w:w w:val="100"/>
          <w:position w:val="0"/>
        </w:rPr>
        <w:t>若激励对象上一年度个人绩效考核结果在</w:t>
      </w:r>
      <w:r>
        <w:rPr>
          <w:rFonts w:ascii="Times New Roman" w:eastAsia="Times New Roman" w:hAnsi="Times New Roman" w:cs="Times New Roman"/>
          <w:color w:val="000000"/>
          <w:spacing w:val="0"/>
          <w:w w:val="100"/>
          <w:position w:val="0"/>
        </w:rPr>
        <w:t>60</w:t>
      </w:r>
      <w:r>
        <w:rPr>
          <w:color w:val="000000"/>
          <w:spacing w:val="0"/>
          <w:w w:val="100"/>
          <w:position w:val="0"/>
        </w:rPr>
        <w:t>分（含）以上，则上一年度激励对象个人绩效考核</w:t>
      </w:r>
      <w:r>
        <w:rPr>
          <w:rFonts w:ascii="Times New Roman" w:eastAsia="Times New Roman" w:hAnsi="Times New Roman" w:cs="Times New Roman"/>
          <w:color w:val="000000"/>
          <w:spacing w:val="0"/>
          <w:w w:val="100"/>
          <w:position w:val="0"/>
        </w:rPr>
        <w:t>“</w:t>
      </w:r>
      <w:r>
        <w:rPr>
          <w:color w:val="000000"/>
          <w:spacing w:val="0"/>
          <w:w w:val="100"/>
          <w:position w:val="0"/>
        </w:rPr>
        <w:t>达标</w:t>
      </w:r>
      <w:r>
        <w:rPr>
          <w:rFonts w:ascii="Times New Roman" w:eastAsia="Times New Roman" w:hAnsi="Times New Roman" w:cs="Times New Roman"/>
          <w:color w:val="000000"/>
          <w:spacing w:val="0"/>
          <w:w w:val="100"/>
          <w:position w:val="0"/>
        </w:rPr>
        <w:t>”</w:t>
      </w:r>
      <w:r>
        <w:rPr>
          <w:color w:val="000000"/>
          <w:spacing w:val="0"/>
          <w:w w:val="100"/>
          <w:position w:val="0"/>
        </w:rPr>
        <w:t xml:space="preserve">，激励对象可按照 本激励计划规定的比例分批次解除限售，当期未解除限售部分由公司按授予价格加上银行同期存款利息回购注销；若激励对 </w:t>
      </w:r>
      <w:r>
        <w:rPr>
          <w:color w:val="000000"/>
          <w:spacing w:val="0"/>
          <w:w w:val="100"/>
          <w:position w:val="0"/>
        </w:rPr>
        <w:t>象上一年度个人绩效考核结果在</w:t>
      </w:r>
      <w:r>
        <w:rPr>
          <w:rFonts w:ascii="Times New Roman" w:eastAsia="Times New Roman" w:hAnsi="Times New Roman" w:cs="Times New Roman"/>
          <w:color w:val="000000"/>
          <w:spacing w:val="0"/>
          <w:w w:val="100"/>
          <w:position w:val="0"/>
        </w:rPr>
        <w:t>60</w:t>
      </w:r>
      <w:r>
        <w:rPr>
          <w:color w:val="000000"/>
          <w:spacing w:val="0"/>
          <w:w w:val="100"/>
          <w:position w:val="0"/>
        </w:rPr>
        <w:t>分以下，则上一年度激励对象个人绩效考核</w:t>
      </w:r>
      <w:r>
        <w:rPr>
          <w:rFonts w:ascii="Times New Roman" w:eastAsia="Times New Roman" w:hAnsi="Times New Roman" w:cs="Times New Roman"/>
          <w:color w:val="000000"/>
          <w:spacing w:val="0"/>
          <w:w w:val="100"/>
          <w:position w:val="0"/>
        </w:rPr>
        <w:t>“</w:t>
      </w:r>
      <w:r>
        <w:rPr>
          <w:color w:val="000000"/>
          <w:spacing w:val="0"/>
          <w:w w:val="100"/>
          <w:position w:val="0"/>
        </w:rPr>
        <w:t>不达标</w:t>
      </w:r>
      <w:r>
        <w:rPr>
          <w:rFonts w:ascii="Times New Roman" w:eastAsia="Times New Roman" w:hAnsi="Times New Roman" w:cs="Times New Roman"/>
          <w:color w:val="000000"/>
          <w:spacing w:val="0"/>
          <w:w w:val="100"/>
          <w:position w:val="0"/>
        </w:rPr>
        <w:t>”</w:t>
      </w:r>
      <w:r>
        <w:rPr>
          <w:color w:val="000000"/>
          <w:spacing w:val="0"/>
          <w:w w:val="100"/>
          <w:position w:val="0"/>
        </w:rPr>
        <w:t>，公司将按照本激励计划的规定，取 消该激励对象当期解除限售额度，限制性股票由公司按授予价格加上银行同期存款利息回购并注销。</w:t>
      </w:r>
    </w:p>
    <w:p>
      <w:pPr>
        <w:pStyle w:val="Style14"/>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年度，公司层面业绩考核为</w:t>
      </w:r>
      <w:r>
        <w:rPr>
          <w:rFonts w:ascii="Times New Roman" w:eastAsia="Times New Roman" w:hAnsi="Times New Roman" w:cs="Times New Roman"/>
          <w:color w:val="000000"/>
          <w:spacing w:val="0"/>
          <w:w w:val="100"/>
          <w:position w:val="0"/>
        </w:rPr>
        <w:t>“</w:t>
      </w:r>
      <w:r>
        <w:rPr>
          <w:color w:val="000000"/>
          <w:spacing w:val="0"/>
          <w:w w:val="100"/>
          <w:position w:val="0"/>
        </w:rPr>
        <w:t>达标</w:t>
      </w:r>
      <w:r>
        <w:rPr>
          <w:rFonts w:ascii="Times New Roman" w:eastAsia="Times New Roman" w:hAnsi="Times New Roman" w:cs="Times New Roman"/>
          <w:color w:val="000000"/>
          <w:spacing w:val="0"/>
          <w:w w:val="100"/>
          <w:position w:val="0"/>
        </w:rPr>
        <w:t>”</w:t>
      </w:r>
      <w:r>
        <w:rPr>
          <w:color w:val="000000"/>
          <w:spacing w:val="0"/>
          <w:w w:val="100"/>
          <w:position w:val="0"/>
        </w:rPr>
        <w:t>；董事、高级管理人员个人考核结果均为</w:t>
      </w:r>
      <w:r>
        <w:rPr>
          <w:rFonts w:ascii="Times New Roman" w:eastAsia="Times New Roman" w:hAnsi="Times New Roman" w:cs="Times New Roman"/>
          <w:color w:val="000000"/>
          <w:spacing w:val="0"/>
          <w:w w:val="100"/>
          <w:position w:val="0"/>
        </w:rPr>
        <w:t>“</w:t>
      </w:r>
      <w:r>
        <w:rPr>
          <w:color w:val="000000"/>
          <w:spacing w:val="0"/>
          <w:w w:val="100"/>
          <w:position w:val="0"/>
        </w:rPr>
        <w:t>达标</w:t>
      </w:r>
      <w:r>
        <w:rPr>
          <w:rFonts w:ascii="Times New Roman" w:eastAsia="Times New Roman" w:hAnsi="Times New Roman" w:cs="Times New Roman"/>
          <w:color w:val="000000"/>
          <w:spacing w:val="0"/>
          <w:w w:val="100"/>
          <w:position w:val="0"/>
        </w:rPr>
        <w:t>”</w:t>
      </w:r>
      <w:r>
        <w:rPr>
          <w:color w:val="000000"/>
          <w:spacing w:val="0"/>
          <w:w w:val="100"/>
          <w:position w:val="0"/>
        </w:rPr>
        <w:t>，均满足解除限售条件，已于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日解除限售。</w:t>
      </w:r>
    </w:p>
    <w:p>
      <w:pPr>
        <w:pStyle w:val="Style24"/>
        <w:keepNext/>
        <w:keepLines/>
        <w:widowControl w:val="0"/>
        <w:shd w:val="clear" w:color="auto" w:fill="auto"/>
        <w:tabs>
          <w:tab w:pos="378" w:val="left"/>
        </w:tabs>
        <w:bidi w:val="0"/>
        <w:spacing w:before="0" w:after="380" w:line="240" w:lineRule="auto"/>
        <w:ind w:left="0" w:right="0" w:firstLine="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员工持股计划的实施情况</w:t>
      </w:r>
      <w:bookmarkEnd w:id="405"/>
      <w:bookmarkEnd w:id="406"/>
      <w:bookmarkEnd w:id="408"/>
    </w:p>
    <w:p>
      <w:pPr>
        <w:pStyle w:val="Style14"/>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t>其他员工激励措施</w:t>
      </w:r>
      <w:bookmarkEnd w:id="409"/>
      <w:bookmarkEnd w:id="410"/>
      <w:bookmarkEnd w:id="412"/>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0"/>
        <w:keepNext/>
        <w:keepLines/>
        <w:widowControl w:val="0"/>
        <w:shd w:val="clear" w:color="auto" w:fill="auto"/>
        <w:bidi w:val="0"/>
        <w:spacing w:before="0" w:after="380" w:line="240" w:lineRule="auto"/>
        <w:ind w:left="0" w:right="0" w:firstLine="0"/>
        <w:jc w:val="both"/>
      </w:pPr>
      <w:bookmarkStart w:id="413" w:name="bookmark413"/>
      <w:bookmarkStart w:id="414" w:name="bookmark414"/>
      <w:bookmarkStart w:id="415" w:name="bookmark415"/>
      <w:r>
        <w:rPr>
          <w:color w:val="000000"/>
          <w:spacing w:val="0"/>
          <w:w w:val="100"/>
          <w:position w:val="0"/>
          <w:sz w:val="24"/>
          <w:szCs w:val="24"/>
        </w:rPr>
        <w:t>十四、报告期内的内部控制制度建设及实施情况</w:t>
      </w:r>
      <w:bookmarkEnd w:id="413"/>
      <w:bookmarkEnd w:id="414"/>
      <w:bookmarkEnd w:id="415"/>
    </w:p>
    <w:p>
      <w:pPr>
        <w:pStyle w:val="Style24"/>
        <w:keepNext/>
        <w:keepLines/>
        <w:widowControl w:val="0"/>
        <w:shd w:val="clear" w:color="auto" w:fill="auto"/>
        <w:tabs>
          <w:tab w:pos="368" w:val="left"/>
        </w:tabs>
        <w:bidi w:val="0"/>
        <w:spacing w:before="0" w:after="28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w:t>
        <w:tab/>
        <w:t>内部控制建设及实施情况</w:t>
      </w:r>
      <w:bookmarkEnd w:id="416"/>
      <w:bookmarkEnd w:id="417"/>
      <w:bookmarkEnd w:id="419"/>
    </w:p>
    <w:p>
      <w:pPr>
        <w:pStyle w:val="Style14"/>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报告期内公司根据《企业内部控制基本规范》及其配套指引的规定，进一步完善内控制度建设，强化内部审计监督。梳 理完善董事会审计委员会及内部审计部门的职能职责，加强内审部门对公司内部控制制度执行情况的监督力度，提高内部审 计工作的深度和广度。持续强化董事会及关键岗位的内控意识和责任，充分认识完备的内部控制制度在改善企业管理、增强 风险防控、帮助企业高质量发展中的重要性。加强内部控制培训及学习，强化合规经营意识，确保内部控制制度得到有效执 行，提升公司规范运作水平，促进公司健康可持续发展。</w:t>
      </w:r>
    </w:p>
    <w:p>
      <w:pPr>
        <w:pStyle w:val="Style24"/>
        <w:keepNext/>
        <w:keepLines/>
        <w:widowControl w:val="0"/>
        <w:shd w:val="clear" w:color="auto" w:fill="auto"/>
        <w:tabs>
          <w:tab w:pos="378" w:val="left"/>
        </w:tabs>
        <w:bidi w:val="0"/>
        <w:spacing w:before="0" w:after="280" w:line="240" w:lineRule="auto"/>
        <w:ind w:left="0" w:right="0" w:firstLine="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报告期内发现的内部控制重大缺陷的具体情况</w:t>
      </w:r>
      <w:bookmarkEnd w:id="420"/>
      <w:bookmarkEnd w:id="421"/>
      <w:bookmarkEnd w:id="423"/>
    </w:p>
    <w:p>
      <w:pPr>
        <w:pStyle w:val="Style14"/>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keepLines/>
        <w:widowControl w:val="0"/>
        <w:shd w:val="clear" w:color="auto" w:fill="auto"/>
        <w:bidi w:val="0"/>
        <w:spacing w:before="0" w:after="280" w:line="240" w:lineRule="auto"/>
        <w:ind w:left="0" w:right="0" w:firstLine="0"/>
        <w:jc w:val="both"/>
      </w:pPr>
      <w:bookmarkStart w:id="424" w:name="bookmark424"/>
      <w:bookmarkStart w:id="425" w:name="bookmark425"/>
      <w:bookmarkStart w:id="426" w:name="bookmark426"/>
      <w:r>
        <w:rPr>
          <w:color w:val="000000"/>
          <w:spacing w:val="0"/>
          <w:w w:val="100"/>
          <w:position w:val="0"/>
          <w:sz w:val="24"/>
          <w:szCs w:val="24"/>
        </w:rPr>
        <w:t>十五、公司报告期内对子公司的管理控制情况</w:t>
      </w:r>
      <w:bookmarkEnd w:id="424"/>
      <w:bookmarkEnd w:id="425"/>
      <w:bookmarkEnd w:id="426"/>
    </w:p>
    <w:tbl>
      <w:tblPr>
        <w:tblOverlap w:val="never"/>
        <w:jc w:val="center"/>
        <w:tblLayout w:type="fixed"/>
      </w:tblPr>
      <w:tblGrid>
        <w:gridCol w:w="1378"/>
        <w:gridCol w:w="1181"/>
        <w:gridCol w:w="1843"/>
        <w:gridCol w:w="1560"/>
        <w:gridCol w:w="1560"/>
        <w:gridCol w:w="850"/>
        <w:gridCol w:w="1219"/>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北京瑞得音信息 技术有限公司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收购少数股东 权益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年完成</w:t>
            </w:r>
            <w:r>
              <w:rPr>
                <w:rFonts w:ascii="Times New Roman" w:eastAsia="Times New Roman" w:hAnsi="Times New Roman" w:cs="Times New Roman"/>
                <w:color w:val="000000"/>
                <w:spacing w:val="0"/>
                <w:w w:val="100"/>
                <w:position w:val="0"/>
              </w:rPr>
              <w:t>49.00%</w:t>
            </w:r>
            <w:r>
              <w:rPr>
                <w:color w:val="000000"/>
                <w:spacing w:val="0"/>
                <w:w w:val="100"/>
                <w:position w:val="0"/>
              </w:rPr>
              <w:t>的 少数股东权益的收购</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20"/>
        <w:keepNext/>
        <w:keepLines/>
        <w:widowControl w:val="0"/>
        <w:shd w:val="clear" w:color="auto" w:fill="auto"/>
        <w:bidi w:val="0"/>
        <w:spacing w:before="0" w:after="380" w:line="240" w:lineRule="auto"/>
        <w:ind w:left="0" w:right="0" w:firstLine="0"/>
        <w:jc w:val="both"/>
      </w:pPr>
      <w:bookmarkStart w:id="427" w:name="bookmark427"/>
      <w:bookmarkStart w:id="428" w:name="bookmark428"/>
      <w:bookmarkStart w:id="429" w:name="bookmark429"/>
      <w:r>
        <w:rPr>
          <w:color w:val="000000"/>
          <w:spacing w:val="0"/>
          <w:w w:val="100"/>
          <w:position w:val="0"/>
          <w:sz w:val="24"/>
          <w:szCs w:val="24"/>
        </w:rPr>
        <w:t>十六、内部控制自我评价报告或内部控制审计报告</w:t>
      </w:r>
      <w:bookmarkEnd w:id="427"/>
      <w:bookmarkEnd w:id="428"/>
      <w:bookmarkEnd w:id="429"/>
    </w:p>
    <w:p>
      <w:pPr>
        <w:pStyle w:val="Style24"/>
        <w:keepNext/>
        <w:keepLines/>
        <w:widowControl w:val="0"/>
        <w:shd w:val="clear" w:color="auto" w:fill="auto"/>
        <w:bidi w:val="0"/>
        <w:spacing w:before="0" w:after="28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、内控自我评价报告</w:t>
      </w:r>
      <w:bookmarkEnd w:id="430"/>
      <w:bookmarkEnd w:id="431"/>
      <w:bookmarkEnd w:id="433"/>
    </w:p>
    <w:tbl>
      <w:tblPr>
        <w:tblOverlap w:val="never"/>
        <w:jc w:val="center"/>
        <w:tblLayout w:type="fixed"/>
      </w:tblPr>
      <w:tblGrid>
        <w:gridCol w:w="5539"/>
        <w:gridCol w:w="404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纳入评价范围单位营业收入占公司合并财务报表营业总收入的比例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bl>
    <w:p>
      <w:pPr>
        <w:spacing w:lineRule="exact" w:line="1"/>
        <w:rPr>
          <w:sz w:val="2"/>
          <w:szCs w:val="2"/>
        </w:rPr>
      </w:pPr>
      <w:r>
        <w:br w:type="page"/>
      </w:r>
    </w:p>
    <w:tbl>
      <w:tblPr>
        <w:tblOverlap w:val="never"/>
        <w:jc w:val="center"/>
        <w:tblLayout w:type="fixed"/>
      </w:tblPr>
      <w:tblGrid>
        <w:gridCol w:w="859"/>
        <w:gridCol w:w="4680"/>
        <w:gridCol w:w="4046"/>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公司确定的财务报告内部控制缺陷评价的定性标准如下：财 务报告重大缺陷的迹象包括：（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）控制环境无效；（</w:t>
            </w:r>
            <w:r>
              <w:rPr>
                <w:rFonts w:ascii="Times New Roman" w:eastAsia="Times New Roman" w:hAnsi="Times New Roman" w:cs="Times New Roman"/>
                <w:color w:val="000000"/>
                <w:spacing w:val="0"/>
                <w:w w:val="100"/>
                <w:position w:val="0"/>
              </w:rPr>
              <w:t>2</w:t>
            </w:r>
            <w:r>
              <w:rPr>
                <w:color w:val="000000"/>
                <w:spacing w:val="0"/>
                <w:w w:val="100"/>
                <w:position w:val="0"/>
              </w:rPr>
              <w:t>）公司 董事、监事和高级管理人员的舞弊行为；（</w:t>
            </w:r>
            <w:r>
              <w:rPr>
                <w:rFonts w:ascii="Times New Roman" w:eastAsia="Times New Roman" w:hAnsi="Times New Roman" w:cs="Times New Roman"/>
                <w:color w:val="000000"/>
                <w:spacing w:val="0"/>
                <w:w w:val="100"/>
                <w:position w:val="0"/>
              </w:rPr>
              <w:t>3</w:t>
            </w:r>
            <w:r>
              <w:rPr>
                <w:color w:val="000000"/>
                <w:spacing w:val="0"/>
                <w:w w:val="100"/>
                <w:position w:val="0"/>
              </w:rPr>
              <w:t>）注册会计师发 现的却未被公司内部控制识别的当期财务报告中的重大错 误；（</w:t>
            </w:r>
            <w:r>
              <w:rPr>
                <w:rFonts w:ascii="Times New Roman" w:eastAsia="Times New Roman" w:hAnsi="Times New Roman" w:cs="Times New Roman"/>
                <w:color w:val="000000"/>
                <w:spacing w:val="0"/>
                <w:w w:val="100"/>
                <w:position w:val="0"/>
              </w:rPr>
              <w:t>4</w:t>
            </w:r>
            <w:r>
              <w:rPr>
                <w:color w:val="000000"/>
                <w:spacing w:val="0"/>
                <w:w w:val="100"/>
                <w:position w:val="0"/>
              </w:rPr>
              <w:t>）审计委员会和审计部门对公司的财务报告和财务报 告内部控制监督无效。财务报告重要缺陷的迹象包括：（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 未依照公认会计准则选择和应用会计政策；（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 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）对于非常规或特殊交易的账务处理 没有建立相应控制机制或没有实施且没有相应的补偿性控 制；（</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）对于期末财务报告过程的控制存在一项或多项缺陷 且不能合理保证编制的财务报表达到真实、完整的目标。一 般缺陷是指除上述重大缺陷、重要缺陷之外的其他内部控制 缺陷。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公司确定的非财务报告内部控制缺陷评价的定性标 准如下：非财务报告缺陷认定主要以缺陷对业务流 程有效性的影响程度、发生的可能性作判定。如果 缺陷发生的可能性高，会严重降低工作效率或效果、 或严重加大效果的不确定性、或使之严重偏离预期 目标为重大缺陷；如果缺陷发生的可能性较高，会 显著降低工作效率或效果、或显著加大效果的不确 定性、或使之显著偏离预期目标为重要缺陷；如果 缺陷发生的可能性较小，会降低工作效率或效果、 或加大效果的不确定性、或使之偏离预期目标为一 般缺陷。</w:t>
            </w:r>
          </w:p>
        </w:tc>
      </w:tr>
      <w:tr>
        <w:trPr>
          <w:trHeight w:val="258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公司确定的财务报告内部控制缺陷评价的定量标准如下：公 司以营业总收入的</w:t>
            </w:r>
            <w:r>
              <w:rPr>
                <w:rFonts w:ascii="Times New Roman" w:eastAsia="Times New Roman" w:hAnsi="Times New Roman" w:cs="Times New Roman"/>
                <w:color w:val="000000"/>
                <w:spacing w:val="0"/>
                <w:w w:val="100"/>
                <w:position w:val="0"/>
              </w:rPr>
              <w:t>3%</w:t>
            </w:r>
            <w:r>
              <w:rPr>
                <w:color w:val="000000"/>
                <w:spacing w:val="0"/>
                <w:w w:val="100"/>
                <w:position w:val="0"/>
              </w:rPr>
              <w:t>作为利润表整体重要性水平的衡量 指标。当潜在错报金额大于或等于营业总收入的</w:t>
            </w:r>
            <w:r>
              <w:rPr>
                <w:rFonts w:ascii="Times New Roman" w:eastAsia="Times New Roman" w:hAnsi="Times New Roman" w:cs="Times New Roman"/>
                <w:color w:val="000000"/>
                <w:spacing w:val="0"/>
                <w:w w:val="100"/>
                <w:position w:val="0"/>
              </w:rPr>
              <w:t>3%</w:t>
            </w:r>
            <w:r>
              <w:rPr>
                <w:color w:val="000000"/>
                <w:spacing w:val="0"/>
                <w:w w:val="100"/>
                <w:position w:val="0"/>
              </w:rPr>
              <w:t>，则认 定为重大缺陷；当潜在错报金额小于营业总收入的</w:t>
            </w:r>
            <w:r>
              <w:rPr>
                <w:rFonts w:ascii="Times New Roman" w:eastAsia="Times New Roman" w:hAnsi="Times New Roman" w:cs="Times New Roman"/>
                <w:color w:val="000000"/>
                <w:spacing w:val="0"/>
                <w:w w:val="100"/>
                <w:position w:val="0"/>
              </w:rPr>
              <w:t>3%</w:t>
            </w:r>
            <w:r>
              <w:rPr>
                <w:color w:val="000000"/>
                <w:spacing w:val="0"/>
                <w:w w:val="100"/>
                <w:position w:val="0"/>
              </w:rPr>
              <w:t>但大 于或等于营业总收入的</w:t>
            </w:r>
            <w:r>
              <w:rPr>
                <w:rFonts w:ascii="Times New Roman" w:eastAsia="Times New Roman" w:hAnsi="Times New Roman" w:cs="Times New Roman"/>
                <w:color w:val="000000"/>
                <w:spacing w:val="0"/>
                <w:w w:val="100"/>
                <w:position w:val="0"/>
              </w:rPr>
              <w:t>2%</w:t>
            </w:r>
            <w:r>
              <w:rPr>
                <w:color w:val="000000"/>
                <w:spacing w:val="0"/>
                <w:w w:val="100"/>
                <w:position w:val="0"/>
              </w:rPr>
              <w:t>，则认定为重要缺陷；当潜在错 报金额小于营业总收入的</w:t>
            </w:r>
            <w:r>
              <w:rPr>
                <w:rFonts w:ascii="Times New Roman" w:eastAsia="Times New Roman" w:hAnsi="Times New Roman" w:cs="Times New Roman"/>
                <w:color w:val="000000"/>
                <w:spacing w:val="0"/>
                <w:w w:val="100"/>
                <w:position w:val="0"/>
              </w:rPr>
              <w:t>2%</w:t>
            </w:r>
            <w:r>
              <w:rPr>
                <w:color w:val="000000"/>
                <w:spacing w:val="0"/>
                <w:w w:val="100"/>
                <w:position w:val="0"/>
              </w:rPr>
              <w:t>时，则认定为一般缺陷。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公司确定的非财务报告内部控制缺陷评价的定量标 准如下：公司以直接经济损失占公司资产总额的</w:t>
            </w:r>
            <w:r>
              <w:rPr>
                <w:rFonts w:ascii="Times New Roman" w:eastAsia="Times New Roman" w:hAnsi="Times New Roman" w:cs="Times New Roman"/>
                <w:color w:val="000000"/>
                <w:spacing w:val="0"/>
                <w:w w:val="100"/>
                <w:position w:val="0"/>
              </w:rPr>
              <w:t xml:space="preserve">3% </w:t>
            </w:r>
            <w:r>
              <w:rPr>
                <w:color w:val="000000"/>
                <w:spacing w:val="0"/>
                <w:w w:val="100"/>
                <w:position w:val="0"/>
              </w:rPr>
              <w:t>作为非财务报告重要性水平的衡量指标。当直接经 济损失金额大于或等于资产总额的</w:t>
            </w:r>
            <w:r>
              <w:rPr>
                <w:rFonts w:ascii="Times New Roman" w:eastAsia="Times New Roman" w:hAnsi="Times New Roman" w:cs="Times New Roman"/>
                <w:color w:val="000000"/>
                <w:spacing w:val="0"/>
                <w:w w:val="100"/>
                <w:position w:val="0"/>
              </w:rPr>
              <w:t>3%</w:t>
            </w:r>
            <w:r>
              <w:rPr>
                <w:color w:val="000000"/>
                <w:spacing w:val="0"/>
                <w:w w:val="100"/>
                <w:position w:val="0"/>
              </w:rPr>
              <w:t>，则认定为重 大缺陷；当直接经济损失金额小于资产总额的</w:t>
            </w:r>
            <w:r>
              <w:rPr>
                <w:rFonts w:ascii="Times New Roman" w:eastAsia="Times New Roman" w:hAnsi="Times New Roman" w:cs="Times New Roman"/>
                <w:color w:val="000000"/>
                <w:spacing w:val="0"/>
                <w:w w:val="100"/>
                <w:position w:val="0"/>
              </w:rPr>
              <w:t xml:space="preserve">3% </w:t>
            </w:r>
            <w:r>
              <w:rPr>
                <w:color w:val="000000"/>
                <w:spacing w:val="0"/>
                <w:w w:val="100"/>
                <w:position w:val="0"/>
              </w:rPr>
              <w:t>但大于或等于资产总额的</w:t>
            </w:r>
            <w:r>
              <w:rPr>
                <w:rFonts w:ascii="Times New Roman" w:eastAsia="Times New Roman" w:hAnsi="Times New Roman" w:cs="Times New Roman"/>
                <w:color w:val="000000"/>
                <w:spacing w:val="0"/>
                <w:w w:val="100"/>
                <w:position w:val="0"/>
              </w:rPr>
              <w:t>2%</w:t>
            </w:r>
            <w:r>
              <w:rPr>
                <w:color w:val="000000"/>
                <w:spacing w:val="0"/>
                <w:w w:val="100"/>
                <w:position w:val="0"/>
              </w:rPr>
              <w:t>，则认定为重要缺陷； 当直接经济损失金额小于资产总额的</w:t>
            </w:r>
            <w:r>
              <w:rPr>
                <w:rFonts w:ascii="Times New Roman" w:eastAsia="Times New Roman" w:hAnsi="Times New Roman" w:cs="Times New Roman"/>
                <w:color w:val="000000"/>
                <w:spacing w:val="0"/>
                <w:w w:val="100"/>
                <w:position w:val="0"/>
              </w:rPr>
              <w:t>2%</w:t>
            </w:r>
            <w:r>
              <w:rPr>
                <w:color w:val="000000"/>
                <w:spacing w:val="0"/>
                <w:w w:val="100"/>
                <w:position w:val="0"/>
              </w:rPr>
              <w:t>时，则认定 为一般缺陷。</w:t>
            </w:r>
          </w:p>
        </w:tc>
      </w:tr>
      <w:tr>
        <w:trPr>
          <w:trHeight w:val="403"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4"/>
        <w:keepNext/>
        <w:keepLines/>
        <w:widowControl w:val="0"/>
        <w:shd w:val="clear" w:color="auto" w:fill="auto"/>
        <w:bidi w:val="0"/>
        <w:spacing w:before="0" w:after="2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、内部控制审计报告或鉴证报告</w:t>
      </w:r>
      <w:bookmarkEnd w:id="434"/>
      <w:bookmarkEnd w:id="435"/>
      <w:bookmarkEnd w:id="437"/>
    </w:p>
    <w:p>
      <w:pPr>
        <w:pStyle w:val="Style14"/>
        <w:keepNext w:val="0"/>
        <w:keepLines w:val="0"/>
        <w:widowControl w:val="0"/>
        <w:shd w:val="clear" w:color="auto" w:fill="auto"/>
        <w:bidi w:val="0"/>
        <w:spacing w:before="0" w:after="340" w:line="314" w:lineRule="exact"/>
        <w:ind w:left="0" w:right="0" w:firstLine="0"/>
        <w:jc w:val="left"/>
      </w:pP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十七、上市公司治理专项行动自查问题整改情况</w:t>
      </w:r>
      <w:bookmarkEnd w:id="438"/>
      <w:bookmarkEnd w:id="439"/>
      <w:bookmarkEnd w:id="440"/>
    </w:p>
    <w:p>
      <w:pPr>
        <w:pStyle w:val="Style14"/>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根据证监会部署，公司本着实事求是的原则，严格对照《公司法》《证券法》等有关法律、行政法规，以及《公司章程》 《董事会议事规则》《监事会议事规则》及专门委员会工作细则等内部规章制度，对照上市公司治理专项行动进行了自查工 作，公司认真梳理填报，于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日完成专项自查工作。公司严格遵守《公司法》《证券法》等法律法规的要求，公 司治理结构较为完善，运作规范，不存在重大问题的失误和需要整改的情况。</w:t>
      </w:r>
    </w:p>
    <w:p>
      <w:pPr>
        <w:pStyle w:val="Style4"/>
        <w:keepNext/>
        <w:keepLines/>
        <w:widowControl w:val="0"/>
        <w:shd w:val="clear" w:color="auto" w:fill="auto"/>
        <w:bidi w:val="0"/>
        <w:spacing w:before="0" w:after="520" w:line="240" w:lineRule="auto"/>
        <w:ind w:left="0" w:right="0" w:firstLine="0"/>
        <w:jc w:val="center"/>
      </w:pPr>
      <w:bookmarkStart w:id="441" w:name="bookmark441"/>
      <w:bookmarkStart w:id="442" w:name="bookmark442"/>
      <w:bookmarkStart w:id="443" w:name="bookmark443"/>
      <w:r>
        <w:rPr>
          <w:color w:val="000000"/>
          <w:spacing w:val="0"/>
          <w:w w:val="100"/>
          <w:position w:val="0"/>
        </w:rPr>
        <w:t>第五节环境和社会责任</w:t>
      </w:r>
      <w:bookmarkEnd w:id="441"/>
      <w:bookmarkEnd w:id="442"/>
      <w:bookmarkEnd w:id="443"/>
    </w:p>
    <w:p>
      <w:pPr>
        <w:pStyle w:val="Style20"/>
        <w:keepNext/>
        <w:keepLines/>
        <w:widowControl w:val="0"/>
        <w:shd w:val="clear" w:color="auto" w:fill="auto"/>
        <w:bidi w:val="0"/>
        <w:spacing w:before="0" w:line="240" w:lineRule="auto"/>
        <w:ind w:left="0" w:right="0" w:firstLine="0"/>
        <w:jc w:val="both"/>
      </w:pPr>
      <w:bookmarkStart w:id="444" w:name="bookmark444"/>
      <w:bookmarkStart w:id="445" w:name="bookmark445"/>
      <w:bookmarkStart w:id="446" w:name="bookmark446"/>
      <w:bookmarkStart w:id="447" w:name="bookmark447"/>
      <w:bookmarkStart w:id="448" w:name="bookmark448"/>
      <w:r>
        <w:rPr>
          <w:color w:val="000000"/>
          <w:spacing w:val="0"/>
          <w:w w:val="100"/>
          <w:position w:val="0"/>
          <w:sz w:val="24"/>
          <w:szCs w:val="24"/>
        </w:rPr>
        <w:t>一</w:t>
      </w:r>
      <w:bookmarkEnd w:id="447"/>
      <w:r>
        <w:rPr>
          <w:color w:val="000000"/>
          <w:spacing w:val="0"/>
          <w:w w:val="100"/>
          <w:position w:val="0"/>
          <w:sz w:val="24"/>
          <w:szCs w:val="24"/>
        </w:rPr>
        <w:t>、重大环保问题</w:t>
      </w:r>
      <w:bookmarkEnd w:id="445"/>
      <w:bookmarkEnd w:id="446"/>
      <w:bookmarkEnd w:id="448"/>
      <w:bookmarkEnd w:id="444"/>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上市公司及其子公司是否属于环境保护部门公布的重点排污单位</w:t>
      </w: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报告期内因环境问题受到行政处罚的情况</w:t>
      </w:r>
    </w:p>
    <w:tbl>
      <w:tblPr>
        <w:tblOverlap w:val="never"/>
        <w:jc w:val="center"/>
        <w:tblLayout w:type="fixed"/>
      </w:tblPr>
      <w:tblGrid>
        <w:gridCol w:w="1603"/>
        <w:gridCol w:w="1238"/>
        <w:gridCol w:w="1277"/>
        <w:gridCol w:w="1560"/>
        <w:gridCol w:w="2299"/>
        <w:gridCol w:w="160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根据北京市生态环境局发布的</w:t>
      </w:r>
      <w:r>
        <w:rPr>
          <w:rFonts w:ascii="Times New Roman" w:eastAsia="Times New Roman" w:hAnsi="Times New Roman" w:cs="Times New Roman"/>
          <w:color w:val="000000"/>
          <w:spacing w:val="0"/>
          <w:w w:val="100"/>
          <w:position w:val="0"/>
        </w:rPr>
        <w:t>“2021</w:t>
      </w:r>
      <w:r>
        <w:rPr>
          <w:color w:val="000000"/>
          <w:spacing w:val="0"/>
          <w:w w:val="100"/>
          <w:position w:val="0"/>
        </w:rPr>
        <w:t>年北京市重点排污单位名录</w:t>
      </w:r>
      <w:r>
        <w:rPr>
          <w:rFonts w:ascii="Times New Roman" w:eastAsia="Times New Roman" w:hAnsi="Times New Roman" w:cs="Times New Roman"/>
          <w:color w:val="000000"/>
          <w:spacing w:val="0"/>
          <w:w w:val="100"/>
          <w:position w:val="0"/>
        </w:rPr>
        <w:t>”</w:t>
      </w:r>
      <w:r>
        <w:rPr>
          <w:color w:val="000000"/>
          <w:spacing w:val="0"/>
          <w:w w:val="100"/>
          <w:position w:val="0"/>
        </w:rPr>
        <w:t>，公司及子公司不属于重点排污单位。</w:t>
      </w:r>
    </w:p>
    <w:p>
      <w:pPr>
        <w:pStyle w:val="Style1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在报告期内为减少其碳排放所采取的措施及效果</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未披露其他环境信息的原因</w:t>
      </w:r>
    </w:p>
    <w:p>
      <w:pPr>
        <w:pStyle w:val="Style14"/>
        <w:keepNext w:val="0"/>
        <w:keepLines w:val="0"/>
        <w:widowControl w:val="0"/>
        <w:shd w:val="clear" w:color="auto" w:fill="auto"/>
        <w:bidi w:val="0"/>
        <w:spacing w:before="0" w:after="360" w:line="314" w:lineRule="exact"/>
        <w:ind w:left="0" w:right="0"/>
        <w:jc w:val="both"/>
      </w:pPr>
      <w:r>
        <w:rPr>
          <w:color w:val="000000"/>
          <w:spacing w:val="0"/>
          <w:w w:val="100"/>
          <w:position w:val="0"/>
        </w:rPr>
        <w:t>公司及子公司在日常生产经营中遵守《中华人民共和国环境保护法》《中华人民共和国水污染防治法》《中华人民共和 国大气污染防治法》《中华人民共和国环境噪声污染防治法》《中华人民共和国固体废物污染防治法》等环保方面的法律法 规。报告期内，公司及子公司未出现因环保违法违规而受到处罚的情况。</w:t>
      </w:r>
    </w:p>
    <w:p>
      <w:pPr>
        <w:pStyle w:val="Style20"/>
        <w:keepNext/>
        <w:keepLines/>
        <w:widowControl w:val="0"/>
        <w:shd w:val="clear" w:color="auto" w:fill="auto"/>
        <w:tabs>
          <w:tab w:pos="517" w:val="left"/>
        </w:tabs>
        <w:bidi w:val="0"/>
        <w:spacing w:before="0" w:after="26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sz w:val="24"/>
          <w:szCs w:val="24"/>
        </w:rPr>
        <w:t>二</w:t>
      </w:r>
      <w:bookmarkEnd w:id="451"/>
      <w:r>
        <w:rPr>
          <w:color w:val="000000"/>
          <w:spacing w:val="0"/>
          <w:w w:val="100"/>
          <w:position w:val="0"/>
          <w:sz w:val="24"/>
          <w:szCs w:val="24"/>
        </w:rPr>
        <w:t>、</w:t>
        <w:tab/>
        <w:t>社会责任情况</w:t>
      </w:r>
      <w:bookmarkEnd w:id="449"/>
      <w:bookmarkEnd w:id="450"/>
      <w:bookmarkEnd w:id="452"/>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公司严格按照《公司法》《深圳证券交易所创业板股票上市规则》《上市公司信息披露管理办法》等相关法律法规的要 求，及时、准确、真实、完整地进行信息披露，通过投资者电话、电子邮箱、公司网站和投资者关系互动平台等多种方式与 投资者进行沟通交流，提高了公司的透明度和诚信度。</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公司一直坚持以人为本的人才理念，实施企业人才战略，严格遵守《劳动法》《劳动合同法》等相关法律法规，尊重和 维护员工的权益，切实关注员工健康、安全和满意度；通过知识技能的理论培训及实践操作等方式使员工得到切实的提高和 发展，维护员工权益。</w:t>
      </w:r>
    </w:p>
    <w:p>
      <w:pPr>
        <w:pStyle w:val="Style14"/>
        <w:keepNext w:val="0"/>
        <w:keepLines w:val="0"/>
        <w:widowControl w:val="0"/>
        <w:shd w:val="clear" w:color="auto" w:fill="auto"/>
        <w:bidi w:val="0"/>
        <w:spacing w:before="0" w:after="360" w:line="317" w:lineRule="exact"/>
        <w:ind w:left="0" w:right="0"/>
        <w:jc w:val="both"/>
      </w:pPr>
      <w:r>
        <w:rPr>
          <w:color w:val="000000"/>
          <w:spacing w:val="0"/>
          <w:w w:val="100"/>
          <w:position w:val="0"/>
        </w:rPr>
        <w:t>公司始终将依法经营作为公司运行的基本原则，注重企业经济效益与社会效益的同步共赢。公司严格遵守国家法律、法 规、政策的规定，始终依法经营，依法纳税，发展就业岗位，支持地方经济的发展。</w:t>
      </w:r>
    </w:p>
    <w:p>
      <w:pPr>
        <w:pStyle w:val="Style20"/>
        <w:keepNext/>
        <w:keepLines/>
        <w:widowControl w:val="0"/>
        <w:shd w:val="clear" w:color="auto" w:fill="auto"/>
        <w:tabs>
          <w:tab w:pos="522" w:val="left"/>
        </w:tabs>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三</w:t>
      </w:r>
      <w:bookmarkEnd w:id="455"/>
      <w:r>
        <w:rPr>
          <w:color w:val="000000"/>
          <w:spacing w:val="0"/>
          <w:w w:val="100"/>
          <w:position w:val="0"/>
          <w:sz w:val="24"/>
          <w:szCs w:val="24"/>
        </w:rPr>
        <w:t>、</w:t>
        <w:tab/>
        <w:t>巩固拓展脱贫攻坚成果、乡村振兴的情况</w:t>
      </w:r>
      <w:bookmarkEnd w:id="453"/>
      <w:bookmarkEnd w:id="454"/>
      <w:bookmarkEnd w:id="456"/>
    </w:p>
    <w:p>
      <w:pPr>
        <w:pStyle w:val="Style14"/>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报告期内公司暂未开展巩固拓展脱贫攻坚成果、乡村振兴的工作。</w:t>
      </w:r>
      <w:r>
        <w:br w:type="page"/>
      </w:r>
    </w:p>
    <w:p>
      <w:pPr>
        <w:pStyle w:val="Style4"/>
        <w:keepNext/>
        <w:keepLines/>
        <w:widowControl w:val="0"/>
        <w:shd w:val="clear" w:color="auto" w:fill="auto"/>
        <w:bidi w:val="0"/>
        <w:spacing w:before="0" w:after="520" w:line="240" w:lineRule="auto"/>
        <w:ind w:left="0" w:right="0" w:firstLine="0"/>
        <w:jc w:val="center"/>
      </w:pPr>
      <w:bookmarkStart w:id="457" w:name="bookmark457"/>
      <w:bookmarkStart w:id="458" w:name="bookmark458"/>
      <w:bookmarkStart w:id="459" w:name="bookmark459"/>
      <w:r>
        <w:rPr>
          <w:color w:val="000000"/>
          <w:spacing w:val="0"/>
          <w:w w:val="100"/>
          <w:position w:val="0"/>
        </w:rPr>
        <w:t>第六节重要事项</w:t>
      </w:r>
      <w:bookmarkEnd w:id="457"/>
      <w:bookmarkEnd w:id="458"/>
      <w:bookmarkEnd w:id="459"/>
    </w:p>
    <w:p>
      <w:pPr>
        <w:pStyle w:val="Style20"/>
        <w:keepNext/>
        <w:keepLines/>
        <w:widowControl w:val="0"/>
        <w:shd w:val="clear" w:color="auto" w:fill="auto"/>
        <w:bidi w:val="0"/>
        <w:spacing w:before="0" w:after="280" w:line="240" w:lineRule="auto"/>
        <w:ind w:left="0" w:right="0" w:firstLine="0"/>
        <w:jc w:val="both"/>
      </w:pPr>
      <w:bookmarkStart w:id="460" w:name="bookmark460"/>
      <w:bookmarkStart w:id="461" w:name="bookmark461"/>
      <w:bookmarkStart w:id="462" w:name="bookmark462"/>
      <w:bookmarkStart w:id="463" w:name="bookmark463"/>
      <w:bookmarkStart w:id="464" w:name="bookmark464"/>
      <w:r>
        <w:rPr>
          <w:color w:val="000000"/>
          <w:spacing w:val="0"/>
          <w:w w:val="100"/>
          <w:position w:val="0"/>
          <w:sz w:val="24"/>
          <w:szCs w:val="24"/>
        </w:rPr>
        <w:t>一</w:t>
      </w:r>
      <w:bookmarkEnd w:id="463"/>
      <w:r>
        <w:rPr>
          <w:color w:val="000000"/>
          <w:spacing w:val="0"/>
          <w:w w:val="100"/>
          <w:position w:val="0"/>
          <w:sz w:val="24"/>
          <w:szCs w:val="24"/>
        </w:rPr>
        <w:t>、承诺事项履行情况</w:t>
      </w:r>
      <w:bookmarkEnd w:id="461"/>
      <w:bookmarkEnd w:id="462"/>
      <w:bookmarkEnd w:id="464"/>
      <w:bookmarkEnd w:id="460"/>
    </w:p>
    <w:p>
      <w:pPr>
        <w:pStyle w:val="Style24"/>
        <w:keepNext/>
        <w:keepLines/>
        <w:widowControl w:val="0"/>
        <w:shd w:val="clear" w:color="auto" w:fill="auto"/>
        <w:bidi w:val="0"/>
        <w:spacing w:before="0" w:line="317" w:lineRule="exact"/>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、公司实际控制人、股东、关联方、收购人以及公司等承诺相关方在报告期内履行完毕及截至报告期末 尚未履行完毕的承诺事项</w:t>
      </w:r>
      <w:bookmarkEnd w:id="465"/>
      <w:bookmarkEnd w:id="466"/>
      <w:bookmarkEnd w:id="46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68"/>
        <w:gridCol w:w="768"/>
        <w:gridCol w:w="672"/>
        <w:gridCol w:w="4286"/>
        <w:gridCol w:w="854"/>
        <w:gridCol w:w="850"/>
        <w:gridCol w:w="787"/>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rPr>
              <w:t>;</w:t>
            </w:r>
            <w:r>
              <w:rPr>
                <w:color w:val="000000"/>
                <w:spacing w:val="0"/>
                <w:w w:val="100"/>
                <w:position w:val="0"/>
              </w:rPr>
              <w:t>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福华</w:t>
            </w:r>
            <w:r>
              <w:rPr>
                <w:rFonts w:ascii="Times New Roman" w:eastAsia="Times New Roman" w:hAnsi="Times New Roman" w:cs="Times New Roman"/>
                <w:color w:val="000000"/>
                <w:spacing w:val="0"/>
                <w:w w:val="100"/>
                <w:position w:val="0"/>
              </w:rPr>
              <w:t>;</w:t>
            </w:r>
            <w:r>
              <w:rPr>
                <w:color w:val="000000"/>
                <w:spacing w:val="0"/>
                <w:w w:val="100"/>
                <w:position w:val="0"/>
              </w:rPr>
              <w:t>张</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自新晨科技首次公开发行股票并上市起三十六个月 后，在任职期间每年转让的股份不超过本人所持有新晨 科技股份总数的百分之二十五；</w:t>
            </w:r>
            <w:r>
              <w:rPr>
                <w:rFonts w:ascii="Times New Roman" w:eastAsia="Times New Roman" w:hAnsi="Times New Roman" w:cs="Times New Roman"/>
                <w:color w:val="000000"/>
                <w:spacing w:val="0"/>
                <w:w w:val="100"/>
                <w:position w:val="0"/>
              </w:rPr>
              <w:t>2.</w:t>
            </w:r>
            <w:r>
              <w:rPr>
                <w:color w:val="000000"/>
                <w:spacing w:val="0"/>
                <w:w w:val="100"/>
                <w:position w:val="0"/>
              </w:rPr>
              <w:t>本人所持有的公司股 份在锁定期满后两年内依法减持的，减持价格不低于发 行价。如自首次公开发行股票至上述减持公告之日公司 发生过除权除息等事项的，发行价格相应调整。</w:t>
            </w:r>
            <w:r>
              <w:rPr>
                <w:rFonts w:ascii="Times New Roman" w:eastAsia="Times New Roman" w:hAnsi="Times New Roman" w:cs="Times New Roman"/>
                <w:color w:val="000000"/>
                <w:spacing w:val="0"/>
                <w:w w:val="100"/>
                <w:position w:val="0"/>
              </w:rPr>
              <w:t>3.</w:t>
            </w:r>
            <w:r>
              <w:rPr>
                <w:color w:val="000000"/>
                <w:spacing w:val="0"/>
                <w:w w:val="100"/>
                <w:position w:val="0"/>
              </w:rPr>
              <w:t>在不 丧失对公司的控制地位、不违反本人已作出的相关承诺 并符合法律法规及相关规定的前提下，本人所持公司股 份锁定期届满后两年内，每年减持数量不超过上一年末 所持股份数量的</w:t>
            </w:r>
            <w:r>
              <w:rPr>
                <w:rFonts w:ascii="Times New Roman" w:eastAsia="Times New Roman" w:hAnsi="Times New Roman" w:cs="Times New Roman"/>
                <w:color w:val="000000"/>
                <w:spacing w:val="0"/>
                <w:w w:val="100"/>
                <w:position w:val="0"/>
              </w:rPr>
              <w:t>20%</w:t>
            </w:r>
            <w:r>
              <w:rPr>
                <w:color w:val="000000"/>
                <w:spacing w:val="0"/>
                <w:w w:val="100"/>
                <w:position w:val="0"/>
              </w:rPr>
              <w:t>，减持价格不低于发行价。如自 首次公开发行股票至上述减持公告之日公司发生过除 权除息等事项的，发行价格相应调整。减持行为将通过 竞价交易以及大宗交易的方式进行。每次减持时，将提 前三个交易日通知公司公告本次减持的数量、减持价格 区间、减持时间区间等。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蒋琳华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徐连平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本人将在所持股份锁定期满后两年内进行股份减持，每 年减持数量不超过上一年末所持股份数量的</w:t>
            </w:r>
            <w:r>
              <w:rPr>
                <w:rFonts w:ascii="Times New Roman" w:eastAsia="Times New Roman" w:hAnsi="Times New Roman" w:cs="Times New Roman"/>
                <w:color w:val="000000"/>
                <w:spacing w:val="0"/>
                <w:w w:val="100"/>
                <w:position w:val="0"/>
              </w:rPr>
              <w:t>25%</w:t>
            </w:r>
            <w:r>
              <w:rPr>
                <w:color w:val="000000"/>
                <w:spacing w:val="0"/>
                <w:w w:val="100"/>
                <w:position w:val="0"/>
              </w:rPr>
              <w:t>，减 持价格不低于发行价。如自首次公开发行股票至上述减 持公告之日公司发生过除权除息等事项的，发行价格相 应调整。减持行为将通过竞价交易以及大宗交易的方式 进行。每次减持时，将提前三个交易日通知公司公告本 次减持的数量、减持价格区间、减持时间区间等。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杨汉杰</w:t>
            </w:r>
            <w:r>
              <w:rPr>
                <w:color w:val="000000"/>
                <w:spacing w:val="0"/>
                <w:w w:val="100"/>
                <w:position w:val="0"/>
              </w:rPr>
              <w: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余克俭</w:t>
            </w:r>
            <w:r>
              <w:rPr>
                <w:color w:val="000000"/>
                <w:spacing w:val="0"/>
                <w:w w:val="100"/>
                <w:position w:val="0"/>
              </w:rPr>
              <w: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张大新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自新晨科技首次公开发行股票并上市之日起十二个 月后，在任职期间每年转让的股份不超过本人所持有新 晨科技股份总数的</w:t>
            </w:r>
            <w:r>
              <w:rPr>
                <w:rFonts w:ascii="Times New Roman" w:eastAsia="Times New Roman" w:hAnsi="Times New Roman" w:cs="Times New Roman"/>
                <w:color w:val="000000"/>
                <w:spacing w:val="0"/>
                <w:w w:val="100"/>
                <w:position w:val="0"/>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本人所持有的公司股份在锁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368"/>
        <w:gridCol w:w="768"/>
        <w:gridCol w:w="672"/>
        <w:gridCol w:w="4286"/>
        <w:gridCol w:w="854"/>
        <w:gridCol w:w="850"/>
        <w:gridCol w:w="787"/>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定期满后两年内依法减持的，减持价格不低于发行价。 如自首次公开发行股票至上述减持公告之日公司发生 过除权除息等事项的，发行价格相应调整。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蒋琳华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康路</w:t>
            </w:r>
            <w:r>
              <w:rPr>
                <w:rFonts w:ascii="Times New Roman" w:eastAsia="Times New Roman" w:hAnsi="Times New Roman" w:cs="Times New Roman"/>
                <w:color w:val="000000"/>
                <w:spacing w:val="0"/>
                <w:w w:val="100"/>
                <w:position w:val="0"/>
              </w:rPr>
              <w:t>;</w:t>
            </w:r>
            <w:r>
              <w:rPr>
                <w:color w:val="000000"/>
                <w:spacing w:val="0"/>
                <w:w w:val="100"/>
                <w:position w:val="0"/>
              </w:rPr>
              <w:t>李 福华</w:t>
            </w:r>
            <w:r>
              <w:rPr>
                <w:rFonts w:ascii="Times New Roman" w:eastAsia="Times New Roman" w:hAnsi="Times New Roman" w:cs="Times New Roman"/>
                <w:color w:val="000000"/>
                <w:spacing w:val="0"/>
                <w:w w:val="100"/>
                <w:position w:val="0"/>
              </w:rPr>
              <w:t>;</w:t>
            </w:r>
            <w:r>
              <w:rPr>
                <w:color w:val="000000"/>
                <w:spacing w:val="0"/>
                <w:w w:val="100"/>
                <w:position w:val="0"/>
              </w:rPr>
              <w:t>徐 连平</w:t>
            </w:r>
            <w:r>
              <w:rPr>
                <w:rFonts w:ascii="Times New Roman" w:eastAsia="Times New Roman" w:hAnsi="Times New Roman" w:cs="Times New Roman"/>
                <w:color w:val="000000"/>
                <w:spacing w:val="0"/>
                <w:w w:val="100"/>
                <w:position w:val="0"/>
              </w:rPr>
              <w:t>;</w:t>
            </w:r>
            <w:r>
              <w:rPr>
                <w:color w:val="000000"/>
                <w:spacing w:val="0"/>
                <w:w w:val="100"/>
                <w:position w:val="0"/>
              </w:rPr>
              <w:t>张 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 争、关 联交 易、资 金占用 方面的 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关于避免与新晨科技股份有限公司同业竞争的承诺：</w:t>
            </w:r>
            <w:r>
              <w:rPr>
                <w:rFonts w:ascii="Times New Roman" w:eastAsia="Times New Roman" w:hAnsi="Times New Roman" w:cs="Times New Roman"/>
                <w:color w:val="000000"/>
                <w:spacing w:val="0"/>
                <w:w w:val="100"/>
                <w:position w:val="0"/>
              </w:rPr>
              <w:t xml:space="preserve">1. </w:t>
            </w:r>
            <w:r>
              <w:rPr>
                <w:color w:val="000000"/>
                <w:spacing w:val="0"/>
                <w:w w:val="100"/>
                <w:position w:val="0"/>
              </w:rPr>
              <w:t>不会以任何形式（直接或间接）在中国境内或境外从事 或参与任何与新晨科技相同、相似或在商业上构成任何 竞争的业务或活动，若本人在中国境内或境外任何地方 参与或进行上述业务或活动，本人将立即终止；</w:t>
            </w:r>
            <w:r>
              <w:rPr>
                <w:rFonts w:ascii="Times New Roman" w:eastAsia="Times New Roman" w:hAnsi="Times New Roman" w:cs="Times New Roman"/>
                <w:color w:val="000000"/>
                <w:spacing w:val="0"/>
                <w:w w:val="100"/>
                <w:position w:val="0"/>
              </w:rPr>
              <w:t>2.</w:t>
            </w:r>
            <w:r>
              <w:rPr>
                <w:color w:val="000000"/>
                <w:spacing w:val="0"/>
                <w:w w:val="100"/>
                <w:position w:val="0"/>
              </w:rPr>
              <w:t>不会 以任何形式（直接或间接）在中国境内或境外支持除新 晨科技以外的任何个人、经济实体、机构、经济组织从 事与新晨科技主营业务构成竞争或可能构成竞争的业 务或活动；</w:t>
            </w:r>
            <w:r>
              <w:rPr>
                <w:rFonts w:ascii="Times New Roman" w:eastAsia="Times New Roman" w:hAnsi="Times New Roman" w:cs="Times New Roman"/>
                <w:color w:val="000000"/>
                <w:spacing w:val="0"/>
                <w:w w:val="100"/>
                <w:position w:val="0"/>
              </w:rPr>
              <w:t>3.</w:t>
            </w:r>
            <w:r>
              <w:rPr>
                <w:color w:val="000000"/>
                <w:spacing w:val="0"/>
                <w:w w:val="100"/>
                <w:position w:val="0"/>
              </w:rPr>
              <w:t>不会以任何形式（直接或间接）取得或持 有与新晨科技存在竞争关系的任何经济实体、机构、经 济组织的控制权，也不会拥有该等经济实体、机构、经 济组织的任何其他权益；</w:t>
            </w:r>
            <w:r>
              <w:rPr>
                <w:rFonts w:ascii="Times New Roman" w:eastAsia="Times New Roman" w:hAnsi="Times New Roman" w:cs="Times New Roman"/>
                <w:color w:val="000000"/>
                <w:spacing w:val="0"/>
                <w:w w:val="100"/>
                <w:position w:val="0"/>
              </w:rPr>
              <w:t>4.</w:t>
            </w:r>
            <w:r>
              <w:rPr>
                <w:color w:val="000000"/>
                <w:spacing w:val="0"/>
                <w:w w:val="100"/>
                <w:position w:val="0"/>
              </w:rPr>
              <w:t>不会在与新晨科技存在竞争 关系的任何经济实体、机构、经济组织中担任高级管理 人员或核心技术人员。在本人及本人控制的公司与新晨 科技存在关联关系期间，本承诺函为持续有效之承诺。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新晨科 技股份 有限公 司</w:t>
            </w:r>
            <w:r>
              <w:rPr>
                <w:color w:val="000000"/>
                <w:spacing w:val="0"/>
                <w:w w:val="100"/>
                <w:position w:val="0"/>
              </w:rPr>
              <w:t>；</w:t>
            </w:r>
            <w:r>
              <w:rPr>
                <w:color w:val="000000"/>
                <w:spacing w:val="0"/>
                <w:w w:val="100"/>
                <w:position w:val="0"/>
              </w:rPr>
              <w:t>李福 华</w:t>
            </w:r>
            <w:r>
              <w:rPr>
                <w:color w:val="000000"/>
                <w:spacing w:val="0"/>
                <w:w w:val="100"/>
                <w:position w:val="0"/>
              </w:rPr>
              <w:t>；</w:t>
            </w:r>
            <w:r>
              <w:rPr>
                <w:color w:val="000000"/>
                <w:spacing w:val="0"/>
                <w:w w:val="100"/>
                <w:position w:val="0"/>
              </w:rPr>
              <w:t>康 路</w:t>
            </w:r>
            <w:r>
              <w:rPr>
                <w:color w:val="000000"/>
                <w:spacing w:val="0"/>
                <w:w w:val="100"/>
                <w:position w:val="0"/>
              </w:rPr>
              <w:t>；</w:t>
            </w:r>
            <w:r>
              <w:rPr>
                <w:color w:val="000000"/>
                <w:spacing w:val="0"/>
                <w:w w:val="100"/>
                <w:position w:val="0"/>
              </w:rPr>
              <w:t>张燕 生</w:t>
            </w:r>
            <w:r>
              <w:rPr>
                <w:color w:val="000000"/>
                <w:spacing w:val="0"/>
                <w:w w:val="100"/>
                <w:position w:val="0"/>
              </w:rPr>
              <w:t>；</w:t>
            </w:r>
            <w:r>
              <w:rPr>
                <w:color w:val="000000"/>
                <w:spacing w:val="0"/>
                <w:w w:val="100"/>
                <w:position w:val="0"/>
              </w:rPr>
              <w:t>杨汉 杰</w:t>
            </w:r>
            <w:r>
              <w:rPr>
                <w:color w:val="000000"/>
                <w:spacing w:val="0"/>
                <w:w w:val="100"/>
                <w:position w:val="0"/>
              </w:rPr>
              <w:t>；</w:t>
            </w:r>
            <w:r>
              <w:rPr>
                <w:color w:val="000000"/>
                <w:spacing w:val="0"/>
                <w:w w:val="100"/>
                <w:position w:val="0"/>
              </w:rPr>
              <w:t>高冠 江</w:t>
            </w:r>
            <w:r>
              <w:rPr>
                <w:color w:val="000000"/>
                <w:spacing w:val="0"/>
                <w:w w:val="100"/>
                <w:position w:val="0"/>
              </w:rPr>
              <w:t>；</w:t>
            </w:r>
            <w:r>
              <w:rPr>
                <w:color w:val="000000"/>
                <w:spacing w:val="0"/>
                <w:w w:val="100"/>
                <w:position w:val="0"/>
              </w:rPr>
              <w:t>罗 炜</w:t>
            </w:r>
            <w:r>
              <w:rPr>
                <w:rFonts w:ascii="Times New Roman" w:eastAsia="Times New Roman" w:hAnsi="Times New Roman" w:cs="Times New Roman"/>
                <w:color w:val="000000"/>
                <w:spacing w:val="0"/>
                <w:w w:val="100"/>
                <w:position w:val="0"/>
              </w:rPr>
              <w:t>;</w:t>
            </w:r>
            <w:r>
              <w:rPr>
                <w:color w:val="000000"/>
                <w:spacing w:val="0"/>
                <w:w w:val="100"/>
                <w:position w:val="0"/>
              </w:rPr>
              <w:t>余克 俭涨大 新</w:t>
            </w:r>
            <w:r>
              <w:rPr>
                <w:rFonts w:ascii="Times New Roman" w:eastAsia="Times New Roman" w:hAnsi="Times New Roman" w:cs="Times New Roman"/>
                <w:color w:val="000000"/>
                <w:spacing w:val="0"/>
                <w:w w:val="100"/>
                <w:position w:val="0"/>
              </w:rPr>
              <w:t>;</w:t>
            </w:r>
            <w:r>
              <w:rPr>
                <w:color w:val="000000"/>
                <w:spacing w:val="0"/>
                <w:w w:val="100"/>
                <w:position w:val="0"/>
              </w:rPr>
              <w:t>何育 松</w:t>
            </w:r>
            <w:r>
              <w:rPr>
                <w:rFonts w:ascii="Times New Roman" w:eastAsia="Times New Roman" w:hAnsi="Times New Roman" w:cs="Times New Roman"/>
                <w:color w:val="000000"/>
                <w:spacing w:val="0"/>
                <w:w w:val="100"/>
                <w:position w:val="0"/>
              </w:rPr>
              <w:t>;</w:t>
            </w:r>
            <w:r>
              <w:rPr>
                <w:color w:val="000000"/>
                <w:spacing w:val="0"/>
                <w:w w:val="100"/>
                <w:position w:val="0"/>
              </w:rPr>
              <w:t>李亮</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周嘉嘉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关于依法赔偿投资者损失的承诺</w:t>
            </w:r>
            <w:r>
              <w:rPr>
                <w:rFonts w:ascii="Times New Roman" w:eastAsia="Times New Roman" w:hAnsi="Times New Roman" w:cs="Times New Roman"/>
                <w:color w:val="000000"/>
                <w:spacing w:val="0"/>
                <w:w w:val="100"/>
                <w:position w:val="0"/>
              </w:rPr>
              <w:t>:</w:t>
            </w:r>
            <w:r>
              <w:rPr>
                <w:color w:val="000000"/>
                <w:spacing w:val="0"/>
                <w:w w:val="100"/>
                <w:position w:val="0"/>
              </w:rPr>
              <w:t>公司首次公开发行股 票并在创业板上市的《招股说明书》及相关申请材料真 实、准确、完整、及时，不存在虚假记载、误导性陈述 或重大遗漏。公司《招股说明书》若有虚假记载、误导 性陈述或者重大遗漏，致使投资者在证券交易中遭受损 失的，全体董事、监事和高级管理人员将依法赔偿投资 者损失。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李福华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康路</w:t>
            </w:r>
            <w:r>
              <w:rPr>
                <w:color w:val="000000"/>
                <w:spacing w:val="0"/>
                <w:w w:val="100"/>
                <w:position w:val="0"/>
              </w:rPr>
              <w:t>；</w:t>
            </w:r>
            <w:r>
              <w:rPr>
                <w:color w:val="000000"/>
                <w:spacing w:val="0"/>
                <w:w w:val="100"/>
                <w:position w:val="0"/>
              </w:rPr>
              <w:t>张 燕生</w:t>
            </w:r>
            <w:r>
              <w:rPr>
                <w:rFonts w:ascii="Times New Roman" w:eastAsia="Times New Roman" w:hAnsi="Times New Roman" w:cs="Times New Roman"/>
                <w:color w:val="000000"/>
                <w:spacing w:val="0"/>
                <w:w w:val="100"/>
                <w:position w:val="0"/>
              </w:rPr>
              <w:t>;</w:t>
            </w:r>
            <w:r>
              <w:rPr>
                <w:color w:val="000000"/>
                <w:spacing w:val="0"/>
                <w:w w:val="100"/>
                <w:position w:val="0"/>
              </w:rPr>
              <w:t>杨 汉杰</w:t>
            </w:r>
            <w:r>
              <w:rPr>
                <w:color w:val="000000"/>
                <w:spacing w:val="0"/>
                <w:w w:val="100"/>
                <w:position w:val="0"/>
              </w:rPr>
              <w:t>；</w:t>
            </w:r>
            <w:r>
              <w:rPr>
                <w:color w:val="000000"/>
                <w:spacing w:val="0"/>
                <w:w w:val="100"/>
                <w:position w:val="0"/>
              </w:rPr>
              <w:t>高</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冠江</w:t>
            </w:r>
            <w:r>
              <w:rPr>
                <w:rFonts w:ascii="Times New Roman" w:eastAsia="Times New Roman" w:hAnsi="Times New Roman" w:cs="Times New Roman"/>
                <w:color w:val="000000"/>
                <w:spacing w:val="0"/>
                <w:w w:val="100"/>
                <w:position w:val="0"/>
              </w:rPr>
              <w:t>;</w:t>
            </w:r>
            <w:r>
              <w:rPr>
                <w:color w:val="000000"/>
                <w:spacing w:val="0"/>
                <w:w w:val="100"/>
                <w:position w:val="0"/>
              </w:rPr>
              <w:t>罗 炜</w:t>
            </w:r>
            <w:r>
              <w:rPr>
                <w:rFonts w:ascii="Times New Roman" w:eastAsia="Times New Roman" w:hAnsi="Times New Roman" w:cs="Times New Roman"/>
                <w:color w:val="000000"/>
                <w:spacing w:val="0"/>
                <w:w w:val="100"/>
                <w:position w:val="0"/>
              </w:rPr>
              <w:t>;</w:t>
            </w:r>
            <w:r>
              <w:rPr>
                <w:color w:val="000000"/>
                <w:spacing w:val="0"/>
                <w:w w:val="100"/>
                <w:position w:val="0"/>
              </w:rPr>
              <w:t>余克 俭涨大 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其他承</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关于公司首次公开发行摊薄即期回报采取填补措施的 承诺：</w:t>
            </w:r>
            <w:r>
              <w:rPr>
                <w:rFonts w:ascii="Times New Roman" w:eastAsia="Times New Roman" w:hAnsi="Times New Roman" w:cs="Times New Roman"/>
                <w:color w:val="000000"/>
                <w:spacing w:val="0"/>
                <w:w w:val="100"/>
                <w:position w:val="0"/>
              </w:rPr>
              <w:t>1.</w:t>
            </w:r>
            <w:r>
              <w:rPr>
                <w:color w:val="000000"/>
                <w:spacing w:val="0"/>
                <w:w w:val="100"/>
                <w:position w:val="0"/>
              </w:rPr>
              <w:t>不无偿或以不公平条件向其他单位或者个人输 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对职务消 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不动用公司资产从事与其履行职责 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由董事会或薪酬与考核委员 会制定的薪酬制度与公司填补回报措施的执行情况相 挂钩；</w:t>
            </w:r>
            <w:r>
              <w:rPr>
                <w:rFonts w:ascii="Times New Roman" w:eastAsia="Times New Roman" w:hAnsi="Times New Roman" w:cs="Times New Roman"/>
                <w:color w:val="000000"/>
                <w:spacing w:val="0"/>
                <w:w w:val="100"/>
                <w:position w:val="0"/>
              </w:rPr>
              <w:t>5.</w:t>
            </w:r>
            <w:r>
              <w:rPr>
                <w:color w:val="000000"/>
                <w:spacing w:val="0"/>
                <w:w w:val="100"/>
                <w:position w:val="0"/>
              </w:rPr>
              <w:t>若公司后续推出股权激励政策，承诺拟公布的 公司股权激励的行权条件与公司填补回报措施的执行 情况相挂钩；</w:t>
            </w:r>
            <w:r>
              <w:rPr>
                <w:rFonts w:ascii="Times New Roman" w:eastAsia="Times New Roman" w:hAnsi="Times New Roman" w:cs="Times New Roman"/>
                <w:color w:val="000000"/>
                <w:spacing w:val="0"/>
                <w:w w:val="100"/>
                <w:position w:val="0"/>
              </w:rPr>
              <w:t>6.</w:t>
            </w:r>
            <w:r>
              <w:rPr>
                <w:color w:val="000000"/>
                <w:spacing w:val="0"/>
                <w:w w:val="100"/>
                <w:position w:val="0"/>
              </w:rPr>
              <w:t>承诺切实履行所作出的上述承诺事项， 确保公司填补回报措施能够得到切实履行;若违反该等 承诺或拒不履行承诺，自愿接受中国证监会、深圳证券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368"/>
        <w:gridCol w:w="768"/>
        <w:gridCol w:w="672"/>
        <w:gridCol w:w="4286"/>
        <w:gridCol w:w="854"/>
        <w:gridCol w:w="850"/>
        <w:gridCol w:w="787"/>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交易所等证券监管机构依法作出的监管措施;若违反该 等承诺并给公司或者股东造成损失的，愿意依法承担补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新晨科</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技股份</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rPr>
              <w:t>1.</w:t>
            </w:r>
            <w:r>
              <w:rPr>
                <w:color w:val="000000"/>
                <w:spacing w:val="0"/>
                <w:w w:val="100"/>
                <w:position w:val="0"/>
              </w:rPr>
              <w:t>本公司确认所作出的或 公开披露的承诺事项真实、有效，将严格履行公司就首 次公开发行股票并在创业板上市所作出的所有公开承 诺事项，积极接受社会监督。如本公司在招股说明书中 作出的相关承诺未能履行、确已无法履行或无法按期履 行的（因相关法律法规、政策变化、自然灾害及其他不 可抗力等公司无法控制的客观原因导致的除外），公司 自愿承担相应的法律后果和民事赔偿责任，并采取以下 措施：（</w:t>
            </w:r>
            <w:r>
              <w:rPr>
                <w:rFonts w:ascii="Times New Roman" w:eastAsia="Times New Roman" w:hAnsi="Times New Roman" w:cs="Times New Roman"/>
                <w:color w:val="000000"/>
                <w:spacing w:val="0"/>
                <w:w w:val="100"/>
                <w:position w:val="0"/>
              </w:rPr>
              <w:t>1</w:t>
            </w:r>
            <w:r>
              <w:rPr>
                <w:color w:val="000000"/>
                <w:spacing w:val="0"/>
                <w:w w:val="100"/>
                <w:position w:val="0"/>
              </w:rPr>
              <w:t>）及时、充分披露公司承诺未能履行、无法履 行或无法按期履行的具体原因；（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）向投资者提出补充 承诺或替代承诺，以尽可能保护公司及其投资者的权 益，并将上述补充承诺或替代承诺提交公司股东大会审 议；（</w:t>
            </w:r>
            <w:r>
              <w:rPr>
                <w:rFonts w:ascii="Times New Roman" w:eastAsia="Times New Roman" w:hAnsi="Times New Roman" w:cs="Times New Roman"/>
                <w:color w:val="000000"/>
                <w:spacing w:val="0"/>
                <w:w w:val="100"/>
                <w:position w:val="0"/>
              </w:rPr>
              <w:t>3</w:t>
            </w:r>
            <w:r>
              <w:rPr>
                <w:color w:val="000000"/>
                <w:spacing w:val="0"/>
                <w:w w:val="100"/>
                <w:position w:val="0"/>
              </w:rPr>
              <w:t>）在股东大会及中国证监会指定的披露媒体上公 开说明未履行承诺的具体原因，并向投资者道歉；（</w:t>
            </w:r>
            <w:r>
              <w:rPr>
                <w:rFonts w:ascii="Times New Roman" w:eastAsia="Times New Roman" w:hAnsi="Times New Roman" w:cs="Times New Roman"/>
                <w:color w:val="000000"/>
                <w:spacing w:val="0"/>
                <w:w w:val="100"/>
                <w:position w:val="0"/>
              </w:rPr>
              <w:t>4</w:t>
            </w:r>
            <w:r>
              <w:rPr>
                <w:color w:val="000000"/>
                <w:spacing w:val="0"/>
                <w:w w:val="100"/>
                <w:position w:val="0"/>
              </w:rPr>
              <w:t>） 公司因违反公司承诺给投资者造成损失的，将依法对投 资者进行赔偿。</w:t>
            </w:r>
            <w:r>
              <w:rPr>
                <w:rFonts w:ascii="Times New Roman" w:eastAsia="Times New Roman" w:hAnsi="Times New Roman" w:cs="Times New Roman"/>
                <w:color w:val="000000"/>
                <w:spacing w:val="0"/>
                <w:w w:val="100"/>
                <w:position w:val="0"/>
              </w:rPr>
              <w:t>2.</w:t>
            </w:r>
            <w:r>
              <w:rPr>
                <w:color w:val="000000"/>
                <w:spacing w:val="0"/>
                <w:w w:val="100"/>
                <w:position w:val="0"/>
              </w:rPr>
              <w:t>如因相关法律法规、政策变化、自然 灾害及其他不可抗力等本公司无法控制的客观原因导 致本公司的承诺未能履行、确已无法履行或无法按期履 行的，本公司将采取以下措施：（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）及时、充分披露本 公司承诺未能履行、无法履行或无法按期履行的具体原 因；（</w:t>
            </w:r>
            <w:r>
              <w:rPr>
                <w:rFonts w:ascii="Times New Roman" w:eastAsia="Times New Roman" w:hAnsi="Times New Roman" w:cs="Times New Roman"/>
                <w:color w:val="000000"/>
                <w:spacing w:val="0"/>
                <w:w w:val="100"/>
                <w:position w:val="0"/>
              </w:rPr>
              <w:t>2</w:t>
            </w:r>
            <w:r>
              <w:rPr>
                <w:color w:val="000000"/>
                <w:spacing w:val="0"/>
                <w:w w:val="100"/>
                <w:position w:val="0"/>
              </w:rPr>
              <w:t>）向投资者提出补充承诺或替代承诺，以尽可能 保护公司及其投资者的权益。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康路</w:t>
            </w:r>
            <w:r>
              <w:rPr>
                <w:rFonts w:ascii="Times New Roman" w:eastAsia="Times New Roman" w:hAnsi="Times New Roman" w:cs="Times New Roman"/>
                <w:color w:val="000000"/>
                <w:spacing w:val="0"/>
                <w:w w:val="100"/>
                <w:position w:val="0"/>
              </w:rPr>
              <w:t>;</w:t>
            </w:r>
            <w:r>
              <w:rPr>
                <w:color w:val="000000"/>
                <w:spacing w:val="0"/>
                <w:w w:val="100"/>
                <w:position w:val="0"/>
              </w:rPr>
              <w:t>李</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福华</w:t>
            </w:r>
            <w:r>
              <w:rPr>
                <w:rFonts w:ascii="Times New Roman" w:eastAsia="Times New Roman" w:hAnsi="Times New Roman" w:cs="Times New Roman"/>
                <w:color w:val="000000"/>
                <w:spacing w:val="0"/>
                <w:w w:val="100"/>
                <w:position w:val="0"/>
              </w:rPr>
              <w:t>;</w:t>
            </w:r>
            <w:r>
              <w:rPr>
                <w:color w:val="000000"/>
                <w:spacing w:val="0"/>
                <w:w w:val="100"/>
                <w:position w:val="0"/>
              </w:rPr>
              <w:t>张</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燕生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rPr>
              <w:t>1.</w:t>
            </w:r>
            <w:r>
              <w:rPr>
                <w:color w:val="000000"/>
                <w:spacing w:val="0"/>
                <w:w w:val="100"/>
                <w:position w:val="0"/>
              </w:rPr>
              <w:t>如本人承诺未能履行、 确已无法履行或无法按期履行的（因相关法律法规、政 策变化、自然灾害及其他不可抗力等本人无法控制的客 观原因导致的除外），本人将采取以下措施：（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 公司及时、充分披露本人承诺未能履行、无法履行或无 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）向公司及其投资者提出补 充承诺或替代承诺，以尽可能保护公司及其投资者的权 益，并将上述补充承诺或替代承诺提交公司股东大会审 议；（</w:t>
            </w:r>
            <w:r>
              <w:rPr>
                <w:rFonts w:ascii="Times New Roman" w:eastAsia="Times New Roman" w:hAnsi="Times New Roman" w:cs="Times New Roman"/>
                <w:color w:val="000000"/>
                <w:spacing w:val="0"/>
                <w:w w:val="100"/>
                <w:position w:val="0"/>
              </w:rPr>
              <w:t>3</w:t>
            </w:r>
            <w:r>
              <w:rPr>
                <w:color w:val="000000"/>
                <w:spacing w:val="0"/>
                <w:w w:val="100"/>
                <w:position w:val="0"/>
              </w:rPr>
              <w:t>）在股东大会及中国证监会指定的披露媒体上公 开说明未履行承诺的具体原因，并向投资者道歉；（</w:t>
            </w:r>
            <w:r>
              <w:rPr>
                <w:rFonts w:ascii="Times New Roman" w:eastAsia="Times New Roman" w:hAnsi="Times New Roman" w:cs="Times New Roman"/>
                <w:color w:val="000000"/>
                <w:spacing w:val="0"/>
                <w:w w:val="100"/>
                <w:position w:val="0"/>
              </w:rPr>
              <w:t>4</w:t>
            </w:r>
            <w:r>
              <w:rPr>
                <w:color w:val="000000"/>
                <w:spacing w:val="0"/>
                <w:w w:val="100"/>
                <w:position w:val="0"/>
              </w:rPr>
              <w:t>） 本人违反本人承诺所得收益将归属于公司，因此给公司 或投资者造成损失的，将依法对公司或投资者进行赔 偿；（</w:t>
            </w:r>
            <w:r>
              <w:rPr>
                <w:rFonts w:ascii="Times New Roman" w:eastAsia="Times New Roman" w:hAnsi="Times New Roman" w:cs="Times New Roman"/>
                <w:color w:val="000000"/>
                <w:spacing w:val="0"/>
                <w:w w:val="100"/>
                <w:position w:val="0"/>
              </w:rPr>
              <w:t>5</w:t>
            </w:r>
            <w:r>
              <w:rPr>
                <w:color w:val="000000"/>
                <w:spacing w:val="0"/>
                <w:w w:val="100"/>
                <w:position w:val="0"/>
              </w:rPr>
              <w:t>）本人同意公司调减向本人发放工资、奖金和津 贴，同意公司将本人应得的现金分红留置于公司，并将 此直接用于执行未履行的承诺或用于赔偿因未履行承 诺而给公司或投资者带来的损失；（</w:t>
            </w:r>
            <w:r>
              <w:rPr>
                <w:rFonts w:ascii="Times New Roman" w:eastAsia="Times New Roman" w:hAnsi="Times New Roman" w:cs="Times New Roman"/>
                <w:color w:val="000000"/>
                <w:spacing w:val="0"/>
                <w:w w:val="100"/>
                <w:position w:val="0"/>
              </w:rPr>
              <w:t>6</w:t>
            </w:r>
            <w:r>
              <w:rPr>
                <w:color w:val="000000"/>
                <w:spacing w:val="0"/>
                <w:w w:val="100"/>
                <w:position w:val="0"/>
              </w:rPr>
              <w:t>）如因未履行承诺 给公司或投资者造成损失的，本人将向公司或投资者依 法承担赔偿责任；如本人未承担前述赔偿责任，则本人 持有的发行人首次公开发行股票前股份（扣除发行人首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368"/>
        <w:gridCol w:w="768"/>
        <w:gridCol w:w="672"/>
        <w:gridCol w:w="4286"/>
        <w:gridCol w:w="854"/>
        <w:gridCol w:w="850"/>
        <w:gridCol w:w="78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次公开发行股票时老股发售股份）在本人履行完毕前述 赔偿责任之前不得转让。</w:t>
            </w:r>
            <w:r>
              <w:rPr>
                <w:rFonts w:ascii="Times New Roman" w:eastAsia="Times New Roman" w:hAnsi="Times New Roman" w:cs="Times New Roman"/>
                <w:color w:val="000000"/>
                <w:spacing w:val="0"/>
                <w:w w:val="100"/>
                <w:position w:val="0"/>
              </w:rPr>
              <w:t>2.</w:t>
            </w:r>
            <w:r>
              <w:rPr>
                <w:color w:val="000000"/>
                <w:spacing w:val="0"/>
                <w:w w:val="100"/>
                <w:position w:val="0"/>
              </w:rPr>
              <w:t>如因相关法律法规、政策变 化、自然灾害及其他不可抗力等本人无法控制的客观原 因导致本人的承诺未能履行、确已无法履行或无法按期 履行的，本人将采取以下措施：（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）通过公司及时、充 分披露本人承诺未能履行、无法履行或无法按期履行的 具体原因；（</w:t>
            </w:r>
            <w:r>
              <w:rPr>
                <w:rFonts w:ascii="Times New Roman" w:eastAsia="Times New Roman" w:hAnsi="Times New Roman" w:cs="Times New Roman"/>
                <w:color w:val="000000"/>
                <w:spacing w:val="0"/>
                <w:w w:val="100"/>
                <w:position w:val="0"/>
              </w:rPr>
              <w:t>2</w:t>
            </w:r>
            <w:r>
              <w:rPr>
                <w:color w:val="000000"/>
                <w:spacing w:val="0"/>
                <w:w w:val="100"/>
                <w:position w:val="0"/>
              </w:rPr>
              <w:t>）向公司及其投资者提出补充承诺或替代 承诺，以尽可能保护公司及其投资者的权益。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李亮</w:t>
            </w:r>
            <w:r>
              <w:rPr>
                <w:rFonts w:ascii="Times New Roman" w:eastAsia="Times New Roman" w:hAnsi="Times New Roman" w:cs="Times New Roman"/>
                <w:color w:val="000000"/>
                <w:spacing w:val="0"/>
                <w:w w:val="100"/>
                <w:position w:val="0"/>
              </w:rPr>
              <w:t>;</w:t>
            </w:r>
            <w:r>
              <w:rPr>
                <w:color w:val="000000"/>
                <w:spacing w:val="0"/>
                <w:w w:val="100"/>
                <w:position w:val="0"/>
              </w:rPr>
              <w:t>杨 汉杰</w:t>
            </w:r>
            <w:r>
              <w:rPr>
                <w:rFonts w:ascii="Times New Roman" w:eastAsia="Times New Roman" w:hAnsi="Times New Roman" w:cs="Times New Roman"/>
                <w:color w:val="000000"/>
                <w:spacing w:val="0"/>
                <w:w w:val="100"/>
                <w:position w:val="0"/>
              </w:rPr>
              <w:t>;</w:t>
            </w:r>
            <w:r>
              <w:rPr>
                <w:color w:val="000000"/>
                <w:spacing w:val="0"/>
                <w:w w:val="100"/>
                <w:position w:val="0"/>
              </w:rPr>
              <w:t>余 克俭</w:t>
            </w:r>
            <w:r>
              <w:rPr>
                <w:rFonts w:ascii="Times New Roman" w:eastAsia="Times New Roman" w:hAnsi="Times New Roman" w:cs="Times New Roman"/>
                <w:color w:val="000000"/>
                <w:spacing w:val="0"/>
                <w:w w:val="100"/>
                <w:position w:val="0"/>
              </w:rPr>
              <w:t>;</w:t>
            </w:r>
            <w:r>
              <w:rPr>
                <w:color w:val="000000"/>
                <w:spacing w:val="0"/>
                <w:w w:val="100"/>
                <w:position w:val="0"/>
              </w:rPr>
              <w:t>张 大新</w:t>
            </w:r>
            <w:r>
              <w:rPr>
                <w:rFonts w:ascii="Times New Roman" w:eastAsia="Times New Roman" w:hAnsi="Times New Roman" w:cs="Times New Roman"/>
                <w:color w:val="000000"/>
                <w:spacing w:val="0"/>
                <w:w w:val="100"/>
                <w:position w:val="0"/>
              </w:rPr>
              <w:t>;</w:t>
            </w:r>
            <w:r>
              <w:rPr>
                <w:color w:val="000000"/>
                <w:spacing w:val="0"/>
                <w:w w:val="100"/>
                <w:position w:val="0"/>
              </w:rPr>
              <w:t>高 冠江</w:t>
            </w:r>
            <w:r>
              <w:rPr>
                <w:rFonts w:ascii="Times New Roman" w:eastAsia="Times New Roman" w:hAnsi="Times New Roman" w:cs="Times New Roman"/>
                <w:color w:val="000000"/>
                <w:spacing w:val="0"/>
                <w:w w:val="100"/>
                <w:position w:val="0"/>
              </w:rPr>
              <w:t>;</w:t>
            </w:r>
            <w:r>
              <w:rPr>
                <w:color w:val="000000"/>
                <w:spacing w:val="0"/>
                <w:w w:val="100"/>
                <w:position w:val="0"/>
              </w:rPr>
              <w:t>何 育松</w:t>
            </w:r>
            <w:r>
              <w:rPr>
                <w:rFonts w:ascii="Times New Roman" w:eastAsia="Times New Roman" w:hAnsi="Times New Roman" w:cs="Times New Roman"/>
                <w:color w:val="000000"/>
                <w:spacing w:val="0"/>
                <w:w w:val="100"/>
                <w:position w:val="0"/>
              </w:rPr>
              <w:t>;</w:t>
            </w:r>
            <w:r>
              <w:rPr>
                <w:color w:val="000000"/>
                <w:spacing w:val="0"/>
                <w:w w:val="100"/>
                <w:position w:val="0"/>
              </w:rPr>
              <w:t>罗 炜</w:t>
            </w:r>
            <w:r>
              <w:rPr>
                <w:rFonts w:ascii="Times New Roman" w:eastAsia="Times New Roman" w:hAnsi="Times New Roman" w:cs="Times New Roman"/>
                <w:color w:val="000000"/>
                <w:spacing w:val="0"/>
                <w:w w:val="100"/>
                <w:position w:val="0"/>
              </w:rPr>
              <w:t>;</w:t>
            </w:r>
            <w:r>
              <w:rPr>
                <w:color w:val="000000"/>
                <w:spacing w:val="0"/>
                <w:w w:val="100"/>
                <w:position w:val="0"/>
              </w:rPr>
              <w:t>周嘉</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rPr>
              <w:t>1.</w:t>
            </w:r>
            <w:r>
              <w:rPr>
                <w:color w:val="000000"/>
                <w:spacing w:val="0"/>
                <w:w w:val="100"/>
                <w:position w:val="0"/>
              </w:rPr>
              <w:t>如本人承诺未能履行、 确已无法履行或无法按期履行的（因相关法律法规、政 策变化、自然灾害及其他不可抗力等本人无法控制的客 观原因导致的除外），本人将采取以下措施：（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 公司及时、充分披露本人承诺未能履行、无法履行或无 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）向公司及其投资者提出补 充承诺或替代承诺，以尽可能保护公司及其投资者的权 益，并将上述补充承诺或替代承诺提交公司股东大会审 议；（</w:t>
            </w:r>
            <w:r>
              <w:rPr>
                <w:rFonts w:ascii="Times New Roman" w:eastAsia="Times New Roman" w:hAnsi="Times New Roman" w:cs="Times New Roman"/>
                <w:color w:val="000000"/>
                <w:spacing w:val="0"/>
                <w:w w:val="100"/>
                <w:position w:val="0"/>
              </w:rPr>
              <w:t>3</w:t>
            </w:r>
            <w:r>
              <w:rPr>
                <w:color w:val="000000"/>
                <w:spacing w:val="0"/>
                <w:w w:val="100"/>
                <w:position w:val="0"/>
              </w:rPr>
              <w:t>）在股东大会及中国证监会指定的披露媒体上公 开说明未履行承诺的具体原因，并向投资者道歉；（</w:t>
            </w:r>
            <w:r>
              <w:rPr>
                <w:rFonts w:ascii="Times New Roman" w:eastAsia="Times New Roman" w:hAnsi="Times New Roman" w:cs="Times New Roman"/>
                <w:color w:val="000000"/>
                <w:spacing w:val="0"/>
                <w:w w:val="100"/>
                <w:position w:val="0"/>
              </w:rPr>
              <w:t>4</w:t>
            </w:r>
            <w:r>
              <w:rPr>
                <w:color w:val="000000"/>
                <w:spacing w:val="0"/>
                <w:w w:val="100"/>
                <w:position w:val="0"/>
              </w:rPr>
              <w:t>） 本人违反本人承诺所得收益将归属于公司，因此给公司 或投资者造成损失的，将依法对公司或投资者进行赔 偿；（</w:t>
            </w:r>
            <w:r>
              <w:rPr>
                <w:rFonts w:ascii="Times New Roman" w:eastAsia="Times New Roman" w:hAnsi="Times New Roman" w:cs="Times New Roman"/>
                <w:color w:val="000000"/>
                <w:spacing w:val="0"/>
                <w:w w:val="100"/>
                <w:position w:val="0"/>
              </w:rPr>
              <w:t>5</w:t>
            </w:r>
            <w:r>
              <w:rPr>
                <w:color w:val="000000"/>
                <w:spacing w:val="0"/>
                <w:w w:val="100"/>
                <w:position w:val="0"/>
              </w:rPr>
              <w:t>）本人同意公司调减向本人发放工资、奖金和津 贴，同意公司将本人应得的现金分红留置于公司，并将 此直接用于执行未履行的承诺或用于赔偿因未履行承 诺而给公司或投资者带来的损失。</w:t>
            </w:r>
            <w:r>
              <w:rPr>
                <w:rFonts w:ascii="Times New Roman" w:eastAsia="Times New Roman" w:hAnsi="Times New Roman" w:cs="Times New Roman"/>
                <w:color w:val="000000"/>
                <w:spacing w:val="0"/>
                <w:w w:val="100"/>
                <w:position w:val="0"/>
              </w:rPr>
              <w:t>2.</w:t>
            </w:r>
            <w:r>
              <w:rPr>
                <w:color w:val="000000"/>
                <w:spacing w:val="0"/>
                <w:w w:val="100"/>
                <w:position w:val="0"/>
              </w:rPr>
              <w:t>如因相关法律法 规、政策变化、自然灾害及其他不可抗力等本人无法控 制的客观原因导致本人的承诺未能履行、确已无法履行 或无法按期履行的，本人将采取以下措施：（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）通过公 司及时、充分披露本人承诺未能履行、无法履行或无法 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）向公司及其投资者提出补充 承诺或替代承诺，以尽可能保护公司及其投资者的权 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新晨科</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技股份</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关于利润分配政策的承诺：为维护中小投资者的利益， 公司承诺将严格按照《新晨科技股份有限公司章程（草 案）》规定的利润分配政策（包括现金分红政策）履行 利润分配决策程序，并实施利润分配。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康路</w:t>
            </w:r>
            <w:r>
              <w:rPr>
                <w:rFonts w:ascii="Times New Roman" w:eastAsia="Times New Roman" w:hAnsi="Times New Roman" w:cs="Times New Roman"/>
                <w:color w:val="000000"/>
                <w:spacing w:val="0"/>
                <w:w w:val="100"/>
                <w:position w:val="0"/>
              </w:rPr>
              <w:t>;</w:t>
            </w:r>
            <w:r>
              <w:rPr>
                <w:color w:val="000000"/>
                <w:spacing w:val="0"/>
                <w:w w:val="100"/>
                <w:position w:val="0"/>
              </w:rPr>
              <w:t>李 福华</w:t>
            </w:r>
            <w:r>
              <w:rPr>
                <w:rFonts w:ascii="Times New Roman" w:eastAsia="Times New Roman" w:hAnsi="Times New Roman" w:cs="Times New Roman"/>
                <w:color w:val="000000"/>
                <w:spacing w:val="0"/>
                <w:w w:val="100"/>
                <w:position w:val="0"/>
              </w:rPr>
              <w:t>;</w:t>
            </w:r>
            <w:r>
              <w:rPr>
                <w:color w:val="000000"/>
                <w:spacing w:val="0"/>
                <w:w w:val="100"/>
                <w:position w:val="0"/>
              </w:rPr>
              <w:t>张 燕生</w:t>
            </w:r>
            <w:r>
              <w:rPr>
                <w:rFonts w:ascii="Times New Roman" w:eastAsia="Times New Roman" w:hAnsi="Times New Roman" w:cs="Times New Roman"/>
                <w:color w:val="000000"/>
                <w:spacing w:val="0"/>
                <w:w w:val="100"/>
                <w:position w:val="0"/>
              </w:rPr>
              <w:t>;</w:t>
            </w:r>
            <w:r>
              <w:rPr>
                <w:color w:val="000000"/>
                <w:spacing w:val="0"/>
                <w:w w:val="100"/>
                <w:position w:val="0"/>
              </w:rPr>
              <w:t>蒋 琳华</w:t>
            </w:r>
            <w:r>
              <w:rPr>
                <w:rFonts w:ascii="Times New Roman" w:eastAsia="Times New Roman" w:hAnsi="Times New Roman" w:cs="Times New Roman"/>
                <w:color w:val="000000"/>
                <w:spacing w:val="0"/>
                <w:w w:val="100"/>
                <w:position w:val="0"/>
              </w:rPr>
              <w:t>;</w:t>
            </w:r>
            <w:r>
              <w:rPr>
                <w:color w:val="000000"/>
                <w:spacing w:val="0"/>
                <w:w w:val="100"/>
                <w:position w:val="0"/>
              </w:rPr>
              <w:t>徐</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连平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关于利润分配政策的承诺：新晨科技股份有限公司（以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日发布的《上市 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上市公司现金分红》（中国证监 会公告</w:t>
            </w:r>
            <w:r>
              <w:rPr>
                <w:rFonts w:ascii="Times New Roman" w:eastAsia="Times New Roman" w:hAnsi="Times New Roman" w:cs="Times New Roman"/>
                <w:color w:val="000000"/>
                <w:spacing w:val="0"/>
                <w:w w:val="100"/>
                <w:position w:val="0"/>
              </w:rPr>
              <w:t>[2013]43</w:t>
            </w:r>
            <w:r>
              <w:rPr>
                <w:color w:val="000000"/>
                <w:spacing w:val="0"/>
                <w:w w:val="100"/>
                <w:position w:val="0"/>
              </w:rPr>
              <w:t>号）对《新晨科技股份有限公司章程（草 案）》中的利润分配政策（包括现金分红政策）进行了 修改，并于</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年第一次临时股东大会审议通过了《关 于修订公司首次公开发行人民币普通股股票并在创业 板上市后适用的</w:t>
            </w:r>
            <w:r>
              <w:rPr>
                <w:color w:val="000000"/>
                <w:spacing w:val="0"/>
                <w:w w:val="100"/>
                <w:position w:val="0"/>
              </w:rPr>
              <w:t>〈</w:t>
            </w:r>
            <w:r>
              <w:rPr>
                <w:color w:val="000000"/>
                <w:spacing w:val="0"/>
                <w:w w:val="100"/>
                <w:position w:val="0"/>
              </w:rPr>
              <w:t>新晨科技股份有限公司章程（草案）</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368"/>
        <w:gridCol w:w="768"/>
        <w:gridCol w:w="672"/>
        <w:gridCol w:w="4286"/>
        <w:gridCol w:w="854"/>
        <w:gridCol w:w="850"/>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的议案》。作为公司的实际控制人、持股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东，本人承诺将从维护中小投资者利益的角度，根据《新 晨科技股份有限公司章程（草案）》中规定的利润分配 政策（包括现金分红政策）在相关股东大会上进行投票 表决，并督促公司根据相关决议实施利润分配。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高冠江</w:t>
            </w:r>
            <w:r>
              <w:rPr>
                <w:color w:val="000000"/>
                <w:spacing w:val="0"/>
                <w:w w:val="100"/>
                <w:position w:val="0"/>
              </w:rPr>
              <w: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罗炜</w:t>
            </w:r>
            <w:r>
              <w:rPr>
                <w:rFonts w:ascii="Times New Roman" w:eastAsia="Times New Roman" w:hAnsi="Times New Roman" w:cs="Times New Roman"/>
                <w:color w:val="000000"/>
                <w:spacing w:val="0"/>
                <w:w w:val="100"/>
                <w:position w:val="0"/>
              </w:rPr>
              <w:t>;</w:t>
            </w:r>
            <w:r>
              <w:rPr>
                <w:color w:val="000000"/>
                <w:spacing w:val="0"/>
                <w:w w:val="100"/>
                <w:position w:val="0"/>
              </w:rPr>
              <w:t>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汉杰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关于利润分配政策的承诺：新晨科技股份有限公司（以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日发布的《上市 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上市公司现金分红》（中国证监 会公告</w:t>
            </w:r>
            <w:r>
              <w:rPr>
                <w:rFonts w:ascii="Times New Roman" w:eastAsia="Times New Roman" w:hAnsi="Times New Roman" w:cs="Times New Roman"/>
                <w:color w:val="000000"/>
                <w:spacing w:val="0"/>
                <w:w w:val="100"/>
                <w:position w:val="0"/>
              </w:rPr>
              <w:t>[2013]43</w:t>
            </w:r>
            <w:r>
              <w:rPr>
                <w:color w:val="000000"/>
                <w:spacing w:val="0"/>
                <w:w w:val="100"/>
                <w:position w:val="0"/>
              </w:rPr>
              <w:t>号）对《新晨科技股份有限公司章程（草 案）》中的利润分配政策（包括现金分红政策）进行了 修改，并于</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年第一次临时股东大会审议通过了《关 于修订公司首次公开发行人民币普通股股票并在创业 板上市后适用的</w:t>
            </w:r>
            <w:r>
              <w:rPr>
                <w:color w:val="000000"/>
                <w:spacing w:val="0"/>
                <w:w w:val="100"/>
                <w:position w:val="0"/>
              </w:rPr>
              <w:t>〈</w:t>
            </w:r>
            <w:r>
              <w:rPr>
                <w:color w:val="000000"/>
                <w:spacing w:val="0"/>
                <w:w w:val="100"/>
                <w:position w:val="0"/>
              </w:rPr>
              <w:t>新晨科技股份有限公司章程（草案）</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的议案》。作为公司的董事，本人承诺将从维护中小投 资者利益的角度，根据《新晨科技股份有限公司章程（草 案）》中规定的利润分配政策（包括现金分红政策）在 相关董事会上进行投票表决。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新晨科</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技股份</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关于回购首次公开发行股票及依法赔偿投资者损失的 承诺：公司首次公开发行股票并在创业板上市的《招股 说明书》及相关申请材料真实、准确、完整、及时，不 存在虚假记载、误导性陈述或重大遗漏。本公司招股说 明书若有虚假记载、误导性陈述或者重大遗漏，对判断 公司是否符合法律规定的发行条件构成重大、实质影响 的，本公司董事会将在证券监管部门依法对上述事实作 出认定后五个工作日内，制订股份回购方案并提交股东 大会审议批准。股东大会审议批准后三十个交易日内， 公司将依法回购首次公开发行的全部新股，回购价格为 当时公司股票二级市场价格，且不低于公司股票首次公 开发行价格加上同期银行存款利息；若公司股票停牌， 则回购价格不低于公司股票停牌前一日的平均交易价 格，且不低于公司股票首次公开发行价格加上同期银行 存款利息（若公司股票有派息、送股、资本公积金转增 股本等除权、除息事项的，回购的股份包括首次公开发 行的全部新股及其派生股份，发行价格将相应进行除 权、除息调整）。对于首次公开发行股票时公司股东发 售的原限售股份，本公司将在证券监管部门依法对上述 事实作出认定后五个工作日内，要求公司实际控制人制 订股份购回方案并予以公告。本公司招股说明书若有虚 假记载、误导性陈述或者重大遗漏，致使投资者在证券 交易中遭受损失的，本公司将依法赔偿投资者损失。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rPr>
              <w:t>;</w:t>
            </w:r>
            <w:r>
              <w:rPr>
                <w:color w:val="000000"/>
                <w:spacing w:val="0"/>
                <w:w w:val="100"/>
                <w:position w:val="0"/>
              </w:rPr>
              <w:t>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福华</w:t>
            </w:r>
            <w:r>
              <w:rPr>
                <w:rFonts w:ascii="Times New Roman" w:eastAsia="Times New Roman" w:hAnsi="Times New Roman" w:cs="Times New Roman"/>
                <w:color w:val="000000"/>
                <w:spacing w:val="0"/>
                <w:w w:val="100"/>
                <w:position w:val="0"/>
              </w:rPr>
              <w:t>;</w:t>
            </w:r>
            <w:r>
              <w:rPr>
                <w:color w:val="000000"/>
                <w:spacing w:val="0"/>
                <w:w w:val="100"/>
                <w:position w:val="0"/>
              </w:rPr>
              <w:t>张</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燕生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其他承</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关于回购首次公开发行股票及依法赔偿投资者损失的 承诺：公司首次公开发行股票并在创业板上市的《招股 说明书》及相关申请材料真实、准确、完整、及时，不</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368"/>
        <w:gridCol w:w="768"/>
        <w:gridCol w:w="672"/>
        <w:gridCol w:w="4286"/>
        <w:gridCol w:w="854"/>
        <w:gridCol w:w="850"/>
        <w:gridCol w:w="787"/>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存在虚假记载、误导性陈述或重大遗漏。本公司招股说 明书若有虚假记载、误导性陈述或者重大遗漏，对判断 本公司是否符合法律规定的发行条件构成重大、实质影 响的，本人将在证券监管部门依法对上述事实作出认定 后五个工作日内，制订股份购回方案并予以公告，依法 购回首次公开发行股票时本人发售的原限售股份，购回 价格为当时公司股票二级市场价格，且不低于公司股票 首次公开发行价格加上同期银行存款利息;若公司股票 停牌，则购回价格不低于公司股票停牌前一日的平均交 易价格，且不低于公司股票首次公开发行价格加上同期 银行存款利息（若公司股票有派息、送股、资本公积金 转增股本等除权、除息事项的，购回的股份包括原限售 股份及其派生股份，发行价格将相应进行除权、除息调 整）。本人作为公司的实际控制人，将督促本公司依法 回购首次公开发行的全部新股。本公司招股说明书若有 虚假记载、误导性陈述或者重大遗漏，致使投资者在证 券交易中遭受损失的，本人将依法赔偿投资者损失。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康路</w:t>
            </w:r>
            <w:r>
              <w:rPr>
                <w:rFonts w:ascii="Times New Roman" w:eastAsia="Times New Roman" w:hAnsi="Times New Roman" w:cs="Times New Roman"/>
                <w:color w:val="000000"/>
                <w:spacing w:val="0"/>
                <w:w w:val="100"/>
                <w:position w:val="0"/>
              </w:rPr>
              <w:t>;</w:t>
            </w:r>
            <w:r>
              <w:rPr>
                <w:color w:val="000000"/>
                <w:spacing w:val="0"/>
                <w:w w:val="100"/>
                <w:position w:val="0"/>
              </w:rPr>
              <w:t>张 燕生</w:t>
            </w:r>
            <w:r>
              <w:rPr>
                <w:rFonts w:ascii="Times New Roman" w:eastAsia="Times New Roman" w:hAnsi="Times New Roman" w:cs="Times New Roman"/>
                <w:color w:val="000000"/>
                <w:spacing w:val="0"/>
                <w:w w:val="100"/>
                <w:position w:val="0"/>
              </w:rPr>
              <w:t>;</w:t>
            </w:r>
            <w:r>
              <w:rPr>
                <w:color w:val="000000"/>
                <w:spacing w:val="0"/>
                <w:w w:val="100"/>
                <w:position w:val="0"/>
              </w:rPr>
              <w:t>杨 汉杰</w:t>
            </w:r>
            <w:r>
              <w:rPr>
                <w:rFonts w:ascii="Times New Roman" w:eastAsia="Times New Roman" w:hAnsi="Times New Roman" w:cs="Times New Roman"/>
                <w:color w:val="000000"/>
                <w:spacing w:val="0"/>
                <w:w w:val="100"/>
                <w:position w:val="0"/>
              </w:rPr>
              <w:t>;</w:t>
            </w:r>
            <w:r>
              <w:rPr>
                <w:color w:val="000000"/>
                <w:spacing w:val="0"/>
                <w:w w:val="100"/>
                <w:position w:val="0"/>
              </w:rPr>
              <w:t>余 克俭</w:t>
            </w:r>
            <w:r>
              <w:rPr>
                <w:rFonts w:ascii="Times New Roman" w:eastAsia="Times New Roman" w:hAnsi="Times New Roman" w:cs="Times New Roman"/>
                <w:color w:val="000000"/>
                <w:spacing w:val="0"/>
                <w:w w:val="100"/>
                <w:position w:val="0"/>
              </w:rPr>
              <w:t>;</w:t>
            </w:r>
            <w:r>
              <w:rPr>
                <w:color w:val="000000"/>
                <w:spacing w:val="0"/>
                <w:w w:val="100"/>
                <w:position w:val="0"/>
              </w:rPr>
              <w:t>李 晓枫</w:t>
            </w:r>
            <w:r>
              <w:rPr>
                <w:rFonts w:ascii="Times New Roman" w:eastAsia="Times New Roman" w:hAnsi="Times New Roman" w:cs="Times New Roman"/>
                <w:color w:val="000000"/>
                <w:spacing w:val="0"/>
                <w:w w:val="100"/>
                <w:position w:val="0"/>
              </w:rPr>
              <w:t>;</w:t>
            </w:r>
            <w:r>
              <w:rPr>
                <w:color w:val="000000"/>
                <w:spacing w:val="0"/>
                <w:w w:val="100"/>
                <w:position w:val="0"/>
              </w:rPr>
              <w:t>关 新红</w:t>
            </w:r>
            <w:r>
              <w:rPr>
                <w:rFonts w:ascii="Times New Roman" w:eastAsia="Times New Roman" w:hAnsi="Times New Roman" w:cs="Times New Roman"/>
                <w:color w:val="000000"/>
                <w:spacing w:val="0"/>
                <w:w w:val="100"/>
                <w:position w:val="0"/>
              </w:rPr>
              <w:t>;</w:t>
            </w:r>
            <w:r>
              <w:rPr>
                <w:color w:val="000000"/>
                <w:spacing w:val="0"/>
                <w:w w:val="100"/>
                <w:position w:val="0"/>
              </w:rPr>
              <w:t>钟 晓林</w:t>
            </w:r>
            <w:r>
              <w:rPr>
                <w:rFonts w:ascii="Times New Roman" w:eastAsia="Times New Roman" w:hAnsi="Times New Roman" w:cs="Times New Roman"/>
                <w:color w:val="000000"/>
                <w:spacing w:val="0"/>
                <w:w w:val="100"/>
                <w:position w:val="0"/>
              </w:rPr>
              <w:t>;</w:t>
            </w:r>
            <w:r>
              <w:rPr>
                <w:color w:val="000000"/>
                <w:spacing w:val="0"/>
                <w:w w:val="100"/>
                <w:position w:val="0"/>
              </w:rPr>
              <w:t>张</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关于向 特定对 象发行 </w:t>
            </w:r>
            <w:r>
              <w:rPr>
                <w:rFonts w:ascii="Times New Roman" w:eastAsia="Times New Roman" w:hAnsi="Times New Roman" w:cs="Times New Roman"/>
                <w:color w:val="000000"/>
                <w:spacing w:val="0"/>
                <w:w w:val="100"/>
                <w:position w:val="0"/>
              </w:rPr>
              <w:t>A</w:t>
            </w:r>
            <w:r>
              <w:rPr>
                <w:color w:val="000000"/>
                <w:spacing w:val="0"/>
                <w:w w:val="100"/>
                <w:position w:val="0"/>
              </w:rPr>
              <w:t>股股 票摊薄 即期回 报采取 填补措 施的承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为确保公司填补回报措施能够得到切实履行，公司全体 董事、高级管理人员作出如下承诺：（一）本人承诺不 无偿或以不公平条件向其他单位或个人输送利益，也不 采用其他方式损害公司利益；（二）本人承诺对个人的 职务消费行为进行约束；（三）本人承诺不动用公司资 产从事与履行职责无关的投资、消费活动；（四）本人 承诺公司董事会或薪酬与考核委员会执行的薪酬制度 与公司填补回报措施的执行情况相挂钩；（五）若公司 后续推出股权激励计划，本人承诺拟公布的公司股权激 励的行权条件与公司填补回报措施的执行情况相挂钩;</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（六）自本承诺出具日至公司本次发行实施完毕前，若 中国证监会作出关于填补回报措施及其承诺的其他新 的监管规定的，且上述承诺不能满足中国证监会该等规 定时，本人承诺届时将按照中国证监会的最新规定出具 补充承诺；（七）本人承诺切实履行公司制定的有关填 补回报措施以及本人对此作出的任何有关填补回报措 施的承诺，如违反上述承诺给公司或者股东造成损失 的，本人将依法承担补偿责任。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履行完 毕。</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日，公司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第一次临 时股东大 会审议通 过了《关 于新晨科 技股份有 限公司终 止向特定 对象发行 </w:t>
            </w:r>
            <w:r>
              <w:rPr>
                <w:rFonts w:ascii="Times New Roman" w:eastAsia="Times New Roman" w:hAnsi="Times New Roman" w:cs="Times New Roman"/>
                <w:color w:val="000000"/>
                <w:spacing w:val="0"/>
                <w:w w:val="100"/>
                <w:position w:val="0"/>
              </w:rPr>
              <w:t>A</w:t>
            </w:r>
            <w:r>
              <w:rPr>
                <w:color w:val="000000"/>
                <w:spacing w:val="0"/>
                <w:w w:val="100"/>
                <w:position w:val="0"/>
              </w:rPr>
              <w:t>股股票 的议案》， 该承诺随 之终止。</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康路</w:t>
            </w:r>
            <w:r>
              <w:rPr>
                <w:rFonts w:ascii="Times New Roman" w:eastAsia="Times New Roman" w:hAnsi="Times New Roman" w:cs="Times New Roman"/>
                <w:color w:val="000000"/>
                <w:spacing w:val="0"/>
                <w:w w:val="100"/>
                <w:position w:val="0"/>
              </w:rPr>
              <w:t>;</w:t>
            </w:r>
            <w:r>
              <w:rPr>
                <w:color w:val="000000"/>
                <w:spacing w:val="0"/>
                <w:w w:val="100"/>
                <w:position w:val="0"/>
              </w:rPr>
              <w:t>李</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福华</w:t>
            </w:r>
            <w:r>
              <w:rPr>
                <w:rFonts w:ascii="Times New Roman" w:eastAsia="Times New Roman" w:hAnsi="Times New Roman" w:cs="Times New Roman"/>
                <w:color w:val="000000"/>
                <w:spacing w:val="0"/>
                <w:w w:val="100"/>
                <w:position w:val="0"/>
              </w:rPr>
              <w:t>;</w:t>
            </w:r>
            <w:r>
              <w:rPr>
                <w:color w:val="000000"/>
                <w:spacing w:val="0"/>
                <w:w w:val="100"/>
                <w:position w:val="0"/>
              </w:rPr>
              <w:t>张</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燕生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 填补回 报措施 能够得 到切实 履行的 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为确保公司填补回报措施能够得到切实履行，公司控股 股东、实际控制人作出如下承诺：（一）本人承诺不越 权干预公司经营管理活动，不侵占公司利益；（二）自 本承诺出具日至公司本次发行实施完毕前，若中国证监 会作出关于填补回报措施及其承诺的其他新的监管规 定的，且上述承诺不能满足中国证监会该等规定时，本 人承诺届时将按照中国证监会的最新规定出具补充承 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履行完 毕。</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日，公司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 第一次临 时股东大 会审议通 过了《关</w:t>
            </w:r>
          </w:p>
        </w:tc>
      </w:tr>
    </w:tbl>
    <w:p>
      <w:pPr>
        <w:spacing w:lineRule="exact" w:line="1"/>
        <w:rPr>
          <w:sz w:val="2"/>
          <w:szCs w:val="2"/>
        </w:rPr>
      </w:pPr>
      <w:r>
        <w:br w:type="page"/>
      </w:r>
    </w:p>
    <w:tbl>
      <w:tblPr>
        <w:tblOverlap w:val="never"/>
        <w:jc w:val="center"/>
        <w:tblLayout w:type="fixed"/>
      </w:tblPr>
      <w:tblGrid>
        <w:gridCol w:w="1368"/>
        <w:gridCol w:w="768"/>
        <w:gridCol w:w="672"/>
        <w:gridCol w:w="4286"/>
        <w:gridCol w:w="854"/>
        <w:gridCol w:w="850"/>
        <w:gridCol w:w="787"/>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于新晨科 技股份有 限公司终 止向特定 对象发行 </w:t>
            </w:r>
            <w:r>
              <w:rPr>
                <w:rFonts w:ascii="Times New Roman" w:eastAsia="Times New Roman" w:hAnsi="Times New Roman" w:cs="Times New Roman"/>
                <w:color w:val="000000"/>
                <w:spacing w:val="0"/>
                <w:w w:val="100"/>
                <w:position w:val="0"/>
              </w:rPr>
              <w:t>A</w:t>
            </w:r>
            <w:r>
              <w:rPr>
                <w:color w:val="000000"/>
                <w:spacing w:val="0"/>
                <w:w w:val="100"/>
                <w:position w:val="0"/>
              </w:rPr>
              <w:t>股股票 的议案》， 该承诺随 之终止。</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承诺是否按时履 行</w:t>
            </w:r>
          </w:p>
        </w:tc>
        <w:tc>
          <w:tcPr>
            <w:gridSpan w:val="6"/>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4"/>
        <w:keepNext/>
        <w:keepLines/>
        <w:widowControl w:val="0"/>
        <w:shd w:val="clear" w:color="auto" w:fill="auto"/>
        <w:bidi w:val="0"/>
        <w:spacing w:before="0" w:line="322" w:lineRule="exact"/>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、公司资产或项目存在盈利预测，且报告期仍处在盈利预测期间，公司就资产或项目达到原盈利预测及 其原因做出说明</w:t>
      </w:r>
      <w:bookmarkEnd w:id="469"/>
      <w:bookmarkEnd w:id="470"/>
      <w:bookmarkEnd w:id="47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1195"/>
        <w:gridCol w:w="1195"/>
        <w:gridCol w:w="1090"/>
        <w:gridCol w:w="854"/>
        <w:gridCol w:w="989"/>
        <w:gridCol w:w="850"/>
        <w:gridCol w:w="2208"/>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当期实际</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业绩（万</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未达预测的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原因（如适</w:t>
            </w:r>
          </w:p>
          <w:p>
            <w:pPr>
              <w:pStyle w:val="Style16"/>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原预测披露索引</w:t>
            </w:r>
          </w:p>
        </w:tc>
      </w:tr>
      <w:tr>
        <w:trPr>
          <w:trHeight w:val="259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北京瑞得音信 息技术有限公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日在巨潮资讯网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//www. cninfo .com.cn </w:t>
            </w:r>
            <w:r>
              <w:rPr>
                <w:color w:val="000000"/>
                <w:spacing w:val="0"/>
                <w:w w:val="100"/>
                <w:position w:val="0"/>
              </w:rPr>
              <w:t>披 露的《新晨科技股份有限公 司关于收购控股子公司北 京瑞得音信息技术有限公 司少数股东权益的公告》</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2021-082</w:t>
            </w:r>
            <w:r>
              <w:rPr>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公司股东、交易对手方对公司或相关资产年度经营业绩作出的承诺情况</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日公司与北京瑞得音信息技术有限公司（以下简称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瑞得音</w:t>
      </w:r>
      <w:r>
        <w:rPr>
          <w:rFonts w:ascii="Times New Roman" w:eastAsia="Times New Roman" w:hAnsi="Times New Roman" w:cs="Times New Roman"/>
          <w:color w:val="000000"/>
          <w:spacing w:val="0"/>
          <w:w w:val="100"/>
          <w:position w:val="0"/>
        </w:rPr>
        <w:t>”</w:t>
      </w:r>
      <w:r>
        <w:rPr>
          <w:color w:val="000000"/>
          <w:spacing w:val="0"/>
          <w:w w:val="100"/>
          <w:position w:val="0"/>
        </w:rPr>
        <w:t>）所签署的《股权转让协议》中，瑞得音 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年三年（</w:t>
      </w:r>
      <w:r>
        <w:rPr>
          <w:rFonts w:ascii="Times New Roman" w:eastAsia="Times New Roman" w:hAnsi="Times New Roman" w:cs="Times New Roman"/>
          <w:color w:val="000000"/>
          <w:spacing w:val="0"/>
          <w:w w:val="100"/>
          <w:position w:val="0"/>
        </w:rPr>
        <w:t>“</w:t>
      </w:r>
      <w:r>
        <w:rPr>
          <w:color w:val="000000"/>
          <w:spacing w:val="0"/>
          <w:w w:val="100"/>
          <w:position w:val="0"/>
        </w:rPr>
        <w:t>利润承诺期</w:t>
      </w:r>
      <w:r>
        <w:rPr>
          <w:rFonts w:ascii="Times New Roman" w:eastAsia="Times New Roman" w:hAnsi="Times New Roman" w:cs="Times New Roman"/>
          <w:color w:val="000000"/>
          <w:spacing w:val="0"/>
          <w:w w:val="100"/>
          <w:position w:val="0"/>
        </w:rPr>
        <w:t>”</w:t>
      </w:r>
      <w:r>
        <w:rPr>
          <w:color w:val="000000"/>
          <w:spacing w:val="0"/>
          <w:w w:val="100"/>
          <w:position w:val="0"/>
        </w:rPr>
        <w:t>）之经审计累计净利润不低于</w:t>
      </w:r>
      <w:r>
        <w:rPr>
          <w:rFonts w:ascii="Times New Roman" w:eastAsia="Times New Roman" w:hAnsi="Times New Roman" w:cs="Times New Roman"/>
          <w:color w:val="000000"/>
          <w:spacing w:val="0"/>
          <w:w w:val="100"/>
          <w:position w:val="0"/>
        </w:rPr>
        <w:t>11,700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承诺净利润总数</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年净利润（</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指经审计后扣除非经常性损益后归属于母公司的净利润金额）分别不低于</w:t>
      </w:r>
      <w:r>
        <w:rPr>
          <w:rFonts w:ascii="Times New Roman" w:eastAsia="Times New Roman" w:hAnsi="Times New Roman" w:cs="Times New Roman"/>
          <w:color w:val="000000"/>
          <w:spacing w:val="0"/>
          <w:w w:val="100"/>
          <w:position w:val="0"/>
        </w:rPr>
        <w:t>3,800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3,900</w:t>
      </w:r>
      <w:r>
        <w:rPr>
          <w:color w:val="000000"/>
          <w:spacing w:val="0"/>
          <w:w w:val="100"/>
          <w:position w:val="0"/>
        </w:rPr>
        <w:t>万元、</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业绩承诺的完成情况及其对商誉减值测试的影响</w:t>
      </w:r>
    </w:p>
    <w:p>
      <w:pPr>
        <w:pStyle w:val="Style14"/>
        <w:keepNext w:val="0"/>
        <w:keepLines w:val="0"/>
        <w:widowControl w:val="0"/>
        <w:shd w:val="clear" w:color="auto" w:fill="auto"/>
        <w:bidi w:val="0"/>
        <w:spacing w:before="0" w:after="100" w:line="317" w:lineRule="exact"/>
        <w:ind w:left="0" w:right="0"/>
        <w:jc w:val="both"/>
      </w:pPr>
      <w:r>
        <w:rPr>
          <w:color w:val="000000"/>
          <w:spacing w:val="0"/>
          <w:w w:val="100"/>
          <w:position w:val="0"/>
        </w:rPr>
        <w:t>经大华会计师事务所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审计，瑞得音</w:t>
      </w:r>
      <w:r>
        <w:rPr>
          <w:rFonts w:ascii="Times New Roman" w:eastAsia="Times New Roman" w:hAnsi="Times New Roman" w:cs="Times New Roman"/>
          <w:color w:val="000000"/>
          <w:spacing w:val="0"/>
          <w:w w:val="100"/>
          <w:position w:val="0"/>
        </w:rPr>
        <w:t>2021</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3,902</w:t>
      </w:r>
      <w:r>
        <w:rPr>
          <w:color w:val="000000"/>
          <w:spacing w:val="0"/>
          <w:w w:val="100"/>
          <w:position w:val="0"/>
        </w:rPr>
        <w:t>万元，扣除非经常性损益后归属于母公司 的净利润为</w:t>
      </w:r>
      <w:r>
        <w:rPr>
          <w:rFonts w:ascii="Times New Roman" w:eastAsia="Times New Roman" w:hAnsi="Times New Roman" w:cs="Times New Roman"/>
          <w:color w:val="000000"/>
          <w:spacing w:val="0"/>
          <w:w w:val="100"/>
          <w:position w:val="0"/>
        </w:rPr>
        <w:t>3,833</w:t>
      </w:r>
      <w:r>
        <w:rPr>
          <w:color w:val="000000"/>
          <w:spacing w:val="0"/>
          <w:w w:val="100"/>
          <w:position w:val="0"/>
        </w:rPr>
        <w:t>万元。经审计，瑞得音</w:t>
      </w:r>
      <w:r>
        <w:rPr>
          <w:rFonts w:ascii="Times New Roman" w:eastAsia="Times New Roman" w:hAnsi="Times New Roman" w:cs="Times New Roman"/>
          <w:color w:val="000000"/>
          <w:spacing w:val="0"/>
          <w:w w:val="100"/>
          <w:position w:val="0"/>
        </w:rPr>
        <w:t>2021</w:t>
      </w:r>
      <w:r>
        <w:rPr>
          <w:color w:val="000000"/>
          <w:spacing w:val="0"/>
          <w:w w:val="100"/>
          <w:position w:val="0"/>
        </w:rPr>
        <w:t>年度净利润超过瑞得音</w:t>
      </w:r>
      <w:r>
        <w:rPr>
          <w:rFonts w:ascii="Times New Roman" w:eastAsia="Times New Roman" w:hAnsi="Times New Roman" w:cs="Times New Roman"/>
          <w:color w:val="000000"/>
          <w:spacing w:val="0"/>
          <w:w w:val="100"/>
          <w:position w:val="0"/>
        </w:rPr>
        <w:t>2021</w:t>
      </w:r>
      <w:r>
        <w:rPr>
          <w:color w:val="000000"/>
          <w:spacing w:val="0"/>
          <w:w w:val="100"/>
          <w:position w:val="0"/>
        </w:rPr>
        <w:t>年净利润的业绩承诺</w:t>
      </w:r>
      <w:r>
        <w:rPr>
          <w:rFonts w:ascii="Times New Roman" w:eastAsia="Times New Roman" w:hAnsi="Times New Roman" w:cs="Times New Roman"/>
          <w:color w:val="000000"/>
          <w:spacing w:val="0"/>
          <w:w w:val="100"/>
          <w:position w:val="0"/>
        </w:rPr>
        <w:t>3,800</w:t>
      </w:r>
      <w:r>
        <w:rPr>
          <w:color w:val="000000"/>
          <w:spacing w:val="0"/>
          <w:w w:val="100"/>
          <w:position w:val="0"/>
        </w:rPr>
        <w:t>万元。瑞得音</w:t>
      </w:r>
      <w:r>
        <w:rPr>
          <w:rFonts w:ascii="Times New Roman" w:eastAsia="Times New Roman" w:hAnsi="Times New Roman" w:cs="Times New Roman"/>
          <w:color w:val="000000"/>
          <w:spacing w:val="0"/>
          <w:w w:val="100"/>
          <w:position w:val="0"/>
        </w:rPr>
        <w:t>2021</w:t>
      </w:r>
      <w:r>
        <w:rPr>
          <w:color w:val="000000"/>
          <w:spacing w:val="0"/>
          <w:w w:val="100"/>
          <w:position w:val="0"/>
        </w:rPr>
        <w:t>年的业 绩承诺得到实现。业绩承诺完成对商誉减值测试没有影响。</w:t>
      </w:r>
    </w:p>
    <w:p>
      <w:pPr>
        <w:pStyle w:val="Style20"/>
        <w:keepNext/>
        <w:keepLines/>
        <w:widowControl w:val="0"/>
        <w:shd w:val="clear" w:color="auto" w:fill="auto"/>
        <w:tabs>
          <w:tab w:pos="517"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w:t>
        <w:tab/>
        <w:t>控股股东及其他关联方对上市公司的非经营性占用资金情况</w:t>
      </w:r>
      <w:bookmarkEnd w:id="473"/>
      <w:bookmarkEnd w:id="474"/>
      <w:bookmarkEnd w:id="476"/>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522"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三</w:t>
      </w:r>
      <w:bookmarkEnd w:id="479"/>
      <w:r>
        <w:rPr>
          <w:color w:val="000000"/>
          <w:spacing w:val="0"/>
          <w:w w:val="100"/>
          <w:position w:val="0"/>
          <w:sz w:val="24"/>
          <w:szCs w:val="24"/>
        </w:rPr>
        <w:t>、</w:t>
        <w:tab/>
        <w:t>违规对外担保情况</w:t>
      </w:r>
      <w:bookmarkEnd w:id="477"/>
      <w:bookmarkEnd w:id="478"/>
      <w:bookmarkEnd w:id="480"/>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522"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四</w:t>
      </w:r>
      <w:bookmarkEnd w:id="48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81"/>
      <w:bookmarkEnd w:id="482"/>
      <w:bookmarkEnd w:id="484"/>
    </w:p>
    <w:p>
      <w:pPr>
        <w:pStyle w:val="Style1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五</w:t>
      </w:r>
      <w:bookmarkEnd w:id="48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85"/>
      <w:bookmarkEnd w:id="486"/>
      <w:bookmarkEnd w:id="488"/>
    </w:p>
    <w:p>
      <w:pPr>
        <w:pStyle w:val="Style1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六</w:t>
      </w:r>
      <w:bookmarkEnd w:id="491"/>
      <w:r>
        <w:rPr>
          <w:color w:val="000000"/>
          <w:spacing w:val="0"/>
          <w:w w:val="100"/>
          <w:position w:val="0"/>
          <w:sz w:val="24"/>
          <w:szCs w:val="24"/>
        </w:rPr>
        <w:t>、</w:t>
        <w:tab/>
        <w:t>董事会关于报告期会计政策、会计估计变更或重大会计差错更正的说明</w:t>
      </w:r>
      <w:bookmarkEnd w:id="489"/>
      <w:bookmarkEnd w:id="490"/>
      <w:bookmarkEnd w:id="492"/>
    </w:p>
    <w:p>
      <w:pPr>
        <w:pStyle w:val="Style14"/>
        <w:keepNext w:val="0"/>
        <w:keepLines w:val="0"/>
        <w:widowControl w:val="0"/>
        <w:numPr>
          <w:ilvl w:val="0"/>
          <w:numId w:val="1"/>
        </w:numPr>
        <w:shd w:val="clear" w:color="auto" w:fill="auto"/>
        <w:tabs>
          <w:tab w:pos="286" w:val="left"/>
        </w:tabs>
        <w:bidi w:val="0"/>
        <w:spacing w:before="0" w:after="0"/>
        <w:ind w:left="0" w:right="0" w:firstLine="0"/>
        <w:jc w:val="left"/>
      </w:pPr>
      <w:bookmarkStart w:id="493" w:name="bookmark493"/>
      <w:bookmarkEnd w:id="49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4"/>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2018］35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，在境内外同时上 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 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日起施行。由于上述会计准则的修订，公司需对原会计政策进行相应变更。本次会计政策 变更，符合相关规定，执行变更后会计政策能够更客观、公允地反映公司的财务状况和经营成果，不会对公司财务状况、经 营成果和现金流量产生重大影响，不存在损害公司及全体股东利益的情形。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日，公司召开了第十届董事会第九 次会议和第十届监事会第九次会议，审议通过了《关于新晨科技股份有限公司会计政策变更的议案》，独立董事发表了同意 的独立意见，具体内容详见公司于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w:t>
      </w:r>
      <w:r>
        <w:rPr>
          <w:color w:val="000000"/>
          <w:spacing w:val="0"/>
          <w:w w:val="100"/>
          <w:position w:val="0"/>
        </w:rPr>
        <w:t xml:space="preserve"> 司关于会计政策变更的公告》（</w:t>
      </w:r>
      <w:r>
        <w:rPr>
          <w:rFonts w:ascii="Times New Roman" w:eastAsia="Times New Roman" w:hAnsi="Times New Roman" w:cs="Times New Roman"/>
          <w:color w:val="000000"/>
          <w:spacing w:val="0"/>
          <w:w w:val="100"/>
          <w:position w:val="0"/>
        </w:rPr>
        <w:t>2021-032</w:t>
      </w:r>
      <w:r>
        <w:rPr>
          <w:color w:val="000000"/>
          <w:spacing w:val="0"/>
          <w:w w:val="100"/>
          <w:position w:val="0"/>
        </w:rPr>
        <w:t>）。</w:t>
      </w:r>
    </w:p>
    <w:p>
      <w:pPr>
        <w:pStyle w:val="Style20"/>
        <w:keepNext/>
        <w:keepLines/>
        <w:widowControl w:val="0"/>
        <w:shd w:val="clear" w:color="auto" w:fill="auto"/>
        <w:tabs>
          <w:tab w:pos="522"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七</w:t>
      </w:r>
      <w:bookmarkEnd w:id="496"/>
      <w:r>
        <w:rPr>
          <w:color w:val="000000"/>
          <w:spacing w:val="0"/>
          <w:w w:val="100"/>
          <w:position w:val="0"/>
          <w:sz w:val="24"/>
          <w:szCs w:val="24"/>
        </w:rPr>
        <w:t>、</w:t>
        <w:tab/>
        <w:t>与上年度财务报告相比，合并报表范围发生变化的情况说明</w:t>
      </w:r>
      <w:bookmarkEnd w:id="494"/>
      <w:bookmarkEnd w:id="495"/>
      <w:bookmarkEnd w:id="497"/>
    </w:p>
    <w:p>
      <w:pPr>
        <w:pStyle w:val="Style14"/>
        <w:keepNext w:val="0"/>
        <w:keepLines w:val="0"/>
        <w:widowControl w:val="0"/>
        <w:numPr>
          <w:ilvl w:val="0"/>
          <w:numId w:val="1"/>
        </w:numPr>
        <w:shd w:val="clear" w:color="auto" w:fill="auto"/>
        <w:tabs>
          <w:tab w:pos="286" w:val="left"/>
        </w:tabs>
        <w:bidi w:val="0"/>
        <w:spacing w:before="0" w:after="0"/>
        <w:ind w:left="0" w:right="0" w:firstLine="0"/>
        <w:jc w:val="left"/>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4"/>
        <w:keepNext w:val="0"/>
        <w:keepLines w:val="0"/>
        <w:widowControl w:val="0"/>
        <w:shd w:val="clear" w:color="auto" w:fill="auto"/>
        <w:bidi w:val="0"/>
        <w:spacing w:before="0" w:after="0" w:line="311"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年第三次总经理办公会会议审议通过了《关于新晨科技股份有限公司设立全资子公司的 议案》，根据公司发展的需要，公司拟以自有资金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万元在海南省设立全资子公司</w:t>
      </w:r>
      <w:r>
        <w:rPr>
          <w:rFonts w:ascii="Times New Roman" w:eastAsia="Times New Roman" w:hAnsi="Times New Roman" w:cs="Times New Roman"/>
          <w:color w:val="000000"/>
          <w:spacing w:val="0"/>
          <w:w w:val="100"/>
          <w:position w:val="0"/>
        </w:rPr>
        <w:t>“</w:t>
      </w:r>
      <w:r>
        <w:rPr>
          <w:color w:val="000000"/>
          <w:spacing w:val="0"/>
          <w:w w:val="100"/>
          <w:position w:val="0"/>
        </w:rPr>
        <w:t>海南新晨科技发展有限公司七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日，海南新晨科技发展有限公司获得了海南市工商行政管理局颁发的《营业执照》，统一社会信用代码 </w:t>
      </w:r>
      <w:r>
        <w:rPr>
          <w:rFonts w:ascii="Times New Roman" w:eastAsia="Times New Roman" w:hAnsi="Times New Roman" w:cs="Times New Roman"/>
          <w:color w:val="000000"/>
          <w:spacing w:val="0"/>
          <w:w w:val="100"/>
          <w:position w:val="0"/>
        </w:rPr>
        <w:t>91460000MA5TWFC12W</w:t>
      </w: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万元，法定代表人：辛亮。</w:t>
      </w:r>
    </w:p>
    <w:p>
      <w:pPr>
        <w:pStyle w:val="Style14"/>
        <w:keepNext w:val="0"/>
        <w:keepLines w:val="0"/>
        <w:widowControl w:val="0"/>
        <w:shd w:val="clear" w:color="auto" w:fill="auto"/>
        <w:bidi w:val="0"/>
        <w:spacing w:before="0" w:after="360" w:line="311" w:lineRule="exact"/>
        <w:ind w:left="0" w:right="0" w:firstLine="480"/>
        <w:jc w:val="both"/>
      </w:pPr>
      <w:r>
        <w:rPr>
          <w:color w:val="000000"/>
          <w:spacing w:val="0"/>
          <w:w w:val="100"/>
          <w:position w:val="0"/>
        </w:rPr>
        <w:t>根据江苏点逸网络科技有限公司的实际运作及经营情况，基于公司发展战略和发展规划，为进一步优化资源配置，提高 公司资产管理效率，降低管理成本，公司决定清算并注销江苏点逸网络科技有限公司。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日，公司收到由常州市武 进区行政审批局核发的《公司准予注销登记通知书》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04830533</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01040003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，核准江苏点逸网络科技 有限公司注销登记，江苏点逸网络科技有限公司完成工商注销登记手续。</w:t>
      </w:r>
      <w:r>
        <w:br w:type="page"/>
      </w:r>
    </w:p>
    <w:p>
      <w:pPr>
        <w:pStyle w:val="Style20"/>
        <w:keepNext/>
        <w:keepLines/>
        <w:widowControl w:val="0"/>
        <w:shd w:val="clear" w:color="auto" w:fill="auto"/>
        <w:bidi w:val="0"/>
        <w:spacing w:before="0" w:line="240" w:lineRule="auto"/>
        <w:ind w:left="0" w:right="0" w:firstLine="0"/>
        <w:jc w:val="both"/>
      </w:pPr>
      <w:bookmarkStart w:id="499" w:name="bookmark499"/>
      <w:bookmarkStart w:id="500" w:name="bookmark500"/>
      <w:bookmarkStart w:id="501" w:name="bookmark501"/>
      <w:bookmarkStart w:id="502" w:name="bookmark502"/>
      <w:r>
        <w:rPr>
          <w:color w:val="000000"/>
          <w:spacing w:val="0"/>
          <w:w w:val="100"/>
          <w:position w:val="0"/>
          <w:sz w:val="24"/>
          <w:szCs w:val="24"/>
        </w:rPr>
        <w:t>八</w:t>
      </w:r>
      <w:bookmarkEnd w:id="501"/>
      <w:r>
        <w:rPr>
          <w:color w:val="000000"/>
          <w:spacing w:val="0"/>
          <w:w w:val="100"/>
          <w:position w:val="0"/>
          <w:sz w:val="24"/>
          <w:szCs w:val="24"/>
        </w:rPr>
        <w:t>、聘任、解聘会计师事务所情况</w:t>
      </w:r>
      <w:bookmarkEnd w:id="499"/>
      <w:bookmarkEnd w:id="500"/>
      <w:bookmarkEnd w:id="50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李峰、帅银凤</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503" w:name="bookmark503"/>
      <w:bookmarkStart w:id="504" w:name="bookmark504"/>
      <w:bookmarkStart w:id="505" w:name="bookmark505"/>
      <w:bookmarkStart w:id="506" w:name="bookmark506"/>
      <w:r>
        <w:rPr>
          <w:color w:val="000000"/>
          <w:spacing w:val="0"/>
          <w:w w:val="100"/>
          <w:position w:val="0"/>
          <w:sz w:val="24"/>
          <w:szCs w:val="24"/>
        </w:rPr>
        <w:t>九</w:t>
      </w:r>
      <w:bookmarkEnd w:id="505"/>
      <w:r>
        <w:rPr>
          <w:color w:val="000000"/>
          <w:spacing w:val="0"/>
          <w:w w:val="100"/>
          <w:position w:val="0"/>
          <w:sz w:val="24"/>
          <w:szCs w:val="24"/>
        </w:rPr>
        <w:t>、年度报告披露后面临退市情况</w:t>
      </w:r>
      <w:bookmarkEnd w:id="503"/>
      <w:bookmarkEnd w:id="504"/>
      <w:bookmarkEnd w:id="506"/>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507" w:name="bookmark507"/>
      <w:bookmarkStart w:id="508" w:name="bookmark508"/>
      <w:bookmarkStart w:id="509" w:name="bookmark509"/>
      <w:r>
        <w:rPr>
          <w:color w:val="000000"/>
          <w:spacing w:val="0"/>
          <w:w w:val="100"/>
          <w:position w:val="0"/>
          <w:sz w:val="24"/>
          <w:szCs w:val="24"/>
        </w:rPr>
        <w:t>十、破产重整相关事项</w:t>
      </w:r>
      <w:bookmarkEnd w:id="507"/>
      <w:bookmarkEnd w:id="508"/>
      <w:bookmarkEnd w:id="509"/>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both"/>
      </w:pPr>
      <w:bookmarkStart w:id="510" w:name="bookmark510"/>
      <w:bookmarkStart w:id="511" w:name="bookmark511"/>
      <w:bookmarkStart w:id="512" w:name="bookmark512"/>
      <w:r>
        <w:rPr>
          <w:color w:val="000000"/>
          <w:spacing w:val="0"/>
          <w:w w:val="100"/>
          <w:position w:val="0"/>
          <w:sz w:val="24"/>
          <w:szCs w:val="24"/>
        </w:rPr>
        <w:t>十一、重大诉讼、仲裁事项</w:t>
      </w:r>
      <w:bookmarkEnd w:id="510"/>
      <w:bookmarkEnd w:id="511"/>
      <w:bookmarkEnd w:id="512"/>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2558"/>
        <w:gridCol w:w="854"/>
        <w:gridCol w:w="850"/>
        <w:gridCol w:w="1416"/>
        <w:gridCol w:w="1560"/>
        <w:gridCol w:w="1133"/>
        <w:gridCol w:w="566"/>
        <w:gridCol w:w="653"/>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是否形成</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披露索 引</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信乐科技（天津）有限公司诉北 京唐芯物联网科技有限公司合 同纠纷，新晨科技股份有限公司 为第三人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二审法院裁决，撤 销原判决，发回重 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作为无独立请求第 三人，无诉讼请求 也未被任何当事人 提出诉讼请求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上海沃锐企业发展有限公司诉 新晨科技股份有限公司服务合 同纠纷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双方达成和解，原 告已撤诉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未经庭审，双方已 达成和解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原告已撤诉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广州新晨信息系统工程有限公 司诉云脉（广州）智能科技有限 公司和林喜祥买卖合同纠纷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一审判决，诉讼请 求被支持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1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韦肖丽诉北京瑞得音信息技术 有限公司劳动争议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二审已判决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法院判决支持原告 韦肖丽诉讼请求， 北京瑞得音信息技 术有限公司支付原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已执行完毕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tbl>
      <w:tblPr>
        <w:tblOverlap w:val="never"/>
        <w:jc w:val="center"/>
        <w:tblLayout w:type="fixed"/>
      </w:tblPr>
      <w:tblGrid>
        <w:gridCol w:w="2558"/>
        <w:gridCol w:w="854"/>
        <w:gridCol w:w="850"/>
        <w:gridCol w:w="1416"/>
        <w:gridCol w:w="1560"/>
        <w:gridCol w:w="1133"/>
        <w:gridCol w:w="566"/>
        <w:gridCol w:w="653"/>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告经济补偿金、年 假工资及十三薪共 计人民币</w:t>
            </w:r>
            <w:r>
              <w:rPr>
                <w:rFonts w:ascii="Times New Roman" w:eastAsia="Times New Roman" w:hAnsi="Times New Roman" w:cs="Times New Roman"/>
                <w:color w:val="000000"/>
                <w:spacing w:val="0"/>
                <w:w w:val="100"/>
                <w:position w:val="0"/>
              </w:rPr>
              <w:t xml:space="preserve">29,028.35 </w:t>
            </w:r>
            <w:r>
              <w:rPr>
                <w:color w:val="000000"/>
                <w:spacing w:val="0"/>
                <w:w w:val="100"/>
                <w:position w:val="0"/>
              </w:rPr>
              <w:t>元，现已执行完毕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both"/>
      </w:pPr>
      <w:bookmarkStart w:id="513" w:name="bookmark513"/>
      <w:bookmarkStart w:id="514" w:name="bookmark514"/>
      <w:bookmarkStart w:id="515" w:name="bookmark515"/>
      <w:r>
        <w:rPr>
          <w:color w:val="000000"/>
          <w:spacing w:val="0"/>
          <w:w w:val="100"/>
          <w:position w:val="0"/>
          <w:sz w:val="24"/>
          <w:szCs w:val="24"/>
        </w:rPr>
        <w:t>十二、处罚及整改情况</w:t>
      </w:r>
      <w:bookmarkEnd w:id="513"/>
      <w:bookmarkEnd w:id="514"/>
      <w:bookmarkEnd w:id="515"/>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0"/>
        <w:keepNext/>
        <w:keepLines/>
        <w:widowControl w:val="0"/>
        <w:shd w:val="clear" w:color="auto" w:fill="auto"/>
        <w:bidi w:val="0"/>
        <w:spacing w:before="0" w:line="240" w:lineRule="auto"/>
        <w:ind w:left="0" w:right="0" w:firstLine="0"/>
        <w:jc w:val="both"/>
      </w:pPr>
      <w:bookmarkStart w:id="516" w:name="bookmark516"/>
      <w:bookmarkStart w:id="517" w:name="bookmark517"/>
      <w:bookmarkStart w:id="518" w:name="bookmark518"/>
      <w:r>
        <w:rPr>
          <w:color w:val="000000"/>
          <w:spacing w:val="0"/>
          <w:w w:val="100"/>
          <w:position w:val="0"/>
          <w:sz w:val="24"/>
          <w:szCs w:val="24"/>
        </w:rPr>
        <w:t>十三、公司及其控股股东、实际控制人的诚信状况</w:t>
      </w:r>
      <w:bookmarkEnd w:id="516"/>
      <w:bookmarkEnd w:id="517"/>
      <w:bookmarkEnd w:id="518"/>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519" w:name="bookmark519"/>
      <w:bookmarkStart w:id="520" w:name="bookmark520"/>
      <w:bookmarkStart w:id="521" w:name="bookmark521"/>
      <w:r>
        <w:rPr>
          <w:color w:val="000000"/>
          <w:spacing w:val="0"/>
          <w:w w:val="100"/>
          <w:position w:val="0"/>
          <w:sz w:val="24"/>
          <w:szCs w:val="24"/>
        </w:rPr>
        <w:t>十四、重大关联交易</w:t>
      </w:r>
      <w:bookmarkEnd w:id="519"/>
      <w:bookmarkEnd w:id="520"/>
      <w:bookmarkEnd w:id="521"/>
    </w:p>
    <w:p>
      <w:pPr>
        <w:pStyle w:val="Style24"/>
        <w:keepNext/>
        <w:keepLines/>
        <w:widowControl w:val="0"/>
        <w:shd w:val="clear" w:color="auto" w:fill="auto"/>
        <w:tabs>
          <w:tab w:pos="368" w:val="left"/>
        </w:tabs>
        <w:bidi w:val="0"/>
        <w:spacing w:before="0" w:line="240" w:lineRule="auto"/>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w:t>
        <w:tab/>
        <w:t>与日常经营相关的关联交易</w:t>
      </w:r>
      <w:bookmarkEnd w:id="522"/>
      <w:bookmarkEnd w:id="523"/>
      <w:bookmarkEnd w:id="525"/>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24"/>
        <w:keepNext/>
        <w:keepLines/>
        <w:widowControl w:val="0"/>
        <w:shd w:val="clear" w:color="auto" w:fill="auto"/>
        <w:tabs>
          <w:tab w:pos="378" w:val="left"/>
        </w:tabs>
        <w:bidi w:val="0"/>
        <w:spacing w:before="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w:t>
        <w:tab/>
        <w:t>资产或股权收购、出售发生的关联交易</w:t>
      </w:r>
      <w:bookmarkEnd w:id="526"/>
      <w:bookmarkEnd w:id="527"/>
      <w:bookmarkEnd w:id="529"/>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24"/>
        <w:keepNext/>
        <w:keepLines/>
        <w:widowControl w:val="0"/>
        <w:shd w:val="clear" w:color="auto" w:fill="auto"/>
        <w:tabs>
          <w:tab w:pos="378" w:val="left"/>
        </w:tabs>
        <w:bidi w:val="0"/>
        <w:spacing w:before="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共同对外投资的关联交易</w:t>
      </w:r>
      <w:bookmarkEnd w:id="530"/>
      <w:bookmarkEnd w:id="531"/>
      <w:bookmarkEnd w:id="533"/>
    </w:p>
    <w:p>
      <w:pPr>
        <w:pStyle w:val="Style14"/>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534" w:name="bookmark534"/>
      <w:bookmarkEnd w:id="53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24"/>
        <w:keepNext/>
        <w:keepLines/>
        <w:widowControl w:val="0"/>
        <w:shd w:val="clear" w:color="auto" w:fill="auto"/>
        <w:tabs>
          <w:tab w:pos="378" w:val="left"/>
        </w:tabs>
        <w:bidi w:val="0"/>
        <w:spacing w:before="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4</w:t>
      </w:r>
      <w:bookmarkEnd w:id="537"/>
      <w:r>
        <w:rPr>
          <w:color w:val="000000"/>
          <w:spacing w:val="0"/>
          <w:w w:val="100"/>
          <w:position w:val="0"/>
        </w:rPr>
        <w:t>、</w:t>
        <w:tab/>
        <w:t>关联债权债务往来</w:t>
      </w:r>
      <w:bookmarkEnd w:id="535"/>
      <w:bookmarkEnd w:id="536"/>
      <w:bookmarkEnd w:id="538"/>
    </w:p>
    <w:p>
      <w:pPr>
        <w:pStyle w:val="Style14"/>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539" w:name="bookmark539"/>
      <w:bookmarkEnd w:id="53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公司报告期不存在关联债权债务往来。</w:t>
      </w:r>
    </w:p>
    <w:p>
      <w:pPr>
        <w:pStyle w:val="Style24"/>
        <w:keepNext/>
        <w:keepLines/>
        <w:widowControl w:val="0"/>
        <w:shd w:val="clear" w:color="auto" w:fill="auto"/>
        <w:tabs>
          <w:tab w:pos="378" w:val="left"/>
        </w:tabs>
        <w:bidi w:val="0"/>
        <w:spacing w:before="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5</w:t>
      </w:r>
      <w:bookmarkEnd w:id="542"/>
      <w:r>
        <w:rPr>
          <w:color w:val="000000"/>
          <w:spacing w:val="0"/>
          <w:w w:val="100"/>
          <w:position w:val="0"/>
        </w:rPr>
        <w:t>、</w:t>
        <w:tab/>
        <w:t>与存在关联关系的财务公司的往来情况</w:t>
      </w:r>
      <w:bookmarkEnd w:id="540"/>
      <w:bookmarkEnd w:id="541"/>
      <w:bookmarkEnd w:id="543"/>
    </w:p>
    <w:p>
      <w:pPr>
        <w:pStyle w:val="Style14"/>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544" w:name="bookmark544"/>
      <w:bookmarkEnd w:id="54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24"/>
        <w:keepNext/>
        <w:keepLines/>
        <w:widowControl w:val="0"/>
        <w:shd w:val="clear" w:color="auto" w:fill="auto"/>
        <w:tabs>
          <w:tab w:pos="378" w:val="left"/>
        </w:tabs>
        <w:bidi w:val="0"/>
        <w:spacing w:before="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6</w:t>
      </w:r>
      <w:bookmarkEnd w:id="547"/>
      <w:r>
        <w:rPr>
          <w:color w:val="000000"/>
          <w:spacing w:val="0"/>
          <w:w w:val="100"/>
          <w:position w:val="0"/>
        </w:rPr>
        <w:t>、</w:t>
        <w:tab/>
        <w:t>公司控股的财务公司与关联方的往来情况</w:t>
      </w:r>
      <w:bookmarkEnd w:id="545"/>
      <w:bookmarkEnd w:id="546"/>
      <w:bookmarkEnd w:id="548"/>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公司控股的财务公司与关联方之间不存在存款、贷款、授信或其他金融业务。</w:t>
      </w:r>
    </w:p>
    <w:p>
      <w:pPr>
        <w:pStyle w:val="Style24"/>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7</w:t>
      </w:r>
      <w:bookmarkEnd w:id="551"/>
      <w:r>
        <w:rPr>
          <w:color w:val="000000"/>
          <w:spacing w:val="0"/>
          <w:w w:val="100"/>
          <w:position w:val="0"/>
        </w:rPr>
        <w:t>、其他重大关联交易</w:t>
      </w:r>
      <w:bookmarkEnd w:id="549"/>
      <w:bookmarkEnd w:id="550"/>
      <w:bookmarkEnd w:id="552"/>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6"/>
        <w:keepNext w:val="0"/>
        <w:keepLines w:val="0"/>
        <w:widowControl w:val="0"/>
        <w:shd w:val="clear" w:color="auto" w:fill="auto"/>
        <w:bidi w:val="0"/>
        <w:spacing w:before="0" w:after="200" w:line="240" w:lineRule="auto"/>
        <w:ind w:left="0" w:right="0" w:firstLine="580"/>
        <w:jc w:val="both"/>
      </w:pPr>
      <w:r>
        <w:rPr>
          <w:color w:val="585756"/>
          <w:spacing w:val="0"/>
          <w:w w:val="100"/>
          <w:position w:val="0"/>
          <w:sz w:val="24"/>
          <w:szCs w:val="24"/>
        </w:rPr>
        <w:t>（</w:t>
      </w:r>
      <w:r>
        <w:rPr>
          <w:rFonts w:ascii="Times New Roman" w:eastAsia="Times New Roman" w:hAnsi="Times New Roman" w:cs="Times New Roman"/>
          <w:color w:val="585756"/>
          <w:spacing w:val="0"/>
          <w:w w:val="100"/>
          <w:position w:val="0"/>
          <w:sz w:val="24"/>
          <w:szCs w:val="24"/>
        </w:rPr>
        <w:t>1）</w:t>
      </w:r>
      <w:r>
        <w:rPr>
          <w:color w:val="585756"/>
          <w:spacing w:val="0"/>
          <w:w w:val="100"/>
          <w:position w:val="0"/>
        </w:rPr>
        <w:t>本公司作为被担保方</w:t>
      </w:r>
      <w:r>
        <w:rPr>
          <w:color w:val="A0A0A0"/>
          <w:spacing w:val="0"/>
          <w:w w:val="100"/>
          <w:position w:val="0"/>
        </w:rPr>
        <w:t>"</w:t>
      </w:r>
    </w:p>
    <w:p>
      <w:pPr>
        <w:pStyle w:val="Style56"/>
        <w:keepNext w:val="0"/>
        <w:keepLines w:val="0"/>
        <w:widowControl w:val="0"/>
        <w:shd w:val="clear" w:color="auto" w:fill="auto"/>
        <w:bidi w:val="0"/>
        <w:spacing w:before="0" w:after="60" w:line="240" w:lineRule="auto"/>
        <w:ind w:left="0" w:right="280" w:firstLine="0"/>
        <w:jc w:val="right"/>
      </w:pPr>
      <w:r>
        <w:rPr>
          <w:spacing w:val="0"/>
          <w:w w:val="100"/>
          <w:position w:val="0"/>
        </w:rPr>
        <w:t>单位：人民币万元“</w:t>
      </w:r>
    </w:p>
    <w:tbl>
      <w:tblPr>
        <w:tblOverlap w:val="never"/>
        <w:jc w:val="center"/>
        <w:tblLayout w:type="fixed"/>
      </w:tblPr>
      <w:tblGrid>
        <w:gridCol w:w="2376"/>
        <w:gridCol w:w="1258"/>
        <w:gridCol w:w="1421"/>
        <w:gridCol w:w="1733"/>
        <w:gridCol w:w="2731"/>
      </w:tblGrid>
      <w:tr>
        <w:trPr>
          <w:trHeight w:val="41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9"/>
                <w:szCs w:val="19"/>
              </w:rPr>
            </w:pPr>
            <w:r>
              <w:rPr>
                <w:color w:val="585756"/>
                <w:spacing w:val="0"/>
                <w:w w:val="100"/>
                <w:position w:val="0"/>
                <w:sz w:val="19"/>
                <w:szCs w:val="19"/>
              </w:rPr>
              <w:t>担保方</w:t>
            </w:r>
            <w:r>
              <w:rPr>
                <w:color w:val="A0A0A0"/>
                <w:spacing w:val="0"/>
                <w:w w:val="100"/>
                <w:position w:val="0"/>
                <w:sz w:val="19"/>
                <w:szCs w:val="19"/>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9"/>
                <w:szCs w:val="19"/>
              </w:rPr>
            </w:pPr>
            <w:r>
              <w:rPr>
                <w:color w:val="585756"/>
                <w:spacing w:val="0"/>
                <w:w w:val="100"/>
                <w:position w:val="0"/>
                <w:sz w:val="19"/>
                <w:szCs w:val="19"/>
              </w:rPr>
              <w:t>担</w:t>
            </w:r>
            <w:r>
              <w:rPr>
                <w:color w:val="6B707B"/>
                <w:spacing w:val="0"/>
                <w:w w:val="100"/>
                <w:position w:val="0"/>
                <w:sz w:val="19"/>
                <w:szCs w:val="19"/>
              </w:rPr>
              <w:t>保金额</w:t>
            </w:r>
            <w:r>
              <w:rPr>
                <w:color w:val="A0A0A0"/>
                <w:spacing w:val="0"/>
                <w:w w:val="100"/>
                <w:position w:val="0"/>
                <w:sz w:val="19"/>
                <w:szCs w:val="19"/>
              </w:rPr>
              <w:t>3</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9"/>
                <w:szCs w:val="19"/>
              </w:rPr>
            </w:pPr>
            <w:r>
              <w:rPr>
                <w:color w:val="676767"/>
                <w:spacing w:val="0"/>
                <w:w w:val="100"/>
                <w:position w:val="0"/>
                <w:sz w:val="19"/>
                <w:szCs w:val="19"/>
              </w:rPr>
              <w:t>担保起始日</w:t>
            </w:r>
            <w:r>
              <w:rPr>
                <w:color w:val="A0A0A0"/>
                <w:spacing w:val="0"/>
                <w:w w:val="100"/>
                <w:position w:val="0"/>
                <w:sz w:val="19"/>
                <w:szCs w:val="19"/>
              </w:rPr>
              <w:t>Q</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rPr>
                <w:sz w:val="19"/>
                <w:szCs w:val="19"/>
              </w:rPr>
            </w:pPr>
            <w:r>
              <w:rPr>
                <w:color w:val="676767"/>
                <w:spacing w:val="0"/>
                <w:w w:val="100"/>
                <w:position w:val="0"/>
                <w:sz w:val="19"/>
                <w:szCs w:val="19"/>
              </w:rPr>
              <w:t>担保到期日</w:t>
            </w:r>
            <w:r>
              <w:rPr>
                <w:color w:val="A0A0A0"/>
                <w:spacing w:val="0"/>
                <w:w w:val="100"/>
                <w:position w:val="0"/>
                <w:sz w:val="19"/>
                <w:szCs w:val="19"/>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676767"/>
                <w:spacing w:val="0"/>
                <w:w w:val="100"/>
                <w:position w:val="0"/>
                <w:sz w:val="19"/>
                <w:szCs w:val="19"/>
              </w:rPr>
              <w:t>担保是否已经履行完毕一</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585756"/>
                <w:spacing w:val="0"/>
                <w:w w:val="100"/>
                <w:position w:val="0"/>
                <w:sz w:val="19"/>
                <w:szCs w:val="19"/>
              </w:rPr>
              <w:t>康路。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6"/>
                <w:szCs w:val="16"/>
              </w:rPr>
            </w:pPr>
            <w:r>
              <w:rPr>
                <w:b/>
                <w:bCs/>
                <w:color w:val="3D3D3D"/>
                <w:spacing w:val="0"/>
                <w:w w:val="100"/>
                <w:position w:val="0"/>
                <w:sz w:val="16"/>
                <w:szCs w:val="16"/>
              </w:rPr>
              <w:t>3,ooo.oo</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6"/>
                <w:szCs w:val="16"/>
              </w:rPr>
            </w:pPr>
            <w:r>
              <w:rPr>
                <w:b/>
                <w:bCs/>
                <w:color w:val="585756"/>
                <w:spacing w:val="0"/>
                <w:w w:val="100"/>
                <w:position w:val="0"/>
                <w:sz w:val="16"/>
                <w:szCs w:val="16"/>
              </w:rPr>
              <w:t>2021/11/10</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2022/11/9^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676767"/>
                <w:spacing w:val="0"/>
                <w:w w:val="100"/>
                <w:position w:val="0"/>
                <w:sz w:val="19"/>
                <w:szCs w:val="19"/>
              </w:rPr>
              <w:t>否</w:t>
            </w:r>
            <w:r>
              <w:rPr>
                <w:color w:val="A0A0A0"/>
                <w:spacing w:val="0"/>
                <w:w w:val="100"/>
                <w:position w:val="0"/>
                <w:sz w:val="19"/>
                <w:szCs w:val="19"/>
              </w:rPr>
              <w:t>3</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585756"/>
                <w:spacing w:val="0"/>
                <w:w w:val="100"/>
                <w:position w:val="0"/>
                <w:sz w:val="19"/>
                <w:szCs w:val="19"/>
              </w:rPr>
              <w:t>康路。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6"/>
                <w:szCs w:val="16"/>
              </w:rPr>
            </w:pPr>
            <w:r>
              <w:rPr>
                <w:b/>
                <w:bCs/>
                <w:color w:val="3D3D3D"/>
                <w:spacing w:val="0"/>
                <w:w w:val="100"/>
                <w:position w:val="0"/>
                <w:sz w:val="16"/>
                <w:szCs w:val="16"/>
              </w:rPr>
              <w:t>3,ooo.oo</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6"/>
                <w:szCs w:val="16"/>
              </w:rPr>
            </w:pPr>
            <w:r>
              <w:rPr>
                <w:b/>
                <w:bCs/>
                <w:color w:val="3D3D3D"/>
                <w:spacing w:val="0"/>
                <w:w w:val="100"/>
                <w:position w:val="0"/>
                <w:sz w:val="16"/>
                <w:szCs w:val="16"/>
              </w:rPr>
              <w:t>2021/11/18^</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b/>
                <w:bCs/>
                <w:color w:val="3D3D3D"/>
                <w:spacing w:val="0"/>
                <w:w w:val="100"/>
                <w:position w:val="0"/>
                <w:sz w:val="16"/>
                <w:szCs w:val="16"/>
              </w:rPr>
              <w:t>2022/11/17</w:t>
            </w:r>
            <w:r>
              <w:rPr>
                <w:b/>
                <w:bCs/>
                <w:color w:val="808080"/>
                <w:spacing w:val="0"/>
                <w:w w:val="100"/>
                <w:position w:val="0"/>
                <w:sz w:val="16"/>
                <w:szCs w:val="16"/>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676767"/>
                <w:spacing w:val="0"/>
                <w:w w:val="100"/>
                <w:position w:val="0"/>
                <w:sz w:val="19"/>
                <w:szCs w:val="19"/>
              </w:rPr>
              <w:t>否</w:t>
            </w:r>
            <w:r>
              <w:rPr>
                <w:color w:val="A0A0A0"/>
                <w:spacing w:val="0"/>
                <w:w w:val="100"/>
                <w:position w:val="0"/>
                <w:sz w:val="19"/>
                <w:szCs w:val="19"/>
              </w:rPr>
              <w:t>3</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676767"/>
                <w:spacing w:val="0"/>
                <w:w w:val="100"/>
                <w:position w:val="0"/>
                <w:sz w:val="19"/>
                <w:szCs w:val="19"/>
              </w:rPr>
              <w:t>康路</w:t>
            </w:r>
            <w:r>
              <w:rPr>
                <w:color w:val="676767"/>
                <w:spacing w:val="0"/>
                <w:w w:val="100"/>
                <w:position w:val="0"/>
                <w:sz w:val="19"/>
                <w:szCs w:val="19"/>
                <w:vertAlign w:val="superscript"/>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6"/>
                <w:szCs w:val="16"/>
              </w:rPr>
            </w:pPr>
            <w:r>
              <w:rPr>
                <w:b/>
                <w:bCs/>
                <w:color w:val="3D3D3D"/>
                <w:spacing w:val="0"/>
                <w:w w:val="100"/>
                <w:position w:val="0"/>
                <w:sz w:val="16"/>
                <w:szCs w:val="16"/>
              </w:rPr>
              <w:t>gooo.oo</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9"/>
                <w:szCs w:val="19"/>
              </w:rPr>
            </w:pPr>
            <w:r>
              <w:rPr>
                <w:b/>
                <w:bCs/>
                <w:color w:val="000000"/>
                <w:spacing w:val="0"/>
                <w:w w:val="100"/>
                <w:position w:val="0"/>
                <w:sz w:val="16"/>
                <w:szCs w:val="16"/>
              </w:rPr>
              <w:t xml:space="preserve">2021/5/1 </w:t>
            </w:r>
            <w:r>
              <w:rPr>
                <w:color w:val="000000"/>
                <w:spacing w:val="0"/>
                <w:w w:val="100"/>
                <w:position w:val="0"/>
                <w:sz w:val="19"/>
                <w:szCs w:val="19"/>
              </w:rPr>
              <w:t>睛</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9"/>
                <w:szCs w:val="19"/>
              </w:rPr>
            </w:pPr>
            <w:r>
              <w:rPr>
                <w:b/>
                <w:bCs/>
                <w:color w:val="3D3D3D"/>
                <w:spacing w:val="0"/>
                <w:w w:val="100"/>
                <w:position w:val="0"/>
                <w:sz w:val="16"/>
                <w:szCs w:val="16"/>
              </w:rPr>
              <w:t>2022/5/18</w:t>
            </w:r>
            <w:r>
              <w:rPr>
                <w:color w:val="3D3D3D"/>
                <w:spacing w:val="0"/>
                <w:w w:val="100"/>
                <w:position w:val="0"/>
                <w:sz w:val="19"/>
                <w:szCs w:val="19"/>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2D2526"/>
                <w:spacing w:val="0"/>
                <w:w w:val="100"/>
                <w:position w:val="0"/>
                <w:sz w:val="19"/>
                <w:szCs w:val="19"/>
              </w:rPr>
              <w:t>杏</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676767"/>
                <w:spacing w:val="0"/>
                <w:w w:val="100"/>
                <w:position w:val="0"/>
                <w:sz w:val="19"/>
                <w:szCs w:val="19"/>
              </w:rPr>
              <w:t>康路</w:t>
            </w:r>
            <w:r>
              <w:rPr>
                <w:color w:val="676767"/>
                <w:spacing w:val="0"/>
                <w:w w:val="100"/>
                <w:position w:val="0"/>
                <w:sz w:val="19"/>
                <w:szCs w:val="19"/>
                <w:vertAlign w:val="superscript"/>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6"/>
                <w:szCs w:val="16"/>
              </w:rPr>
            </w:pPr>
            <w:r>
              <w:rPr>
                <w:b/>
                <w:bCs/>
                <w:color w:val="3D3D3D"/>
                <w:spacing w:val="0"/>
                <w:w w:val="100"/>
                <w:position w:val="0"/>
                <w:sz w:val="16"/>
                <w:szCs w:val="16"/>
              </w:rPr>
              <w:t>gooo.oo</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9"/>
                <w:szCs w:val="19"/>
              </w:rPr>
            </w:pPr>
            <w:r>
              <w:rPr>
                <w:b/>
                <w:bCs/>
                <w:color w:val="000000"/>
                <w:spacing w:val="0"/>
                <w:w w:val="100"/>
                <w:position w:val="0"/>
                <w:sz w:val="16"/>
                <w:szCs w:val="16"/>
              </w:rPr>
              <w:t>2021/1/26</w:t>
            </w:r>
            <w:r>
              <w:rPr>
                <w:color w:val="000000"/>
                <w:spacing w:val="0"/>
                <w:w w:val="100"/>
                <w:position w:val="0"/>
                <w:sz w:val="19"/>
                <w:szCs w:val="19"/>
              </w:rPr>
              <w:t>』</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2022/1/3^</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2D2526"/>
                <w:spacing w:val="0"/>
                <w:w w:val="100"/>
                <w:position w:val="0"/>
                <w:sz w:val="19"/>
                <w:szCs w:val="19"/>
              </w:rPr>
              <w:t>杏</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585756"/>
                <w:spacing w:val="0"/>
                <w:w w:val="100"/>
                <w:position w:val="0"/>
                <w:sz w:val="19"/>
                <w:szCs w:val="19"/>
              </w:rPr>
              <w:t>康路、叶红</w:t>
            </w:r>
            <w:r>
              <w:rPr>
                <w:color w:val="A0A0A0"/>
                <w:spacing w:val="0"/>
                <w:w w:val="100"/>
                <w:position w:val="0"/>
                <w:sz w:val="19"/>
                <w:szCs w:val="19"/>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6"/>
                <w:szCs w:val="16"/>
              </w:rPr>
            </w:pPr>
            <w:r>
              <w:rPr>
                <w:b/>
                <w:bCs/>
                <w:color w:val="3D3D3D"/>
                <w:spacing w:val="0"/>
                <w:w w:val="100"/>
                <w:position w:val="0"/>
                <w:sz w:val="16"/>
                <w:szCs w:val="16"/>
              </w:rPr>
              <w:t>&amp;000.00</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9"/>
                <w:szCs w:val="19"/>
              </w:rPr>
            </w:pPr>
            <w:r>
              <w:rPr>
                <w:b/>
                <w:bCs/>
                <w:color w:val="3D3D3D"/>
                <w:spacing w:val="0"/>
                <w:w w:val="100"/>
                <w:position w:val="0"/>
                <w:sz w:val="16"/>
                <w:szCs w:val="16"/>
              </w:rPr>
              <w:t>2020/10/27</w:t>
            </w:r>
            <w:r>
              <w:rPr>
                <w:color w:val="3D3D3D"/>
                <w:spacing w:val="0"/>
                <w:w w:val="100"/>
                <w:position w:val="0"/>
                <w:sz w:val="19"/>
                <w:szCs w:val="19"/>
              </w:rPr>
              <w:t>。</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2021/10/26^</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2D2526"/>
                <w:spacing w:val="0"/>
                <w:w w:val="100"/>
                <w:position w:val="0"/>
                <w:sz w:val="19"/>
                <w:szCs w:val="19"/>
              </w:rPr>
              <w:t>杏</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676767"/>
                <w:spacing w:val="0"/>
                <w:w w:val="100"/>
                <w:position w:val="0"/>
                <w:sz w:val="19"/>
                <w:szCs w:val="19"/>
              </w:rPr>
              <w:t>康路</w:t>
            </w:r>
            <w:r>
              <w:rPr>
                <w:color w:val="676767"/>
                <w:spacing w:val="0"/>
                <w:w w:val="100"/>
                <w:position w:val="0"/>
                <w:sz w:val="19"/>
                <w:szCs w:val="19"/>
                <w:vertAlign w:val="superscript"/>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9"/>
                <w:szCs w:val="19"/>
              </w:rPr>
            </w:pPr>
            <w:r>
              <w:rPr>
                <w:b/>
                <w:bCs/>
                <w:color w:val="000000"/>
                <w:spacing w:val="0"/>
                <w:w w:val="100"/>
                <w:position w:val="0"/>
                <w:sz w:val="16"/>
                <w:szCs w:val="16"/>
              </w:rPr>
              <w:t>6</w:t>
            </w:r>
            <w:r>
              <w:rPr>
                <w:color w:val="000000"/>
                <w:spacing w:val="0"/>
                <w:w w:val="100"/>
                <w:position w:val="0"/>
                <w:sz w:val="19"/>
                <w:szCs w:val="19"/>
              </w:rPr>
              <w:t>网</w:t>
            </w:r>
            <w:r>
              <w:rPr>
                <w:b/>
                <w:bCs/>
                <w:color w:val="000000"/>
                <w:spacing w:val="0"/>
                <w:w w:val="100"/>
                <w:position w:val="0"/>
                <w:sz w:val="16"/>
                <w:szCs w:val="16"/>
              </w:rPr>
              <w:t>00</w:t>
            </w:r>
            <w:r>
              <w:rPr>
                <w:color w:val="000000"/>
                <w:spacing w:val="0"/>
                <w:w w:val="100"/>
                <w:position w:val="0"/>
                <w:sz w:val="19"/>
                <w:szCs w:val="19"/>
              </w:rPr>
              <w:t>『</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6"/>
                <w:szCs w:val="16"/>
              </w:rPr>
            </w:pPr>
            <w:r>
              <w:rPr>
                <w:b/>
                <w:bCs/>
                <w:color w:val="000000"/>
                <w:spacing w:val="0"/>
                <w:w w:val="100"/>
                <w:position w:val="0"/>
                <w:sz w:val="16"/>
                <w:szCs w:val="16"/>
              </w:rPr>
              <w:t>2020/9/14&lt;</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b/>
                <w:bCs/>
                <w:color w:val="3D3D3D"/>
                <w:spacing w:val="0"/>
                <w:w w:val="100"/>
                <w:position w:val="0"/>
                <w:sz w:val="16"/>
                <w:szCs w:val="16"/>
              </w:rPr>
              <w:t>2021/9/1*</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676767"/>
                <w:spacing w:val="0"/>
                <w:w w:val="100"/>
                <w:position w:val="0"/>
                <w:sz w:val="19"/>
                <w:szCs w:val="19"/>
              </w:rPr>
              <w:t>否</w:t>
            </w:r>
            <w:r>
              <w:rPr>
                <w:color w:val="A0A0A0"/>
                <w:spacing w:val="0"/>
                <w:w w:val="100"/>
                <w:position w:val="0"/>
                <w:sz w:val="19"/>
                <w:szCs w:val="19"/>
              </w:rPr>
              <w:t>3</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676767"/>
                <w:spacing w:val="0"/>
                <w:w w:val="100"/>
                <w:position w:val="0"/>
                <w:sz w:val="19"/>
                <w:szCs w:val="19"/>
              </w:rPr>
              <w:t>康路</w:t>
            </w:r>
            <w:r>
              <w:rPr>
                <w:color w:val="676767"/>
                <w:spacing w:val="0"/>
                <w:w w:val="100"/>
                <w:position w:val="0"/>
                <w:sz w:val="19"/>
                <w:szCs w:val="19"/>
                <w:vertAlign w:val="superscript"/>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6"/>
                <w:szCs w:val="16"/>
              </w:rPr>
            </w:pPr>
            <w:r>
              <w:rPr>
                <w:b/>
                <w:bCs/>
                <w:color w:val="3D3D3D"/>
                <w:spacing w:val="0"/>
                <w:w w:val="100"/>
                <w:position w:val="0"/>
                <w:sz w:val="16"/>
                <w:szCs w:val="16"/>
              </w:rPr>
              <w:t>3</w:t>
            </w:r>
            <w:r>
              <w:rPr>
                <w:color w:val="3D3D3D"/>
                <w:spacing w:val="0"/>
                <w:w w:val="100"/>
                <w:position w:val="0"/>
                <w:sz w:val="19"/>
                <w:szCs w:val="19"/>
              </w:rPr>
              <w:t>』</w:t>
            </w:r>
            <w:r>
              <w:rPr>
                <w:b/>
                <w:bCs/>
                <w:color w:val="3D3D3D"/>
                <w:spacing w:val="0"/>
                <w:w w:val="100"/>
                <w:position w:val="0"/>
                <w:sz w:val="16"/>
                <w:szCs w:val="16"/>
              </w:rPr>
              <w:t>000.001</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6"/>
                <w:szCs w:val="16"/>
              </w:rPr>
            </w:pPr>
            <w:r>
              <w:rPr>
                <w:b/>
                <w:bCs/>
                <w:color w:val="000000"/>
                <w:spacing w:val="0"/>
                <w:w w:val="100"/>
                <w:position w:val="0"/>
                <w:sz w:val="16"/>
                <w:szCs w:val="16"/>
              </w:rPr>
              <w:t>2021/8/12^</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9"/>
                <w:szCs w:val="19"/>
              </w:rPr>
            </w:pPr>
            <w:r>
              <w:rPr>
                <w:b/>
                <w:bCs/>
                <w:color w:val="3D3D3D"/>
                <w:spacing w:val="0"/>
                <w:w w:val="100"/>
                <w:position w:val="0"/>
                <w:sz w:val="16"/>
                <w:szCs w:val="16"/>
              </w:rPr>
              <w:t xml:space="preserve">2022/7/1 </w:t>
            </w:r>
            <w:r>
              <w:rPr>
                <w:color w:val="3D3D3D"/>
                <w:spacing w:val="0"/>
                <w:w w:val="100"/>
                <w:position w:val="0"/>
                <w:sz w:val="19"/>
                <w:szCs w:val="19"/>
              </w:rPr>
              <w:t>时</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2D2526"/>
                <w:spacing w:val="0"/>
                <w:w w:val="100"/>
                <w:position w:val="0"/>
                <w:sz w:val="19"/>
                <w:szCs w:val="19"/>
              </w:rPr>
              <w:t>杏</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585756"/>
                <w:spacing w:val="0"/>
                <w:w w:val="100"/>
                <w:position w:val="0"/>
                <w:sz w:val="19"/>
                <w:szCs w:val="19"/>
              </w:rPr>
              <w:t>康路</w:t>
            </w:r>
            <w:r>
              <w:rPr>
                <w:b/>
                <w:bCs/>
                <w:color w:val="A0A0A0"/>
                <w:spacing w:val="0"/>
                <w:w w:val="100"/>
                <w:position w:val="0"/>
                <w:sz w:val="16"/>
                <w:szCs w:val="16"/>
              </w:rPr>
              <w:t>q</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10,000"</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9"/>
                <w:szCs w:val="19"/>
              </w:rPr>
            </w:pPr>
            <w:r>
              <w:rPr>
                <w:b/>
                <w:bCs/>
                <w:color w:val="3D3D3D"/>
                <w:spacing w:val="0"/>
                <w:w w:val="100"/>
                <w:position w:val="0"/>
                <w:sz w:val="16"/>
                <w:szCs w:val="16"/>
              </w:rPr>
              <w:t>2020/10/26</w:t>
            </w:r>
            <w:r>
              <w:rPr>
                <w:color w:val="3D3D3D"/>
                <w:spacing w:val="0"/>
                <w:w w:val="100"/>
                <w:position w:val="0"/>
                <w:sz w:val="19"/>
                <w:szCs w:val="19"/>
              </w:rPr>
              <w:t>。</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2021/10/25^</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3D3D3D"/>
                <w:spacing w:val="0"/>
                <w:w w:val="100"/>
                <w:position w:val="0"/>
                <w:sz w:val="19"/>
                <w:szCs w:val="19"/>
              </w:rPr>
              <w:t>以</w:t>
            </w:r>
          </w:p>
        </w:tc>
      </w:tr>
      <w:tr>
        <w:trPr>
          <w:trHeight w:val="38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585756"/>
                <w:spacing w:val="0"/>
                <w:w w:val="100"/>
                <w:position w:val="0"/>
                <w:sz w:val="19"/>
                <w:szCs w:val="19"/>
              </w:rPr>
              <w:t>康路、</w:t>
            </w:r>
            <w:r>
              <w:rPr>
                <w:color w:val="808080"/>
                <w:spacing w:val="0"/>
                <w:w w:val="100"/>
                <w:position w:val="0"/>
                <w:sz w:val="19"/>
                <w:szCs w:val="19"/>
              </w:rPr>
              <w:t>叶红</w:t>
            </w:r>
            <w:r>
              <w:rPr>
                <w:color w:val="A0A0A0"/>
                <w:spacing w:val="0"/>
                <w:w w:val="100"/>
                <w:position w:val="0"/>
                <w:sz w:val="19"/>
                <w:szCs w:val="19"/>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6"/>
                <w:szCs w:val="16"/>
              </w:rPr>
            </w:pPr>
            <w:r>
              <w:rPr>
                <w:b/>
                <w:bCs/>
                <w:color w:val="3D3D3D"/>
                <w:spacing w:val="0"/>
                <w:w w:val="100"/>
                <w:position w:val="0"/>
                <w:sz w:val="16"/>
                <w:szCs w:val="16"/>
              </w:rPr>
              <w:t>5,000.00^</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6"/>
                <w:szCs w:val="16"/>
              </w:rPr>
              <w:t>2020/4/7</w:t>
            </w:r>
            <w:r>
              <w:rPr>
                <w:color w:val="000000"/>
                <w:spacing w:val="0"/>
                <w:w w:val="100"/>
                <w:position w:val="0"/>
                <w:sz w:val="19"/>
                <w:szCs w:val="19"/>
              </w:rPr>
              <w:t>』</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6"/>
                <w:szCs w:val="16"/>
              </w:rPr>
              <w:t>2021,4</w:t>
            </w:r>
            <w:r>
              <w:rPr>
                <w:color w:val="000000"/>
                <w:spacing w:val="0"/>
                <w:w w:val="100"/>
                <w:position w:val="0"/>
                <w:sz w:val="19"/>
                <w:szCs w:val="19"/>
              </w:rPr>
              <w:t>/次</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i/>
                <w:iCs/>
                <w:color w:val="3D3D3D"/>
                <w:spacing w:val="0"/>
                <w:w w:val="100"/>
                <w:position w:val="0"/>
                <w:sz w:val="19"/>
                <w:szCs w:val="19"/>
              </w:rPr>
              <w:t>以</w:t>
            </w:r>
          </w:p>
        </w:tc>
      </w:tr>
      <w:tr>
        <w:trPr>
          <w:trHeight w:val="418"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rPr>
                <w:sz w:val="19"/>
                <w:szCs w:val="19"/>
              </w:rPr>
            </w:pPr>
            <w:r>
              <w:rPr>
                <w:color w:val="3D3D3D"/>
                <w:spacing w:val="0"/>
                <w:w w:val="100"/>
                <w:position w:val="0"/>
                <w:sz w:val="19"/>
                <w:szCs w:val="19"/>
              </w:rPr>
              <w:t>合计3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9"/>
                <w:szCs w:val="19"/>
              </w:rPr>
            </w:pPr>
            <w:r>
              <w:rPr>
                <w:b/>
                <w:bCs/>
                <w:color w:val="000000"/>
                <w:spacing w:val="0"/>
                <w:w w:val="100"/>
                <w:position w:val="0"/>
                <w:sz w:val="16"/>
                <w:szCs w:val="16"/>
              </w:rPr>
              <w:t>50</w:t>
            </w:r>
            <w:r>
              <w:rPr>
                <w:color w:val="000000"/>
                <w:spacing w:val="0"/>
                <w:w w:val="100"/>
                <w:position w:val="0"/>
                <w:sz w:val="19"/>
                <w:szCs w:val="19"/>
              </w:rPr>
              <w:t>侦</w:t>
            </w:r>
            <w:r>
              <w:rPr>
                <w:b/>
                <w:bCs/>
                <w:color w:val="000000"/>
                <w:spacing w:val="0"/>
                <w:w w:val="100"/>
                <w:position w:val="0"/>
                <w:sz w:val="16"/>
                <w:szCs w:val="16"/>
              </w:rPr>
              <w:t>0.00</w:t>
            </w:r>
            <w:r>
              <w:rPr>
                <w:color w:val="000000"/>
                <w:spacing w:val="0"/>
                <w:w w:val="100"/>
                <w:position w:val="0"/>
                <w:sz w:val="19"/>
                <w:szCs w:val="19"/>
              </w:rPr>
              <w:t>匚</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关联担保情况说明：</w:t>
      </w:r>
    </w:p>
    <w:p>
      <w:pPr>
        <w:pStyle w:val="Style14"/>
        <w:keepNext w:val="0"/>
        <w:keepLines w:val="0"/>
        <w:widowControl w:val="0"/>
        <w:shd w:val="clear" w:color="auto" w:fill="auto"/>
        <w:tabs>
          <w:tab w:pos="516" w:val="left"/>
        </w:tabs>
        <w:bidi w:val="0"/>
        <w:spacing w:before="0" w:after="0" w:line="313" w:lineRule="exact"/>
        <w:ind w:left="0" w:right="0" w:firstLine="0"/>
        <w:jc w:val="left"/>
      </w:pPr>
      <w:bookmarkStart w:id="553" w:name="bookmark553"/>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日，康路与北京农村商业银行股份有限公司卢沟桥支行签订保证合同，为本公司与北京农村商业银行股份 有限公司卢沟桥支行签订的编号为</w:t>
      </w:r>
      <w:r>
        <w:rPr>
          <w:rFonts w:ascii="Times New Roman" w:eastAsia="Times New Roman" w:hAnsi="Times New Roman" w:cs="Times New Roman"/>
          <w:color w:val="000000"/>
          <w:spacing w:val="0"/>
          <w:w w:val="100"/>
          <w:position w:val="0"/>
        </w:rPr>
        <w:t>2021</w:t>
      </w:r>
      <w:r>
        <w:rPr>
          <w:color w:val="000000"/>
          <w:spacing w:val="0"/>
          <w:w w:val="100"/>
          <w:position w:val="0"/>
        </w:rPr>
        <w:t>卢沟桥第</w:t>
      </w:r>
      <w:r>
        <w:rPr>
          <w:rFonts w:ascii="Times New Roman" w:eastAsia="Times New Roman" w:hAnsi="Times New Roman" w:cs="Times New Roman"/>
          <w:color w:val="000000"/>
          <w:spacing w:val="0"/>
          <w:w w:val="100"/>
          <w:position w:val="0"/>
        </w:rPr>
        <w:t>00182</w:t>
      </w:r>
      <w:r>
        <w:rPr>
          <w:color w:val="000000"/>
          <w:spacing w:val="0"/>
          <w:w w:val="100"/>
          <w:position w:val="0"/>
        </w:rPr>
        <w:t>号《借款合同》提供保证担保，借款金额为</w:t>
      </w:r>
      <w:r>
        <w:rPr>
          <w:rFonts w:ascii="Times New Roman" w:eastAsia="Times New Roman" w:hAnsi="Times New Roman" w:cs="Times New Roman"/>
          <w:color w:val="000000"/>
          <w:spacing w:val="0"/>
          <w:w w:val="100"/>
          <w:position w:val="0"/>
        </w:rPr>
        <w:t>3,000.00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日止，本公司北京农村商业银行股份有限公司卢沟桥支行在银行承兑汇票和保函余额合计</w:t>
      </w:r>
      <w:r>
        <w:rPr>
          <w:rFonts w:ascii="Times New Roman" w:eastAsia="Times New Roman" w:hAnsi="Times New Roman" w:cs="Times New Roman"/>
          <w:color w:val="000000"/>
          <w:spacing w:val="0"/>
          <w:w w:val="100"/>
          <w:position w:val="0"/>
        </w:rPr>
        <w:t>0.00</w:t>
      </w:r>
      <w:r>
        <w:rPr>
          <w:color w:val="000000"/>
          <w:spacing w:val="0"/>
          <w:w w:val="100"/>
          <w:position w:val="0"/>
        </w:rPr>
        <w:t>万元，流动资金借 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万元，担保责任仍在履行。</w:t>
      </w:r>
    </w:p>
    <w:p>
      <w:pPr>
        <w:pStyle w:val="Style14"/>
        <w:keepNext w:val="0"/>
        <w:keepLines w:val="0"/>
        <w:widowControl w:val="0"/>
        <w:shd w:val="clear" w:color="auto" w:fill="auto"/>
        <w:bidi w:val="0"/>
        <w:spacing w:before="0" w:after="0" w:line="313" w:lineRule="exact"/>
        <w:ind w:left="0" w:right="0" w:firstLine="0"/>
        <w:jc w:val="left"/>
      </w:pPr>
      <w:bookmarkStart w:id="554" w:name="bookmark554"/>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日，康路签署保证函，为本公司与花旗银行（中国）有限公司北京分行签订的编号为</w:t>
      </w:r>
      <w:r>
        <w:rPr>
          <w:rFonts w:ascii="Times New Roman" w:eastAsia="Times New Roman" w:hAnsi="Times New Roman" w:cs="Times New Roman"/>
          <w:color w:val="000000"/>
          <w:spacing w:val="0"/>
          <w:w w:val="100"/>
          <w:position w:val="0"/>
        </w:rPr>
        <w:t xml:space="preserve">FA776688190906-C </w:t>
      </w:r>
      <w:r>
        <w:rPr>
          <w:color w:val="000000"/>
          <w:spacing w:val="0"/>
          <w:w w:val="100"/>
          <w:position w:val="0"/>
        </w:rPr>
        <w:t>《非承诺性短期循环融资协议》修改协议项下的债务向贷款行提供保证担保，最高融资额</w:t>
      </w:r>
      <w:r>
        <w:rPr>
          <w:rFonts w:ascii="Times New Roman" w:eastAsia="Times New Roman" w:hAnsi="Times New Roman" w:cs="Times New Roman"/>
          <w:color w:val="000000"/>
          <w:spacing w:val="0"/>
          <w:w w:val="100"/>
          <w:position w:val="0"/>
        </w:rPr>
        <w:t>3,000.00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日止，本公司在花旗银行（中国）有限公司北京分行流动资金借款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,754.84</w:t>
      </w:r>
      <w:r>
        <w:rPr>
          <w:color w:val="000000"/>
          <w:spacing w:val="0"/>
          <w:w w:val="100"/>
          <w:position w:val="0"/>
        </w:rPr>
        <w:t>万元。</w:t>
      </w:r>
    </w:p>
    <w:p>
      <w:pPr>
        <w:pStyle w:val="Style14"/>
        <w:keepNext w:val="0"/>
        <w:keepLines w:val="0"/>
        <w:widowControl w:val="0"/>
        <w:shd w:val="clear" w:color="auto" w:fill="auto"/>
        <w:tabs>
          <w:tab w:pos="526" w:val="left"/>
        </w:tabs>
        <w:bidi w:val="0"/>
        <w:spacing w:before="0" w:after="0" w:line="313" w:lineRule="exact"/>
        <w:ind w:left="0" w:right="0" w:firstLine="0"/>
        <w:jc w:val="left"/>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日，康路签署最高额保证合同，为本公司与中国民生银行股份有限公司北京分行签订编号为公授信字第 </w:t>
      </w:r>
      <w:r>
        <w:rPr>
          <w:rFonts w:ascii="Times New Roman" w:eastAsia="Times New Roman" w:hAnsi="Times New Roman" w:cs="Times New Roman"/>
          <w:color w:val="000000"/>
          <w:spacing w:val="0"/>
          <w:w w:val="100"/>
          <w:position w:val="0"/>
        </w:rPr>
        <w:t>2100000048845</w:t>
      </w:r>
      <w:r>
        <w:rPr>
          <w:color w:val="000000"/>
          <w:spacing w:val="0"/>
          <w:w w:val="100"/>
          <w:position w:val="0"/>
        </w:rPr>
        <w:t>的《综合授信合同》发生的所有债务承担连带保证责任，最高债权本金额为</w:t>
      </w:r>
      <w:r>
        <w:rPr>
          <w:rFonts w:ascii="Times New Roman" w:eastAsia="Times New Roman" w:hAnsi="Times New Roman" w:cs="Times New Roman"/>
          <w:color w:val="000000"/>
          <w:spacing w:val="0"/>
          <w:w w:val="100"/>
          <w:position w:val="0"/>
        </w:rPr>
        <w:t>6,000.00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日止，本公司在中国民生银行股份有限公司北京分行银行承兑汇票和保函余额合计</w:t>
      </w:r>
      <w:r>
        <w:rPr>
          <w:rFonts w:ascii="Times New Roman" w:eastAsia="Times New Roman" w:hAnsi="Times New Roman" w:cs="Times New Roman"/>
          <w:color w:val="000000"/>
          <w:spacing w:val="0"/>
          <w:w w:val="100"/>
          <w:position w:val="0"/>
        </w:rPr>
        <w:t>90.80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万元，担保 责任仍在履行。</w:t>
      </w:r>
    </w:p>
    <w:p>
      <w:pPr>
        <w:pStyle w:val="Style14"/>
        <w:keepNext w:val="0"/>
        <w:keepLines w:val="0"/>
        <w:widowControl w:val="0"/>
        <w:shd w:val="clear" w:color="auto" w:fill="auto"/>
        <w:tabs>
          <w:tab w:pos="526" w:val="left"/>
        </w:tabs>
        <w:bidi w:val="0"/>
        <w:spacing w:before="0" w:after="0" w:line="313" w:lineRule="exact"/>
        <w:ind w:left="0" w:right="0" w:firstLine="0"/>
        <w:jc w:val="left"/>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日，康路与上海浦东发展银行股份有限公司北京分行签订最高额保证合同，为本公司编号为 </w:t>
      </w:r>
      <w:r>
        <w:rPr>
          <w:rFonts w:ascii="Times New Roman" w:eastAsia="Times New Roman" w:hAnsi="Times New Roman" w:cs="Times New Roman"/>
          <w:color w:val="000000"/>
          <w:spacing w:val="0"/>
          <w:w w:val="100"/>
          <w:position w:val="0"/>
        </w:rPr>
        <w:t>BC2021010500001074</w:t>
      </w:r>
      <w:r>
        <w:rPr>
          <w:color w:val="000000"/>
          <w:spacing w:val="0"/>
          <w:w w:val="100"/>
          <w:position w:val="0"/>
        </w:rPr>
        <w:t>号《融资额度协议》下发生的所有债务承担连带保证责任，融资额度为</w:t>
      </w:r>
      <w:r>
        <w:rPr>
          <w:rFonts w:ascii="Times New Roman" w:eastAsia="Times New Roman" w:hAnsi="Times New Roman" w:cs="Times New Roman"/>
          <w:color w:val="000000"/>
          <w:spacing w:val="0"/>
          <w:w w:val="100"/>
          <w:position w:val="0"/>
        </w:rPr>
        <w:t>8,000.00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日止，本公司在上海浦东发展银行股份有限公司北京分行银行承兑汇票和保函余额合计</w:t>
      </w:r>
      <w:r>
        <w:rPr>
          <w:rFonts w:ascii="Times New Roman" w:eastAsia="Times New Roman" w:hAnsi="Times New Roman" w:cs="Times New Roman"/>
          <w:color w:val="000000"/>
          <w:spacing w:val="0"/>
          <w:w w:val="100"/>
          <w:position w:val="0"/>
        </w:rPr>
        <w:t>189.43</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.00 </w:t>
      </w:r>
      <w:r>
        <w:rPr>
          <w:color w:val="000000"/>
          <w:spacing w:val="0"/>
          <w:w w:val="100"/>
          <w:position w:val="0"/>
        </w:rPr>
        <w:t>万元，担保责任仍在履行。</w:t>
      </w:r>
    </w:p>
    <w:p>
      <w:pPr>
        <w:pStyle w:val="Style14"/>
        <w:keepNext w:val="0"/>
        <w:keepLines w:val="0"/>
        <w:widowControl w:val="0"/>
        <w:shd w:val="clear" w:color="auto" w:fill="auto"/>
        <w:bidi w:val="0"/>
        <w:spacing w:before="0" w:after="0" w:line="313" w:lineRule="exact"/>
        <w:ind w:left="0" w:right="0" w:firstLine="0"/>
        <w:jc w:val="both"/>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日，康路、叶红与兴业银行股份有限公司北京分行签订最高额保证合同，为本公司兴银京七总（</w:t>
      </w:r>
      <w:r>
        <w:rPr>
          <w:rFonts w:ascii="Times New Roman" w:eastAsia="Times New Roman" w:hAnsi="Times New Roman" w:cs="Times New Roman"/>
          <w:color w:val="000000"/>
          <w:spacing w:val="0"/>
          <w:w w:val="100"/>
          <w:position w:val="0"/>
        </w:rPr>
        <w:t>2020</w:t>
      </w:r>
      <w:r>
        <w:rPr>
          <w:color w:val="000000"/>
          <w:spacing w:val="0"/>
          <w:w w:val="100"/>
          <w:position w:val="0"/>
        </w:rPr>
        <w:t>） 授字第</w:t>
      </w:r>
      <w:r>
        <w:rPr>
          <w:rFonts w:ascii="Times New Roman" w:eastAsia="Times New Roman" w:hAnsi="Times New Roman" w:cs="Times New Roman"/>
          <w:color w:val="000000"/>
          <w:spacing w:val="0"/>
          <w:w w:val="100"/>
          <w:position w:val="0"/>
        </w:rPr>
        <w:t>202005</w:t>
      </w:r>
      <w:r>
        <w:rPr>
          <w:color w:val="000000"/>
          <w:spacing w:val="0"/>
          <w:w w:val="100"/>
          <w:position w:val="0"/>
        </w:rPr>
        <w:t>号《额度授信合同》下发生的所有债务承担连带保证责任，融资额度为</w:t>
      </w:r>
      <w:r>
        <w:rPr>
          <w:rFonts w:ascii="Times New Roman" w:eastAsia="Times New Roman" w:hAnsi="Times New Roman" w:cs="Times New Roman"/>
          <w:color w:val="000000"/>
          <w:spacing w:val="0"/>
          <w:w w:val="100"/>
          <w:position w:val="0"/>
        </w:rPr>
        <w:t>6,000.00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年延续该保证、授信 合同。截至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日止，本公司在兴业银行股份有限公司北京分行银行承兑汇票和保函余额合计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.90</w:t>
      </w:r>
      <w:r>
        <w:rPr>
          <w:color w:val="000000"/>
          <w:spacing w:val="0"/>
          <w:w w:val="100"/>
          <w:position w:val="0"/>
        </w:rPr>
        <w:t>万元，流动资金 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,091.84</w:t>
      </w:r>
      <w:r>
        <w:rPr>
          <w:color w:val="000000"/>
          <w:spacing w:val="0"/>
          <w:w w:val="100"/>
          <w:position w:val="0"/>
        </w:rPr>
        <w:t>万元，担保责任仍在履行。</w:t>
      </w:r>
    </w:p>
    <w:p>
      <w:pPr>
        <w:pStyle w:val="Style14"/>
        <w:keepNext w:val="0"/>
        <w:keepLines w:val="0"/>
        <w:widowControl w:val="0"/>
        <w:shd w:val="clear" w:color="auto" w:fill="auto"/>
        <w:tabs>
          <w:tab w:pos="512" w:val="left"/>
        </w:tabs>
        <w:bidi w:val="0"/>
        <w:spacing w:before="0" w:after="0" w:line="313" w:lineRule="exact"/>
        <w:ind w:left="0" w:right="0" w:firstLine="0"/>
        <w:jc w:val="both"/>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日，康路与招商银行股份有限公司北京分行签订最高额不可撤销担保书，为同日公司与招商银行股份有限 公司北京分行签订的</w:t>
      </w:r>
      <w:r>
        <w:rPr>
          <w:rFonts w:ascii="Times New Roman" w:eastAsia="Times New Roman" w:hAnsi="Times New Roman" w:cs="Times New Roman"/>
          <w:color w:val="000000"/>
          <w:spacing w:val="0"/>
          <w:w w:val="100"/>
          <w:position w:val="0"/>
        </w:rPr>
        <w:t>2020</w:t>
      </w:r>
      <w:r>
        <w:rPr>
          <w:color w:val="000000"/>
          <w:spacing w:val="0"/>
          <w:w w:val="100"/>
          <w:position w:val="0"/>
        </w:rPr>
        <w:t>世纪城授信</w:t>
      </w:r>
      <w:r>
        <w:rPr>
          <w:rFonts w:ascii="Times New Roman" w:eastAsia="Times New Roman" w:hAnsi="Times New Roman" w:cs="Times New Roman"/>
          <w:color w:val="000000"/>
          <w:spacing w:val="0"/>
          <w:w w:val="100"/>
          <w:position w:val="0"/>
        </w:rPr>
        <w:t>012BJ</w:t>
      </w:r>
      <w:r>
        <w:rPr>
          <w:color w:val="000000"/>
          <w:spacing w:val="0"/>
          <w:w w:val="100"/>
          <w:position w:val="0"/>
        </w:rPr>
        <w:t>号《授信协议》授信期间本公司所有债务承担连带保证责任，融资额度为</w:t>
      </w:r>
      <w:r>
        <w:rPr>
          <w:rFonts w:ascii="Times New Roman" w:eastAsia="Times New Roman" w:hAnsi="Times New Roman" w:cs="Times New Roman"/>
          <w:color w:val="000000"/>
          <w:spacing w:val="0"/>
          <w:w w:val="100"/>
          <w:position w:val="0"/>
        </w:rPr>
        <w:t xml:space="preserve">6,000.00 </w:t>
      </w:r>
      <w:r>
        <w:rPr>
          <w:color w:val="000000"/>
          <w:spacing w:val="0"/>
          <w:w w:val="100"/>
          <w:position w:val="0"/>
        </w:rPr>
        <w:t>万元。该协议后期补充到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月。担保书约定在授信期届满时，银行向授信申请人提供的贷款、垫款或其他授信仍有余 额时，保证人在担保书确定的保证范围内承担连带清偿责任。截至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日止，本公司在招商银行股份有限公司北京 分行银行承兑汇票和保函余额合计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,527.98</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万元，担保责任仍在履行。</w:t>
      </w:r>
    </w:p>
    <w:p>
      <w:pPr>
        <w:pStyle w:val="Style14"/>
        <w:keepNext w:val="0"/>
        <w:keepLines w:val="0"/>
        <w:widowControl w:val="0"/>
        <w:shd w:val="clear" w:color="auto" w:fill="auto"/>
        <w:bidi w:val="0"/>
        <w:spacing w:before="0" w:after="0" w:line="316" w:lineRule="exact"/>
        <w:ind w:left="0" w:right="0" w:firstLine="0"/>
        <w:jc w:val="left"/>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日，康路与中信银行股份有限公司北京分行签订最高额保证合同，为本公司编号为（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）信银京授字第 </w:t>
      </w:r>
      <w:r>
        <w:rPr>
          <w:rFonts w:ascii="Times New Roman" w:eastAsia="Times New Roman" w:hAnsi="Times New Roman" w:cs="Times New Roman"/>
          <w:color w:val="000000"/>
          <w:spacing w:val="0"/>
          <w:w w:val="100"/>
          <w:position w:val="0"/>
        </w:rPr>
        <w:t>000003</w:t>
      </w:r>
      <w:r>
        <w:rPr>
          <w:color w:val="000000"/>
          <w:spacing w:val="0"/>
          <w:w w:val="100"/>
          <w:position w:val="0"/>
        </w:rPr>
        <w:t>号《综合授信合同》下发生的所有债务承担连带保证责任，融资额度为</w:t>
      </w:r>
      <w:r>
        <w:rPr>
          <w:rFonts w:ascii="Times New Roman" w:eastAsia="Times New Roman" w:hAnsi="Times New Roman" w:cs="Times New Roman"/>
          <w:color w:val="000000"/>
          <w:spacing w:val="0"/>
          <w:w w:val="100"/>
          <w:position w:val="0"/>
        </w:rPr>
        <w:t>3,000.00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 司在中信银行股份有限公司北京分行银行承兑汇票和保函余额合计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,650.00</w:t>
      </w:r>
      <w:r>
        <w:rPr>
          <w:color w:val="000000"/>
          <w:spacing w:val="0"/>
          <w:w w:val="100"/>
          <w:position w:val="0"/>
        </w:rPr>
        <w:t>万元，担保责任仍在履 行。</w:t>
      </w:r>
    </w:p>
    <w:p>
      <w:pPr>
        <w:pStyle w:val="Style14"/>
        <w:keepNext w:val="0"/>
        <w:keepLines w:val="0"/>
        <w:widowControl w:val="0"/>
        <w:shd w:val="clear" w:color="auto" w:fill="auto"/>
        <w:tabs>
          <w:tab w:pos="541" w:val="left"/>
        </w:tabs>
        <w:bidi w:val="0"/>
        <w:spacing w:before="0" w:after="0" w:line="318" w:lineRule="exact"/>
        <w:ind w:left="0" w:right="0" w:firstLine="0"/>
        <w:jc w:val="left"/>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日，康路与南京银行股份有限公司北京分行签订最高额保证合同，为本公司</w:t>
      </w:r>
      <w:r>
        <w:rPr>
          <w:rFonts w:ascii="Times New Roman" w:eastAsia="Times New Roman" w:hAnsi="Times New Roman" w:cs="Times New Roman"/>
          <w:color w:val="000000"/>
          <w:spacing w:val="0"/>
          <w:w w:val="100"/>
          <w:position w:val="0"/>
        </w:rPr>
        <w:t>A0455202011060017</w:t>
      </w:r>
      <w:r>
        <w:rPr>
          <w:color w:val="000000"/>
          <w:spacing w:val="0"/>
          <w:w w:val="100"/>
          <w:position w:val="0"/>
        </w:rPr>
        <w:t>号《最 高债权额合同》下发生的所有债务承担连带保证责任，融资额度为</w:t>
      </w:r>
      <w:r>
        <w:rPr>
          <w:rFonts w:ascii="Times New Roman" w:eastAsia="Times New Roman" w:hAnsi="Times New Roman" w:cs="Times New Roman"/>
          <w:color w:val="000000"/>
          <w:spacing w:val="0"/>
          <w:w w:val="100"/>
          <w:position w:val="0"/>
        </w:rPr>
        <w:t>10,000.00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日止，本公司在南京银 行股份有限公司北京分行开立银行承兑汇票和保函余额合计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万元，担保责任已履行完毕。</w:t>
      </w:r>
    </w:p>
    <w:p>
      <w:pPr>
        <w:pStyle w:val="Style14"/>
        <w:keepNext w:val="0"/>
        <w:keepLines w:val="0"/>
        <w:widowControl w:val="0"/>
        <w:shd w:val="clear" w:color="auto" w:fill="auto"/>
        <w:tabs>
          <w:tab w:pos="541" w:val="left"/>
        </w:tabs>
        <w:bidi w:val="0"/>
        <w:spacing w:before="0" w:after="440" w:line="318" w:lineRule="exact"/>
        <w:ind w:left="0" w:right="0" w:firstLine="0"/>
        <w:jc w:val="left"/>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日，康路、叶红与北京银行股份有限公司白石桥支行签订最高额保证合同，为本公司</w:t>
      </w:r>
      <w:r>
        <w:rPr>
          <w:rFonts w:ascii="Times New Roman" w:eastAsia="Times New Roman" w:hAnsi="Times New Roman" w:cs="Times New Roman"/>
          <w:color w:val="000000"/>
          <w:spacing w:val="0"/>
          <w:w w:val="100"/>
          <w:position w:val="0"/>
        </w:rPr>
        <w:t>0609037</w:t>
      </w:r>
      <w:r>
        <w:rPr>
          <w:color w:val="000000"/>
          <w:spacing w:val="0"/>
          <w:w w:val="100"/>
          <w:position w:val="0"/>
        </w:rPr>
        <w:t>号《综合授信 合同》下发生的所有债务承担连带保证责任，融资额度为</w:t>
      </w:r>
      <w:r>
        <w:rPr>
          <w:rFonts w:ascii="Times New Roman" w:eastAsia="Times New Roman" w:hAnsi="Times New Roman" w:cs="Times New Roman"/>
          <w:color w:val="000000"/>
          <w:spacing w:val="0"/>
          <w:w w:val="100"/>
          <w:position w:val="0"/>
        </w:rPr>
        <w:t>5,000.00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日止，本公司在北京银行股份有 限公司白石桥支行开立银行承兑汇票和保函余额合计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万元，担保责任已履行完毕。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关于关联自然人为公司向银行申请授信提 供担保的公告</w:t>
            </w:r>
            <w:r>
              <w:rPr>
                <w:color w:val="000000"/>
                <w:spacing w:val="0"/>
                <w:w w:val="100"/>
                <w:position w:val="0"/>
              </w:rPr>
              <w:t>（</w:t>
            </w:r>
            <w:r>
              <w:rPr>
                <w:rFonts w:ascii="Times New Roman" w:eastAsia="Times New Roman" w:hAnsi="Times New Roman" w:cs="Times New Roman"/>
                <w:color w:val="000000"/>
                <w:spacing w:val="0"/>
                <w:w w:val="100"/>
                <w:position w:val="0"/>
              </w:rPr>
              <w:t>2020-011</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关于关联自然人为公司向银行申请授信提</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供担保的公告</w:t>
            </w:r>
            <w:r>
              <w:rPr>
                <w:color w:val="000000"/>
                <w:spacing w:val="0"/>
                <w:w w:val="100"/>
                <w:position w:val="0"/>
              </w:rPr>
              <w:t>（</w:t>
            </w:r>
            <w:r>
              <w:rPr>
                <w:rFonts w:ascii="Times New Roman" w:eastAsia="Times New Roman" w:hAnsi="Times New Roman" w:cs="Times New Roman"/>
                <w:color w:val="000000"/>
                <w:spacing w:val="0"/>
                <w:w w:val="100"/>
                <w:position w:val="0"/>
              </w:rPr>
              <w:t>2020-121</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关于关联自然人为公司向银行申请授信提 供担保的公告（</w:t>
            </w:r>
            <w:r>
              <w:rPr>
                <w:rFonts w:ascii="Times New Roman" w:eastAsia="Times New Roman" w:hAnsi="Times New Roman" w:cs="Times New Roman"/>
                <w:color w:val="000000"/>
                <w:spacing w:val="0"/>
                <w:w w:val="100"/>
                <w:position w:val="0"/>
              </w:rPr>
              <w:t>2021-019</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关于关联自然人为公司向银行申请授信提 供担保的公告（</w:t>
            </w:r>
            <w:r>
              <w:rPr>
                <w:rFonts w:ascii="Times New Roman" w:eastAsia="Times New Roman" w:hAnsi="Times New Roman" w:cs="Times New Roman"/>
                <w:color w:val="000000"/>
                <w:spacing w:val="0"/>
                <w:w w:val="100"/>
                <w:position w:val="0"/>
              </w:rPr>
              <w:t>2021-070</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关于关联自然人为公司向银行申请授信提 供担保的公告（</w:t>
            </w:r>
            <w:r>
              <w:rPr>
                <w:rFonts w:ascii="Times New Roman" w:eastAsia="Times New Roman" w:hAnsi="Times New Roman" w:cs="Times New Roman"/>
                <w:color w:val="000000"/>
                <w:spacing w:val="0"/>
                <w:w w:val="100"/>
                <w:position w:val="0"/>
              </w:rPr>
              <w:t>2021-090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r>
        <w:rPr>
          <w:color w:val="000000"/>
          <w:spacing w:val="0"/>
          <w:w w:val="100"/>
          <w:position w:val="0"/>
          <w:sz w:val="24"/>
          <w:szCs w:val="24"/>
        </w:rPr>
        <w:t>十五、重大合同及其履行情况</w:t>
      </w:r>
      <w:bookmarkEnd w:id="562"/>
      <w:bookmarkEnd w:id="563"/>
      <w:bookmarkEnd w:id="564"/>
    </w:p>
    <w:p>
      <w:pPr>
        <w:pStyle w:val="Style24"/>
        <w:keepNext/>
        <w:keepLines/>
        <w:widowControl w:val="0"/>
        <w:shd w:val="clear" w:color="auto" w:fill="auto"/>
        <w:bidi w:val="0"/>
        <w:spacing w:before="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、托管、承包、租赁事项情况</w:t>
      </w:r>
      <w:bookmarkEnd w:id="565"/>
      <w:bookmarkEnd w:id="566"/>
      <w:bookmarkEnd w:id="568"/>
    </w:p>
    <w:p>
      <w:pPr>
        <w:pStyle w:val="Style24"/>
        <w:keepNext/>
        <w:keepLines/>
        <w:widowControl w:val="0"/>
        <w:shd w:val="clear" w:color="auto" w:fill="auto"/>
        <w:tabs>
          <w:tab w:pos="493" w:val="left"/>
        </w:tabs>
        <w:bidi w:val="0"/>
        <w:spacing w:before="0" w:line="240" w:lineRule="auto"/>
        <w:ind w:left="0" w:right="0" w:firstLine="0"/>
        <w:jc w:val="both"/>
      </w:pPr>
      <w:bookmarkStart w:id="565" w:name="bookmark565"/>
      <w:bookmarkStart w:id="566" w:name="bookmark566"/>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5"/>
      <w:bookmarkEnd w:id="566"/>
      <w:bookmarkEnd w:id="570"/>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4"/>
        <w:keepNext/>
        <w:keepLines/>
        <w:widowControl w:val="0"/>
        <w:shd w:val="clear" w:color="auto" w:fill="auto"/>
        <w:tabs>
          <w:tab w:pos="493" w:val="left"/>
        </w:tabs>
        <w:bidi w:val="0"/>
        <w:spacing w:before="0" w:line="240" w:lineRule="auto"/>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1"/>
      <w:bookmarkEnd w:id="572"/>
      <w:bookmarkEnd w:id="574"/>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4"/>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75"/>
      <w:bookmarkEnd w:id="576"/>
      <w:bookmarkEnd w:id="578"/>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公司报告期不存在租赁情况。</w:t>
      </w:r>
    </w:p>
    <w:p>
      <w:pPr>
        <w:pStyle w:val="Style24"/>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、重大担保</w:t>
      </w:r>
      <w:bookmarkEnd w:id="579"/>
      <w:bookmarkEnd w:id="580"/>
      <w:bookmarkEnd w:id="582"/>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1330"/>
        <w:gridCol w:w="173"/>
        <w:gridCol w:w="355"/>
        <w:gridCol w:w="931"/>
        <w:gridCol w:w="931"/>
        <w:gridCol w:w="931"/>
        <w:gridCol w:w="931"/>
        <w:gridCol w:w="662"/>
        <w:gridCol w:w="797"/>
        <w:gridCol w:w="802"/>
        <w:gridCol w:w="802"/>
      </w:tblGrid>
      <w:tr>
        <w:trPr>
          <w:trHeight w:val="408"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03"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报告期末已审批的对子公司</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03"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3</w:t>
      </w:r>
      <w:bookmarkEnd w:id="585"/>
      <w:r>
        <w:rPr>
          <w:color w:val="000000"/>
          <w:spacing w:val="0"/>
          <w:w w:val="100"/>
          <w:position w:val="0"/>
        </w:rPr>
        <w:t>、委托他人进行现金资产管理情况</w:t>
      </w:r>
      <w:bookmarkEnd w:id="583"/>
      <w:bookmarkEnd w:id="584"/>
      <w:bookmarkEnd w:id="586"/>
    </w:p>
    <w:p>
      <w:pPr>
        <w:pStyle w:val="Style24"/>
        <w:keepNext/>
        <w:keepLines/>
        <w:widowControl w:val="0"/>
        <w:shd w:val="clear" w:color="auto" w:fill="auto"/>
        <w:bidi w:val="0"/>
        <w:spacing w:before="0" w:line="240" w:lineRule="auto"/>
        <w:ind w:left="0" w:right="0" w:firstLine="0"/>
        <w:jc w:val="left"/>
      </w:pPr>
      <w:bookmarkStart w:id="583" w:name="bookmark583"/>
      <w:bookmarkStart w:id="584" w:name="bookmark584"/>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3"/>
      <w:bookmarkEnd w:id="584"/>
      <w:bookmarkEnd w:id="588"/>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委托理财出现预期无法收回本金或存在其他可能导致减值的情形</w:t>
      </w:r>
    </w:p>
    <w:p>
      <w:pPr>
        <w:pStyle w:val="Style1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9"/>
      <w:bookmarkEnd w:id="590"/>
      <w:bookmarkEnd w:id="592"/>
    </w:p>
    <w:p>
      <w:pPr>
        <w:pStyle w:val="Style1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公司报告期不存在委托贷款。</w:t>
      </w:r>
    </w:p>
    <w:p>
      <w:pPr>
        <w:pStyle w:val="Style24"/>
        <w:keepNext/>
        <w:keepLines/>
        <w:widowControl w:val="0"/>
        <w:shd w:val="clear" w:color="auto" w:fill="auto"/>
        <w:bidi w:val="0"/>
        <w:spacing w:before="0" w:after="28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4</w:t>
      </w:r>
      <w:bookmarkEnd w:id="595"/>
      <w:r>
        <w:rPr>
          <w:color w:val="000000"/>
          <w:spacing w:val="0"/>
          <w:w w:val="100"/>
          <w:position w:val="0"/>
        </w:rPr>
        <w:t>、其他重大合同</w:t>
      </w:r>
      <w:bookmarkEnd w:id="593"/>
      <w:bookmarkEnd w:id="594"/>
      <w:bookmarkEnd w:id="596"/>
    </w:p>
    <w:p>
      <w:pPr>
        <w:pStyle w:val="Style1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280" w:line="240" w:lineRule="auto"/>
        <w:ind w:left="0" w:right="0" w:firstLine="0"/>
        <w:jc w:val="both"/>
      </w:pPr>
      <w:bookmarkStart w:id="597" w:name="bookmark597"/>
      <w:bookmarkStart w:id="598" w:name="bookmark598"/>
      <w:bookmarkStart w:id="599" w:name="bookmark599"/>
      <w:r>
        <w:rPr>
          <w:color w:val="000000"/>
          <w:spacing w:val="0"/>
          <w:w w:val="100"/>
          <w:position w:val="0"/>
          <w:sz w:val="24"/>
          <w:szCs w:val="24"/>
        </w:rPr>
        <w:t>十六、其他重大事项的说明</w:t>
      </w:r>
      <w:bookmarkEnd w:id="597"/>
      <w:bookmarkEnd w:id="598"/>
      <w:bookmarkEnd w:id="599"/>
    </w:p>
    <w:p>
      <w:pPr>
        <w:pStyle w:val="Style1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4"/>
        <w:keepNext w:val="0"/>
        <w:keepLines w:val="0"/>
        <w:widowControl w:val="0"/>
        <w:shd w:val="clear" w:color="auto" w:fill="auto"/>
        <w:bidi w:val="0"/>
        <w:spacing w:before="0" w:after="0" w:line="313" w:lineRule="exact"/>
        <w:ind w:left="0" w:right="0"/>
        <w:jc w:val="both"/>
      </w:pPr>
      <w:bookmarkStart w:id="600" w:name="bookmark600"/>
      <w:r>
        <w:rPr>
          <w:rFonts w:ascii="Times New Roman" w:eastAsia="Times New Roman" w:hAnsi="Times New Roman" w:cs="Times New Roman"/>
          <w:color w:val="000000"/>
          <w:spacing w:val="0"/>
          <w:w w:val="100"/>
          <w:position w:val="0"/>
        </w:rPr>
        <w:t>1</w:t>
      </w:r>
      <w:bookmarkEnd w:id="600"/>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日，公司控股股东、实际控制人张燕生先生将所持有本公司的部分股份进行股份质押延期购回。具体内 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http://www.cnmfo.com.cn</w:t>
      </w:r>
      <w:r>
        <w:rPr>
          <w:color w:val="000000"/>
          <w:spacing w:val="0"/>
          <w:w w:val="100"/>
          <w:position w:val="0"/>
        </w:rPr>
        <w:t>）</w:t>
      </w:r>
      <w:r>
        <w:rPr>
          <w:color w:val="000000"/>
          <w:spacing w:val="0"/>
          <w:w w:val="100"/>
          <w:position w:val="0"/>
        </w:rPr>
        <w:t>上刊登的《新晨科技股份有限公司控股股东、实际控</w:t>
      </w:r>
      <w:r>
        <w:rPr>
          <w:color w:val="000000"/>
          <w:spacing w:val="0"/>
          <w:w w:val="100"/>
          <w:position w:val="0"/>
        </w:rPr>
        <w:t xml:space="preserve"> 制人股份质押延期购回的公告》（</w:t>
      </w:r>
      <w:r>
        <w:rPr>
          <w:rFonts w:ascii="Times New Roman" w:eastAsia="Times New Roman" w:hAnsi="Times New Roman" w:cs="Times New Roman"/>
          <w:color w:val="000000"/>
          <w:spacing w:val="0"/>
          <w:w w:val="100"/>
          <w:position w:val="0"/>
        </w:rPr>
        <w:t>2021-023</w:t>
      </w:r>
      <w:r>
        <w:rPr>
          <w:color w:val="000000"/>
          <w:spacing w:val="0"/>
          <w:w w:val="100"/>
          <w:position w:val="0"/>
        </w:rPr>
        <w:t>）。</w:t>
      </w:r>
    </w:p>
    <w:p>
      <w:pPr>
        <w:pStyle w:val="Style14"/>
        <w:keepNext w:val="0"/>
        <w:keepLines w:val="0"/>
        <w:widowControl w:val="0"/>
        <w:shd w:val="clear" w:color="auto" w:fill="auto"/>
        <w:tabs>
          <w:tab w:pos="656" w:val="left"/>
        </w:tabs>
        <w:bidi w:val="0"/>
        <w:spacing w:before="0" w:after="0" w:line="313" w:lineRule="exact"/>
        <w:ind w:left="0" w:right="0"/>
        <w:jc w:val="both"/>
      </w:pPr>
      <w:bookmarkStart w:id="601" w:name="bookmark601"/>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w:t>
      </w:r>
      <w:r>
        <w:rPr>
          <w:color w:val="000000"/>
          <w:spacing w:val="0"/>
          <w:w w:val="100"/>
          <w:position w:val="0"/>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 案</w:t>
      </w:r>
      <w:r>
        <w:rPr>
          <w:color w:val="000000"/>
          <w:spacing w:val="0"/>
          <w:w w:val="100"/>
          <w:position w:val="0"/>
        </w:rPr>
        <w:t>〉</w:t>
      </w:r>
      <w:r>
        <w:rPr>
          <w:color w:val="000000"/>
          <w:spacing w:val="0"/>
          <w:w w:val="100"/>
          <w:position w:val="0"/>
        </w:rPr>
        <w:t>的议案》。本次利润分配预案为：公司以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300,083,479</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7,007,513.11</w:t>
      </w:r>
      <w:r>
        <w:rPr>
          <w:color w:val="000000"/>
          <w:spacing w:val="0"/>
          <w:w w:val="100"/>
          <w:position w:val="0"/>
        </w:rPr>
        <w:t>元（含税）。本年度不进行送股及资本公积金转增股本。本次利润 分配后公司剩余未分配利润结转至下一年度。本次权益分派方案于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日实施完毕。具体内容分别详见公司于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http://www.cnmfo.com.cn</w:t>
      </w:r>
      <w:r>
        <w:rPr>
          <w:color w:val="000000"/>
          <w:spacing w:val="0"/>
          <w:w w:val="100"/>
          <w:position w:val="0"/>
        </w:rPr>
        <w:t>）</w:t>
      </w:r>
      <w:r>
        <w:rPr>
          <w:color w:val="000000"/>
          <w:spacing w:val="0"/>
          <w:w w:val="100"/>
          <w:position w:val="0"/>
        </w:rPr>
        <w:t>上刊登的《新晨科技股份有限公司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w:t>
      </w:r>
      <w:r>
        <w:rPr>
          <w:color w:val="000000"/>
          <w:spacing w:val="0"/>
          <w:w w:val="100"/>
          <w:position w:val="0"/>
        </w:rPr>
        <w:t xml:space="preserve"> 会决议公告》</w:t>
      </w:r>
      <w:r>
        <w:rPr>
          <w:color w:val="000000"/>
          <w:spacing w:val="0"/>
          <w:w w:val="100"/>
          <w:position w:val="0"/>
        </w:rPr>
        <w:t>（</w:t>
      </w:r>
      <w:r>
        <w:rPr>
          <w:rFonts w:ascii="Times New Roman" w:eastAsia="Times New Roman" w:hAnsi="Times New Roman" w:cs="Times New Roman"/>
          <w:color w:val="000000"/>
          <w:spacing w:val="0"/>
          <w:w w:val="100"/>
          <w:position w:val="0"/>
        </w:rPr>
        <w:t>2021-025</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w:t>
      </w:r>
      <w:r>
        <w:rPr>
          <w:rFonts w:ascii="Times New Roman" w:eastAsia="Times New Roman" w:hAnsi="Times New Roman" w:cs="Times New Roman"/>
          <w:color w:val="000000"/>
          <w:spacing w:val="0"/>
          <w:w w:val="100"/>
          <w:position w:val="0"/>
        </w:rPr>
        <w:t>2021-026</w:t>
      </w:r>
      <w:r>
        <w:rPr>
          <w:color w:val="000000"/>
          <w:spacing w:val="0"/>
          <w:w w:val="100"/>
          <w:position w:val="0"/>
        </w:rPr>
        <w:t>）。</w:t>
      </w:r>
    </w:p>
    <w:p>
      <w:pPr>
        <w:pStyle w:val="Style14"/>
        <w:keepNext w:val="0"/>
        <w:keepLines w:val="0"/>
        <w:widowControl w:val="0"/>
        <w:shd w:val="clear" w:color="auto" w:fill="auto"/>
        <w:bidi w:val="0"/>
        <w:spacing w:before="0" w:after="0" w:line="313" w:lineRule="exact"/>
        <w:ind w:left="0" w:right="0"/>
        <w:jc w:val="both"/>
      </w:pPr>
      <w:bookmarkStart w:id="602" w:name="bookmark602"/>
      <w:r>
        <w:rPr>
          <w:rFonts w:ascii="Times New Roman" w:eastAsia="Times New Roman" w:hAnsi="Times New Roman" w:cs="Times New Roman"/>
          <w:color w:val="000000"/>
          <w:spacing w:val="0"/>
          <w:w w:val="100"/>
          <w:position w:val="0"/>
        </w:rPr>
        <w:t>3</w:t>
      </w:r>
      <w:bookmarkEnd w:id="602"/>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日，公司召开了第十届董事会第九次会议和第十届监事会第九次会议，审议通过了《关于新晨科技股份 有限公司会计政策变更的议案》。财政部于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 xml:space="preserve">财会 </w:t>
      </w:r>
      <w:r>
        <w:rPr>
          <w:rFonts w:ascii="Times New Roman" w:eastAsia="Times New Roman" w:hAnsi="Times New Roman" w:cs="Times New Roman"/>
          <w:color w:val="000000"/>
          <w:spacing w:val="0"/>
          <w:w w:val="100"/>
          <w:position w:val="0"/>
        </w:rPr>
        <w:t>[2018]35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，在境内外同时上市的企业以及在境外上市并采用国际财务报告准则或企业会计准则编制财务报表的企业，自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日起施行。根据财政部上述相关准则及通知规定，公司自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w:t>
      </w:r>
      <w:r>
        <w:rPr>
          <w:color w:val="000000"/>
          <w:spacing w:val="0"/>
          <w:w w:val="100"/>
          <w:position w:val="0"/>
        </w:rPr>
        <w:t xml:space="preserve"> 晨科技股份有限公司关于会计政策变更的公告》（</w:t>
      </w:r>
      <w:r>
        <w:rPr>
          <w:rFonts w:ascii="Times New Roman" w:eastAsia="Times New Roman" w:hAnsi="Times New Roman" w:cs="Times New Roman"/>
          <w:color w:val="000000"/>
          <w:spacing w:val="0"/>
          <w:w w:val="100"/>
          <w:position w:val="0"/>
        </w:rPr>
        <w:t>2021-032</w:t>
      </w:r>
      <w:r>
        <w:rPr>
          <w:color w:val="000000"/>
          <w:spacing w:val="0"/>
          <w:w w:val="100"/>
          <w:position w:val="0"/>
        </w:rPr>
        <w:t>）。</w:t>
      </w:r>
    </w:p>
    <w:p>
      <w:pPr>
        <w:pStyle w:val="Style14"/>
        <w:keepNext w:val="0"/>
        <w:keepLines w:val="0"/>
        <w:widowControl w:val="0"/>
        <w:shd w:val="clear" w:color="auto" w:fill="auto"/>
        <w:tabs>
          <w:tab w:pos="656" w:val="left"/>
        </w:tabs>
        <w:bidi w:val="0"/>
        <w:spacing w:before="0" w:after="0" w:line="313" w:lineRule="exact"/>
        <w:ind w:left="0" w:right="0"/>
        <w:jc w:val="both"/>
      </w:pPr>
      <w:bookmarkStart w:id="603" w:name="bookmark603"/>
      <w:r>
        <w:rPr>
          <w:rFonts w:ascii="Times New Roman" w:eastAsia="Times New Roman" w:hAnsi="Times New Roman" w:cs="Times New Roman"/>
          <w:color w:val="000000"/>
          <w:spacing w:val="0"/>
          <w:w w:val="100"/>
          <w:position w:val="0"/>
        </w:rPr>
        <w:t>4</w:t>
      </w:r>
      <w:bookmarkEnd w:id="60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日，公司控股股东、实际控制人张燕生先生将所持有本公司的部分股份进行股份质押延期购回。具体内 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上刊登的《新晨科技股份有限公司控股股东、实际控</w:t>
      </w:r>
      <w:r>
        <w:rPr>
          <w:color w:val="000000"/>
          <w:spacing w:val="0"/>
          <w:w w:val="100"/>
          <w:position w:val="0"/>
        </w:rPr>
        <w:t xml:space="preserve"> 制人股份质押延期购回的公告》（</w:t>
      </w:r>
      <w:r>
        <w:rPr>
          <w:rFonts w:ascii="Times New Roman" w:eastAsia="Times New Roman" w:hAnsi="Times New Roman" w:cs="Times New Roman"/>
          <w:color w:val="000000"/>
          <w:spacing w:val="0"/>
          <w:w w:val="100"/>
          <w:position w:val="0"/>
        </w:rPr>
        <w:t>2021-044</w:t>
      </w:r>
      <w:r>
        <w:rPr>
          <w:color w:val="000000"/>
          <w:spacing w:val="0"/>
          <w:w w:val="100"/>
          <w:position w:val="0"/>
        </w:rPr>
        <w:t>）。</w:t>
      </w:r>
    </w:p>
    <w:p>
      <w:pPr>
        <w:pStyle w:val="Style14"/>
        <w:keepNext w:val="0"/>
        <w:keepLines w:val="0"/>
        <w:widowControl w:val="0"/>
        <w:shd w:val="clear" w:color="auto" w:fill="auto"/>
        <w:bidi w:val="0"/>
        <w:spacing w:before="0" w:after="0" w:line="313" w:lineRule="exact"/>
        <w:ind w:left="0" w:right="0"/>
        <w:jc w:val="both"/>
      </w:pPr>
      <w:bookmarkStart w:id="604" w:name="bookmark604"/>
      <w:r>
        <w:rPr>
          <w:rFonts w:ascii="Times New Roman" w:eastAsia="Times New Roman" w:hAnsi="Times New Roman" w:cs="Times New Roman"/>
          <w:color w:val="000000"/>
          <w:spacing w:val="0"/>
          <w:w w:val="100"/>
          <w:position w:val="0"/>
        </w:rPr>
        <w:t>5</w:t>
      </w:r>
      <w:bookmarkEnd w:id="604"/>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日，公司召开了</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年第一次临时股东大会，审议通过了《关于新晨科技股份有限公司终止向特定对象 发行</w:t>
      </w:r>
      <w:r>
        <w:rPr>
          <w:rFonts w:ascii="Times New Roman" w:eastAsia="Times New Roman" w:hAnsi="Times New Roman" w:cs="Times New Roman"/>
          <w:color w:val="000000"/>
          <w:spacing w:val="0"/>
          <w:w w:val="100"/>
          <w:position w:val="0"/>
        </w:rPr>
        <w:t>A</w:t>
      </w:r>
      <w:r>
        <w:rPr>
          <w:color w:val="000000"/>
          <w:spacing w:val="0"/>
          <w:w w:val="100"/>
          <w:position w:val="0"/>
        </w:rPr>
        <w:t>股股票的议案》。公司结合实际情况及发展规划等诸多因素，为能更好地推进公司后续战略部署，经审慎考虑，公司 决定终止向特定对象发行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股股票的相关事项。具体内容详见公司于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上刊登的《新晨科技股份有限公司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年第一次临时股东大会决议公告》（</w:t>
      </w:r>
      <w:r>
        <w:rPr>
          <w:rFonts w:ascii="Times New Roman" w:eastAsia="Times New Roman" w:hAnsi="Times New Roman" w:cs="Times New Roman"/>
          <w:color w:val="000000"/>
          <w:spacing w:val="0"/>
          <w:w w:val="100"/>
          <w:position w:val="0"/>
        </w:rPr>
        <w:t>2021-047</w:t>
      </w:r>
      <w:r>
        <w:rPr>
          <w:color w:val="000000"/>
          <w:spacing w:val="0"/>
          <w:w w:val="100"/>
          <w:position w:val="0"/>
        </w:rPr>
        <w:t>）。</w:t>
      </w:r>
    </w:p>
    <w:p>
      <w:pPr>
        <w:pStyle w:val="Style14"/>
        <w:keepNext w:val="0"/>
        <w:keepLines w:val="0"/>
        <w:widowControl w:val="0"/>
        <w:shd w:val="clear" w:color="auto" w:fill="auto"/>
        <w:tabs>
          <w:tab w:pos="661" w:val="left"/>
        </w:tabs>
        <w:bidi w:val="0"/>
        <w:spacing w:before="0" w:after="0" w:line="313" w:lineRule="exact"/>
        <w:ind w:left="0" w:right="0"/>
        <w:jc w:val="both"/>
      </w:pPr>
      <w:bookmarkStart w:id="605" w:name="bookmark605"/>
      <w:r>
        <w:rPr>
          <w:rFonts w:ascii="Times New Roman" w:eastAsia="Times New Roman" w:hAnsi="Times New Roman" w:cs="Times New Roman"/>
          <w:color w:val="000000"/>
          <w:spacing w:val="0"/>
          <w:w w:val="100"/>
          <w:position w:val="0"/>
        </w:rPr>
        <w:t>6</w:t>
      </w:r>
      <w:bookmarkEnd w:id="60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日，公司控股股东、实际控制人张燕生先生将所持有公司的部分质押股份进行延期购回。具体内容详见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上刊登的《新晨科技股份有限公司控股股东、实际控制人股</w:t>
      </w:r>
      <w:r>
        <w:rPr>
          <w:color w:val="000000"/>
          <w:spacing w:val="0"/>
          <w:w w:val="100"/>
          <w:position w:val="0"/>
        </w:rPr>
        <w:t xml:space="preserve"> 份质押延期购回的公告》（</w:t>
      </w:r>
      <w:r>
        <w:rPr>
          <w:rFonts w:ascii="Times New Roman" w:eastAsia="Times New Roman" w:hAnsi="Times New Roman" w:cs="Times New Roman"/>
          <w:color w:val="000000"/>
          <w:spacing w:val="0"/>
          <w:w w:val="100"/>
          <w:position w:val="0"/>
        </w:rPr>
        <w:t>2021-055</w:t>
      </w:r>
      <w:r>
        <w:rPr>
          <w:color w:val="000000"/>
          <w:spacing w:val="0"/>
          <w:w w:val="100"/>
          <w:position w:val="0"/>
        </w:rPr>
        <w:t>）。</w:t>
      </w:r>
    </w:p>
    <w:p>
      <w:pPr>
        <w:pStyle w:val="Style14"/>
        <w:keepNext w:val="0"/>
        <w:keepLines w:val="0"/>
        <w:widowControl w:val="0"/>
        <w:shd w:val="clear" w:color="auto" w:fill="auto"/>
        <w:tabs>
          <w:tab w:pos="661" w:val="left"/>
        </w:tabs>
        <w:bidi w:val="0"/>
        <w:spacing w:before="0" w:after="0" w:line="313" w:lineRule="exact"/>
        <w:ind w:left="0" w:right="0"/>
        <w:jc w:val="both"/>
      </w:pPr>
      <w:bookmarkStart w:id="606" w:name="bookmark606"/>
      <w:r>
        <w:rPr>
          <w:rFonts w:ascii="Times New Roman" w:eastAsia="Times New Roman" w:hAnsi="Times New Roman" w:cs="Times New Roman"/>
          <w:color w:val="000000"/>
          <w:spacing w:val="0"/>
          <w:w w:val="100"/>
          <w:position w:val="0"/>
        </w:rPr>
        <w:t>7</w:t>
      </w:r>
      <w:bookmarkEnd w:id="60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日，公司控股股东、实际控制人李福华先生将其所持有公司的被质押股份已全部解除质押。具体内容详 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上刊登的《新晨科技股份有限公司控股股东、实际控制人</w:t>
      </w:r>
      <w:r>
        <w:rPr>
          <w:color w:val="000000"/>
          <w:spacing w:val="0"/>
          <w:w w:val="100"/>
          <w:position w:val="0"/>
        </w:rPr>
        <w:t xml:space="preserve"> 部分股份解除质押的公告》（</w:t>
      </w:r>
      <w:r>
        <w:rPr>
          <w:rFonts w:ascii="Times New Roman" w:eastAsia="Times New Roman" w:hAnsi="Times New Roman" w:cs="Times New Roman"/>
          <w:color w:val="000000"/>
          <w:spacing w:val="0"/>
          <w:w w:val="100"/>
          <w:position w:val="0"/>
        </w:rPr>
        <w:t>2021-056</w:t>
      </w:r>
      <w:r>
        <w:rPr>
          <w:color w:val="000000"/>
          <w:spacing w:val="0"/>
          <w:w w:val="100"/>
          <w:position w:val="0"/>
        </w:rPr>
        <w:t>）。</w:t>
      </w:r>
    </w:p>
    <w:p>
      <w:pPr>
        <w:pStyle w:val="Style14"/>
        <w:keepNext w:val="0"/>
        <w:keepLines w:val="0"/>
        <w:widowControl w:val="0"/>
        <w:shd w:val="clear" w:color="auto" w:fill="auto"/>
        <w:tabs>
          <w:tab w:pos="305" w:val="left"/>
        </w:tabs>
        <w:bidi w:val="0"/>
        <w:spacing w:before="0" w:after="0" w:line="313" w:lineRule="exact"/>
        <w:ind w:left="0" w:right="0"/>
        <w:jc w:val="both"/>
      </w:pPr>
      <w:bookmarkStart w:id="607" w:name="bookmark607"/>
      <w:r>
        <w:rPr>
          <w:rFonts w:ascii="Times New Roman" w:eastAsia="Times New Roman" w:hAnsi="Times New Roman" w:cs="Times New Roman"/>
          <w:color w:val="000000"/>
          <w:spacing w:val="0"/>
          <w:w w:val="100"/>
          <w:position w:val="0"/>
        </w:rPr>
        <w:t>8</w:t>
      </w:r>
      <w:bookmarkEnd w:id="60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日，公司原控股股东、实际控制人李福华先生、康路先生、张燕生先生（以下简称</w:t>
      </w:r>
      <w:r>
        <w:rPr>
          <w:rFonts w:ascii="Times New Roman" w:eastAsia="Times New Roman" w:hAnsi="Times New Roman" w:cs="Times New Roman"/>
          <w:color w:val="000000"/>
          <w:spacing w:val="0"/>
          <w:w w:val="100"/>
          <w:position w:val="0"/>
        </w:rPr>
        <w:t>“</w:t>
      </w:r>
      <w:r>
        <w:rPr>
          <w:color w:val="000000"/>
          <w:spacing w:val="0"/>
          <w:w w:val="100"/>
          <w:position w:val="0"/>
        </w:rPr>
        <w:t>三方</w:t>
      </w:r>
      <w:r>
        <w:rPr>
          <w:rFonts w:ascii="Times New Roman" w:eastAsia="Times New Roman" w:hAnsi="Times New Roman" w:cs="Times New Roman"/>
          <w:color w:val="000000"/>
          <w:spacing w:val="0"/>
          <w:w w:val="100"/>
          <w:position w:val="0"/>
        </w:rPr>
        <w:t>”</w:t>
      </w:r>
      <w:r>
        <w:rPr>
          <w:color w:val="000000"/>
          <w:spacing w:val="0"/>
          <w:w w:val="100"/>
          <w:position w:val="0"/>
        </w:rPr>
        <w:t xml:space="preserve">）于签署了《一 </w:t>
      </w:r>
      <w:r>
        <w:rPr>
          <w:color w:val="000000"/>
          <w:spacing w:val="0"/>
          <w:w w:val="100"/>
          <w:position w:val="0"/>
        </w:rPr>
        <w:t>致行动解除协议》。三方达成的一致行动关系在三方签署《一致行动解除协议》后终止。公司由原三名一致行动人共同控制 变更为无控股股东及无实际控制人。具体内容详见公司于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w:t>
      </w:r>
      <w:r>
        <w:rPr>
          <w:color w:val="000000"/>
          <w:spacing w:val="0"/>
          <w:w w:val="100"/>
          <w:position w:val="0"/>
        </w:rPr>
        <w:t xml:space="preserve"> 《新晨科技股份有限公司关于</w:t>
      </w:r>
      <w:r>
        <w:rPr>
          <w:color w:val="000000"/>
          <w:spacing w:val="0"/>
          <w:w w:val="100"/>
          <w:position w:val="0"/>
        </w:rPr>
        <w:t>〈</w:t>
      </w:r>
      <w:r>
        <w:rPr>
          <w:color w:val="000000"/>
          <w:spacing w:val="0"/>
          <w:w w:val="100"/>
          <w:position w:val="0"/>
        </w:rPr>
        <w:t>共同控制及一致行动人协议</w:t>
      </w:r>
      <w:r>
        <w:rPr>
          <w:color w:val="000000"/>
          <w:spacing w:val="0"/>
          <w:w w:val="100"/>
          <w:position w:val="0"/>
        </w:rPr>
        <w:t>〉</w:t>
      </w:r>
      <w:r>
        <w:rPr>
          <w:color w:val="000000"/>
          <w:spacing w:val="0"/>
          <w:w w:val="100"/>
          <w:position w:val="0"/>
        </w:rPr>
        <w:t>解除暨公司无控股股东及无实际控制人的公告》(</w:t>
      </w:r>
      <w:r>
        <w:rPr>
          <w:rFonts w:ascii="Times New Roman" w:eastAsia="Times New Roman" w:hAnsi="Times New Roman" w:cs="Times New Roman"/>
          <w:color w:val="000000"/>
          <w:spacing w:val="0"/>
          <w:w w:val="100"/>
          <w:position w:val="0"/>
        </w:rPr>
        <w:t>2021-057</w:t>
      </w:r>
      <w:r>
        <w:rPr>
          <w:color w:val="000000"/>
          <w:spacing w:val="0"/>
          <w:w w:val="100"/>
          <w:position w:val="0"/>
        </w:rPr>
        <w:t>)。</w:t>
      </w:r>
    </w:p>
    <w:p>
      <w:pPr>
        <w:pStyle w:val="Style14"/>
        <w:keepNext w:val="0"/>
        <w:keepLines w:val="0"/>
        <w:widowControl w:val="0"/>
        <w:shd w:val="clear" w:color="auto" w:fill="auto"/>
        <w:tabs>
          <w:tab w:pos="654" w:val="left"/>
        </w:tabs>
        <w:bidi w:val="0"/>
        <w:spacing w:before="0" w:after="0" w:line="313" w:lineRule="exact"/>
        <w:ind w:left="0" w:right="0"/>
        <w:jc w:val="both"/>
      </w:pPr>
      <w:bookmarkStart w:id="608" w:name="bookmark608"/>
      <w:r>
        <w:rPr>
          <w:rFonts w:ascii="Times New Roman" w:eastAsia="Times New Roman" w:hAnsi="Times New Roman" w:cs="Times New Roman"/>
          <w:color w:val="000000"/>
          <w:spacing w:val="0"/>
          <w:w w:val="100"/>
          <w:position w:val="0"/>
        </w:rPr>
        <w:t>9</w:t>
      </w:r>
      <w:bookmarkEnd w:id="60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日，公司召开了</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年第三次临时股东大会，审议通过了《关于新晨科技股份有限公司回购注销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年限制性股票激励计划部分限制性股票及调整回购价格的议案》。鉴于丁菲等</w:t>
      </w:r>
      <w:r>
        <w:rPr>
          <w:rFonts w:ascii="Times New Roman" w:eastAsia="Times New Roman" w:hAnsi="Times New Roman" w:cs="Times New Roman"/>
          <w:color w:val="000000"/>
          <w:spacing w:val="0"/>
          <w:w w:val="100"/>
          <w:position w:val="0"/>
        </w:rPr>
        <w:t>5</w:t>
      </w:r>
      <w:r>
        <w:rPr>
          <w:color w:val="000000"/>
          <w:spacing w:val="0"/>
          <w:w w:val="100"/>
          <w:position w:val="0"/>
        </w:rPr>
        <w:t>名激励对象因个人原因离职，已不符合公司 限制性股票激励计划中有关激励对象的规定，董事会审议决定取消上述激励对象资格并回购注销其已获授但尚未解除限售的 全部限制性股票</w:t>
      </w:r>
      <w:r>
        <w:rPr>
          <w:rFonts w:ascii="Times New Roman" w:eastAsia="Times New Roman" w:hAnsi="Times New Roman" w:cs="Times New Roman"/>
          <w:color w:val="000000"/>
          <w:spacing w:val="0"/>
          <w:w w:val="100"/>
          <w:position w:val="0"/>
        </w:rPr>
        <w:t>2.60</w:t>
      </w:r>
      <w:r>
        <w:rPr>
          <w:color w:val="000000"/>
          <w:spacing w:val="0"/>
          <w:w w:val="100"/>
          <w:position w:val="0"/>
        </w:rPr>
        <w:t>万股。同时，有</w:t>
      </w:r>
      <w:r>
        <w:rPr>
          <w:rFonts w:ascii="Times New Roman" w:eastAsia="Times New Roman" w:hAnsi="Times New Roman" w:cs="Times New Roman"/>
          <w:color w:val="000000"/>
          <w:spacing w:val="0"/>
          <w:w w:val="100"/>
          <w:position w:val="0"/>
        </w:rPr>
        <w:t>2</w:t>
      </w:r>
      <w:r>
        <w:rPr>
          <w:color w:val="000000"/>
          <w:spacing w:val="0"/>
          <w:w w:val="100"/>
          <w:position w:val="0"/>
        </w:rPr>
        <w:t>名激励对象考评结果</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均处于区间</w:t>
      </w:r>
      <w:r>
        <w:rPr>
          <w:rFonts w:ascii="Times New Roman" w:eastAsia="Times New Roman" w:hAnsi="Times New Roman" w:cs="Times New Roman"/>
          <w:color w:val="000000"/>
          <w:spacing w:val="0"/>
          <w:w w:val="100"/>
          <w:position w:val="0"/>
        </w:rPr>
        <w:t>80</w:t>
      </w:r>
      <w:r>
        <w:rPr>
          <w:color w:val="000000"/>
          <w:spacing w:val="0"/>
          <w:w w:val="100"/>
          <w:position w:val="0"/>
        </w:rPr>
        <w:t>&gt;</w:t>
      </w:r>
      <w:r>
        <w:rPr>
          <w:rFonts w:ascii="Times New Roman" w:eastAsia="Times New Roman" w:hAnsi="Times New Roman" w:cs="Times New Roman"/>
          <w:color w:val="000000"/>
          <w:spacing w:val="0"/>
          <w:w w:val="100"/>
          <w:position w:val="0"/>
        </w:rPr>
        <w:t>S&gt;6</w:t>
      </w:r>
      <w:r>
        <w:rPr>
          <w:rFonts w:ascii="Times New Roman" w:eastAsia="Times New Roman" w:hAnsi="Times New Roman" w:cs="Times New Roman"/>
          <w:color w:val="000000"/>
          <w:spacing w:val="0"/>
          <w:w w:val="100"/>
          <w:position w:val="0"/>
        </w:rPr>
        <w:t>0</w:t>
      </w:r>
      <w:r>
        <w:rPr>
          <w:color w:val="000000"/>
          <w:spacing w:val="0"/>
          <w:w w:val="100"/>
          <w:position w:val="0"/>
        </w:rPr>
        <w:t>内，考核标准系数为</w:t>
      </w:r>
      <w:r>
        <w:rPr>
          <w:rFonts w:ascii="Times New Roman" w:eastAsia="Times New Roman" w:hAnsi="Times New Roman" w:cs="Times New Roman"/>
          <w:color w:val="000000"/>
          <w:spacing w:val="0"/>
          <w:w w:val="100"/>
          <w:position w:val="0"/>
        </w:rPr>
        <w:t>S/100</w:t>
      </w:r>
      <w:r>
        <w:rPr>
          <w:color w:val="000000"/>
          <w:spacing w:val="0"/>
          <w:w w:val="100"/>
          <w:position w:val="0"/>
        </w:rPr>
        <w:t>，</w:t>
      </w:r>
      <w:r>
        <w:rPr>
          <w:color w:val="000000"/>
          <w:spacing w:val="0"/>
          <w:w w:val="100"/>
          <w:position w:val="0"/>
        </w:rPr>
        <w:t xml:space="preserve">均未达到 </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董事会决定回购注销其当期部分不予解除限售的限制性股票合计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.142</w:t>
      </w:r>
      <w:r>
        <w:rPr>
          <w:color w:val="000000"/>
          <w:spacing w:val="0"/>
          <w:w w:val="100"/>
          <w:position w:val="0"/>
        </w:rPr>
        <w:t>万股。综上，本次回购注销限制性股票共计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.742 </w:t>
      </w:r>
      <w:r>
        <w:rPr>
          <w:color w:val="000000"/>
          <w:spacing w:val="0"/>
          <w:w w:val="100"/>
          <w:position w:val="0"/>
        </w:rPr>
        <w:t>万股，回购价格为</w:t>
      </w:r>
      <w:r>
        <w:rPr>
          <w:rFonts w:ascii="Times New Roman" w:eastAsia="Times New Roman" w:hAnsi="Times New Roman" w:cs="Times New Roman"/>
          <w:color w:val="000000"/>
          <w:spacing w:val="0"/>
          <w:w w:val="100"/>
          <w:position w:val="0"/>
        </w:rPr>
        <w:t>4.91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股加上银行同期存款利息。公司就本次限制性股票回购事项支付的回购价款全部为公司自有资金。 本次回购的限制性股票于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在中国证券登记结算有限责任公司深圳分公司完成回购注销手续。具体内容分别详见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 xml:space="preserve"> </w:t>
      </w:r>
      <w:r>
        <w:rPr>
          <w:color w:val="000000"/>
          <w:spacing w:val="0"/>
          <w:w w:val="100"/>
          <w:position w:val="0"/>
        </w:rPr>
        <w:t>年第三次临时股东大会决议公告》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2021-077</w:t>
      </w:r>
      <w:r>
        <w:rPr>
          <w:color w:val="000000"/>
          <w:spacing w:val="0"/>
          <w:w w:val="100"/>
          <w:position w:val="0"/>
        </w:rPr>
        <w:t>)</w:t>
      </w:r>
      <w:r>
        <w:rPr>
          <w:color w:val="000000"/>
          <w:spacing w:val="0"/>
          <w:w w:val="100"/>
          <w:position w:val="0"/>
        </w:rPr>
        <w:t>《新晨科技股份有限公司关于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年限制性股票激励计划部分限制性股票回 购注销完成的公告》(</w:t>
      </w:r>
      <w:r>
        <w:rPr>
          <w:rFonts w:ascii="Times New Roman" w:eastAsia="Times New Roman" w:hAnsi="Times New Roman" w:cs="Times New Roman"/>
          <w:color w:val="000000"/>
          <w:spacing w:val="0"/>
          <w:w w:val="100"/>
          <w:position w:val="0"/>
        </w:rPr>
        <w:t xml:space="preserve">2021-094 </w:t>
      </w:r>
      <w:r>
        <w:rPr>
          <w:color w:val="000000"/>
          <w:spacing w:val="0"/>
          <w:w w:val="100"/>
          <w:position w:val="0"/>
        </w:rPr>
        <w:t>)。</w:t>
      </w:r>
    </w:p>
    <w:p>
      <w:pPr>
        <w:pStyle w:val="Style14"/>
        <w:keepNext w:val="0"/>
        <w:keepLines w:val="0"/>
        <w:widowControl w:val="0"/>
        <w:shd w:val="clear" w:color="auto" w:fill="auto"/>
        <w:tabs>
          <w:tab w:pos="740" w:val="left"/>
        </w:tabs>
        <w:bidi w:val="0"/>
        <w:spacing w:before="0" w:after="360" w:line="313" w:lineRule="exact"/>
        <w:ind w:left="0" w:right="0"/>
        <w:jc w:val="both"/>
      </w:pPr>
      <w:bookmarkStart w:id="609" w:name="bookmark609"/>
      <w:r>
        <w:rPr>
          <w:rFonts w:ascii="Times New Roman" w:eastAsia="Times New Roman" w:hAnsi="Times New Roman" w:cs="Times New Roman"/>
          <w:color w:val="000000"/>
          <w:spacing w:val="0"/>
          <w:w w:val="100"/>
          <w:position w:val="0"/>
        </w:rPr>
        <w:t>1</w:t>
      </w:r>
      <w:bookmarkEnd w:id="609"/>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日，公司召开了第十届董事会第十四次会议和第十届监事会第十四次会议，审议通过了《关于新晨科 技股份有限公司收购控股子公司北京瑞得音信息技术有限公司少数股东权益的议案》。公司以自有资金人民币</w:t>
      </w:r>
      <w:r>
        <w:rPr>
          <w:rFonts w:ascii="Times New Roman" w:eastAsia="Times New Roman" w:hAnsi="Times New Roman" w:cs="Times New Roman"/>
          <w:color w:val="000000"/>
          <w:spacing w:val="0"/>
          <w:w w:val="100"/>
          <w:position w:val="0"/>
        </w:rPr>
        <w:t>15,680</w:t>
      </w:r>
      <w:r>
        <w:rPr>
          <w:color w:val="000000"/>
          <w:spacing w:val="0"/>
          <w:w w:val="100"/>
          <w:position w:val="0"/>
        </w:rPr>
        <w:t>万元收 购薛震、杨蓓分别持有的北京瑞得音信息技术有限公司</w:t>
      </w:r>
      <w:r>
        <w:rPr>
          <w:rFonts w:ascii="Times New Roman" w:eastAsia="Times New Roman" w:hAnsi="Times New Roman" w:cs="Times New Roman"/>
          <w:color w:val="000000"/>
          <w:spacing w:val="0"/>
          <w:w w:val="100"/>
          <w:position w:val="0"/>
        </w:rPr>
        <w:t>41.65%</w:t>
      </w:r>
      <w:r>
        <w:rPr>
          <w:color w:val="000000"/>
          <w:spacing w:val="0"/>
          <w:w w:val="100"/>
          <w:position w:val="0"/>
        </w:rPr>
        <w:t>股权、</w:t>
      </w:r>
      <w:r>
        <w:rPr>
          <w:rFonts w:ascii="Times New Roman" w:eastAsia="Times New Roman" w:hAnsi="Times New Roman" w:cs="Times New Roman"/>
          <w:color w:val="000000"/>
          <w:spacing w:val="0"/>
          <w:w w:val="100"/>
          <w:position w:val="0"/>
        </w:rPr>
        <w:t>7.35%</w:t>
      </w:r>
      <w:r>
        <w:rPr>
          <w:color w:val="000000"/>
          <w:spacing w:val="0"/>
          <w:w w:val="100"/>
          <w:position w:val="0"/>
        </w:rPr>
        <w:t>股权，合计</w:t>
      </w:r>
      <w:r>
        <w:rPr>
          <w:rFonts w:ascii="Times New Roman" w:eastAsia="Times New Roman" w:hAnsi="Times New Roman" w:cs="Times New Roman"/>
          <w:color w:val="000000"/>
          <w:spacing w:val="0"/>
          <w:w w:val="100"/>
          <w:position w:val="0"/>
        </w:rPr>
        <w:t>49.00%</w:t>
      </w:r>
      <w:r>
        <w:rPr>
          <w:color w:val="000000"/>
          <w:spacing w:val="0"/>
          <w:w w:val="100"/>
          <w:position w:val="0"/>
        </w:rPr>
        <w:t>股权。本次收购完成后，公司 持有北京瑞得音信息技术有限公司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的股权，北京瑞得音信息技术有限公司成为了公司的全资子公司。具体内容详见公 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上刊登的《新晨科技股份有限公司关于收购控股子公司北京瑞</w:t>
      </w:r>
      <w:r>
        <w:rPr>
          <w:color w:val="000000"/>
          <w:spacing w:val="0"/>
          <w:w w:val="100"/>
          <w:position w:val="0"/>
        </w:rPr>
        <w:t xml:space="preserve"> 得音信息技术有限公司少数股东权益的公告》(</w:t>
      </w:r>
      <w:r>
        <w:rPr>
          <w:rFonts w:ascii="Times New Roman" w:eastAsia="Times New Roman" w:hAnsi="Times New Roman" w:cs="Times New Roman"/>
          <w:color w:val="000000"/>
          <w:spacing w:val="0"/>
          <w:w w:val="100"/>
          <w:position w:val="0"/>
        </w:rPr>
        <w:t>2021-082</w:t>
      </w:r>
      <w:r>
        <w:rPr>
          <w:color w:val="000000"/>
          <w:spacing w:val="0"/>
          <w:w w:val="100"/>
          <w:position w:val="0"/>
        </w:rPr>
        <w:t>)。</w:t>
      </w:r>
    </w:p>
    <w:p>
      <w:pPr>
        <w:pStyle w:val="Style20"/>
        <w:keepNext/>
        <w:keepLines/>
        <w:widowControl w:val="0"/>
        <w:shd w:val="clear" w:color="auto" w:fill="auto"/>
        <w:bidi w:val="0"/>
        <w:spacing w:before="0" w:line="240" w:lineRule="auto"/>
        <w:ind w:left="0" w:right="0" w:firstLine="0"/>
        <w:jc w:val="both"/>
      </w:pPr>
      <w:bookmarkStart w:id="610" w:name="bookmark610"/>
      <w:bookmarkStart w:id="611" w:name="bookmark611"/>
      <w:bookmarkStart w:id="612" w:name="bookmark612"/>
      <w:r>
        <w:rPr>
          <w:color w:val="000000"/>
          <w:spacing w:val="0"/>
          <w:w w:val="100"/>
          <w:position w:val="0"/>
          <w:sz w:val="24"/>
          <w:szCs w:val="24"/>
        </w:rPr>
        <w:t>十七、公司子公司重大事项</w:t>
      </w:r>
      <w:bookmarkEnd w:id="610"/>
      <w:bookmarkEnd w:id="611"/>
      <w:bookmarkEnd w:id="612"/>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tabs>
          <w:tab w:pos="644" w:val="left"/>
        </w:tabs>
        <w:bidi w:val="0"/>
        <w:spacing w:before="0" w:after="0" w:line="312" w:lineRule="exact"/>
        <w:ind w:left="0" w:right="0"/>
        <w:jc w:val="both"/>
      </w:pPr>
      <w:bookmarkStart w:id="613" w:name="bookmark613"/>
      <w:r>
        <w:rPr>
          <w:rFonts w:ascii="Times New Roman" w:eastAsia="Times New Roman" w:hAnsi="Times New Roman" w:cs="Times New Roman"/>
          <w:color w:val="000000"/>
          <w:spacing w:val="0"/>
          <w:w w:val="100"/>
          <w:position w:val="0"/>
        </w:rPr>
        <w:t>1</w:t>
      </w:r>
      <w:bookmarkEnd w:id="613"/>
      <w:r>
        <w:rPr>
          <w:color w:val="000000"/>
          <w:spacing w:val="0"/>
          <w:w w:val="100"/>
          <w:position w:val="0"/>
        </w:rPr>
        <w:t>、</w:t>
        <w:tab/>
        <w:t>根据公司二级控股子公司江苏点逸网络科技有限公司的实际运作及经营情况，基于公司发展战略和发展规划，为进 一步优化资源配置，提高公司资产管理效率，降低管理成本，公司决定清算并注销江苏点逸网络科技有限公司。具体内容详 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http://www.cnmfo.com.cn</w:t>
      </w:r>
      <w:r>
        <w:rPr>
          <w:color w:val="000000"/>
          <w:spacing w:val="0"/>
          <w:w w:val="100"/>
          <w:position w:val="0"/>
        </w:rPr>
        <w:t>)</w:t>
      </w:r>
      <w:r>
        <w:rPr>
          <w:color w:val="000000"/>
          <w:spacing w:val="0"/>
          <w:w w:val="100"/>
          <w:position w:val="0"/>
        </w:rPr>
        <w:t>上刊登的《新晨科技股份有限公司关于二级控股子公司完</w:t>
      </w:r>
      <w:r>
        <w:rPr>
          <w:color w:val="000000"/>
          <w:spacing w:val="0"/>
          <w:w w:val="100"/>
          <w:position w:val="0"/>
        </w:rPr>
        <w:t xml:space="preserve"> 成工商注销登记的公告》(</w:t>
      </w:r>
      <w:r>
        <w:rPr>
          <w:rFonts w:ascii="Times New Roman" w:eastAsia="Times New Roman" w:hAnsi="Times New Roman" w:cs="Times New Roman"/>
          <w:color w:val="000000"/>
          <w:spacing w:val="0"/>
          <w:w w:val="100"/>
          <w:position w:val="0"/>
        </w:rPr>
        <w:t xml:space="preserve">2021-002 </w:t>
      </w:r>
      <w:r>
        <w:rPr>
          <w:color w:val="000000"/>
          <w:spacing w:val="0"/>
          <w:w w:val="100"/>
          <w:position w:val="0"/>
        </w:rPr>
        <w:t>)。</w:t>
      </w:r>
    </w:p>
    <w:p>
      <w:pPr>
        <w:pStyle w:val="Style14"/>
        <w:keepNext w:val="0"/>
        <w:keepLines w:val="0"/>
        <w:widowControl w:val="0"/>
        <w:shd w:val="clear" w:color="auto" w:fill="auto"/>
        <w:tabs>
          <w:tab w:pos="642" w:val="left"/>
        </w:tabs>
        <w:bidi w:val="0"/>
        <w:spacing w:before="0" w:after="0" w:line="312" w:lineRule="exact"/>
        <w:ind w:left="0" w:right="0"/>
        <w:jc w:val="both"/>
      </w:pPr>
      <w:bookmarkStart w:id="614" w:name="bookmark614"/>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公司控股子公司北京瑞得音信息技术有限公司的经营范围发生变更。具体内容详见公司于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日在巨潮资讯 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上刊登的《新晨科技股份有限公司关于控股子公司完成工商变更登记的公告》(</w:t>
      </w:r>
      <w:r>
        <w:rPr>
          <w:rFonts w:ascii="Times New Roman" w:eastAsia="Times New Roman" w:hAnsi="Times New Roman" w:cs="Times New Roman"/>
          <w:color w:val="000000"/>
          <w:spacing w:val="0"/>
          <w:w w:val="100"/>
          <w:position w:val="0"/>
        </w:rPr>
        <w:t>2021-003</w:t>
      </w:r>
      <w:r>
        <w:rPr>
          <w:color w:val="000000"/>
          <w:spacing w:val="0"/>
          <w:w w:val="100"/>
          <w:position w:val="0"/>
        </w:rPr>
        <w:t>)。</w:t>
      </w:r>
    </w:p>
    <w:p>
      <w:pPr>
        <w:pStyle w:val="Style14"/>
        <w:keepNext w:val="0"/>
        <w:keepLines w:val="0"/>
        <w:widowControl w:val="0"/>
        <w:shd w:val="clear" w:color="auto" w:fill="auto"/>
        <w:tabs>
          <w:tab w:pos="654" w:val="left"/>
        </w:tabs>
        <w:bidi w:val="0"/>
        <w:spacing w:before="0" w:after="0" w:line="312" w:lineRule="exact"/>
        <w:ind w:left="0" w:right="0"/>
        <w:jc w:val="both"/>
      </w:pPr>
      <w:bookmarkStart w:id="615" w:name="bookmark615"/>
      <w:r>
        <w:rPr>
          <w:rFonts w:ascii="Times New Roman" w:eastAsia="Times New Roman" w:hAnsi="Times New Roman" w:cs="Times New Roman"/>
          <w:color w:val="000000"/>
          <w:spacing w:val="0"/>
          <w:w w:val="100"/>
          <w:position w:val="0"/>
        </w:rPr>
        <w:t>3</w:t>
      </w:r>
      <w:bookmarkEnd w:id="615"/>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年第三次总经理办公会会议审议通过了《关于新晨科技股份有限公司设立全资子公司的议案》，根据公司 发展的需要，公司以自有资金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万元在海南省设立全资子公司海南新晨科技发展有限公司。具体内容详见公司于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上刊登的《新晨科技股份有限公司关于设立全资子公司及完成工商登记的公</w:t>
      </w:r>
      <w:r>
        <w:rPr>
          <w:color w:val="000000"/>
          <w:spacing w:val="0"/>
          <w:w w:val="100"/>
          <w:position w:val="0"/>
        </w:rPr>
        <w:t xml:space="preserve"> 告》</w:t>
      </w:r>
      <w:r>
        <w:rPr>
          <w:color w:val="000000"/>
          <w:spacing w:val="0"/>
          <w:w w:val="100"/>
          <w:position w:val="0"/>
        </w:rPr>
        <w:t>(</w:t>
      </w:r>
      <w:r>
        <w:rPr>
          <w:rFonts w:ascii="Times New Roman" w:eastAsia="Times New Roman" w:hAnsi="Times New Roman" w:cs="Times New Roman"/>
          <w:color w:val="000000"/>
          <w:spacing w:val="0"/>
          <w:w w:val="100"/>
          <w:position w:val="0"/>
        </w:rPr>
        <w:t xml:space="preserve">2021-005 </w:t>
      </w:r>
      <w:r>
        <w:rPr>
          <w:color w:val="000000"/>
          <w:spacing w:val="0"/>
          <w:w w:val="100"/>
          <w:position w:val="0"/>
        </w:rPr>
        <w:t>)。</w:t>
      </w:r>
    </w:p>
    <w:p>
      <w:pPr>
        <w:pStyle w:val="Style14"/>
        <w:keepNext w:val="0"/>
        <w:keepLines w:val="0"/>
        <w:widowControl w:val="0"/>
        <w:shd w:val="clear" w:color="auto" w:fill="auto"/>
        <w:tabs>
          <w:tab w:pos="649" w:val="left"/>
        </w:tabs>
        <w:bidi w:val="0"/>
        <w:spacing w:before="0" w:after="0" w:line="312" w:lineRule="exact"/>
        <w:ind w:left="0" w:right="0"/>
        <w:jc w:val="both"/>
      </w:pPr>
      <w:bookmarkStart w:id="616" w:name="bookmark616"/>
      <w:r>
        <w:rPr>
          <w:rFonts w:ascii="Times New Roman" w:eastAsia="Times New Roman" w:hAnsi="Times New Roman" w:cs="Times New Roman"/>
          <w:color w:val="000000"/>
          <w:spacing w:val="0"/>
          <w:w w:val="100"/>
          <w:position w:val="0"/>
        </w:rPr>
        <w:t>4</w:t>
      </w:r>
      <w:bookmarkEnd w:id="616"/>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年第二次总经理办公会会议审议通过了《关于</w:t>
      </w:r>
      <w:r>
        <w:rPr>
          <w:color w:val="000000"/>
          <w:spacing w:val="0"/>
          <w:w w:val="100"/>
          <w:position w:val="0"/>
        </w:rPr>
        <w:t>〈</w:t>
      </w:r>
      <w:r>
        <w:rPr>
          <w:color w:val="000000"/>
          <w:spacing w:val="0"/>
          <w:w w:val="100"/>
          <w:position w:val="0"/>
        </w:rPr>
        <w:t>新晨科技股份有限公司全资子公司武汉新晨信息产业有限 公司增加注册资本</w:t>
      </w:r>
      <w:r>
        <w:rPr>
          <w:color w:val="000000"/>
          <w:spacing w:val="0"/>
          <w:w w:val="100"/>
          <w:position w:val="0"/>
        </w:rPr>
        <w:t>〉</w:t>
      </w:r>
      <w:r>
        <w:rPr>
          <w:color w:val="000000"/>
          <w:spacing w:val="0"/>
          <w:w w:val="100"/>
          <w:position w:val="0"/>
        </w:rPr>
        <w:t>的议案》，因武汉新晨信息产业有限公司的发展需要，股东新晨科技决定向武汉新晨信息产业有限公司 进行增资。具体内容详见公司于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上刊登的《新晨科技股份有限公司</w:t>
      </w:r>
      <w:r>
        <w:rPr>
          <w:color w:val="000000"/>
          <w:spacing w:val="0"/>
          <w:w w:val="100"/>
          <w:position w:val="0"/>
        </w:rPr>
        <w:t xml:space="preserve"> 关于全资子公司完成增资及工商变更登记的公告》(</w:t>
      </w:r>
      <w:r>
        <w:rPr>
          <w:rFonts w:ascii="Times New Roman" w:eastAsia="Times New Roman" w:hAnsi="Times New Roman" w:cs="Times New Roman"/>
          <w:color w:val="000000"/>
          <w:spacing w:val="0"/>
          <w:w w:val="100"/>
          <w:position w:val="0"/>
        </w:rPr>
        <w:t>2021-024</w:t>
      </w:r>
      <w:r>
        <w:rPr>
          <w:color w:val="000000"/>
          <w:spacing w:val="0"/>
          <w:w w:val="100"/>
          <w:position w:val="0"/>
        </w:rPr>
        <w:t>)。</w:t>
      </w:r>
    </w:p>
    <w:p>
      <w:pPr>
        <w:pStyle w:val="Style14"/>
        <w:keepNext w:val="0"/>
        <w:keepLines w:val="0"/>
        <w:widowControl w:val="0"/>
        <w:shd w:val="clear" w:color="auto" w:fill="auto"/>
        <w:tabs>
          <w:tab w:pos="658" w:val="left"/>
        </w:tabs>
        <w:bidi w:val="0"/>
        <w:spacing w:before="0" w:after="0" w:line="312" w:lineRule="exact"/>
        <w:ind w:left="0" w:right="0"/>
        <w:jc w:val="both"/>
      </w:pPr>
      <w:bookmarkStart w:id="617" w:name="bookmark617"/>
      <w:r>
        <w:rPr>
          <w:rFonts w:ascii="Times New Roman" w:eastAsia="Times New Roman" w:hAnsi="Times New Roman" w:cs="Times New Roman"/>
          <w:color w:val="000000"/>
          <w:spacing w:val="0"/>
          <w:w w:val="100"/>
          <w:position w:val="0"/>
        </w:rPr>
        <w:t>5</w:t>
      </w:r>
      <w:bookmarkEnd w:id="617"/>
      <w:r>
        <w:rPr>
          <w:color w:val="000000"/>
          <w:spacing w:val="0"/>
          <w:w w:val="100"/>
          <w:position w:val="0"/>
        </w:rPr>
        <w:t>、</w:t>
        <w:tab/>
        <w:t>公司控股子公司(现全资子公司)北京瑞得音信息技术有限公司根据其《公司章程》规定并经股东会决议，同意北 京瑞得音信息技术有限公司以现金方式分配</w:t>
      </w:r>
      <w:r>
        <w:rPr>
          <w:rFonts w:ascii="Times New Roman" w:eastAsia="Times New Roman" w:hAnsi="Times New Roman" w:cs="Times New Roman"/>
          <w:color w:val="000000"/>
          <w:spacing w:val="0"/>
          <w:w w:val="100"/>
          <w:position w:val="0"/>
        </w:rPr>
        <w:t>2020</w:t>
      </w:r>
      <w:r>
        <w:rPr>
          <w:color w:val="000000"/>
          <w:spacing w:val="0"/>
          <w:w w:val="100"/>
          <w:position w:val="0"/>
        </w:rPr>
        <w:t>年度利润人民币</w:t>
      </w:r>
      <w:r>
        <w:rPr>
          <w:rFonts w:ascii="Times New Roman" w:eastAsia="Times New Roman" w:hAnsi="Times New Roman" w:cs="Times New Roman"/>
          <w:color w:val="000000"/>
          <w:spacing w:val="0"/>
          <w:w w:val="100"/>
          <w:position w:val="0"/>
        </w:rPr>
        <w:t>3,600</w:t>
      </w:r>
      <w:r>
        <w:rPr>
          <w:color w:val="000000"/>
          <w:spacing w:val="0"/>
          <w:w w:val="100"/>
          <w:position w:val="0"/>
        </w:rPr>
        <w:t>万元，公司于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日收到北京瑞得音信息技术 有限公司现金分红款</w:t>
      </w:r>
      <w:r>
        <w:rPr>
          <w:rFonts w:ascii="Times New Roman" w:eastAsia="Times New Roman" w:hAnsi="Times New Roman" w:cs="Times New Roman"/>
          <w:color w:val="000000"/>
          <w:spacing w:val="0"/>
          <w:w w:val="100"/>
          <w:position w:val="0"/>
        </w:rPr>
        <w:t>1,836</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上刊登的《新</w:t>
      </w:r>
      <w:r>
        <w:rPr>
          <w:color w:val="000000"/>
          <w:spacing w:val="0"/>
          <w:w w:val="100"/>
          <w:position w:val="0"/>
        </w:rPr>
        <w:t xml:space="preserve"> 晨科技股份有限公司关于收到控股子公司现金分红款的公告》(</w:t>
      </w:r>
      <w:r>
        <w:rPr>
          <w:rFonts w:ascii="Times New Roman" w:eastAsia="Times New Roman" w:hAnsi="Times New Roman" w:cs="Times New Roman"/>
          <w:color w:val="000000"/>
          <w:spacing w:val="0"/>
          <w:w w:val="100"/>
          <w:position w:val="0"/>
        </w:rPr>
        <w:t>2021-076</w:t>
      </w:r>
      <w:r>
        <w:rPr>
          <w:color w:val="000000"/>
          <w:spacing w:val="0"/>
          <w:w w:val="100"/>
          <w:position w:val="0"/>
        </w:rPr>
        <w:t>)。</w:t>
      </w:r>
      <w:r>
        <w:br w:type="page"/>
      </w:r>
    </w:p>
    <w:p>
      <w:pPr>
        <w:pStyle w:val="Style4"/>
        <w:keepNext/>
        <w:keepLines/>
        <w:widowControl w:val="0"/>
        <w:shd w:val="clear" w:color="auto" w:fill="auto"/>
        <w:bidi w:val="0"/>
        <w:spacing w:before="0" w:line="240" w:lineRule="auto"/>
        <w:ind w:left="0" w:right="0" w:firstLine="0"/>
        <w:jc w:val="center"/>
      </w:pPr>
      <w:bookmarkStart w:id="618" w:name="bookmark618"/>
      <w:bookmarkStart w:id="619" w:name="bookmark619"/>
      <w:bookmarkStart w:id="620" w:name="bookmark620"/>
      <w:r>
        <w:rPr>
          <w:color w:val="000000"/>
          <w:spacing w:val="0"/>
          <w:w w:val="100"/>
          <w:position w:val="0"/>
        </w:rPr>
        <w:t>第七节股份变动及股东情况</w:t>
      </w:r>
      <w:bookmarkEnd w:id="618"/>
      <w:bookmarkEnd w:id="619"/>
      <w:bookmarkEnd w:id="620"/>
    </w:p>
    <w:p>
      <w:pPr>
        <w:pStyle w:val="Style20"/>
        <w:keepNext/>
        <w:keepLines/>
        <w:widowControl w:val="0"/>
        <w:shd w:val="clear" w:color="auto" w:fill="auto"/>
        <w:bidi w:val="0"/>
        <w:spacing w:before="0" w:line="240" w:lineRule="auto"/>
        <w:ind w:left="0" w:right="0" w:firstLine="0"/>
        <w:jc w:val="both"/>
      </w:pPr>
      <w:bookmarkStart w:id="621" w:name="bookmark621"/>
      <w:bookmarkStart w:id="622" w:name="bookmark622"/>
      <w:bookmarkStart w:id="623" w:name="bookmark623"/>
      <w:bookmarkStart w:id="624" w:name="bookmark624"/>
      <w:bookmarkStart w:id="625" w:name="bookmark625"/>
      <w:r>
        <w:rPr>
          <w:color w:val="000000"/>
          <w:spacing w:val="0"/>
          <w:w w:val="100"/>
          <w:position w:val="0"/>
          <w:sz w:val="24"/>
          <w:szCs w:val="24"/>
        </w:rPr>
        <w:t>一</w:t>
      </w:r>
      <w:bookmarkEnd w:id="624"/>
      <w:r>
        <w:rPr>
          <w:color w:val="000000"/>
          <w:spacing w:val="0"/>
          <w:w w:val="100"/>
          <w:position w:val="0"/>
          <w:sz w:val="24"/>
          <w:szCs w:val="24"/>
        </w:rPr>
        <w:t>、股份变动情况</w:t>
      </w:r>
      <w:bookmarkEnd w:id="622"/>
      <w:bookmarkEnd w:id="623"/>
      <w:bookmarkEnd w:id="625"/>
      <w:bookmarkEnd w:id="621"/>
    </w:p>
    <w:p>
      <w:pPr>
        <w:pStyle w:val="Style24"/>
        <w:keepNext/>
        <w:keepLines/>
        <w:widowControl w:val="0"/>
        <w:shd w:val="clear" w:color="auto" w:fill="auto"/>
        <w:bidi w:val="0"/>
        <w:spacing w:before="0" w:line="240" w:lineRule="auto"/>
        <w:ind w:left="0" w:right="0" w:firstLine="0"/>
        <w:jc w:val="both"/>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、股份变动情况</w:t>
      </w:r>
      <w:bookmarkEnd w:id="626"/>
      <w:bookmarkEnd w:id="627"/>
      <w:bookmarkEnd w:id="6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994"/>
        <w:gridCol w:w="710"/>
        <w:gridCol w:w="850"/>
        <w:gridCol w:w="422"/>
        <w:gridCol w:w="1099"/>
        <w:gridCol w:w="744"/>
        <w:gridCol w:w="710"/>
        <w:gridCol w:w="994"/>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60,401,126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59,615,546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60,401,126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59,615,546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60,401,126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59,615,546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239,682,353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240,440,513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239,682,353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240,440,513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300,083,479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300,056,059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1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tabs>
          <w:tab w:pos="690" w:val="left"/>
        </w:tabs>
        <w:bidi w:val="0"/>
        <w:spacing w:before="0" w:after="0" w:line="311" w:lineRule="exact"/>
        <w:ind w:left="0" w:right="0"/>
        <w:jc w:val="both"/>
      </w:pPr>
      <w:bookmarkStart w:id="630" w:name="bookmark630"/>
      <w:r>
        <w:rPr>
          <w:rFonts w:ascii="Times New Roman" w:eastAsia="Times New Roman" w:hAnsi="Times New Roman" w:cs="Times New Roman"/>
          <w:color w:val="000000"/>
          <w:spacing w:val="0"/>
          <w:w w:val="100"/>
          <w:position w:val="0"/>
        </w:rPr>
        <w:t>1</w:t>
      </w:r>
      <w:bookmarkEnd w:id="630"/>
      <w:r>
        <w:rPr>
          <w:color w:val="000000"/>
          <w:spacing w:val="0"/>
          <w:w w:val="100"/>
          <w:position w:val="0"/>
        </w:rPr>
        <w:t>、</w:t>
        <w:tab/>
        <w:t>根据《深圳证券交易所上市公司董事、监事和高级管理人员所持本公司股份及其变动管理业务指引》等规定，每年 的第一个交易日，中国证券登记结算有限公司深圳分公司以公司董事、监事和高级管理人员在上年最后一个交易日登记在其 名下的在深交所上市的</w:t>
      </w:r>
      <w:r>
        <w:rPr>
          <w:rFonts w:ascii="Times New Roman" w:eastAsia="Times New Roman" w:hAnsi="Times New Roman" w:cs="Times New Roman"/>
          <w:color w:val="000000"/>
          <w:spacing w:val="0"/>
          <w:w w:val="100"/>
          <w:position w:val="0"/>
        </w:rPr>
        <w:t>A</w:t>
      </w:r>
      <w:r>
        <w:rPr>
          <w:color w:val="000000"/>
          <w:spacing w:val="0"/>
          <w:w w:val="100"/>
          <w:position w:val="0"/>
        </w:rPr>
        <w:t>股为基数，按</w:t>
      </w:r>
      <w:r>
        <w:rPr>
          <w:rFonts w:ascii="Times New Roman" w:eastAsia="Times New Roman" w:hAnsi="Times New Roman" w:cs="Times New Roman"/>
          <w:color w:val="000000"/>
          <w:spacing w:val="0"/>
          <w:w w:val="100"/>
          <w:position w:val="0"/>
        </w:rPr>
        <w:t>25%</w:t>
      </w:r>
      <w:r>
        <w:rPr>
          <w:color w:val="000000"/>
          <w:spacing w:val="0"/>
          <w:w w:val="100"/>
          <w:position w:val="0"/>
        </w:rPr>
        <w:t>计算其本年度可转让股份法定额度；同时，对该人员所持的在本年度可转让股份 额度内的无限售条件的流通股进行解锁。</w:t>
      </w:r>
    </w:p>
    <w:p>
      <w:pPr>
        <w:pStyle w:val="Style14"/>
        <w:keepNext w:val="0"/>
        <w:keepLines w:val="0"/>
        <w:widowControl w:val="0"/>
        <w:shd w:val="clear" w:color="auto" w:fill="auto"/>
        <w:tabs>
          <w:tab w:pos="695" w:val="left"/>
        </w:tabs>
        <w:bidi w:val="0"/>
        <w:spacing w:before="0" w:after="0" w:line="311" w:lineRule="exact"/>
        <w:ind w:left="0" w:right="0"/>
        <w:jc w:val="both"/>
      </w:pPr>
      <w:bookmarkStart w:id="631" w:name="bookmark631"/>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报告期内，公司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年限制性股票激励计划第一个解除限售期解除限售条件成就，解除限售的股份数量为</w:t>
      </w:r>
      <w:r>
        <w:rPr>
          <w:rFonts w:ascii="Times New Roman" w:eastAsia="Times New Roman" w:hAnsi="Times New Roman" w:cs="Times New Roman"/>
          <w:color w:val="000000"/>
          <w:spacing w:val="0"/>
          <w:w w:val="100"/>
          <w:position w:val="0"/>
        </w:rPr>
        <w:t>73.866</w:t>
      </w:r>
      <w:r>
        <w:rPr>
          <w:color w:val="000000"/>
          <w:spacing w:val="0"/>
          <w:w w:val="100"/>
          <w:position w:val="0"/>
        </w:rPr>
        <w:t>万 股，其中解除限售限制性股票数量</w:t>
      </w:r>
      <w:r>
        <w:rPr>
          <w:rFonts w:ascii="Times New Roman" w:eastAsia="Times New Roman" w:hAnsi="Times New Roman" w:cs="Times New Roman"/>
          <w:color w:val="000000"/>
          <w:spacing w:val="0"/>
          <w:w w:val="100"/>
          <w:position w:val="0"/>
        </w:rPr>
        <w:t>7.80</w:t>
      </w:r>
      <w:r>
        <w:rPr>
          <w:color w:val="000000"/>
          <w:spacing w:val="0"/>
          <w:w w:val="100"/>
          <w:position w:val="0"/>
        </w:rPr>
        <w:t>万股计入高管锁定股，实际可上市流通的股份数量为</w:t>
      </w:r>
      <w:r>
        <w:rPr>
          <w:rFonts w:ascii="Times New Roman" w:eastAsia="Times New Roman" w:hAnsi="Times New Roman" w:cs="Times New Roman"/>
          <w:color w:val="000000"/>
          <w:spacing w:val="0"/>
          <w:w w:val="100"/>
          <w:position w:val="0"/>
        </w:rPr>
        <w:t>66.066</w:t>
      </w:r>
      <w:r>
        <w:rPr>
          <w:color w:val="000000"/>
          <w:spacing w:val="0"/>
          <w:w w:val="100"/>
          <w:position w:val="0"/>
        </w:rPr>
        <w:t>万股。鉴于丁菲等</w:t>
      </w:r>
      <w:r>
        <w:rPr>
          <w:rFonts w:ascii="Times New Roman" w:eastAsia="Times New Roman" w:hAnsi="Times New Roman" w:cs="Times New Roman"/>
          <w:color w:val="000000"/>
          <w:spacing w:val="0"/>
          <w:w w:val="100"/>
          <w:position w:val="0"/>
        </w:rPr>
        <w:t>5</w:t>
      </w:r>
      <w:r>
        <w:rPr>
          <w:color w:val="000000"/>
          <w:spacing w:val="0"/>
          <w:w w:val="100"/>
          <w:position w:val="0"/>
        </w:rPr>
        <w:t>名激励 对象因个人原因离职，已不符合公司限制性股票激励计划中有关激励对象的规定，董事会审议决定取消上述激励对象资格并 回购注销其已获授但尚未解除限售的全部限制性股票</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.60</w:t>
      </w:r>
      <w:r>
        <w:rPr>
          <w:color w:val="000000"/>
          <w:spacing w:val="0"/>
          <w:w w:val="100"/>
          <w:position w:val="0"/>
        </w:rPr>
        <w:t>万股；同时，</w:t>
      </w:r>
      <w:r>
        <w:rPr>
          <w:rFonts w:ascii="Times New Roman" w:eastAsia="Times New Roman" w:hAnsi="Times New Roman" w:cs="Times New Roman"/>
          <w:color w:val="000000"/>
          <w:spacing w:val="0"/>
          <w:w w:val="100"/>
          <w:position w:val="0"/>
        </w:rPr>
        <w:t>2</w:t>
      </w:r>
      <w:r>
        <w:rPr>
          <w:color w:val="000000"/>
          <w:spacing w:val="0"/>
          <w:w w:val="100"/>
          <w:position w:val="0"/>
        </w:rPr>
        <w:t>名激励对象分别持有限制性股票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万股、</w:t>
      </w:r>
      <w:r>
        <w:rPr>
          <w:rFonts w:ascii="Times New Roman" w:eastAsia="Times New Roman" w:hAnsi="Times New Roman" w:cs="Times New Roman"/>
          <w:color w:val="000000"/>
          <w:spacing w:val="0"/>
          <w:w w:val="100"/>
          <w:position w:val="0"/>
        </w:rPr>
        <w:t>2.00</w:t>
      </w:r>
      <w:r>
        <w:rPr>
          <w:color w:val="000000"/>
          <w:spacing w:val="0"/>
          <w:w w:val="100"/>
          <w:position w:val="0"/>
        </w:rPr>
        <w:t>万股， 其考评结果</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分别为</w:t>
      </w:r>
      <w:r>
        <w:rPr>
          <w:rFonts w:ascii="Times New Roman" w:eastAsia="Times New Roman" w:hAnsi="Times New Roman" w:cs="Times New Roman"/>
          <w:color w:val="000000"/>
          <w:spacing w:val="0"/>
          <w:w w:val="100"/>
          <w:position w:val="0"/>
        </w:rPr>
        <w:t>77</w:t>
      </w:r>
      <w:r>
        <w:rPr>
          <w:color w:val="000000"/>
          <w:spacing w:val="0"/>
          <w:w w:val="100"/>
          <w:position w:val="0"/>
        </w:rPr>
        <w:t>、</w:t>
      </w:r>
      <w:r>
        <w:rPr>
          <w:rFonts w:ascii="Times New Roman" w:eastAsia="Times New Roman" w:hAnsi="Times New Roman" w:cs="Times New Roman"/>
          <w:color w:val="000000"/>
          <w:spacing w:val="0"/>
          <w:w w:val="100"/>
          <w:position w:val="0"/>
        </w:rPr>
        <w:t>76</w:t>
      </w:r>
      <w:r>
        <w:rPr>
          <w:color w:val="000000"/>
          <w:spacing w:val="0"/>
          <w:w w:val="100"/>
          <w:position w:val="0"/>
        </w:rPr>
        <w:t>,均处于区间</w:t>
      </w:r>
      <w:r>
        <w:rPr>
          <w:rFonts w:ascii="Times New Roman" w:eastAsia="Times New Roman" w:hAnsi="Times New Roman" w:cs="Times New Roman"/>
          <w:color w:val="000000"/>
          <w:spacing w:val="0"/>
          <w:w w:val="100"/>
          <w:position w:val="0"/>
        </w:rPr>
        <w:t>80</w:t>
      </w:r>
      <w:r>
        <w:rPr>
          <w:color w:val="000000"/>
          <w:spacing w:val="0"/>
          <w:w w:val="100"/>
          <w:position w:val="0"/>
        </w:rPr>
        <w:t>&gt;</w:t>
      </w:r>
      <w:r>
        <w:rPr>
          <w:rFonts w:ascii="Times New Roman" w:eastAsia="Times New Roman" w:hAnsi="Times New Roman" w:cs="Times New Roman"/>
          <w:color w:val="000000"/>
          <w:spacing w:val="0"/>
          <w:w w:val="100"/>
          <w:position w:val="0"/>
        </w:rPr>
        <w:t>S&gt;6</w:t>
      </w:r>
      <w:r>
        <w:rPr>
          <w:rFonts w:ascii="Times New Roman" w:eastAsia="Times New Roman" w:hAnsi="Times New Roman" w:cs="Times New Roman"/>
          <w:color w:val="000000"/>
          <w:spacing w:val="0"/>
          <w:w w:val="100"/>
          <w:position w:val="0"/>
        </w:rPr>
        <w:t>0</w:t>
      </w:r>
      <w:r>
        <w:rPr>
          <w:color w:val="000000"/>
          <w:spacing w:val="0"/>
          <w:w w:val="100"/>
          <w:position w:val="0"/>
        </w:rPr>
        <w:t>内，考核标准系数为</w:t>
      </w:r>
      <w:r>
        <w:rPr>
          <w:rFonts w:ascii="Times New Roman" w:eastAsia="Times New Roman" w:hAnsi="Times New Roman" w:cs="Times New Roman"/>
          <w:color w:val="000000"/>
          <w:spacing w:val="0"/>
          <w:w w:val="100"/>
          <w:position w:val="0"/>
        </w:rPr>
        <w:t>S/100</w:t>
      </w:r>
      <w:r>
        <w:rPr>
          <w:color w:val="000000"/>
          <w:spacing w:val="0"/>
          <w:w w:val="100"/>
          <w:position w:val="0"/>
        </w:rPr>
        <w:t>，</w:t>
      </w:r>
      <w:r>
        <w:rPr>
          <w:color w:val="000000"/>
          <w:spacing w:val="0"/>
          <w:w w:val="100"/>
          <w:position w:val="0"/>
        </w:rPr>
        <w:t>均未达到</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董事会决定分别回购注销 其当期部分不予解除限售的限制性股票</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.046</w:t>
      </w:r>
      <w:r>
        <w:rPr>
          <w:color w:val="000000"/>
          <w:spacing w:val="0"/>
          <w:w w:val="100"/>
          <w:position w:val="0"/>
        </w:rPr>
        <w:t>万股、</w:t>
      </w:r>
      <w:r>
        <w:rPr>
          <w:rFonts w:ascii="Times New Roman" w:eastAsia="Times New Roman" w:hAnsi="Times New Roman" w:cs="Times New Roman"/>
          <w:color w:val="000000"/>
          <w:spacing w:val="0"/>
          <w:w w:val="100"/>
          <w:position w:val="0"/>
        </w:rPr>
        <w:t>0.096</w:t>
      </w:r>
      <w:r>
        <w:rPr>
          <w:color w:val="000000"/>
          <w:spacing w:val="0"/>
          <w:w w:val="100"/>
          <w:position w:val="0"/>
        </w:rPr>
        <w:t>万股，合计</w:t>
      </w:r>
      <w:r>
        <w:rPr>
          <w:rFonts w:ascii="Times New Roman" w:eastAsia="Times New Roman" w:hAnsi="Times New Roman" w:cs="Times New Roman"/>
          <w:color w:val="000000"/>
          <w:spacing w:val="0"/>
          <w:w w:val="100"/>
          <w:position w:val="0"/>
        </w:rPr>
        <w:t>0.14</w:t>
      </w:r>
      <w:r>
        <w:rPr>
          <w:rFonts w:ascii="Times New Roman" w:eastAsia="Times New Roman" w:hAnsi="Times New Roman" w:cs="Times New Roman"/>
          <w:color w:val="000000"/>
          <w:spacing w:val="0"/>
          <w:w w:val="100"/>
          <w:position w:val="0"/>
        </w:rPr>
        <w:t>2</w:t>
      </w:r>
      <w:r>
        <w:rPr>
          <w:color w:val="000000"/>
          <w:spacing w:val="0"/>
          <w:w w:val="100"/>
          <w:position w:val="0"/>
        </w:rPr>
        <w:t>万股。综上，本次回购注销限制性股票共计</w:t>
      </w:r>
      <w:r>
        <w:rPr>
          <w:rFonts w:ascii="Times New Roman" w:eastAsia="Times New Roman" w:hAnsi="Times New Roman" w:cs="Times New Roman"/>
          <w:color w:val="000000"/>
          <w:spacing w:val="0"/>
          <w:w w:val="100"/>
          <w:position w:val="0"/>
        </w:rPr>
        <w:t xml:space="preserve">2.742 </w:t>
      </w:r>
      <w:r>
        <w:rPr>
          <w:color w:val="000000"/>
          <w:spacing w:val="0"/>
          <w:w w:val="100"/>
          <w:position w:val="0"/>
        </w:rPr>
        <w:t>万股。</w:t>
      </w:r>
    </w:p>
    <w:p>
      <w:pPr>
        <w:pStyle w:val="Style14"/>
        <w:keepNext w:val="0"/>
        <w:keepLines w:val="0"/>
        <w:widowControl w:val="0"/>
        <w:shd w:val="clear" w:color="auto" w:fill="auto"/>
        <w:bidi w:val="0"/>
        <w:spacing w:before="0" w:after="140" w:line="319" w:lineRule="exact"/>
        <w:ind w:left="0" w:right="0" w:firstLine="0"/>
        <w:jc w:val="both"/>
      </w:pPr>
      <w:r>
        <w:rPr>
          <w:color w:val="000000"/>
          <w:spacing w:val="0"/>
          <w:w w:val="100"/>
          <w:position w:val="0"/>
        </w:rPr>
        <w:t>股份变动的批准情况</w:t>
      </w:r>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日，公司召开第十届董事会第十三次会议和第十届监事会第十三次会议，审议通过了《关于新晨科技股份有 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年限制性股票激励计划第一个解除限售期解除限售条件成就的议案》。公司独立董事发表了同意意见。同时，审 议通过了《关于新晨科技股份有限公司回购注销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年限制性股票激励计划部分限制性股票及调整回购价格的议案》，并将 此议案提交股东大会审议，公司独立董事发表了同意意见。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 过了《关于新晨科技股份有限公司回购注销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年限制性股票激励计划部分限制性股票及调整回购价格的议案》。</w:t>
      </w:r>
    </w:p>
    <w:p>
      <w:pPr>
        <w:pStyle w:val="Style14"/>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股份变动的过户情况</w:t>
      </w:r>
    </w:p>
    <w:p>
      <w:pPr>
        <w:pStyle w:val="Style14"/>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26" w:lineRule="exact"/>
        <w:ind w:left="0" w:right="0"/>
        <w:jc w:val="both"/>
      </w:pPr>
      <w:r>
        <w:rPr>
          <w:color w:val="000000"/>
          <w:spacing w:val="0"/>
          <w:w w:val="100"/>
          <w:position w:val="0"/>
        </w:rPr>
        <w:t>公司回购注销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年限制性股票激励计划部分限制性股票共计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.74</w:t>
      </w:r>
      <w:r>
        <w:rPr>
          <w:rFonts w:ascii="Times New Roman" w:eastAsia="Times New Roman" w:hAnsi="Times New Roman" w:cs="Times New Roman"/>
          <w:color w:val="000000"/>
          <w:spacing w:val="0"/>
          <w:w w:val="100"/>
          <w:position w:val="0"/>
        </w:rPr>
        <w:t>2</w:t>
      </w:r>
      <w:r>
        <w:rPr>
          <w:color w:val="000000"/>
          <w:spacing w:val="0"/>
          <w:w w:val="100"/>
          <w:position w:val="0"/>
        </w:rPr>
        <w:t>万股，并于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日在中国证券登记结算有 限责任公司深圳分公司完成回购注销手续。</w:t>
      </w:r>
    </w:p>
    <w:p>
      <w:pPr>
        <w:pStyle w:val="Style1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41"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.23</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.23</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年末归属于公司普通股股东的每股净资产</w:t>
      </w:r>
      <w:r>
        <w:rPr>
          <w:rFonts w:ascii="Times New Roman" w:eastAsia="Times New Roman" w:hAnsi="Times New Roman" w:cs="Times New Roman"/>
          <w:color w:val="000000"/>
          <w:spacing w:val="0"/>
          <w:w w:val="100"/>
          <w:position w:val="0"/>
        </w:rPr>
        <w:t>1.97</w:t>
      </w:r>
      <w:r>
        <w:rPr>
          <w:color w:val="000000"/>
          <w:spacing w:val="0"/>
          <w:w w:val="100"/>
          <w:position w:val="0"/>
        </w:rPr>
        <w:t>元；</w:t>
      </w:r>
    </w:p>
    <w:p>
      <w:pPr>
        <w:pStyle w:val="Style1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.21</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8.70%</w:t>
      </w:r>
      <w:r>
        <w:rPr>
          <w:color w:val="000000"/>
          <w:spacing w:val="0"/>
          <w:w w:val="100"/>
          <w:position w:val="0"/>
        </w:rPr>
        <w:t>，稀释每股收益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.21</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8.70%</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年末归属于 公司普通股股东的每股净资产</w:t>
      </w:r>
      <w:r>
        <w:rPr>
          <w:rFonts w:ascii="Times New Roman" w:eastAsia="Times New Roman" w:hAnsi="Times New Roman" w:cs="Times New Roman"/>
          <w:color w:val="000000"/>
          <w:spacing w:val="0"/>
          <w:w w:val="100"/>
          <w:position w:val="0"/>
        </w:rPr>
        <w:t>1.97</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12.83%</w:t>
      </w:r>
      <w:r>
        <w:rPr>
          <w:color w:val="000000"/>
          <w:spacing w:val="0"/>
          <w:w w:val="100"/>
          <w:position w:val="0"/>
        </w:rPr>
        <w:t>。</w:t>
      </w:r>
    </w:p>
    <w:p>
      <w:pPr>
        <w:pStyle w:val="Style14"/>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公司认为必要或证券监管机构要求披露的其他内容</w:t>
      </w:r>
    </w:p>
    <w:p>
      <w:pPr>
        <w:pStyle w:val="Style14"/>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、限售股份变动情况</w:t>
      </w:r>
      <w:bookmarkEnd w:id="632"/>
      <w:bookmarkEnd w:id="633"/>
      <w:bookmarkEnd w:id="635"/>
    </w:p>
    <w:p>
      <w:pPr>
        <w:pStyle w:val="Style1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994"/>
        <w:gridCol w:w="922"/>
        <w:gridCol w:w="1488"/>
        <w:gridCol w:w="1133"/>
        <w:gridCol w:w="994"/>
        <w:gridCol w:w="1781"/>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本期增加</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杨汉杰（含股权激励股份）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727,347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727,847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任职期内执行董监高 限售规定。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余克俭（含股权激励股份）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288,315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288,315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任职期内执行董监高 限售规定。</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张大新（含股权激励股份）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321,221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321,221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任职期内执行董监高 限售规定。</w:t>
            </w: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何育松等</w:t>
            </w:r>
            <w:r>
              <w:rPr>
                <w:rFonts w:ascii="Times New Roman" w:eastAsia="Times New Roman" w:hAnsi="Times New Roman" w:cs="Times New Roman"/>
                <w:color w:val="000000"/>
                <w:spacing w:val="0"/>
                <w:w w:val="100"/>
                <w:position w:val="0"/>
              </w:rPr>
              <w:t>97</w:t>
            </w:r>
            <w:r>
              <w:rPr>
                <w:color w:val="000000"/>
                <w:spacing w:val="0"/>
                <w:w w:val="100"/>
                <w:position w:val="0"/>
              </w:rPr>
              <w:t>名</w:t>
            </w:r>
            <w:r>
              <w:rPr>
                <w:rFonts w:ascii="Times New Roman" w:eastAsia="Times New Roman" w:hAnsi="Times New Roman" w:cs="Times New Roman"/>
                <w:color w:val="000000"/>
                <w:spacing w:val="0"/>
                <w:w w:val="100"/>
                <w:position w:val="0"/>
              </w:rPr>
              <w:t>2020</w:t>
            </w:r>
            <w:r>
              <w:rPr>
                <w:color w:val="000000"/>
                <w:spacing w:val="0"/>
                <w:w w:val="100"/>
                <w:position w:val="0"/>
              </w:rPr>
              <w:t>年限制 性股票激励计划激励对象</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（不含杨汉杰、余克俭、张 大新股权激励股份，不含离 职的</w:t>
            </w:r>
            <w:r>
              <w:rPr>
                <w:rFonts w:ascii="Times New Roman" w:eastAsia="Times New Roman" w:hAnsi="Times New Roman" w:cs="Times New Roman"/>
                <w:color w:val="000000"/>
                <w:spacing w:val="0"/>
                <w:w w:val="100"/>
                <w:position w:val="0"/>
              </w:rPr>
              <w:t>5</w:t>
            </w:r>
            <w:r>
              <w:rPr>
                <w:color w:val="000000"/>
                <w:spacing w:val="0"/>
                <w:w w:val="100"/>
                <w:position w:val="0"/>
              </w:rPr>
              <w:t>名激励对象）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3,310,400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2,649,740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性股票激励 计划股权激 励限售股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97</w:t>
            </w:r>
            <w:r>
              <w:rPr>
                <w:color w:val="000000"/>
                <w:spacing w:val="0"/>
                <w:w w:val="100"/>
                <w:position w:val="0"/>
              </w:rPr>
              <w:t>名激励对象解除限 售合计</w:t>
            </w:r>
            <w:r>
              <w:rPr>
                <w:rFonts w:ascii="Times New Roman" w:eastAsia="Times New Roman" w:hAnsi="Times New Roman" w:cs="Times New Roman"/>
                <w:color w:val="000000"/>
                <w:spacing w:val="0"/>
                <w:w w:val="100"/>
                <w:position w:val="0"/>
              </w:rPr>
              <w:t>660,660</w:t>
            </w:r>
            <w:r>
              <w:rPr>
                <w:color w:val="000000"/>
                <w:spacing w:val="0"/>
                <w:w w:val="100"/>
                <w:position w:val="0"/>
              </w:rPr>
              <w:t xml:space="preserve">股已于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日解除 限售并上市流通。</w:t>
            </w:r>
          </w:p>
        </w:tc>
      </w:tr>
      <w:tr>
        <w:trPr>
          <w:trHeight w:val="13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丁菲等</w:t>
            </w:r>
            <w:r>
              <w:rPr>
                <w:rFonts w:ascii="Times New Roman" w:eastAsia="Times New Roman" w:hAnsi="Times New Roman" w:cs="Times New Roman"/>
                <w:color w:val="000000"/>
                <w:spacing w:val="0"/>
                <w:w w:val="100"/>
                <w:position w:val="0"/>
              </w:rPr>
              <w:t>5</w:t>
            </w:r>
            <w:r>
              <w:rPr>
                <w:color w:val="000000"/>
                <w:spacing w:val="0"/>
                <w:w w:val="100"/>
                <w:position w:val="0"/>
              </w:rPr>
              <w:t xml:space="preserve">名报告期内离职的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 激励对象、以及</w:t>
            </w:r>
            <w:r>
              <w:rPr>
                <w:rFonts w:ascii="Times New Roman" w:eastAsia="Times New Roman" w:hAnsi="Times New Roman" w:cs="Times New Roman"/>
                <w:color w:val="000000"/>
                <w:spacing w:val="0"/>
                <w:w w:val="100"/>
                <w:position w:val="0"/>
              </w:rPr>
              <w:t>2</w:t>
            </w:r>
            <w:r>
              <w:rPr>
                <w:color w:val="000000"/>
                <w:spacing w:val="0"/>
                <w:w w:val="100"/>
                <w:position w:val="0"/>
              </w:rPr>
              <w:t>名考评结 果</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均处于区间</w:t>
            </w:r>
            <w:r>
              <w:rPr>
                <w:rFonts w:ascii="Times New Roman" w:eastAsia="Times New Roman" w:hAnsi="Times New Roman" w:cs="Times New Roman"/>
                <w:color w:val="000000"/>
                <w:spacing w:val="0"/>
                <w:w w:val="100"/>
                <w:position w:val="0"/>
              </w:rPr>
              <w:t>80</w:t>
            </w:r>
            <w:r>
              <w:rPr>
                <w:color w:val="000000"/>
                <w:spacing w:val="0"/>
                <w:w w:val="100"/>
                <w:position w:val="0"/>
              </w:rPr>
              <w:t>&gt;</w:t>
            </w:r>
            <w:r>
              <w:rPr>
                <w:rFonts w:ascii="Times New Roman" w:eastAsia="Times New Roman" w:hAnsi="Times New Roman" w:cs="Times New Roman"/>
                <w:color w:val="000000"/>
                <w:spacing w:val="0"/>
                <w:w w:val="100"/>
                <w:position w:val="0"/>
              </w:rPr>
              <w:t>S&gt;60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人所持限制性股票 共计</w:t>
            </w:r>
            <w:r>
              <w:rPr>
                <w:rFonts w:ascii="Times New Roman" w:eastAsia="Times New Roman" w:hAnsi="Times New Roman" w:cs="Times New Roman"/>
                <w:color w:val="000000"/>
                <w:spacing w:val="0"/>
                <w:w w:val="100"/>
                <w:position w:val="0"/>
              </w:rPr>
              <w:t>27,420</w:t>
            </w:r>
            <w:r>
              <w:rPr>
                <w:color w:val="000000"/>
                <w:spacing w:val="0"/>
                <w:w w:val="100"/>
                <w:position w:val="0"/>
              </w:rPr>
              <w:t xml:space="preserve">股已于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 成回购注销。</w:t>
            </w:r>
          </w:p>
        </w:tc>
      </w:tr>
    </w:tbl>
    <w:p>
      <w:pPr>
        <w:spacing w:lineRule="exact" w:line="1"/>
        <w:rPr>
          <w:sz w:val="2"/>
          <w:szCs w:val="2"/>
        </w:rPr>
      </w:pPr>
      <w:r>
        <w:br w:type="page"/>
      </w:r>
    </w:p>
    <w:tbl>
      <w:tblPr>
        <w:tblOverlap w:val="never"/>
        <w:jc w:val="center"/>
        <w:tblLayout w:type="fixed"/>
      </w:tblPr>
      <w:tblGrid>
        <w:gridCol w:w="2275"/>
        <w:gridCol w:w="994"/>
        <w:gridCol w:w="922"/>
        <w:gridCol w:w="1488"/>
        <w:gridCol w:w="1133"/>
        <w:gridCol w:w="994"/>
        <w:gridCol w:w="1781"/>
      </w:tblGrid>
      <w:tr>
        <w:trPr>
          <w:trHeight w:val="98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内，考核标准系数</w:t>
            </w:r>
            <w:r>
              <w:rPr>
                <w:rFonts w:ascii="Times New Roman" w:eastAsia="Times New Roman" w:hAnsi="Times New Roman" w:cs="Times New Roman"/>
                <w:color w:val="000000"/>
                <w:spacing w:val="0"/>
                <w:w w:val="100"/>
                <w:position w:val="0"/>
              </w:rPr>
              <w:t>S/100</w:t>
            </w:r>
            <w:r>
              <w:rPr>
                <w:color w:val="000000"/>
                <w:spacing w:val="0"/>
                <w:w w:val="100"/>
                <w:position w:val="0"/>
              </w:rPr>
              <w:t>均 未达到</w:t>
            </w:r>
            <w:r>
              <w:rPr>
                <w:rFonts w:ascii="Times New Roman" w:eastAsia="Times New Roman" w:hAnsi="Times New Roman" w:cs="Times New Roman"/>
                <w:color w:val="000000"/>
                <w:spacing w:val="0"/>
                <w:w w:val="100"/>
                <w:position w:val="0"/>
              </w:rPr>
              <w:t>1.00</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股票激励计划激励对象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4,674,703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738,660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3,987,123</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0"/>
        <w:keepNext/>
        <w:keepLines/>
        <w:widowControl w:val="0"/>
        <w:shd w:val="clear" w:color="auto" w:fill="auto"/>
        <w:tabs>
          <w:tab w:pos="517"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二</w:t>
      </w:r>
      <w:bookmarkEnd w:id="638"/>
      <w:r>
        <w:rPr>
          <w:color w:val="000000"/>
          <w:spacing w:val="0"/>
          <w:w w:val="100"/>
          <w:position w:val="0"/>
          <w:sz w:val="24"/>
          <w:szCs w:val="24"/>
        </w:rPr>
        <w:t>、</w:t>
        <w:tab/>
        <w:t>证券发行与上市情况</w:t>
      </w:r>
      <w:bookmarkEnd w:id="636"/>
      <w:bookmarkEnd w:id="637"/>
      <w:bookmarkEnd w:id="639"/>
    </w:p>
    <w:p>
      <w:pPr>
        <w:pStyle w:val="Style24"/>
        <w:keepNext/>
        <w:keepLines/>
        <w:widowControl w:val="0"/>
        <w:shd w:val="clear" w:color="auto" w:fill="auto"/>
        <w:tabs>
          <w:tab w:pos="368"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w:t>
        <w:tab/>
        <w:t>报告期内证券发行（不含优先股）情况</w:t>
      </w:r>
      <w:bookmarkEnd w:id="640"/>
      <w:bookmarkEnd w:id="641"/>
      <w:bookmarkEnd w:id="643"/>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公司股份总数及股东结构的变动、公司资产和负债结构的变动情况说明</w:t>
      </w:r>
      <w:bookmarkEnd w:id="644"/>
      <w:bookmarkEnd w:id="645"/>
      <w:bookmarkEnd w:id="647"/>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3</w:t>
      </w:r>
      <w:bookmarkEnd w:id="650"/>
      <w:r>
        <w:rPr>
          <w:color w:val="000000"/>
          <w:spacing w:val="0"/>
          <w:w w:val="100"/>
          <w:position w:val="0"/>
        </w:rPr>
        <w:t>、</w:t>
        <w:tab/>
        <w:t>现存的内部职工股情况</w:t>
      </w:r>
      <w:bookmarkEnd w:id="648"/>
      <w:bookmarkEnd w:id="649"/>
      <w:bookmarkEnd w:id="651"/>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三</w:t>
      </w:r>
      <w:bookmarkEnd w:id="654"/>
      <w:r>
        <w:rPr>
          <w:color w:val="000000"/>
          <w:spacing w:val="0"/>
          <w:w w:val="100"/>
          <w:position w:val="0"/>
          <w:sz w:val="24"/>
          <w:szCs w:val="24"/>
        </w:rPr>
        <w:t>、</w:t>
        <w:tab/>
        <w:t>股东和实际控制人情况</w:t>
      </w:r>
      <w:bookmarkEnd w:id="652"/>
      <w:bookmarkEnd w:id="653"/>
      <w:bookmarkEnd w:id="655"/>
    </w:p>
    <w:p>
      <w:pPr>
        <w:pStyle w:val="Style24"/>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、公司股东数量及持股情况</w:t>
      </w:r>
      <w:bookmarkEnd w:id="656"/>
      <w:bookmarkEnd w:id="657"/>
      <w:bookmarkEnd w:id="6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566"/>
        <w:gridCol w:w="446"/>
        <w:gridCol w:w="965"/>
        <w:gridCol w:w="643"/>
        <w:gridCol w:w="922"/>
        <w:gridCol w:w="950"/>
        <w:gridCol w:w="187"/>
        <w:gridCol w:w="989"/>
        <w:gridCol w:w="1066"/>
        <w:gridCol w:w="259"/>
        <w:gridCol w:w="878"/>
        <w:gridCol w:w="490"/>
        <w:gridCol w:w="413"/>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20,705</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28,858</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报告期末表决权恢复 的优先股股东总数（如 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持有特别表决</w:t>
            </w:r>
          </w:p>
          <w:p>
            <w:pPr>
              <w:pStyle w:val="Style16"/>
              <w:keepNext w:val="0"/>
              <w:keepLines w:val="0"/>
              <w:widowControl w:val="0"/>
              <w:shd w:val="clear" w:color="auto" w:fill="auto"/>
              <w:bidi w:val="0"/>
              <w:spacing w:before="0" w:after="0" w:line="307" w:lineRule="exact"/>
              <w:ind w:left="0" w:right="160" w:firstLine="0"/>
              <w:jc w:val="right"/>
            </w:pPr>
            <w:r>
              <w:rPr>
                <w:rFonts w:ascii="Times New Roman" w:eastAsia="Times New Roman" w:hAnsi="Times New Roman" w:cs="Times New Roman"/>
                <w:color w:val="000000"/>
                <w:spacing w:val="0"/>
                <w:w w:val="100"/>
                <w:position w:val="0"/>
              </w:rPr>
              <w:t>0</w:t>
            </w:r>
            <w:r>
              <w:rPr>
                <w:color w:val="000000"/>
                <w:spacing w:val="0"/>
                <w:w w:val="100"/>
                <w:position w:val="0"/>
              </w:rPr>
              <w:t>权股份的股东 总数（如有）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持有有限售条</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件的股份数量</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403"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43,592,250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43,592,250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39,282,750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29,462,062</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9,820,688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34,144,500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25,608,375</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8,536,125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14,378,000</w:t>
            </w:r>
          </w:p>
        </w:tc>
      </w:tr>
      <w:tr>
        <w:trPr>
          <w:trHeight w:val="403"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徐连平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32,820,850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-377,900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32,820,850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27,893,750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-6,723,000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27,893,750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17,700,000</w:t>
            </w:r>
          </w:p>
        </w:tc>
      </w:tr>
      <w:tr>
        <w:trPr>
          <w:trHeight w:val="398"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5,010,711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-21,934</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5,010,711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上海呈瑞投资管理有限 公司</w:t>
            </w:r>
            <w:r>
              <w:rPr>
                <w:rFonts w:ascii="Times New Roman" w:eastAsia="Times New Roman" w:hAnsi="Times New Roman" w:cs="Times New Roman"/>
                <w:color w:val="000000"/>
                <w:spacing w:val="0"/>
                <w:w w:val="100"/>
                <w:position w:val="0"/>
              </w:rPr>
              <w:t>-</w:t>
            </w:r>
            <w:r>
              <w:rPr>
                <w:color w:val="000000"/>
                <w:spacing w:val="0"/>
                <w:w w:val="100"/>
                <w:position w:val="0"/>
              </w:rPr>
              <w:t>呈瑞精选</w:t>
            </w:r>
            <w:r>
              <w:rPr>
                <w:rFonts w:ascii="Times New Roman" w:eastAsia="Times New Roman" w:hAnsi="Times New Roman" w:cs="Times New Roman"/>
                <w:color w:val="000000"/>
                <w:spacing w:val="0"/>
                <w:w w:val="100"/>
                <w:position w:val="0"/>
              </w:rPr>
              <w:t>5</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4,119,100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3,366,280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gridSpan w:val="3"/>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上海呈瑞投资管理有限 公司</w:t>
            </w:r>
            <w:r>
              <w:rPr>
                <w:rFonts w:ascii="Times New Roman" w:eastAsia="Times New Roman" w:hAnsi="Times New Roman" w:cs="Times New Roman"/>
                <w:color w:val="000000"/>
                <w:spacing w:val="0"/>
                <w:w w:val="100"/>
                <w:position w:val="0"/>
              </w:rPr>
              <w:t>-</w:t>
            </w:r>
            <w:r>
              <w:rPr>
                <w:color w:val="000000"/>
                <w:spacing w:val="0"/>
                <w:w w:val="100"/>
                <w:position w:val="0"/>
              </w:rPr>
              <w:t>呈瑞和兴</w:t>
            </w:r>
            <w:r>
              <w:rPr>
                <w:rFonts w:ascii="Times New Roman" w:eastAsia="Times New Roman" w:hAnsi="Times New Roman" w:cs="Times New Roman"/>
                <w:color w:val="000000"/>
                <w:spacing w:val="0"/>
                <w:w w:val="100"/>
                <w:position w:val="0"/>
              </w:rPr>
              <w:t>12</w:t>
            </w:r>
            <w:r>
              <w:rPr>
                <w:color w:val="000000"/>
                <w:spacing w:val="0"/>
                <w:w w:val="100"/>
                <w:position w:val="0"/>
              </w:rPr>
              <w:t>号私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3,665,166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-792,434</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3,665,166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984"/>
        <w:gridCol w:w="134"/>
        <w:gridCol w:w="494"/>
        <w:gridCol w:w="922"/>
        <w:gridCol w:w="989"/>
        <w:gridCol w:w="1138"/>
        <w:gridCol w:w="850"/>
        <w:gridCol w:w="456"/>
        <w:gridCol w:w="898"/>
        <w:gridCol w:w="902"/>
      </w:tblGrid>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募证券投资基金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程希庆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李芸华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1,896,300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 一致行动的说明</w:t>
            </w:r>
          </w:p>
        </w:tc>
        <w:tc>
          <w:tcPr>
            <w:gridSpan w:val="10"/>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上述股东李福华、康路、张燕生三方于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日签订了《共同控制及一致行动人协议》， 约定在涉及公司经营管理等相关事项时，三人作为一致行动人共同行使股东的召集权、提案权、表 决权等股东权利。报告期内，公司原控股股东、实际控制人李福华、康路、张燕生于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日签订了《一致行动解除协议》。三方达成的一致行动关系在三方签署《一致行动解除协议》后 终止。公司由原三名一致行动人共同控制变更为无控股股东及无实际控制人。截至报告期末，公司 无控股股东及无实际控制人。此外，公司未知上述其他股东之间是否存在关联关系，也未知是否属 于《上市公司收购管理办法》规定的一致行动人。</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 托表决权、放弃表决权 情况的说明</w:t>
            </w:r>
          </w:p>
        </w:tc>
        <w:tc>
          <w:tcPr>
            <w:gridSpan w:val="10"/>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6"/>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 件股份数量</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6"/>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43,592,250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43,592,250</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徐连平</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32,820,850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32,820,850</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27,893,750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27,893,750</w:t>
            </w:r>
          </w:p>
        </w:tc>
      </w:tr>
      <w:tr>
        <w:trPr>
          <w:trHeight w:val="398"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9,820,688</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9,820,688</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8,536,125</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8,536,125</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5,010,711</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5,010,711</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上海呈瑞投资管理有限公司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呈瑞精选</w:t>
            </w:r>
            <w:r>
              <w:rPr>
                <w:rFonts w:ascii="Times New Roman" w:eastAsia="Times New Roman" w:hAnsi="Times New Roman" w:cs="Times New Roman"/>
                <w:color w:val="000000"/>
                <w:spacing w:val="0"/>
                <w:w w:val="100"/>
                <w:position w:val="0"/>
              </w:rPr>
              <w:t>5</w:t>
            </w:r>
            <w:r>
              <w:rPr>
                <w:color w:val="000000"/>
                <w:spacing w:val="0"/>
                <w:w w:val="100"/>
                <w:position w:val="0"/>
              </w:rPr>
              <w:t>号私募证券投资基金</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4,119,100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4,119,100</w:t>
            </w:r>
          </w:p>
        </w:tc>
      </w:tr>
      <w:tr>
        <w:trPr>
          <w:trHeight w:val="398"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上海呈瑞投资管理有限公司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呈瑞和兴</w:t>
            </w:r>
            <w:r>
              <w:rPr>
                <w:rFonts w:ascii="Times New Roman" w:eastAsia="Times New Roman" w:hAnsi="Times New Roman" w:cs="Times New Roman"/>
                <w:color w:val="000000"/>
                <w:spacing w:val="0"/>
                <w:w w:val="100"/>
                <w:position w:val="0"/>
              </w:rPr>
              <w:t>12</w:t>
            </w:r>
            <w:r>
              <w:rPr>
                <w:color w:val="000000"/>
                <w:spacing w:val="0"/>
                <w:w w:val="100"/>
                <w:position w:val="0"/>
              </w:rPr>
              <w:t>号私募证券投资基金</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3,665,166</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3,665,166</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程希庆</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2,566,600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2,566,600</w:t>
            </w:r>
          </w:p>
        </w:tc>
      </w:tr>
      <w:tr>
        <w:trPr>
          <w:trHeight w:val="403" w:hRule="exact"/>
        </w:trPr>
        <w:tc>
          <w:tcPr>
            <w:gridSpan w:val="6"/>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李芸华</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1,896,300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1,896,300</w:t>
            </w:r>
          </w:p>
        </w:tc>
      </w:tr>
      <w:tr>
        <w:trPr>
          <w:trHeight w:val="2587"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 股东之间关联关系或一致行动的说明</w:t>
            </w:r>
          </w:p>
        </w:tc>
        <w:tc>
          <w:tcPr>
            <w:gridSpan w:val="8"/>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上述股东李福华、康路、张燕生三方于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日签订了《共同控制及一致行 动人协议》，约定在涉及公司经营管理等相关事项时，三人作为一致行动人共同行使 股东的召集权、提案权、表决权等股东权利。报告期内，公司原控股股东、实际控制 人李福华、康路、张燕生于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日签订了《一致行动解除协议》。三方达 成的一致行动关系在三方签署《一致行动解除协议》后终止。公司由原三名一致行动 人共同控制变更为无控股股东及无实际控制人。截至报告期末，公司无控股股东及无 实际控制人。此外，公司未知上述其他股东之间是否存在关联关系，也未知是否属于 《上市公司收购管理办法》规定的一致行动人。</w:t>
            </w:r>
          </w:p>
        </w:tc>
      </w:tr>
      <w:tr>
        <w:trPr>
          <w:trHeight w:val="1426" w:hRule="exact"/>
        </w:trPr>
        <w:tc>
          <w:tcPr>
            <w:gridSpan w:val="3"/>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60" w:line="312" w:lineRule="exact"/>
              <w:ind w:left="0" w:right="0" w:firstLine="0"/>
              <w:jc w:val="both"/>
            </w:pPr>
            <w:r>
              <w:rPr>
                <w:color w:val="000000"/>
                <w:spacing w:val="0"/>
                <w:w w:val="100"/>
                <w:position w:val="0"/>
              </w:rPr>
              <w:t>上海呈瑞投资管理有限公司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呈瑞精选</w:t>
            </w:r>
            <w:r>
              <w:rPr>
                <w:rFonts w:ascii="Times New Roman" w:eastAsia="Times New Roman" w:hAnsi="Times New Roman" w:cs="Times New Roman"/>
                <w:color w:val="000000"/>
                <w:spacing w:val="0"/>
                <w:w w:val="100"/>
                <w:position w:val="0"/>
              </w:rPr>
              <w:t>5</w:t>
            </w:r>
            <w:r>
              <w:rPr>
                <w:color w:val="000000"/>
                <w:spacing w:val="0"/>
                <w:w w:val="100"/>
                <w:position w:val="0"/>
              </w:rPr>
              <w:t>号私募证券投资基金通过中国银河证券股份 有限公司客户信用交易担保证券账户持有</w:t>
            </w:r>
            <w:r>
              <w:rPr>
                <w:rFonts w:ascii="Times New Roman" w:eastAsia="Times New Roman" w:hAnsi="Times New Roman" w:cs="Times New Roman"/>
                <w:color w:val="000000"/>
                <w:spacing w:val="0"/>
                <w:w w:val="100"/>
                <w:position w:val="0"/>
              </w:rPr>
              <w:t>4,119,100</w:t>
            </w:r>
            <w:r>
              <w:rPr>
                <w:color w:val="000000"/>
                <w:spacing w:val="0"/>
                <w:w w:val="100"/>
                <w:position w:val="0"/>
              </w:rPr>
              <w:t>股。</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上海呈瑞投资管理有限公司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呈瑞和兴</w:t>
            </w:r>
            <w:r>
              <w:rPr>
                <w:rFonts w:ascii="Times New Roman" w:eastAsia="Times New Roman" w:hAnsi="Times New Roman" w:cs="Times New Roman"/>
                <w:color w:val="000000"/>
                <w:spacing w:val="0"/>
                <w:w w:val="100"/>
                <w:position w:val="0"/>
              </w:rPr>
              <w:t>12</w:t>
            </w:r>
            <w:r>
              <w:rPr>
                <w:color w:val="000000"/>
                <w:spacing w:val="0"/>
                <w:w w:val="100"/>
                <w:position w:val="0"/>
              </w:rPr>
              <w:t>号私募证券投资基金通过中国银河证券股 份有限公司客户信用交易担保证券账户持有</w:t>
            </w:r>
            <w:r>
              <w:rPr>
                <w:rFonts w:ascii="Times New Roman" w:eastAsia="Times New Roman" w:hAnsi="Times New Roman" w:cs="Times New Roman"/>
                <w:color w:val="000000"/>
                <w:spacing w:val="0"/>
                <w:w w:val="100"/>
                <w:position w:val="0"/>
              </w:rPr>
              <w:t>3,472,866</w:t>
            </w:r>
            <w:r>
              <w:rPr>
                <w:color w:val="000000"/>
                <w:spacing w:val="0"/>
                <w:w w:val="100"/>
                <w:position w:val="0"/>
              </w:rPr>
              <w:t>股。</w:t>
            </w:r>
          </w:p>
        </w:tc>
      </w:tr>
    </w:tbl>
    <w:p>
      <w:pPr>
        <w:pStyle w:val="Style1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公司是否具有表决权差异安排</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4"/>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、公司控股股东情况</w:t>
      </w:r>
      <w:bookmarkEnd w:id="660"/>
      <w:bookmarkEnd w:id="661"/>
      <w:bookmarkEnd w:id="663"/>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控股股东性质：无控股主体</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控股股东类型：不存在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公司不存在控股股东情况的说明</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报告期内，公司原控股股东、实际控制人李福华先生、康路先生、张燕生先生（以下简称</w:t>
      </w:r>
      <w:r>
        <w:rPr>
          <w:rFonts w:ascii="Times New Roman" w:eastAsia="Times New Roman" w:hAnsi="Times New Roman" w:cs="Times New Roman"/>
          <w:color w:val="000000"/>
          <w:spacing w:val="0"/>
          <w:w w:val="100"/>
          <w:position w:val="0"/>
        </w:rPr>
        <w:t>“</w:t>
      </w:r>
      <w:r>
        <w:rPr>
          <w:color w:val="000000"/>
          <w:spacing w:val="0"/>
          <w:w w:val="100"/>
          <w:position w:val="0"/>
        </w:rPr>
        <w:t>三方</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 署了《一致行动解除协议》。三方达成的一致行动关系在三方签署《一致行动解除协议》后终止。公司由原三名一致行动人 共同控制变更为无控股股东及无实际控制人。</w:t>
      </w:r>
    </w:p>
    <w:p>
      <w:pPr>
        <w:pStyle w:val="Style1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控股股东报告期内变更</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2021-057</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、公司实际控制人及其一致行动人</w:t>
      </w:r>
      <w:bookmarkEnd w:id="664"/>
      <w:bookmarkEnd w:id="665"/>
      <w:bookmarkEnd w:id="667"/>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实际控制人性质：无实际控制人</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实际控制人类型：不存在</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公司不存在实际控制人情况的说明</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报告期内，公司原控股股东、实际控制人李福华先生、康路先生、张燕生先生（以下简称</w:t>
      </w:r>
      <w:r>
        <w:rPr>
          <w:rFonts w:ascii="Times New Roman" w:eastAsia="Times New Roman" w:hAnsi="Times New Roman" w:cs="Times New Roman"/>
          <w:color w:val="000000"/>
          <w:spacing w:val="0"/>
          <w:w w:val="100"/>
          <w:position w:val="0"/>
        </w:rPr>
        <w:t>“</w:t>
      </w:r>
      <w:r>
        <w:rPr>
          <w:color w:val="000000"/>
          <w:spacing w:val="0"/>
          <w:w w:val="100"/>
          <w:position w:val="0"/>
        </w:rPr>
        <w:t>三方</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 署了《一致行动解除协议》。三方达成的一致行动关系在三方签署《一致行动解除协议》后终止。公司由原三名一致行动人 共同控制变更为无控股股东及无实际控制人。</w:t>
      </w:r>
    </w:p>
    <w:p>
      <w:pPr>
        <w:pStyle w:val="Style1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rPr>
        <w:t>5%</w:t>
      </w:r>
      <w:r>
        <w:rPr>
          <w:color w:val="000000"/>
          <w:spacing w:val="0"/>
          <w:w w:val="100"/>
          <w:position w:val="0"/>
        </w:rPr>
        <w:t>以上的股东情况</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实际控制人报告期内变更</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李福华、康路、张燕生</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2021-057</w:t>
            </w:r>
          </w:p>
        </w:tc>
      </w:tr>
    </w:tbl>
    <w:tbl>
      <w:tblPr>
        <w:tblOverlap w:val="never"/>
        <w:jc w:val="center"/>
        <w:tblLayout w:type="fixed"/>
      </w:tblPr>
      <w:tblGrid>
        <w:gridCol w:w="4790"/>
        <w:gridCol w:w="4920"/>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bl>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公司与实际控制人之间的产权及控制关系的方框图</w:t>
      </w:r>
    </w:p>
    <w:p>
      <w:pPr>
        <w:pStyle w:val="Style14"/>
        <w:keepNext w:val="0"/>
        <w:keepLines w:val="0"/>
        <w:widowControl w:val="0"/>
        <w:shd w:val="clear" w:color="auto" w:fill="auto"/>
        <w:bidi w:val="0"/>
        <w:spacing w:before="0" w:after="300" w:line="319"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日，公司与实际控制人之间的产权及控制关系的方框图如下：</w:t>
      </w:r>
    </w:p>
    <w:p>
      <w:pPr>
        <w:pStyle w:val="Style24"/>
        <w:keepNext/>
        <w:keepLines/>
        <w:widowControl w:val="0"/>
        <w:shd w:val="clear" w:color="auto" w:fill="auto"/>
        <w:tabs>
          <w:tab w:pos="3874" w:val="left"/>
        </w:tabs>
        <w:bidi w:val="0"/>
        <w:spacing w:before="0" w:after="1260" w:line="240" w:lineRule="auto"/>
        <w:ind w:left="0" w:right="0" w:firstLine="0"/>
        <w:jc w:val="center"/>
        <w:rPr>
          <w:sz w:val="19"/>
          <w:szCs w:val="19"/>
        </w:rPr>
      </w:pPr>
      <w:bookmarkStart w:id="668" w:name="bookmark668"/>
      <w:bookmarkStart w:id="669" w:name="bookmark669"/>
      <w:bookmarkStart w:id="670" w:name="bookmark670"/>
      <w:r>
        <w:rPr>
          <w:rFonts w:ascii="SimHei" w:eastAsia="SimHei" w:hAnsi="SimHei" w:cs="SimHei"/>
          <w:b w:val="0"/>
          <w:bCs w:val="0"/>
          <w:color w:val="3D3D3D"/>
          <w:spacing w:val="0"/>
          <w:w w:val="100"/>
          <w:position w:val="0"/>
          <w:sz w:val="19"/>
          <w:szCs w:val="19"/>
        </w:rPr>
        <w:t>李福华</w:t>
      </w:r>
      <w:r>
        <w:rPr>
          <w:rFonts w:ascii="Times New Roman" w:eastAsia="Times New Roman" w:hAnsi="Times New Roman" w:cs="Times New Roman"/>
          <w:color w:val="3D3D3D"/>
          <w:spacing w:val="0"/>
          <w:w w:val="100"/>
          <w:position w:val="0"/>
          <w:sz w:val="19"/>
          <w:szCs w:val="19"/>
        </w:rPr>
        <w:t xml:space="preserve">14. </w:t>
      </w:r>
      <w:r>
        <w:rPr>
          <w:rFonts w:ascii="Times New Roman" w:eastAsia="Times New Roman" w:hAnsi="Times New Roman" w:cs="Times New Roman"/>
          <w:color w:val="3D3D3D"/>
          <w:spacing w:val="0"/>
          <w:w w:val="100"/>
          <w:position w:val="0"/>
          <w:sz w:val="19"/>
          <w:szCs w:val="19"/>
        </w:rPr>
        <w:t xml:space="preserve">53% </w:t>
      </w:r>
      <w:r>
        <w:rPr>
          <w:rFonts w:ascii="SimHei" w:eastAsia="SimHei" w:hAnsi="SimHei" w:cs="SimHei"/>
          <w:b w:val="0"/>
          <w:bCs w:val="0"/>
          <w:color w:val="3D3D3D"/>
          <w:spacing w:val="0"/>
          <w:w w:val="100"/>
          <w:position w:val="0"/>
          <w:sz w:val="19"/>
          <w:szCs w:val="19"/>
        </w:rPr>
        <w:t>康路</w:t>
      </w:r>
      <w:r>
        <w:rPr>
          <w:rFonts w:ascii="Times New Roman" w:eastAsia="Times New Roman" w:hAnsi="Times New Roman" w:cs="Times New Roman"/>
          <w:color w:val="3D3D3D"/>
          <w:spacing w:val="0"/>
          <w:w w:val="100"/>
          <w:position w:val="0"/>
          <w:sz w:val="19"/>
          <w:szCs w:val="19"/>
        </w:rPr>
        <w:t>1</w:t>
      </w:r>
      <w:r>
        <w:rPr>
          <w:rFonts w:ascii="Times New Roman" w:eastAsia="Times New Roman" w:hAnsi="Times New Roman" w:cs="Times New Roman"/>
          <w:color w:val="3D3D3D"/>
          <w:spacing w:val="0"/>
          <w:w w:val="100"/>
          <w:position w:val="0"/>
          <w:sz w:val="19"/>
          <w:szCs w:val="19"/>
        </w:rPr>
        <w:t xml:space="preserve">3. </w:t>
      </w:r>
      <w:r>
        <w:rPr>
          <w:rFonts w:ascii="Times New Roman" w:eastAsia="Times New Roman" w:hAnsi="Times New Roman" w:cs="Times New Roman"/>
          <w:color w:val="3D3D3D"/>
          <w:spacing w:val="0"/>
          <w:w w:val="100"/>
          <w:position w:val="0"/>
          <w:sz w:val="19"/>
          <w:szCs w:val="19"/>
        </w:rPr>
        <w:t>09%</w:t>
        <w:tab/>
      </w:r>
      <w:r>
        <w:rPr>
          <w:rFonts w:ascii="SimHei" w:eastAsia="SimHei" w:hAnsi="SimHei" w:cs="SimHei"/>
          <w:b w:val="0"/>
          <w:bCs w:val="0"/>
          <w:color w:val="3D3D3D"/>
          <w:spacing w:val="0"/>
          <w:w w:val="100"/>
          <w:position w:val="0"/>
          <w:sz w:val="19"/>
          <w:szCs w:val="19"/>
        </w:rPr>
        <w:t>张燕生</w:t>
      </w:r>
      <w:r>
        <w:rPr>
          <w:rFonts w:ascii="Times New Roman" w:eastAsia="Times New Roman" w:hAnsi="Times New Roman" w:cs="Times New Roman"/>
          <w:color w:val="3D3D3D"/>
          <w:spacing w:val="0"/>
          <w:w w:val="100"/>
          <w:position w:val="0"/>
          <w:sz w:val="19"/>
          <w:szCs w:val="19"/>
        </w:rPr>
        <w:t xml:space="preserve">11. </w:t>
      </w:r>
      <w:r>
        <w:rPr>
          <w:rFonts w:ascii="Times New Roman" w:eastAsia="Times New Roman" w:hAnsi="Times New Roman" w:cs="Times New Roman"/>
          <w:color w:val="3D3D3D"/>
          <w:spacing w:val="0"/>
          <w:w w:val="100"/>
          <w:position w:val="0"/>
          <w:sz w:val="19"/>
          <w:szCs w:val="19"/>
        </w:rPr>
        <w:t>38%</w:t>
      </w:r>
      <w:bookmarkEnd w:id="668"/>
      <w:bookmarkEnd w:id="669"/>
      <w:bookmarkEnd w:id="670"/>
    </w:p>
    <w:p>
      <w:pPr>
        <w:pStyle w:val="Style9"/>
        <w:keepNext w:val="0"/>
        <w:keepLines w:val="0"/>
        <w:widowControl w:val="0"/>
        <w:shd w:val="clear" w:color="auto" w:fill="auto"/>
        <w:bidi w:val="0"/>
        <w:spacing w:before="0" w:after="140" w:line="240" w:lineRule="auto"/>
        <w:ind w:left="0" w:right="0" w:firstLine="0"/>
        <w:jc w:val="center"/>
        <w:rPr>
          <w:sz w:val="26"/>
          <w:szCs w:val="26"/>
        </w:rPr>
      </w:pPr>
      <w:r>
        <w:rPr>
          <w:b w:val="0"/>
          <w:bCs w:val="0"/>
          <w:color w:val="3D3D3D"/>
          <w:spacing w:val="0"/>
          <w:w w:val="100"/>
          <w:position w:val="0"/>
          <w:sz w:val="26"/>
          <w:szCs w:val="26"/>
        </w:rPr>
        <w:t>新晨科技股份有限公司</w:t>
      </w:r>
    </w:p>
    <w:p>
      <w:pPr>
        <w:pStyle w:val="Style14"/>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日，公司原控股股东、实际控制人李福华先生、康路先生、张燕生先生（以下简称</w:t>
      </w:r>
      <w:r>
        <w:rPr>
          <w:rFonts w:ascii="Times New Roman" w:eastAsia="Times New Roman" w:hAnsi="Times New Roman" w:cs="Times New Roman"/>
          <w:color w:val="000000"/>
          <w:spacing w:val="0"/>
          <w:w w:val="100"/>
          <w:position w:val="0"/>
        </w:rPr>
        <w:t>“</w:t>
      </w:r>
      <w:r>
        <w:rPr>
          <w:color w:val="000000"/>
          <w:spacing w:val="0"/>
          <w:w w:val="100"/>
          <w:position w:val="0"/>
        </w:rPr>
        <w:t>三方</w:t>
      </w:r>
      <w:r>
        <w:rPr>
          <w:rFonts w:ascii="Times New Roman" w:eastAsia="Times New Roman" w:hAnsi="Times New Roman" w:cs="Times New Roman"/>
          <w:color w:val="000000"/>
          <w:spacing w:val="0"/>
          <w:w w:val="100"/>
          <w:position w:val="0"/>
        </w:rPr>
        <w:t>”</w:t>
      </w:r>
      <w:r>
        <w:rPr>
          <w:color w:val="000000"/>
          <w:spacing w:val="0"/>
          <w:w w:val="100"/>
          <w:position w:val="0"/>
        </w:rPr>
        <w:t>）签署了《一 致行动解除协议》。三方达成的一致行动关系在三方签署《一致行动解除协议》后终止。公司由原三名一致行动人共同控制 变更为无控股股东及无实际控制人。</w:t>
      </w:r>
    </w:p>
    <w:p>
      <w:pPr>
        <w:pStyle w:val="Style14"/>
        <w:keepNext w:val="0"/>
        <w:keepLines w:val="0"/>
        <w:widowControl w:val="0"/>
        <w:shd w:val="clear" w:color="auto" w:fill="auto"/>
        <w:bidi w:val="0"/>
        <w:spacing w:before="0" w:after="0" w:line="319" w:lineRule="exact"/>
        <w:ind w:left="0" w:right="0"/>
        <w:jc w:val="both"/>
      </w:pPr>
      <w:r>
        <w:rPr>
          <w:color w:val="000000"/>
          <w:spacing w:val="0"/>
          <w:w w:val="100"/>
          <w:position w:val="0"/>
        </w:rPr>
        <w:t>截至报告期末，公司无控股股东及无实际控制人。</w:t>
      </w:r>
    </w:p>
    <w:p>
      <w:pPr>
        <w:pStyle w:val="Style14"/>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实际控制人通过信托或其他资产管理方式控制公司</w:t>
      </w:r>
    </w:p>
    <w:p>
      <w:pPr>
        <w:pStyle w:val="Style1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4</w:t>
      </w:r>
      <w:bookmarkEnd w:id="67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1"/>
      <w:bookmarkEnd w:id="672"/>
      <w:bookmarkEnd w:id="674"/>
    </w:p>
    <w:p>
      <w:pPr>
        <w:pStyle w:val="Style1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5</w:t>
      </w:r>
      <w:bookmarkEnd w:id="67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5"/>
      <w:bookmarkEnd w:id="676"/>
      <w:bookmarkEnd w:id="678"/>
    </w:p>
    <w:p>
      <w:pPr>
        <w:pStyle w:val="Style1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w:t>
        <w:tab/>
        <w:t>控股股东、实际控制人、重组方及其他承诺主体股份限制减持情况</w:t>
      </w:r>
      <w:bookmarkEnd w:id="679"/>
      <w:bookmarkEnd w:id="680"/>
      <w:bookmarkEnd w:id="682"/>
    </w:p>
    <w:p>
      <w:pPr>
        <w:pStyle w:val="Style1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四</w:t>
      </w:r>
      <w:bookmarkEnd w:id="685"/>
      <w:r>
        <w:rPr>
          <w:color w:val="000000"/>
          <w:spacing w:val="0"/>
          <w:w w:val="100"/>
          <w:position w:val="0"/>
          <w:sz w:val="24"/>
          <w:szCs w:val="24"/>
        </w:rPr>
        <w:t>、股份回购在报告期的具体实施情况</w:t>
      </w:r>
      <w:bookmarkEnd w:id="683"/>
      <w:bookmarkEnd w:id="684"/>
      <w:bookmarkEnd w:id="686"/>
    </w:p>
    <w:p>
      <w:pPr>
        <w:pStyle w:val="Style14"/>
        <w:keepNext w:val="0"/>
        <w:keepLines w:val="0"/>
        <w:widowControl w:val="0"/>
        <w:shd w:val="clear" w:color="auto" w:fill="auto"/>
        <w:bidi w:val="0"/>
        <w:spacing w:before="0" w:after="140" w:line="319" w:lineRule="exact"/>
        <w:ind w:left="0" w:right="0" w:firstLine="0"/>
        <w:jc w:val="left"/>
      </w:pPr>
      <w:r>
        <w:rPr>
          <w:color w:val="000000"/>
          <w:spacing w:val="0"/>
          <w:w w:val="100"/>
          <w:position w:val="0"/>
        </w:rPr>
        <w:t>股份回购的实施进展情况</w:t>
      </w:r>
    </w:p>
    <w:p>
      <w:pPr>
        <w:pStyle w:val="Style14"/>
        <w:keepNext w:val="0"/>
        <w:keepLines w:val="0"/>
        <w:widowControl w:val="0"/>
        <w:numPr>
          <w:ilvl w:val="0"/>
          <w:numId w:val="5"/>
        </w:numPr>
        <w:shd w:val="clear" w:color="auto" w:fill="auto"/>
        <w:tabs>
          <w:tab w:pos="282" w:val="left"/>
        </w:tabs>
        <w:bidi w:val="0"/>
        <w:spacing w:before="0" w:after="0"/>
        <w:ind w:left="0" w:right="0" w:firstLine="0"/>
        <w:jc w:val="both"/>
      </w:pPr>
      <w:bookmarkStart w:id="687" w:name="bookmark687"/>
      <w:bookmarkEnd w:id="68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140" w:line="319" w:lineRule="exact"/>
        <w:ind w:left="0" w:right="0" w:firstLine="0"/>
        <w:jc w:val="both"/>
      </w:pPr>
      <w:r>
        <w:rPr>
          <w:color w:val="000000"/>
          <w:spacing w:val="0"/>
          <w:w w:val="100"/>
          <w:position w:val="0"/>
        </w:rPr>
        <w:t>采用集中竞价方式减持回购股份的实施进展情况</w:t>
      </w:r>
    </w:p>
    <w:p>
      <w:pPr>
        <w:pStyle w:val="Style14"/>
        <w:keepNext w:val="0"/>
        <w:keepLines w:val="0"/>
        <w:widowControl w:val="0"/>
        <w:numPr>
          <w:ilvl w:val="0"/>
          <w:numId w:val="5"/>
        </w:numPr>
        <w:shd w:val="clear" w:color="auto" w:fill="auto"/>
        <w:tabs>
          <w:tab w:pos="282" w:val="left"/>
        </w:tabs>
        <w:bidi w:val="0"/>
        <w:spacing w:before="0" w:after="260"/>
        <w:ind w:left="0" w:right="0" w:firstLine="0"/>
        <w:jc w:val="both"/>
        <w:sectPr>
          <w:footnotePr>
            <w:pos w:val="pageBottom"/>
            <w:numFmt w:val="decimal"/>
            <w:numRestart w:val="continuous"/>
          </w:footnotePr>
          <w:pgSz w:w="11900" w:h="16840"/>
          <w:pgMar w:top="1383" w:right="1061" w:bottom="1445" w:left="1061" w:header="0" w:footer="3" w:gutter="0"/>
          <w:cols w:space="720"/>
          <w:noEndnote/>
          <w:rtlGutter w:val="0"/>
          <w:docGrid w:linePitch="360"/>
        </w:sectPr>
      </w:pPr>
      <w:bookmarkStart w:id="688" w:name="bookmark688"/>
      <w:bookmarkEnd w:id="6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4"/>
                              <w:keepNext/>
                              <w:keepLines/>
                              <w:widowControl w:val="0"/>
                              <w:shd w:val="clear" w:color="auto" w:fill="auto"/>
                              <w:bidi w:val="0"/>
                              <w:spacing w:before="0" w:after="0" w:line="240" w:lineRule="auto"/>
                              <w:ind w:left="0" w:right="0" w:firstLine="0"/>
                              <w:jc w:val="center"/>
                            </w:pPr>
                            <w:bookmarkStart w:id="689" w:name="bookmark689"/>
                            <w:bookmarkStart w:id="690" w:name="bookmark690"/>
                            <w:bookmarkStart w:id="691" w:name="bookmark691"/>
                            <w:r>
                              <w:rPr>
                                <w:color w:val="000000"/>
                                <w:spacing w:val="0"/>
                                <w:w w:val="100"/>
                                <w:position w:val="0"/>
                              </w:rPr>
                              <w:t>第八节优先股相关情况</w:t>
                            </w:r>
                            <w:bookmarkEnd w:id="689"/>
                            <w:bookmarkEnd w:id="690"/>
                            <w:bookmarkEnd w:id="69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4"/>
                        <w:keepNext/>
                        <w:keepLines/>
                        <w:widowControl w:val="0"/>
                        <w:shd w:val="clear" w:color="auto" w:fill="auto"/>
                        <w:bidi w:val="0"/>
                        <w:spacing w:before="0" w:after="0" w:line="240" w:lineRule="auto"/>
                        <w:ind w:left="0" w:right="0" w:firstLine="0"/>
                        <w:jc w:val="center"/>
                      </w:pPr>
                      <w:bookmarkStart w:id="689" w:name="bookmark689"/>
                      <w:bookmarkStart w:id="690" w:name="bookmark690"/>
                      <w:bookmarkStart w:id="691" w:name="bookmark691"/>
                      <w:r>
                        <w:rPr>
                          <w:color w:val="000000"/>
                          <w:spacing w:val="0"/>
                          <w:w w:val="100"/>
                          <w:position w:val="0"/>
                        </w:rPr>
                        <w:t>第八节优先股相关情况</w:t>
                      </w:r>
                      <w:bookmarkEnd w:id="689"/>
                      <w:bookmarkEnd w:id="690"/>
                      <w:bookmarkEnd w:id="691"/>
                    </w:p>
                  </w:txbxContent>
                </v:textbox>
                <w10:wrap type="topAndBottom" anchorx="page"/>
              </v:shape>
            </w:pict>
          </mc:Fallback>
        </mc:AlternateContent>
      </w:r>
    </w:p>
    <w:p>
      <w:pPr>
        <w:pStyle w:val="Style14"/>
        <w:keepNext w:val="0"/>
        <w:keepLines w:val="0"/>
        <w:widowControl w:val="0"/>
        <w:shd w:val="clear" w:color="auto" w:fill="auto"/>
        <w:bidi w:val="0"/>
        <w:spacing w:before="0" w:after="120" w:line="240" w:lineRule="auto"/>
        <w:ind w:left="0" w:right="0" w:firstLine="0"/>
        <w:jc w:val="left"/>
      </w:pPr>
      <w:bookmarkStart w:id="692" w:name="bookmark69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92"/>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70" w:bottom="1930" w:left="1104" w:header="0" w:footer="3" w:gutter="0"/>
          <w:cols w:space="720"/>
          <w:noEndnote/>
          <w:rtlGutter w:val="0"/>
          <w:docGrid w:linePitch="360"/>
        </w:sectPr>
      </w:pPr>
      <w:r>
        <w:rPr>
          <w:color w:val="000000"/>
          <w:spacing w:val="0"/>
          <w:w w:val="100"/>
          <w:position w:val="0"/>
        </w:rPr>
        <w:t>报告期公司不存在优先股。</w:t>
      </w:r>
    </w:p>
    <w:p>
      <w:pPr>
        <w:pStyle w:val="Style4"/>
        <w:keepNext/>
        <w:keepLines/>
        <w:widowControl w:val="0"/>
        <w:shd w:val="clear" w:color="auto" w:fill="auto"/>
        <w:bidi w:val="0"/>
        <w:spacing w:before="0" w:after="560" w:line="240" w:lineRule="auto"/>
        <w:ind w:left="0" w:right="0" w:firstLine="0"/>
        <w:jc w:val="center"/>
      </w:pPr>
      <w:bookmarkStart w:id="693" w:name="bookmark693"/>
      <w:bookmarkStart w:id="694" w:name="bookmark694"/>
      <w:bookmarkStart w:id="695" w:name="bookmark695"/>
      <w:r>
        <w:rPr>
          <w:color w:val="000000"/>
          <w:spacing w:val="0"/>
          <w:w w:val="100"/>
          <w:position w:val="0"/>
        </w:rPr>
        <w:t>第九节债券相关情况</w:t>
      </w:r>
      <w:bookmarkEnd w:id="693"/>
      <w:bookmarkEnd w:id="694"/>
      <w:bookmarkEnd w:id="695"/>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70" w:bottom="1930" w:left="1104" w:header="0" w:footer="3" w:gutter="0"/>
          <w:cols w:space="720"/>
          <w:noEndnote/>
          <w:rtlGutter w:val="0"/>
          <w:docGrid w:linePitch="360"/>
        </w:sectPr>
      </w:pPr>
      <w:bookmarkStart w:id="696" w:name="bookmark69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96"/>
    </w:p>
    <w:p>
      <w:pPr>
        <w:pStyle w:val="Style4"/>
        <w:keepNext/>
        <w:keepLines/>
        <w:widowControl w:val="0"/>
        <w:shd w:val="clear" w:color="auto" w:fill="auto"/>
        <w:bidi w:val="0"/>
        <w:spacing w:before="560" w:after="520" w:line="240" w:lineRule="auto"/>
        <w:ind w:left="0" w:right="0" w:firstLine="0"/>
        <w:jc w:val="center"/>
      </w:pPr>
      <w:bookmarkStart w:id="697" w:name="bookmark697"/>
      <w:bookmarkStart w:id="698" w:name="bookmark698"/>
      <w:bookmarkStart w:id="699" w:name="bookmark699"/>
      <w:r>
        <w:rPr>
          <w:color w:val="000000"/>
          <w:spacing w:val="0"/>
          <w:w w:val="100"/>
          <w:position w:val="0"/>
        </w:rPr>
        <w:t>第十节财务报告</w:t>
      </w:r>
      <w:bookmarkEnd w:id="697"/>
      <w:bookmarkEnd w:id="698"/>
      <w:bookmarkEnd w:id="699"/>
    </w:p>
    <w:p>
      <w:pPr>
        <w:pStyle w:val="Style20"/>
        <w:keepNext/>
        <w:keepLines/>
        <w:widowControl w:val="0"/>
        <w:shd w:val="clear" w:color="auto" w:fill="auto"/>
        <w:bidi w:val="0"/>
        <w:spacing w:before="0" w:after="320" w:line="240" w:lineRule="auto"/>
        <w:ind w:left="0" w:right="0" w:firstLine="0"/>
        <w:jc w:val="left"/>
      </w:pPr>
      <w:bookmarkStart w:id="700" w:name="bookmark700"/>
      <w:bookmarkStart w:id="701" w:name="bookmark701"/>
      <w:bookmarkStart w:id="702" w:name="bookmark702"/>
      <w:bookmarkStart w:id="703" w:name="bookmark703"/>
      <w:bookmarkStart w:id="704" w:name="bookmark704"/>
      <w:r>
        <w:rPr>
          <w:color w:val="000000"/>
          <w:spacing w:val="0"/>
          <w:w w:val="100"/>
          <w:position w:val="0"/>
          <w:sz w:val="24"/>
          <w:szCs w:val="24"/>
        </w:rPr>
        <w:t>一</w:t>
      </w:r>
      <w:bookmarkEnd w:id="703"/>
      <w:r>
        <w:rPr>
          <w:color w:val="000000"/>
          <w:spacing w:val="0"/>
          <w:w w:val="100"/>
          <w:position w:val="0"/>
          <w:sz w:val="24"/>
          <w:szCs w:val="24"/>
        </w:rPr>
        <w:t>、审计报告</w:t>
      </w:r>
      <w:bookmarkEnd w:id="701"/>
      <w:bookmarkEnd w:id="702"/>
      <w:bookmarkEnd w:id="704"/>
      <w:bookmarkEnd w:id="70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[2022]005554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李峰、帅银凤</w:t>
            </w:r>
          </w:p>
        </w:tc>
      </w:tr>
    </w:tbl>
    <w:p>
      <w:pPr>
        <w:pStyle w:val="Style2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4"/>
        <w:keepNext w:val="0"/>
        <w:keepLines w:val="0"/>
        <w:widowControl w:val="0"/>
        <w:shd w:val="clear" w:color="auto" w:fill="auto"/>
        <w:bidi w:val="0"/>
        <w:spacing w:before="0" w:after="0" w:line="311" w:lineRule="exact"/>
        <w:ind w:left="0" w:right="0"/>
        <w:jc w:val="left"/>
      </w:pPr>
      <w:r>
        <w:rPr>
          <w:color w:val="000000"/>
          <w:spacing w:val="0"/>
          <w:w w:val="100"/>
          <w:position w:val="0"/>
        </w:rPr>
        <w:t>审计报告</w:t>
      </w:r>
    </w:p>
    <w:p>
      <w:pPr>
        <w:pStyle w:val="Style38"/>
        <w:keepNext w:val="0"/>
        <w:keepLines w:val="0"/>
        <w:widowControl w:val="0"/>
        <w:shd w:val="clear" w:color="auto" w:fill="auto"/>
        <w:bidi w:val="0"/>
        <w:spacing w:before="0" w:after="0" w:line="311" w:lineRule="exact"/>
        <w:ind w:left="0" w:right="0" w:firstLine="380"/>
        <w:jc w:val="left"/>
      </w:pPr>
      <w:r>
        <w:rPr>
          <w:rFonts w:ascii="SimSun" w:eastAsia="SimSun" w:hAnsi="SimSun" w:cs="SimSun"/>
          <w:color w:val="000000"/>
          <w:spacing w:val="0"/>
          <w:w w:val="100"/>
          <w:position w:val="0"/>
        </w:rPr>
        <w:t>大华审字</w:t>
      </w:r>
      <w:r>
        <w:rPr>
          <w:color w:val="000000"/>
          <w:spacing w:val="0"/>
          <w:w w:val="100"/>
          <w:position w:val="0"/>
        </w:rPr>
        <w:t>[2022]005554</w:t>
      </w:r>
      <w:r>
        <w:rPr>
          <w:rFonts w:ascii="SimSun" w:eastAsia="SimSun" w:hAnsi="SimSun" w:cs="SimSun"/>
          <w:color w:val="000000"/>
          <w:spacing w:val="0"/>
          <w:w w:val="100"/>
          <w:position w:val="0"/>
        </w:rPr>
        <w:t>号</w:t>
      </w:r>
    </w:p>
    <w:p>
      <w:pPr>
        <w:pStyle w:val="Style14"/>
        <w:keepNext w:val="0"/>
        <w:keepLines w:val="0"/>
        <w:widowControl w:val="0"/>
        <w:shd w:val="clear" w:color="auto" w:fill="auto"/>
        <w:bidi w:val="0"/>
        <w:spacing w:before="0" w:after="0" w:line="311" w:lineRule="exact"/>
        <w:ind w:left="0" w:right="0"/>
        <w:jc w:val="left"/>
      </w:pPr>
      <w:r>
        <w:rPr>
          <w:color w:val="000000"/>
          <w:spacing w:val="0"/>
          <w:w w:val="100"/>
          <w:position w:val="0"/>
        </w:rPr>
        <w:t>新晨科技股份有限公司全体股东：</w:t>
      </w:r>
    </w:p>
    <w:p>
      <w:pPr>
        <w:pStyle w:val="Style14"/>
        <w:keepNext w:val="0"/>
        <w:keepLines w:val="0"/>
        <w:widowControl w:val="0"/>
        <w:shd w:val="clear" w:color="auto" w:fill="auto"/>
        <w:tabs>
          <w:tab w:pos="815" w:val="left"/>
        </w:tabs>
        <w:bidi w:val="0"/>
        <w:spacing w:before="0" w:after="0" w:line="311" w:lineRule="exact"/>
        <w:ind w:left="0" w:right="0"/>
        <w:jc w:val="both"/>
      </w:pPr>
      <w:bookmarkStart w:id="705" w:name="bookmark705"/>
      <w:r>
        <w:rPr>
          <w:color w:val="000000"/>
          <w:spacing w:val="0"/>
          <w:w w:val="100"/>
          <w:position w:val="0"/>
        </w:rPr>
        <w:t>一</w:t>
      </w:r>
      <w:bookmarkEnd w:id="705"/>
      <w:r>
        <w:rPr>
          <w:color w:val="000000"/>
          <w:spacing w:val="0"/>
          <w:w w:val="100"/>
          <w:position w:val="0"/>
        </w:rPr>
        <w:t>、</w:t>
        <w:tab/>
        <w:t>审计意见</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我们审计了新晨科技股份有限公司</w:t>
      </w:r>
      <w:r>
        <w:rPr>
          <w:color w:val="000000"/>
          <w:spacing w:val="0"/>
          <w:w w:val="100"/>
          <w:position w:val="0"/>
        </w:rPr>
        <w:t>（</w:t>
      </w:r>
      <w:r>
        <w:rPr>
          <w:color w:val="000000"/>
          <w:spacing w:val="0"/>
          <w:w w:val="100"/>
          <w:position w:val="0"/>
        </w:rPr>
        <w:t>以下简称新晨科技公司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年度的合并及母公司利润表、合并及母公司现金流量表、合并及母公司股东权益变动表以及相关财务报表附注。</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我们认为，后附的财务报表在所有重大方面按照企业会计准则的规定编制，公允反映了新晨科技公司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4"/>
        <w:keepNext w:val="0"/>
        <w:keepLines w:val="0"/>
        <w:widowControl w:val="0"/>
        <w:shd w:val="clear" w:color="auto" w:fill="auto"/>
        <w:tabs>
          <w:tab w:pos="815" w:val="left"/>
        </w:tabs>
        <w:bidi w:val="0"/>
        <w:spacing w:before="0" w:after="0" w:line="311" w:lineRule="exact"/>
        <w:ind w:left="0" w:right="0"/>
        <w:jc w:val="both"/>
      </w:pPr>
      <w:bookmarkStart w:id="706" w:name="bookmark706"/>
      <w:r>
        <w:rPr>
          <w:color w:val="000000"/>
          <w:spacing w:val="0"/>
          <w:w w:val="100"/>
          <w:position w:val="0"/>
        </w:rPr>
        <w:t>二</w:t>
      </w:r>
      <w:bookmarkEnd w:id="706"/>
      <w:r>
        <w:rPr>
          <w:color w:val="000000"/>
          <w:spacing w:val="0"/>
          <w:w w:val="100"/>
          <w:position w:val="0"/>
        </w:rPr>
        <w:t>、</w:t>
        <w:tab/>
        <w:t>形成审计意见的基础</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阐述了我们在这些准则下的责任。按照中国注册会计师职业道德守则，我们独立于新晨科技公司，并履行了职业道德方面的 其他责任。我们相信，我们获取的审计证据是充分、适当的，为发表审计意见提供了基础。</w:t>
      </w:r>
    </w:p>
    <w:p>
      <w:pPr>
        <w:pStyle w:val="Style14"/>
        <w:keepNext w:val="0"/>
        <w:keepLines w:val="0"/>
        <w:widowControl w:val="0"/>
        <w:shd w:val="clear" w:color="auto" w:fill="auto"/>
        <w:tabs>
          <w:tab w:pos="815" w:val="left"/>
        </w:tabs>
        <w:bidi w:val="0"/>
        <w:spacing w:before="0" w:after="0" w:line="311" w:lineRule="exact"/>
        <w:ind w:left="0" w:right="0"/>
        <w:jc w:val="both"/>
      </w:pPr>
      <w:bookmarkStart w:id="707" w:name="bookmark707"/>
      <w:r>
        <w:rPr>
          <w:color w:val="000000"/>
          <w:spacing w:val="0"/>
          <w:w w:val="100"/>
          <w:position w:val="0"/>
        </w:rPr>
        <w:t>三</w:t>
      </w:r>
      <w:bookmarkEnd w:id="707"/>
      <w:r>
        <w:rPr>
          <w:color w:val="000000"/>
          <w:spacing w:val="0"/>
          <w:w w:val="100"/>
          <w:position w:val="0"/>
        </w:rPr>
        <w:t>、</w:t>
        <w:tab/>
        <w:t>关键审计事项</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4"/>
        <w:keepNext w:val="0"/>
        <w:keepLines w:val="0"/>
        <w:widowControl w:val="0"/>
        <w:shd w:val="clear" w:color="auto" w:fill="auto"/>
        <w:bidi w:val="0"/>
        <w:spacing w:before="0" w:after="100" w:line="311" w:lineRule="exact"/>
        <w:ind w:left="0" w:right="0"/>
        <w:jc w:val="both"/>
      </w:pPr>
      <w:r>
        <w:rPr>
          <w:color w:val="000000"/>
          <w:spacing w:val="0"/>
          <w:w w:val="100"/>
          <w:position w:val="0"/>
        </w:rPr>
        <w:t>我们确定下列事项是需要在审计报告中沟通的关键审计事项。</w:t>
      </w:r>
    </w:p>
    <w:p>
      <w:pPr>
        <w:pStyle w:val="Style14"/>
        <w:keepNext w:val="0"/>
        <w:keepLines w:val="0"/>
        <w:widowControl w:val="0"/>
        <w:numPr>
          <w:ilvl w:val="0"/>
          <w:numId w:val="7"/>
        </w:numPr>
        <w:shd w:val="clear" w:color="auto" w:fill="auto"/>
        <w:tabs>
          <w:tab w:pos="681" w:val="left"/>
        </w:tabs>
        <w:bidi w:val="0"/>
        <w:spacing w:before="0" w:after="0"/>
        <w:ind w:left="0" w:right="0"/>
        <w:jc w:val="both"/>
      </w:pPr>
      <w:bookmarkStart w:id="708" w:name="bookmark708"/>
      <w:bookmarkEnd w:id="708"/>
      <w:r>
        <w:rPr>
          <w:color w:val="000000"/>
          <w:spacing w:val="0"/>
          <w:w w:val="100"/>
          <w:position w:val="0"/>
        </w:rPr>
        <w:t>商誉减值；</w:t>
      </w:r>
    </w:p>
    <w:p>
      <w:pPr>
        <w:pStyle w:val="Style14"/>
        <w:keepNext w:val="0"/>
        <w:keepLines w:val="0"/>
        <w:widowControl w:val="0"/>
        <w:numPr>
          <w:ilvl w:val="0"/>
          <w:numId w:val="7"/>
        </w:numPr>
        <w:shd w:val="clear" w:color="auto" w:fill="auto"/>
        <w:tabs>
          <w:tab w:pos="700" w:val="left"/>
        </w:tabs>
        <w:bidi w:val="0"/>
        <w:spacing w:before="0" w:after="0"/>
        <w:ind w:left="0" w:right="0"/>
        <w:jc w:val="left"/>
      </w:pPr>
      <w:bookmarkStart w:id="709" w:name="bookmark709"/>
      <w:bookmarkEnd w:id="709"/>
      <w:r>
        <w:rPr>
          <w:color w:val="000000"/>
          <w:spacing w:val="0"/>
          <w:w w:val="100"/>
          <w:position w:val="0"/>
        </w:rPr>
        <w:t>收入确认</w:t>
      </w:r>
    </w:p>
    <w:p>
      <w:pPr>
        <w:pStyle w:val="Style14"/>
        <w:keepNext w:val="0"/>
        <w:keepLines w:val="0"/>
        <w:widowControl w:val="0"/>
        <w:numPr>
          <w:ilvl w:val="0"/>
          <w:numId w:val="7"/>
        </w:numPr>
        <w:shd w:val="clear" w:color="auto" w:fill="auto"/>
        <w:tabs>
          <w:tab w:pos="718" w:val="left"/>
        </w:tabs>
        <w:bidi w:val="0"/>
        <w:spacing w:before="0" w:after="100" w:line="311" w:lineRule="exact"/>
        <w:ind w:left="0" w:right="0"/>
        <w:jc w:val="left"/>
      </w:pPr>
      <w:bookmarkStart w:id="710" w:name="bookmark710"/>
      <w:bookmarkEnd w:id="710"/>
      <w:r>
        <w:rPr>
          <w:color w:val="000000"/>
          <w:spacing w:val="0"/>
          <w:w w:val="100"/>
          <w:position w:val="0"/>
        </w:rPr>
        <w:t>应收账款的可收回性。</w:t>
      </w:r>
    </w:p>
    <w:p>
      <w:pPr>
        <w:pStyle w:val="Style14"/>
        <w:keepNext w:val="0"/>
        <w:keepLines w:val="0"/>
        <w:widowControl w:val="0"/>
        <w:shd w:val="clear" w:color="auto" w:fill="auto"/>
        <w:bidi w:val="0"/>
        <w:spacing w:before="0" w:after="0"/>
        <w:ind w:left="0" w:right="0"/>
        <w:jc w:val="both"/>
      </w:pPr>
      <w:bookmarkStart w:id="711" w:name="bookmark711"/>
      <w:r>
        <w:rPr>
          <w:rFonts w:ascii="Times New Roman" w:eastAsia="Times New Roman" w:hAnsi="Times New Roman" w:cs="Times New Roman"/>
          <w:color w:val="000000"/>
          <w:spacing w:val="0"/>
          <w:w w:val="100"/>
          <w:position w:val="0"/>
        </w:rPr>
        <w:t>（</w:t>
      </w:r>
      <w:bookmarkEnd w:id="711"/>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商誉减值</w:t>
      </w:r>
    </w:p>
    <w:p>
      <w:pPr>
        <w:pStyle w:val="Style14"/>
        <w:keepNext w:val="0"/>
        <w:keepLines w:val="0"/>
        <w:widowControl w:val="0"/>
        <w:numPr>
          <w:ilvl w:val="0"/>
          <w:numId w:val="9"/>
        </w:numPr>
        <w:shd w:val="clear" w:color="auto" w:fill="auto"/>
        <w:bidi w:val="0"/>
        <w:spacing w:before="0" w:after="0"/>
        <w:ind w:left="0" w:right="0"/>
        <w:jc w:val="both"/>
      </w:pPr>
      <w:bookmarkStart w:id="712" w:name="bookmark712"/>
      <w:bookmarkEnd w:id="712"/>
      <w:r>
        <w:rPr>
          <w:color w:val="000000"/>
          <w:spacing w:val="0"/>
          <w:w w:val="100"/>
          <w:position w:val="0"/>
        </w:rPr>
        <w:t>事项描述</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本年度新晨科技公司商誉的账面价值信息请参阅合并财务报表附注六、注释</w:t>
      </w:r>
      <w:r>
        <w:rPr>
          <w:rFonts w:ascii="Times New Roman" w:eastAsia="Times New Roman" w:hAnsi="Times New Roman" w:cs="Times New Roman"/>
          <w:color w:val="000000"/>
          <w:spacing w:val="0"/>
          <w:w w:val="100"/>
          <w:position w:val="0"/>
        </w:rPr>
        <w:t>16</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日新晨科技公司合并 财务报表中商誉的账面价值为</w:t>
      </w:r>
      <w:r>
        <w:rPr>
          <w:rFonts w:ascii="Times New Roman" w:eastAsia="Times New Roman" w:hAnsi="Times New Roman" w:cs="Times New Roman"/>
          <w:color w:val="000000"/>
          <w:spacing w:val="0"/>
          <w:w w:val="100"/>
          <w:position w:val="0"/>
        </w:rPr>
        <w:t>20,845.3</w:t>
      </w:r>
      <w:r>
        <w:rPr>
          <w:rFonts w:ascii="Times New Roman" w:eastAsia="Times New Roman" w:hAnsi="Times New Roman" w:cs="Times New Roman"/>
          <w:color w:val="000000"/>
          <w:spacing w:val="0"/>
          <w:w w:val="100"/>
          <w:position w:val="0"/>
        </w:rPr>
        <w:t>0</w:t>
      </w:r>
      <w:r>
        <w:rPr>
          <w:color w:val="000000"/>
          <w:spacing w:val="0"/>
          <w:w w:val="100"/>
          <w:position w:val="0"/>
        </w:rPr>
        <w:t>万元，占合并财务报表资产总额的</w:t>
      </w:r>
      <w:r>
        <w:rPr>
          <w:rFonts w:ascii="Times New Roman" w:eastAsia="Times New Roman" w:hAnsi="Times New Roman" w:cs="Times New Roman"/>
          <w:color w:val="000000"/>
          <w:spacing w:val="0"/>
          <w:w w:val="100"/>
          <w:position w:val="0"/>
        </w:rPr>
        <w:t>18.77%</w:t>
      </w:r>
      <w:r>
        <w:rPr>
          <w:color w:val="000000"/>
          <w:spacing w:val="0"/>
          <w:w w:val="100"/>
          <w:position w:val="0"/>
        </w:rPr>
        <w:t>。新晨科技公司的商誉主要来自收购北京 瑞得音信息技术有限公司与北京清林软件科技有限公司所形成。</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新晨科技公司在资产负债表日对商誉进行减值测试，并依据测试结果对商誉计提减值准备。由于商誉减值测试的结果很 大程度上依赖于管理层所做的估计和采用的假设，特别是在预测相关资产组的收入及其增长率、毛利率、经营费用、折现率 等涉及管理层的重大判断。该等估计均存在不确定性，受管理层对未来市场以及对经济环境判断的影响，采用不同的估计和 假设会对评估的商誉可收回价值有很大的影响。</w:t>
      </w:r>
    </w:p>
    <w:p>
      <w:pPr>
        <w:pStyle w:val="Style14"/>
        <w:keepNext w:val="0"/>
        <w:keepLines w:val="0"/>
        <w:widowControl w:val="0"/>
        <w:shd w:val="clear" w:color="auto" w:fill="auto"/>
        <w:bidi w:val="0"/>
        <w:spacing w:before="0" w:after="100" w:line="311" w:lineRule="exact"/>
        <w:ind w:left="0" w:right="0"/>
        <w:jc w:val="both"/>
      </w:pPr>
      <w:r>
        <w:rPr>
          <w:color w:val="000000"/>
          <w:spacing w:val="0"/>
          <w:w w:val="100"/>
          <w:position w:val="0"/>
        </w:rPr>
        <w:t>由于商誉对财务报表具有重要性，且商誉减值测试涉及管理层重大的会计估计和判断，因此我们将商誉的减值确定为关 键审计事项。</w:t>
      </w:r>
    </w:p>
    <w:p>
      <w:pPr>
        <w:pStyle w:val="Style14"/>
        <w:keepNext w:val="0"/>
        <w:keepLines w:val="0"/>
        <w:widowControl w:val="0"/>
        <w:numPr>
          <w:ilvl w:val="0"/>
          <w:numId w:val="9"/>
        </w:numPr>
        <w:shd w:val="clear" w:color="auto" w:fill="auto"/>
        <w:bidi w:val="0"/>
        <w:spacing w:before="0" w:after="0" w:line="313" w:lineRule="exact"/>
        <w:ind w:left="0" w:right="0" w:firstLine="360"/>
        <w:jc w:val="both"/>
      </w:pPr>
      <w:bookmarkStart w:id="713" w:name="bookmark713"/>
      <w:bookmarkEnd w:id="713"/>
      <w:r>
        <w:rPr>
          <w:color w:val="000000"/>
          <w:spacing w:val="0"/>
          <w:w w:val="100"/>
          <w:position w:val="0"/>
        </w:rPr>
        <w:t>审计应对</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w:t>
        <w:tab/>
        <w:t>了解并评价与管理层确定商誉可收回金额相关的关键内部控制的设计和运行有效性。</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复核管理层对资产组的认定和商誉的分摊方法。</w:t>
      </w:r>
    </w:p>
    <w:p>
      <w:pPr>
        <w:pStyle w:val="Style14"/>
        <w:keepNext w:val="0"/>
        <w:keepLines w:val="0"/>
        <w:widowControl w:val="0"/>
        <w:shd w:val="clear" w:color="auto" w:fill="auto"/>
        <w:tabs>
          <w:tab w:pos="901" w:val="left"/>
        </w:tabs>
        <w:bidi w:val="0"/>
        <w:spacing w:before="0" w:after="0" w:line="313" w:lineRule="exact"/>
        <w:ind w:left="0" w:right="0" w:firstLine="36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与管理层讨论商誉减值测试过程中所使用的方法、关键评估的假设、参数的选择、预测未来收入及现金流折现率 等的合理性。</w:t>
      </w:r>
    </w:p>
    <w:p>
      <w:pPr>
        <w:pStyle w:val="Style14"/>
        <w:keepNext w:val="0"/>
        <w:keepLines w:val="0"/>
        <w:widowControl w:val="0"/>
        <w:shd w:val="clear" w:color="auto" w:fill="auto"/>
        <w:tabs>
          <w:tab w:pos="901" w:val="left"/>
        </w:tabs>
        <w:bidi w:val="0"/>
        <w:spacing w:before="0" w:after="0" w:line="313" w:lineRule="exact"/>
        <w:ind w:left="0" w:right="0" w:firstLine="36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4</w:t>
      </w:r>
      <w:r>
        <w:rPr>
          <w:color w:val="000000"/>
          <w:spacing w:val="0"/>
          <w:w w:val="100"/>
          <w:position w:val="0"/>
        </w:rPr>
        <w:t>）</w:t>
        <w:tab/>
        <w:t>与管理层聘请的外部评估机构专家等讨论商誉减值测试过程中所使用的方法、关键评估的假设、参数的选择、预 测未来收入及现金流折现率等的合理性。</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5</w:t>
      </w:r>
      <w:r>
        <w:rPr>
          <w:color w:val="000000"/>
          <w:spacing w:val="0"/>
          <w:w w:val="100"/>
          <w:position w:val="0"/>
        </w:rPr>
        <w:t>）</w:t>
        <w:tab/>
        <w:t>将管理层在商誉减值测试过程中使用的关键假设和参数与公司董事会批准的财务预算和签订的协议进行比较。</w:t>
      </w:r>
    </w:p>
    <w:p>
      <w:pPr>
        <w:pStyle w:val="Style14"/>
        <w:keepNext w:val="0"/>
        <w:keepLines w:val="0"/>
        <w:widowControl w:val="0"/>
        <w:shd w:val="clear" w:color="auto" w:fill="auto"/>
        <w:tabs>
          <w:tab w:pos="901" w:val="left"/>
        </w:tabs>
        <w:bidi w:val="0"/>
        <w:spacing w:before="0" w:after="0" w:line="313" w:lineRule="exact"/>
        <w:ind w:left="0" w:right="0" w:firstLine="36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6</w:t>
      </w:r>
      <w:r>
        <w:rPr>
          <w:color w:val="000000"/>
          <w:spacing w:val="0"/>
          <w:w w:val="100"/>
          <w:position w:val="0"/>
        </w:rPr>
        <w:t>）</w:t>
        <w:tab/>
        <w:t>结合同行业标准、宏观经济和所属行业的发展趋势等，评估商誉减值测试过程中所使用的关键假设和参数的合理 性。</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7</w:t>
      </w:r>
      <w:r>
        <w:rPr>
          <w:color w:val="000000"/>
          <w:spacing w:val="0"/>
          <w:w w:val="100"/>
          <w:position w:val="0"/>
        </w:rPr>
        <w:t>）</w:t>
        <w:tab/>
        <w:t>评价由管理层聘请的外部评估机构的独立性、客观性、经验和资质。</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8</w:t>
      </w:r>
      <w:r>
        <w:rPr>
          <w:color w:val="000000"/>
          <w:spacing w:val="0"/>
          <w:w w:val="100"/>
          <w:position w:val="0"/>
        </w:rPr>
        <w:t>）</w:t>
        <w:tab/>
        <w:t>测试未来现金流量净现值的计算是否准确。</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9</w:t>
      </w:r>
      <w:r>
        <w:rPr>
          <w:color w:val="000000"/>
          <w:spacing w:val="0"/>
          <w:w w:val="100"/>
          <w:position w:val="0"/>
        </w:rPr>
        <w:t>）</w:t>
        <w:tab/>
        <w:t>评估管理层对商誉及其减值估计结果、财务报表的披露是否恰当。</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基于已执行的审计工作，我们认为，管理层在商誉减值测试中作出的判断是合理的。</w:t>
      </w:r>
    </w:p>
    <w:p>
      <w:pPr>
        <w:pStyle w:val="Style14"/>
        <w:keepNext w:val="0"/>
        <w:keepLines w:val="0"/>
        <w:widowControl w:val="0"/>
        <w:shd w:val="clear" w:color="auto" w:fill="auto"/>
        <w:tabs>
          <w:tab w:pos="853" w:val="left"/>
        </w:tabs>
        <w:bidi w:val="0"/>
        <w:spacing w:before="0" w:after="100" w:line="313" w:lineRule="exact"/>
        <w:ind w:left="0" w:right="0" w:firstLine="360"/>
        <w:jc w:val="both"/>
      </w:pPr>
      <w:bookmarkStart w:id="723" w:name="bookmark723"/>
      <w:r>
        <w:rPr>
          <w:rFonts w:ascii="Times New Roman" w:eastAsia="Times New Roman" w:hAnsi="Times New Roman" w:cs="Times New Roman"/>
          <w:color w:val="000000"/>
          <w:spacing w:val="0"/>
          <w:w w:val="100"/>
          <w:position w:val="0"/>
        </w:rPr>
        <w:t>（</w:t>
      </w:r>
      <w:bookmarkEnd w:id="723"/>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收入确认</w:t>
      </w:r>
    </w:p>
    <w:p>
      <w:pPr>
        <w:pStyle w:val="Style14"/>
        <w:keepNext w:val="0"/>
        <w:keepLines w:val="0"/>
        <w:widowControl w:val="0"/>
        <w:numPr>
          <w:ilvl w:val="0"/>
          <w:numId w:val="11"/>
        </w:numPr>
        <w:shd w:val="clear" w:color="auto" w:fill="auto"/>
        <w:tabs>
          <w:tab w:pos="661" w:val="left"/>
        </w:tabs>
        <w:bidi w:val="0"/>
        <w:spacing w:before="0" w:after="0"/>
        <w:ind w:left="0" w:right="0" w:firstLine="360"/>
        <w:jc w:val="both"/>
      </w:pPr>
      <w:bookmarkStart w:id="724" w:name="bookmark724"/>
      <w:bookmarkEnd w:id="724"/>
      <w:r>
        <w:rPr>
          <w:color w:val="000000"/>
          <w:spacing w:val="0"/>
          <w:w w:val="100"/>
          <w:position w:val="0"/>
        </w:rPr>
        <w:t>事项描述</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本年度新晨科技公司收入确认会计政策及账面金额信息请参阅合并财务报表附注四、（三十六）及附注六、注释</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1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营业收入是新晨科技公司的关键业绩指标之一，对财务报表影响重大，从而存在管理层为了达到特定目标或期望而操纵 收入确认时点的固有风险，因此我们将其认定为关键审计事项。</w:t>
      </w:r>
    </w:p>
    <w:p>
      <w:pPr>
        <w:pStyle w:val="Style14"/>
        <w:keepNext w:val="0"/>
        <w:keepLines w:val="0"/>
        <w:widowControl w:val="0"/>
        <w:numPr>
          <w:ilvl w:val="0"/>
          <w:numId w:val="11"/>
        </w:numPr>
        <w:shd w:val="clear" w:color="auto" w:fill="auto"/>
        <w:tabs>
          <w:tab w:pos="680" w:val="left"/>
        </w:tabs>
        <w:bidi w:val="0"/>
        <w:spacing w:before="0" w:after="0"/>
        <w:ind w:left="0" w:right="0" w:firstLine="360"/>
        <w:jc w:val="both"/>
      </w:pPr>
      <w:bookmarkStart w:id="725" w:name="bookmark725"/>
      <w:bookmarkEnd w:id="725"/>
      <w:r>
        <w:rPr>
          <w:color w:val="000000"/>
          <w:spacing w:val="0"/>
          <w:w w:val="100"/>
          <w:position w:val="0"/>
        </w:rPr>
        <w:t>审计应对</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w:t>
        <w:tab/>
        <w:t>我们了解和评估了管理层对收入确认相关内部控制的设计，并测试了关键控制执行的有效性。</w:t>
      </w:r>
    </w:p>
    <w:p>
      <w:pPr>
        <w:pStyle w:val="Style14"/>
        <w:keepNext w:val="0"/>
        <w:keepLines w:val="0"/>
        <w:widowControl w:val="0"/>
        <w:shd w:val="clear" w:color="auto" w:fill="auto"/>
        <w:bidi w:val="0"/>
        <w:spacing w:before="0" w:after="0" w:line="313" w:lineRule="exact"/>
        <w:ind w:left="0" w:right="0" w:firstLine="36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 选取销售合同及相关资料，复核关键合同条款，识别合同中的各项履约义务及交易价格；评估各类业务收入的具 体确认方法是否符合新晨科技公司业务特点及企业会计准则的规定。</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3</w:t>
      </w:r>
      <w:r>
        <w:rPr>
          <w:color w:val="000000"/>
          <w:spacing w:val="0"/>
          <w:w w:val="100"/>
          <w:position w:val="0"/>
        </w:rPr>
        <w:t>）</w:t>
        <w:tab/>
        <w:t>对各类业务收入选取样本进行检查，核实是否已取得客户验收单、客户确认的实际工作量等相关资料。</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4</w:t>
      </w:r>
      <w:r>
        <w:rPr>
          <w:color w:val="000000"/>
          <w:spacing w:val="0"/>
          <w:w w:val="100"/>
          <w:position w:val="0"/>
        </w:rPr>
        <w:t>）</w:t>
        <w:tab/>
        <w:t>执行分析性复核程序，评估营业收入和毛利率变动的合理性。</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5</w:t>
      </w:r>
      <w:r>
        <w:rPr>
          <w:color w:val="000000"/>
          <w:spacing w:val="0"/>
          <w:w w:val="100"/>
          <w:position w:val="0"/>
        </w:rPr>
        <w:t>）</w:t>
        <w:tab/>
        <w:t>选取资产负债表日前后的收入样本进行截止测试，以评估营业收入是否在正确的期间确认。</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6</w:t>
      </w:r>
      <w:r>
        <w:rPr>
          <w:color w:val="000000"/>
          <w:spacing w:val="0"/>
          <w:w w:val="100"/>
          <w:position w:val="0"/>
        </w:rPr>
        <w:t>）</w:t>
        <w:tab/>
        <w:t>向重要客户进行函证，核实营业收入是否真实，是否计入恰当的会计期间。</w:t>
      </w:r>
    </w:p>
    <w:p>
      <w:pPr>
        <w:pStyle w:val="Style14"/>
        <w:keepNext w:val="0"/>
        <w:keepLines w:val="0"/>
        <w:widowControl w:val="0"/>
        <w:shd w:val="clear" w:color="auto" w:fill="auto"/>
        <w:tabs>
          <w:tab w:pos="805" w:val="left"/>
        </w:tabs>
        <w:bidi w:val="0"/>
        <w:spacing w:before="0" w:after="0" w:line="313" w:lineRule="exact"/>
        <w:ind w:left="0" w:right="0" w:firstLine="36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7</w:t>
      </w:r>
      <w:r>
        <w:rPr>
          <w:color w:val="000000"/>
          <w:spacing w:val="0"/>
          <w:w w:val="100"/>
          <w:position w:val="0"/>
        </w:rPr>
        <w:t>）</w:t>
        <w:tab/>
        <w:t>评估管理层对收入的财务报表披露是否恰当。</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根据已执行的审计工作，我们认为收入确认符合新晨科技公司的会计政策。</w:t>
      </w:r>
    </w:p>
    <w:p>
      <w:pPr>
        <w:pStyle w:val="Style14"/>
        <w:keepNext w:val="0"/>
        <w:keepLines w:val="0"/>
        <w:widowControl w:val="0"/>
        <w:shd w:val="clear" w:color="auto" w:fill="auto"/>
        <w:tabs>
          <w:tab w:pos="853" w:val="left"/>
        </w:tabs>
        <w:bidi w:val="0"/>
        <w:spacing w:before="0" w:after="100" w:line="313" w:lineRule="exact"/>
        <w:ind w:left="0" w:right="0" w:firstLine="360"/>
        <w:jc w:val="both"/>
      </w:pPr>
      <w:bookmarkStart w:id="733" w:name="bookmark733"/>
      <w:r>
        <w:rPr>
          <w:rFonts w:ascii="Times New Roman" w:eastAsia="Times New Roman" w:hAnsi="Times New Roman" w:cs="Times New Roman"/>
          <w:color w:val="000000"/>
          <w:spacing w:val="0"/>
          <w:w w:val="100"/>
          <w:position w:val="0"/>
        </w:rPr>
        <w:t>（</w:t>
      </w:r>
      <w:bookmarkEnd w:id="733"/>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应收账款的可收回性</w:t>
      </w:r>
    </w:p>
    <w:p>
      <w:pPr>
        <w:pStyle w:val="Style14"/>
        <w:keepNext w:val="0"/>
        <w:keepLines w:val="0"/>
        <w:widowControl w:val="0"/>
        <w:numPr>
          <w:ilvl w:val="0"/>
          <w:numId w:val="13"/>
        </w:numPr>
        <w:shd w:val="clear" w:color="auto" w:fill="auto"/>
        <w:tabs>
          <w:tab w:pos="661" w:val="left"/>
        </w:tabs>
        <w:bidi w:val="0"/>
        <w:spacing w:before="0" w:after="0"/>
        <w:ind w:left="0" w:right="0" w:firstLine="360"/>
        <w:jc w:val="both"/>
      </w:pPr>
      <w:bookmarkStart w:id="734" w:name="bookmark734"/>
      <w:bookmarkEnd w:id="734"/>
      <w:r>
        <w:rPr>
          <w:color w:val="000000"/>
          <w:spacing w:val="0"/>
          <w:w w:val="100"/>
          <w:position w:val="0"/>
        </w:rPr>
        <w:t>事项描述</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本年度新晨科技公司与应收账款坏账准备计提相关的会计政策及应收账款账面金额信息请参阅合并财务报表附注四、 （十三）及附注六、注释</w:t>
      </w:r>
      <w:r>
        <w:rPr>
          <w:rFonts w:ascii="Times New Roman" w:eastAsia="Times New Roman" w:hAnsi="Times New Roman" w:cs="Times New Roman"/>
          <w:color w:val="000000"/>
          <w:spacing w:val="0"/>
          <w:w w:val="100"/>
          <w:position w:val="0"/>
        </w:rPr>
        <w:t>3</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日，新晨科技公司应收账款账面余额为人民币</w:t>
      </w:r>
      <w:r>
        <w:rPr>
          <w:rFonts w:ascii="Times New Roman" w:eastAsia="Times New Roman" w:hAnsi="Times New Roman" w:cs="Times New Roman"/>
          <w:color w:val="000000"/>
          <w:spacing w:val="0"/>
          <w:w w:val="100"/>
          <w:position w:val="0"/>
        </w:rPr>
        <w:t>37,931.71</w:t>
      </w:r>
      <w:r>
        <w:rPr>
          <w:color w:val="000000"/>
          <w:spacing w:val="0"/>
          <w:w w:val="100"/>
          <w:position w:val="0"/>
        </w:rPr>
        <w:t xml:space="preserve">万元，占资产总额的 </w:t>
      </w:r>
      <w:r>
        <w:rPr>
          <w:rFonts w:ascii="Times New Roman" w:eastAsia="Times New Roman" w:hAnsi="Times New Roman" w:cs="Times New Roman"/>
          <w:color w:val="000000"/>
          <w:spacing w:val="0"/>
          <w:w w:val="100"/>
          <w:position w:val="0"/>
        </w:rPr>
        <w:t>34.15%</w:t>
      </w:r>
      <w:r>
        <w:rPr>
          <w:color w:val="000000"/>
          <w:spacing w:val="0"/>
          <w:w w:val="100"/>
          <w:position w:val="0"/>
        </w:rPr>
        <w:t>。</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新晨科技公司对在单项工具层面能以合理成本评估预期信用损失的应收账款单独确定其信用损失。重点关注客户的历史 结算记录及当前支付能力，并考虑客户自身及其所处行业的经济环境的特定信息。当在单项工具层面无法以合理成本评估预 期信用损失时，管理层参考历史信用损失经验，结合当前状况以及对未来经济状况的判断，依据信用风险特征将应收账款划 分为若干组合，在组合基础上计算预期信用损失。</w:t>
      </w:r>
    </w:p>
    <w:p>
      <w:pPr>
        <w:pStyle w:val="Style1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由于应收账款可收回性的确定需要管理层识别已发生减值的项目和客观证据、评估预期未来可获取的现金流量并确定其 现值，涉及管理层运用重大会计估计和判断，且应收账款的可收回性对于财务报表具有重要性，因此，我们将应收账款的可 收回性认定为关键审计事项。</w:t>
      </w:r>
    </w:p>
    <w:p>
      <w:pPr>
        <w:pStyle w:val="Style14"/>
        <w:keepNext w:val="0"/>
        <w:keepLines w:val="0"/>
        <w:widowControl w:val="0"/>
        <w:numPr>
          <w:ilvl w:val="0"/>
          <w:numId w:val="13"/>
        </w:numPr>
        <w:shd w:val="clear" w:color="auto" w:fill="auto"/>
        <w:tabs>
          <w:tab w:pos="680" w:val="left"/>
        </w:tabs>
        <w:bidi w:val="0"/>
        <w:spacing w:before="0" w:after="0"/>
        <w:ind w:left="0" w:right="0" w:firstLine="360"/>
        <w:jc w:val="both"/>
      </w:pPr>
      <w:bookmarkStart w:id="735" w:name="bookmark735"/>
      <w:bookmarkEnd w:id="735"/>
      <w:r>
        <w:rPr>
          <w:color w:val="000000"/>
          <w:spacing w:val="0"/>
          <w:w w:val="100"/>
          <w:position w:val="0"/>
        </w:rPr>
        <w:t>审计应对</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）我们了解和评估管理层对应收账款日常管理及可收回性评估相关的内部控制的设计，并通过测试评价相关内部控 制的执行情况。</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）我们对单项计提坏账准备的应收账款进行了抽样减值测试，复核管理层对预计未来可获得的现金流量做出评估的 依据，以核实坏账准备的计提时点和金额的合理性。此外，我们抽样检查了管理层未识别出存在潜在减值风险的重大客户， 并实施审计程序以测试其可回收性。我们的程序包括检查交易合同安排、交易进度，查阅客户的公开信息，通过检查客户的 过往收款及期后收款情况评估客户是否面临重大财务困难、欠付或拖欠付款等。</w:t>
      </w:r>
    </w:p>
    <w:p>
      <w:pPr>
        <w:pStyle w:val="Style14"/>
        <w:keepNext w:val="0"/>
        <w:keepLines w:val="0"/>
        <w:widowControl w:val="0"/>
        <w:shd w:val="clear" w:color="auto" w:fill="auto"/>
        <w:tabs>
          <w:tab w:pos="888" w:val="left"/>
        </w:tabs>
        <w:bidi w:val="0"/>
        <w:spacing w:before="0" w:after="0" w:line="315" w:lineRule="exact"/>
        <w:ind w:left="0" w:right="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3</w:t>
      </w:r>
      <w:r>
        <w:rPr>
          <w:color w:val="000000"/>
          <w:spacing w:val="0"/>
          <w:w w:val="100"/>
          <w:position w:val="0"/>
        </w:rPr>
        <w:t>）</w:t>
        <w:tab/>
        <w:t>我们对管理层按照信用风险特征组合计提坏账准备的应收账款进行了减值测试，检查账龄划分是否正确，评估新 晨科技公司的计提比例与同行业相比是否适当。评价管理层坏账准备计提的合理性。</w:t>
      </w:r>
    </w:p>
    <w:p>
      <w:pPr>
        <w:pStyle w:val="Style14"/>
        <w:keepNext w:val="0"/>
        <w:keepLines w:val="0"/>
        <w:widowControl w:val="0"/>
        <w:shd w:val="clear" w:color="auto" w:fill="auto"/>
        <w:tabs>
          <w:tab w:pos="812" w:val="left"/>
        </w:tabs>
        <w:bidi w:val="0"/>
        <w:spacing w:before="0" w:after="0" w:line="315"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4</w:t>
      </w:r>
      <w:r>
        <w:rPr>
          <w:color w:val="000000"/>
          <w:spacing w:val="0"/>
          <w:w w:val="100"/>
          <w:position w:val="0"/>
        </w:rPr>
        <w:t>）</w:t>
        <w:tab/>
        <w:t>我们抽样检查了应收账款的期后回款情况。</w:t>
      </w:r>
    </w:p>
    <w:p>
      <w:pPr>
        <w:pStyle w:val="Style14"/>
        <w:keepNext w:val="0"/>
        <w:keepLines w:val="0"/>
        <w:widowControl w:val="0"/>
        <w:shd w:val="clear" w:color="auto" w:fill="auto"/>
        <w:tabs>
          <w:tab w:pos="812" w:val="left"/>
        </w:tabs>
        <w:bidi w:val="0"/>
        <w:spacing w:before="0" w:after="0" w:line="315"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5</w:t>
      </w:r>
      <w:r>
        <w:rPr>
          <w:color w:val="000000"/>
          <w:spacing w:val="0"/>
          <w:w w:val="100"/>
          <w:position w:val="0"/>
        </w:rPr>
        <w:t>）</w:t>
        <w:tab/>
        <w:t>我们评估了管理层于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日对应收账款坏账准备的会计处理及披露。</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基于已执行的审计工作，我们认为，管理层对应收账款的可收回性的相关判断及估计是合理的。</w:t>
      </w:r>
    </w:p>
    <w:p>
      <w:pPr>
        <w:pStyle w:val="Style14"/>
        <w:keepNext w:val="0"/>
        <w:keepLines w:val="0"/>
        <w:widowControl w:val="0"/>
        <w:shd w:val="clear" w:color="auto" w:fill="auto"/>
        <w:tabs>
          <w:tab w:pos="788" w:val="left"/>
        </w:tabs>
        <w:bidi w:val="0"/>
        <w:spacing w:before="0" w:after="0" w:line="315" w:lineRule="exact"/>
        <w:ind w:left="0" w:right="0"/>
        <w:jc w:val="both"/>
      </w:pPr>
      <w:bookmarkStart w:id="739" w:name="bookmark739"/>
      <w:r>
        <w:rPr>
          <w:color w:val="000000"/>
          <w:spacing w:val="0"/>
          <w:w w:val="100"/>
          <w:position w:val="0"/>
        </w:rPr>
        <w:t>四</w:t>
      </w:r>
      <w:bookmarkEnd w:id="739"/>
      <w:r>
        <w:rPr>
          <w:color w:val="000000"/>
          <w:spacing w:val="0"/>
          <w:w w:val="100"/>
          <w:position w:val="0"/>
        </w:rPr>
        <w:t>、</w:t>
        <w:tab/>
        <w:t>其他信息</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新晨科技公司管理层对其他信息负责。其他信息包括财务报告中涵盖的信息，但不包括财务报表和我们的审计报告。</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4"/>
        <w:keepNext w:val="0"/>
        <w:keepLines w:val="0"/>
        <w:widowControl w:val="0"/>
        <w:shd w:val="clear" w:color="auto" w:fill="auto"/>
        <w:tabs>
          <w:tab w:pos="802" w:val="left"/>
        </w:tabs>
        <w:bidi w:val="0"/>
        <w:spacing w:before="0" w:after="0" w:line="315" w:lineRule="exact"/>
        <w:ind w:left="0" w:right="0"/>
        <w:jc w:val="both"/>
      </w:pPr>
      <w:bookmarkStart w:id="740" w:name="bookmark740"/>
      <w:r>
        <w:rPr>
          <w:color w:val="000000"/>
          <w:spacing w:val="0"/>
          <w:w w:val="100"/>
          <w:position w:val="0"/>
        </w:rPr>
        <w:t>五</w:t>
      </w:r>
      <w:bookmarkEnd w:id="740"/>
      <w:r>
        <w:rPr>
          <w:color w:val="000000"/>
          <w:spacing w:val="0"/>
          <w:w w:val="100"/>
          <w:position w:val="0"/>
        </w:rPr>
        <w:t>、</w:t>
        <w:tab/>
        <w:t>管理层和治理层对财务报表的责任</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新晨科技公司管理层负责按照企业会计准则的规定编制财务报表，使其实现公允反映，并设计、执行和维护必要的内部 控制，以使财务报表不存在由于舞弊或错误导致的重大错报。</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在编制财务报表时，新晨科技公司管理层负责评估新晨科技公司的持续经营能力，披露与持续经营相关的事项（如适用）， 并运用持续经营假设，除非管理层计划清算新晨科技公司、终止运营或别无其他现实的选择。</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治理层负责监督新晨科技公司的财务报告过程。</w:t>
      </w:r>
    </w:p>
    <w:p>
      <w:pPr>
        <w:pStyle w:val="Style14"/>
        <w:keepNext w:val="0"/>
        <w:keepLines w:val="0"/>
        <w:widowControl w:val="0"/>
        <w:shd w:val="clear" w:color="auto" w:fill="auto"/>
        <w:tabs>
          <w:tab w:pos="802" w:val="left"/>
        </w:tabs>
        <w:bidi w:val="0"/>
        <w:spacing w:before="0" w:after="0" w:line="315" w:lineRule="exact"/>
        <w:ind w:left="0" w:right="0"/>
        <w:jc w:val="both"/>
      </w:pPr>
      <w:bookmarkStart w:id="741" w:name="bookmark741"/>
      <w:r>
        <w:rPr>
          <w:color w:val="000000"/>
          <w:spacing w:val="0"/>
          <w:w w:val="100"/>
          <w:position w:val="0"/>
        </w:rPr>
        <w:t>六</w:t>
      </w:r>
      <w:bookmarkEnd w:id="741"/>
      <w:r>
        <w:rPr>
          <w:color w:val="000000"/>
          <w:spacing w:val="0"/>
          <w:w w:val="100"/>
          <w:position w:val="0"/>
        </w:rPr>
        <w:t>、</w:t>
        <w:tab/>
        <w:t>注册会计师对财务报表审计的责任</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4"/>
        <w:keepNext w:val="0"/>
        <w:keepLines w:val="0"/>
        <w:widowControl w:val="0"/>
        <w:numPr>
          <w:ilvl w:val="0"/>
          <w:numId w:val="15"/>
        </w:numPr>
        <w:shd w:val="clear" w:color="auto" w:fill="auto"/>
        <w:tabs>
          <w:tab w:pos="695" w:val="left"/>
        </w:tabs>
        <w:bidi w:val="0"/>
        <w:spacing w:before="0" w:after="0" w:line="315" w:lineRule="exact"/>
        <w:ind w:left="0" w:right="0"/>
        <w:jc w:val="both"/>
      </w:pPr>
      <w:bookmarkStart w:id="742" w:name="bookmark742"/>
      <w:bookmarkEnd w:id="742"/>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4"/>
        <w:keepNext w:val="0"/>
        <w:keepLines w:val="0"/>
        <w:widowControl w:val="0"/>
        <w:numPr>
          <w:ilvl w:val="0"/>
          <w:numId w:val="15"/>
        </w:numPr>
        <w:shd w:val="clear" w:color="auto" w:fill="auto"/>
        <w:tabs>
          <w:tab w:pos="706" w:val="left"/>
        </w:tabs>
        <w:bidi w:val="0"/>
        <w:spacing w:before="0" w:after="0" w:line="315" w:lineRule="exact"/>
        <w:ind w:left="0" w:right="0"/>
        <w:jc w:val="both"/>
      </w:pPr>
      <w:bookmarkStart w:id="743" w:name="bookmark743"/>
      <w:bookmarkEnd w:id="743"/>
      <w:r>
        <w:rPr>
          <w:color w:val="000000"/>
          <w:spacing w:val="0"/>
          <w:w w:val="100"/>
          <w:position w:val="0"/>
        </w:rPr>
        <w:t>了解与审计相关的内部控制，以设计恰当的审计程序。</w:t>
      </w:r>
    </w:p>
    <w:p>
      <w:pPr>
        <w:pStyle w:val="Style14"/>
        <w:keepNext w:val="0"/>
        <w:keepLines w:val="0"/>
        <w:widowControl w:val="0"/>
        <w:numPr>
          <w:ilvl w:val="0"/>
          <w:numId w:val="15"/>
        </w:numPr>
        <w:shd w:val="clear" w:color="auto" w:fill="auto"/>
        <w:tabs>
          <w:tab w:pos="706" w:val="left"/>
        </w:tabs>
        <w:bidi w:val="0"/>
        <w:spacing w:before="0" w:after="0" w:line="315" w:lineRule="exact"/>
        <w:ind w:left="0" w:right="0"/>
        <w:jc w:val="both"/>
      </w:pPr>
      <w:bookmarkStart w:id="744" w:name="bookmark744"/>
      <w:bookmarkEnd w:id="744"/>
      <w:r>
        <w:rPr>
          <w:color w:val="000000"/>
          <w:spacing w:val="0"/>
          <w:w w:val="100"/>
          <w:position w:val="0"/>
        </w:rPr>
        <w:t>评价管理层选用会计政策的恰当性和作出会计估计及相关披露的合理性。</w:t>
      </w:r>
    </w:p>
    <w:p>
      <w:pPr>
        <w:pStyle w:val="Style14"/>
        <w:keepNext w:val="0"/>
        <w:keepLines w:val="0"/>
        <w:widowControl w:val="0"/>
        <w:numPr>
          <w:ilvl w:val="0"/>
          <w:numId w:val="15"/>
        </w:numPr>
        <w:shd w:val="clear" w:color="auto" w:fill="auto"/>
        <w:tabs>
          <w:tab w:pos="695" w:val="left"/>
        </w:tabs>
        <w:bidi w:val="0"/>
        <w:spacing w:before="0" w:after="0" w:line="315" w:lineRule="exact"/>
        <w:ind w:left="0" w:right="0"/>
        <w:jc w:val="both"/>
      </w:pPr>
      <w:bookmarkStart w:id="745" w:name="bookmark745"/>
      <w:bookmarkEnd w:id="745"/>
      <w:r>
        <w:rPr>
          <w:color w:val="000000"/>
          <w:spacing w:val="0"/>
          <w:w w:val="100"/>
          <w:position w:val="0"/>
        </w:rPr>
        <w:t>对管理层使用持续经营假设的恰当性得出结论。同时，根据获取的审计证据，就可能导致对新晨科技公司持续经营 能力产生重大疑虑的事项或情况是否存在重大不确定性得出结论。如果我们得出结论认为存在重大不确定性，审计准则要求 我们在审计报告中提请报告使用者注意财务报表中的相关披露；如果披露不充分，我们应当发表非无保留意见。我们的结论 基于截至审计报告日可获得的信息。然而，未来的事项或情况可能导致新晨科技公司不能持续经营。</w:t>
      </w:r>
    </w:p>
    <w:p>
      <w:pPr>
        <w:pStyle w:val="Style14"/>
        <w:keepNext w:val="0"/>
        <w:keepLines w:val="0"/>
        <w:widowControl w:val="0"/>
        <w:numPr>
          <w:ilvl w:val="0"/>
          <w:numId w:val="15"/>
        </w:numPr>
        <w:shd w:val="clear" w:color="auto" w:fill="auto"/>
        <w:tabs>
          <w:tab w:pos="706" w:val="left"/>
        </w:tabs>
        <w:bidi w:val="0"/>
        <w:spacing w:before="0" w:after="0" w:line="315" w:lineRule="exact"/>
        <w:ind w:left="0" w:right="0"/>
        <w:jc w:val="both"/>
      </w:pPr>
      <w:bookmarkStart w:id="746" w:name="bookmark746"/>
      <w:bookmarkEnd w:id="746"/>
      <w:r>
        <w:rPr>
          <w:color w:val="000000"/>
          <w:spacing w:val="0"/>
          <w:w w:val="100"/>
          <w:position w:val="0"/>
        </w:rPr>
        <w:t>评价财务报表的总体列报、结构和内容，并评价财务报表是否公允反映相关交易和事项。</w:t>
      </w:r>
    </w:p>
    <w:p>
      <w:pPr>
        <w:pStyle w:val="Style14"/>
        <w:keepNext w:val="0"/>
        <w:keepLines w:val="0"/>
        <w:widowControl w:val="0"/>
        <w:numPr>
          <w:ilvl w:val="0"/>
          <w:numId w:val="15"/>
        </w:numPr>
        <w:shd w:val="clear" w:color="auto" w:fill="auto"/>
        <w:tabs>
          <w:tab w:pos="695" w:val="left"/>
        </w:tabs>
        <w:bidi w:val="0"/>
        <w:spacing w:before="0" w:after="0" w:line="315" w:lineRule="exact"/>
        <w:ind w:left="0" w:right="0"/>
        <w:jc w:val="both"/>
      </w:pPr>
      <w:bookmarkStart w:id="747" w:name="bookmark747"/>
      <w:bookmarkEnd w:id="747"/>
      <w:r>
        <w:rPr>
          <w:color w:val="000000"/>
          <w:spacing w:val="0"/>
          <w:w w:val="100"/>
          <w:position w:val="0"/>
        </w:rPr>
        <w:t>就新晨科技公司中实体或业务活动的财务信息获取充分、适当的审计证据，以对财务报表发表意见。我们负责指导、 监督和执行集团审计。我们对审计意见承担全部责任。</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4"/>
        <w:keepNext w:val="0"/>
        <w:keepLines w:val="0"/>
        <w:widowControl w:val="0"/>
        <w:shd w:val="clear" w:color="auto" w:fill="auto"/>
        <w:tabs>
          <w:tab w:pos="3862" w:val="left"/>
        </w:tabs>
        <w:bidi w:val="0"/>
        <w:spacing w:before="0" w:after="0" w:line="310" w:lineRule="exact"/>
        <w:ind w:left="0" w:right="0" w:firstLine="36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w:t>
      </w:r>
    </w:p>
    <w:p>
      <w:pPr>
        <w:pStyle w:val="Style14"/>
        <w:keepNext w:val="0"/>
        <w:keepLines w:val="0"/>
        <w:widowControl w:val="0"/>
        <w:shd w:val="clear" w:color="auto" w:fill="auto"/>
        <w:tabs>
          <w:tab w:pos="1757" w:val="left"/>
          <w:tab w:pos="3862" w:val="left"/>
        </w:tabs>
        <w:bidi w:val="0"/>
        <w:spacing w:before="0" w:after="0" w:line="310" w:lineRule="exact"/>
        <w:ind w:left="0" w:right="0" w:firstLine="36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（项目合伙人）</w:t>
        <w:tab/>
        <w:t>李峰</w:t>
      </w:r>
    </w:p>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中国注册会计师：</w:t>
      </w:r>
    </w:p>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帅银凤</w:t>
      </w:r>
    </w:p>
    <w:p>
      <w:pPr>
        <w:pStyle w:val="Style14"/>
        <w:keepNext w:val="0"/>
        <w:keepLines w:val="0"/>
        <w:widowControl w:val="0"/>
        <w:shd w:val="clear" w:color="auto" w:fill="auto"/>
        <w:bidi w:val="0"/>
        <w:spacing w:before="0" w:after="380" w:line="310" w:lineRule="exact"/>
        <w:ind w:left="0" w:right="0" w:firstLine="840"/>
        <w:jc w:val="both"/>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二二年四月二十五日</w:t>
      </w:r>
    </w:p>
    <w:p>
      <w:pPr>
        <w:pStyle w:val="Style20"/>
        <w:keepNext/>
        <w:keepLines/>
        <w:widowControl w:val="0"/>
        <w:shd w:val="clear" w:color="auto" w:fill="auto"/>
        <w:bidi w:val="0"/>
        <w:spacing w:before="0" w:after="260" w:line="240" w:lineRule="auto"/>
        <w:ind w:left="0" w:right="0" w:firstLine="0"/>
        <w:jc w:val="both"/>
      </w:pPr>
      <w:bookmarkStart w:id="748" w:name="bookmark748"/>
      <w:bookmarkStart w:id="749" w:name="bookmark749"/>
      <w:bookmarkStart w:id="750" w:name="bookmark750"/>
      <w:bookmarkStart w:id="751" w:name="bookmark751"/>
      <w:r>
        <w:rPr>
          <w:color w:val="000000"/>
          <w:spacing w:val="0"/>
          <w:w w:val="100"/>
          <w:position w:val="0"/>
          <w:sz w:val="24"/>
          <w:szCs w:val="24"/>
        </w:rPr>
        <w:t>二</w:t>
      </w:r>
      <w:bookmarkEnd w:id="750"/>
      <w:r>
        <w:rPr>
          <w:color w:val="000000"/>
          <w:spacing w:val="0"/>
          <w:w w:val="100"/>
          <w:position w:val="0"/>
          <w:sz w:val="24"/>
          <w:szCs w:val="24"/>
        </w:rPr>
        <w:t>、财务报表</w:t>
      </w:r>
      <w:bookmarkEnd w:id="748"/>
      <w:bookmarkEnd w:id="749"/>
      <w:bookmarkEnd w:id="751"/>
    </w:p>
    <w:p>
      <w:pPr>
        <w:pStyle w:val="Style1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财务附注中报表的单位为：元</w:t>
      </w:r>
    </w:p>
    <w:p>
      <w:pPr>
        <w:pStyle w:val="Style24"/>
        <w:keepNext/>
        <w:keepLines/>
        <w:widowControl w:val="0"/>
        <w:shd w:val="clear" w:color="auto" w:fill="auto"/>
        <w:bidi w:val="0"/>
        <w:spacing w:before="0" w:after="26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color w:val="000000"/>
          <w:spacing w:val="0"/>
          <w:w w:val="100"/>
          <w:position w:val="0"/>
        </w:rPr>
        <w:t>、合并资产负债表</w:t>
      </w:r>
      <w:bookmarkEnd w:id="752"/>
      <w:bookmarkEnd w:id="753"/>
      <w:bookmarkEnd w:id="755"/>
    </w:p>
    <w:p>
      <w:pPr>
        <w:pStyle w:val="Style14"/>
        <w:keepNext w:val="0"/>
        <w:keepLines w:val="0"/>
        <w:widowControl w:val="0"/>
        <w:shd w:val="clear" w:color="auto" w:fill="auto"/>
        <w:bidi w:val="0"/>
        <w:spacing w:before="0" w:after="120" w:line="310" w:lineRule="exact"/>
        <w:ind w:left="0" w:right="0" w:firstLine="0"/>
        <w:jc w:val="both"/>
      </w:pPr>
      <w:r>
        <w:rPr>
          <w:color w:val="000000"/>
          <w:spacing w:val="0"/>
          <w:w w:val="100"/>
          <w:position w:val="0"/>
        </w:rPr>
        <w:t>编制单位：新晨科技股份有限公司</w:t>
      </w:r>
    </w:p>
    <w:p>
      <w:pPr>
        <w:pStyle w:val="Style38"/>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267,574,216.08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276,068,362.98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1,824,930.80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3,331,333.84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316,355,475.62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299,137,414.88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8,917,629.24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15,188,870.66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10,671,728.18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12,963,020.19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128,974,691.04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111,216,633.46</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17,671,471.71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14,949,293.16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1,935,366.06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505,644.36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756,981,508.73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733,360,573.53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2,393,000.00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49,856,950.59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51,277,694.79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68,824,877.85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51,362,935.47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19,145,413.21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4,150,456.23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927,038.23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3,968,052.96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208,452,995.14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208,452,995.14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363,313.31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523,384.33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18,741,549.12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15,672,281.40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353,710,180.47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352,795,757.30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1,110,691,689.20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1,086,156,330.83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84,966,824.42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1,706,376.00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140,212,502.36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153,182,135.37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256,081.50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72,127.83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83,745,106.57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94,129,489.93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38,064,219.83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30,529,422.28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41,055,462.75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34,450,522.82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17,212,577.73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21,204,983.32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219,203.87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2,073,354.59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315,054.64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223,575.20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409,607,560.39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366,792,256.75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2,184,151.97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92,831.83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242,813.52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99,076,983.80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242,813.52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508,684,544.19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367,035,070.27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300,056,059.00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300,083,479.00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13,595,354.00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11,989,325.34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14,801,600.00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4,264,842.13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15,641,499.53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289,086,683.99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369,098,642.60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592,201,339.12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678,180,946.47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9,805,805.89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40,940,314.09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602,007,145.01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719,121,260.56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1,110,691,689.20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1,086,156,330.83</w:t>
            </w:r>
          </w:p>
        </w:tc>
      </w:tr>
    </w:tbl>
    <w:p>
      <w:pPr>
        <w:pStyle w:val="Style2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80" behindDoc="0" locked="0" layoutInCell="1" allowOverlap="1">
                <wp:simplePos x="0" y="0"/>
                <wp:positionH relativeFrom="page">
                  <wp:posOffset>704215</wp:posOffset>
                </wp:positionH>
                <wp:positionV relativeFrom="margin">
                  <wp:posOffset>3843655</wp:posOffset>
                </wp:positionV>
                <wp:extent cx="941705" cy="149225"/>
                <wp:wrapTopAndBottom/>
                <wp:docPr id="4" name="Shape 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法定代表人：康路</w:t>
                            </w:r>
                          </w:p>
                        </w:txbxContent>
                      </wps:txbx>
                      <wps:bodyPr wrap="none" lIns="0" tIns="0" rIns="0" bIns="0">
                        <a:noAutoFit/>
                      </wps:bodyPr>
                    </wps:wsp>
                  </a:graphicData>
                </a:graphic>
              </wp:anchor>
            </w:drawing>
          </mc:Choice>
          <mc:Fallback>
            <w:pict>
              <v:shape id="_x0000_s1030" type="#_x0000_t202" style="position:absolute;margin-left:55.450000000000003pt;margin-top:302.65000000000003pt;width:74.150000000000006pt;height:11.75pt;z-index:-125829373;mso-wrap-distance-left:9.pt;mso-wrap-distance-top:12.pt;mso-wrap-distance-right:414.15000000000003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法定代表人：康路</w:t>
                      </w:r>
                    </w:p>
                  </w:txbxContent>
                </v:textbox>
                <w10:wrap type="topAndBottom" anchorx="page" anchory="margin"/>
              </v:shape>
            </w:pict>
          </mc:Fallback>
        </mc:AlternateContent>
      </w:r>
      <w:r>
        <mc:AlternateContent>
          <mc:Choice Requires="wps">
            <w:drawing>
              <wp:anchor distT="152400" distB="3175" distL="2232660" distR="2574290" simplePos="0" relativeHeight="125829382" behindDoc="0" locked="0" layoutInCell="1" allowOverlap="1">
                <wp:simplePos x="0" y="0"/>
                <wp:positionH relativeFrom="page">
                  <wp:posOffset>2822575</wp:posOffset>
                </wp:positionH>
                <wp:positionV relativeFrom="margin">
                  <wp:posOffset>3843655</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主管会计工作负责人：余克俭</w:t>
                            </w:r>
                          </w:p>
                        </w:txbxContent>
                      </wps:txbx>
                      <wps:bodyPr wrap="none" lIns="0" tIns="0" rIns="0" bIns="0">
                        <a:noAutoFit/>
                      </wps:bodyPr>
                    </wps:wsp>
                  </a:graphicData>
                </a:graphic>
              </wp:anchor>
            </w:drawing>
          </mc:Choice>
          <mc:Fallback>
            <w:pict>
              <v:shape id="_x0000_s1032" type="#_x0000_t202" style="position:absolute;margin-left:222.25pt;margin-top:302.65000000000003pt;width:118.8pt;height:11.5pt;z-index:-125829371;mso-wrap-distance-left:175.80000000000001pt;mso-wrap-distance-top:12.pt;mso-wrap-distance-right:202.70000000000002pt;mso-wrap-distance-bottom:0.2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主管会计工作负责人：余克俭</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5507990</wp:posOffset>
                </wp:positionH>
                <wp:positionV relativeFrom="margin">
                  <wp:posOffset>3843655</wp:posOffset>
                </wp:positionV>
                <wp:extent cx="1283335" cy="149225"/>
                <wp:wrapTopAndBottom/>
                <wp:docPr id="8" name="Shape 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会计机构负责人：朱惠文</w:t>
                            </w:r>
                          </w:p>
                        </w:txbxContent>
                      </wps:txbx>
                      <wps:bodyPr wrap="none" lIns="0" tIns="0" rIns="0" bIns="0">
                        <a:noAutoFit/>
                      </wps:bodyPr>
                    </wps:wsp>
                  </a:graphicData>
                </a:graphic>
              </wp:anchor>
            </w:drawing>
          </mc:Choice>
          <mc:Fallback>
            <w:pict>
              <v:shape id="_x0000_s1034" type="#_x0000_t202" style="position:absolute;margin-left:433.69999999999999pt;margin-top:302.65000000000003pt;width:101.05pt;height:11.75pt;z-index:-125829369;mso-wrap-distance-left:387.25pt;mso-wrap-distance-top:12.pt;mso-wrap-distance-right: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会计机构负责人：朱惠文</w:t>
                      </w:r>
                    </w:p>
                  </w:txbxContent>
                </v:textbox>
                <w10:wrap type="topAndBottom" anchorx="page" anchory="margin"/>
              </v:shape>
            </w:pict>
          </mc:Fallback>
        </mc:AlternateContent>
      </w: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color w:val="000000"/>
          <w:spacing w:val="0"/>
          <w:w w:val="100"/>
          <w:position w:val="0"/>
        </w:rPr>
        <w:t>、母公司资产负债表</w:t>
      </w:r>
      <w:bookmarkEnd w:id="756"/>
      <w:bookmarkEnd w:id="757"/>
      <w:bookmarkEnd w:id="75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95,938,716.75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120,139,727.98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284,342,264.71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246,449,675.34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8,416,472.97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7,215,214.18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9,139,857.92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7,593,550.32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83,040,391.33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85,113,963.18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14,877,684.79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11,103,788.71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940,681.61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92,625.66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499,752,070.08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477,708,545.37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480,754,260.31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316,499,610.71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2,393,000.00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50,289,768.42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51,813,093.06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47,699,245.04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49,011,373.16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3,743,501.75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2,771,965.69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17,295,869.90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14,766,605.46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602,175,645.42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437,255,648.08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1,101,927,715.50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914,964,193.45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84,966,824.42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1,706,376.00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145,622,391.31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134,017,777.13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256,081.50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117,530.36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58,082,279.66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71,652,021.07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23,313,987.02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18,507,752.16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29,669,926.23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24,965,719.26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16,534,750.50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20,008,489.45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33,000,000.00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360,333,054.61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302,269,289.43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457,133,054.61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302,269,289.43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300,056,059.00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300,083,479.00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21,054,894.70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9,363,935.77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14,801,600.00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18,632,000.00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19,906,341.66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15,641,499.53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318,578,965.53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306,237,989.72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644,794,660.89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612,694,904.02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1,101,927,715.50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914,964,193.45</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3</w:t>
      </w:r>
      <w:bookmarkEnd w:id="762"/>
      <w:r>
        <w:rPr>
          <w:color w:val="000000"/>
          <w:spacing w:val="0"/>
          <w:w w:val="100"/>
          <w:position w:val="0"/>
        </w:rPr>
        <w:t>、合并利润表</w:t>
      </w:r>
      <w:bookmarkEnd w:id="760"/>
      <w:bookmarkEnd w:id="761"/>
      <w:bookmarkEnd w:id="76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1,061,100,862.58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1,149,153,968.02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1,061,100,862.58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1,149,153,968.02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979,027,475.78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1,064,313,562.68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785,890,067.17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881,200,843.91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5,036,373.66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4,296,030.50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36,229,629.50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31,238,976.52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77,718,632.63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67,528,033.66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73,787,174.14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77,718,393.47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365,598.68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2,331,284.62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2,711,540.11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4,125,490.15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2,787,653.90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2,373,416.81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3,616,630.61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6,340,546.27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31,006.03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-370,695.46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571,333.84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-5,487,653.45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7,337,745.88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-738,769.36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302,757.56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-19,689.43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11,673.97</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79,479,783.53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99,033,767.40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64,044.36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116,991.80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9,743.84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79,362,809.63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99,088,067.92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5,916,138.80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8,861,825.90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73,446,670.83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90,226,242.02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73,446,670.83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90,226,242.02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63,582,151.86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68,278,696.61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9,864,518.97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21,947,545.41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73,446,670.83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90,226,242.02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63,582,151.86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68,278,696.61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9,864,518.97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21,947,545.41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bl>
    <w:p>
      <w:pPr>
        <w:widowControl w:val="0"/>
        <w:spacing w:line="1" w:lineRule="exact"/>
      </w:pPr>
      <w:r>
        <w:br w:type="page"/>
      </w:r>
    </w:p>
    <w:tbl>
      <w:tblPr>
        <w:tblOverlap w:val="never"/>
        <w:jc w:val="center"/>
        <w:tblLayout w:type="fixed"/>
      </w:tblPr>
      <w:tblGrid>
        <w:gridCol w:w="4402"/>
        <w:gridCol w:w="2587"/>
        <w:gridCol w:w="2597"/>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bl>
    <w:p>
      <w:pPr>
        <w:widowControl w:val="0"/>
        <w:spacing w:after="79" w:line="1" w:lineRule="exact"/>
      </w:pP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val="0"/>
        <w:keepLines w:val="0"/>
        <w:widowControl w:val="0"/>
        <w:shd w:val="clear" w:color="auto" w:fill="auto"/>
        <w:tabs>
          <w:tab w:pos="3331" w:val="left"/>
          <w:tab w:pos="7560" w:val="left"/>
        </w:tabs>
        <w:bidi w:val="0"/>
        <w:spacing w:before="0" w:after="380" w:line="240" w:lineRule="auto"/>
        <w:ind w:left="0" w:right="0" w:firstLine="0"/>
        <w:jc w:val="left"/>
      </w:pPr>
      <w:r>
        <w:rPr>
          <w:color w:val="000000"/>
          <w:spacing w:val="0"/>
          <w:w w:val="100"/>
          <w:position w:val="0"/>
        </w:rPr>
        <w:t>法定代表人：康路</w:t>
        <w:tab/>
        <w:t>主管会计工作负责人：余克俭</w:t>
        <w:tab/>
        <w:t>会计机构负责人：朱惠文</w:t>
      </w:r>
    </w:p>
    <w:p>
      <w:pPr>
        <w:pStyle w:val="Style24"/>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4</w:t>
      </w:r>
      <w:bookmarkEnd w:id="766"/>
      <w:r>
        <w:rPr>
          <w:color w:val="000000"/>
          <w:spacing w:val="0"/>
          <w:w w:val="100"/>
          <w:position w:val="0"/>
        </w:rPr>
        <w:t>、母公司利润表</w:t>
      </w:r>
      <w:bookmarkEnd w:id="764"/>
      <w:bookmarkEnd w:id="765"/>
      <w:bookmarkEnd w:id="76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10"/>
        <w:gridCol w:w="181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804,188,519.62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848,492,779.65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652,417,102.48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695,281,474.85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2,983,449.22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2,808,742.58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22,730,652.64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18,830,632.13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55,358,853.78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47,901,980.90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47,397,217.83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54,785,260.04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1,060,830.43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2,669,344.53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2,452,742.86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3,928,010.71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1,532,141.28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1,789,939.07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353,254.55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1,540,808.00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27,360,000.00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30,306,832.23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-6,244,881.97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6,361,914.78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-745,863.76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363,980.40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42,949,582.92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64,788,880.03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103,374.86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42,846,224.96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64,788,880.03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-874,318.29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2,178,631.44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43,720,543.25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62,610,248.59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43,720,543.25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62,610,248.59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810"/>
        <w:gridCol w:w="1814"/>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43,720,543.25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62,610,248.59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5</w:t>
      </w:r>
      <w:bookmarkEnd w:id="770"/>
      <w:r>
        <w:rPr>
          <w:color w:val="000000"/>
          <w:spacing w:val="0"/>
          <w:w w:val="100"/>
          <w:position w:val="0"/>
        </w:rPr>
        <w:t>、合并现金流量表</w:t>
      </w:r>
      <w:bookmarkEnd w:id="768"/>
      <w:bookmarkEnd w:id="769"/>
      <w:bookmarkEnd w:id="77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1,104,398,805.66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1,285,219,660.49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1,853,381.26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1,410,354.31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35,351,389.43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37,353,952.25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1,141,603,576.35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1,323,983,967.05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558,458,391.94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732,177,301.92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414,675,375.55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292,774,786.70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36,893,179.85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38,074,333.26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72,095,180.16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90,021,305.91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1,082,122,127.50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1,153,047,727.79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59,481,448.85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170,936,239.26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3,062,281.40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273,899.17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30,319.52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3,086,196.40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19,244,218.69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5,291,775.22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3,589,222.95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94,520,000.00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30,124,559.42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99,811,775.22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83,213,782.37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-96,725,578.82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-63,969,563.68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255,591,688.38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133,262,326.27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18,632,000.00</w:t>
            </w:r>
          </w:p>
        </w:tc>
      </w:tr>
    </w:tbl>
    <w:p>
      <w:pPr>
        <w:widowControl w:val="0"/>
        <w:spacing w:line="1" w:lineRule="exact"/>
      </w:pPr>
      <w:r>
        <w:br w:type="page"/>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255,591,688.38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151,894,326.27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170,624,863.96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208,054,510.26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51,354,413.07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31,184,165.20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22,140,000.00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13,328,000.00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2,160,246.23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30,028,185.49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224,139,523.26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269,266,860.95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31,452,165.12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-117,372,534.68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-33,917.05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-49,918.34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-5,825,881.90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-10,455,777.44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265,309,179.63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275,764,957.07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259,483,297.73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265,309,179.63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6</w:t>
      </w:r>
      <w:bookmarkEnd w:id="774"/>
      <w:r>
        <w:rPr>
          <w:color w:val="000000"/>
          <w:spacing w:val="0"/>
          <w:w w:val="100"/>
          <w:position w:val="0"/>
        </w:rPr>
        <w:t>、母公司现金流量表</w:t>
      </w:r>
      <w:bookmarkEnd w:id="772"/>
      <w:bookmarkEnd w:id="773"/>
      <w:bookmarkEnd w:id="77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806,174,163.62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983,889,501.50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206,637.17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188,805.32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66,640,368.34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38,241,891.23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873,021,169.13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1,022,320,198.05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537,400,363.87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661,170,299.62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224,373,906.68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155,109,659.47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14,369,090.19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20,006,668.80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94,712,782.09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72,306,182.74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870,856,142.83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908,592,810.63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2,165,026.30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113,727,387.42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27,360,000.00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31,862,000.00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27,382,450.00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31,862,000.00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8,160,045.60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1,112,534.14</w:t>
            </w:r>
          </w:p>
        </w:tc>
      </w:tr>
    </w:tbl>
    <w:p>
      <w:pPr>
        <w:widowControl w:val="0"/>
        <w:spacing w:line="1" w:lineRule="exact"/>
      </w:pPr>
      <w:r>
        <w:br w:type="page"/>
      </w:r>
    </w:p>
    <w:tbl>
      <w:tblPr>
        <w:tblOverlap w:val="never"/>
        <w:jc w:val="center"/>
        <w:tblLayout w:type="fixed"/>
      </w:tblPr>
      <w:tblGrid>
        <w:gridCol w:w="4973"/>
        <w:gridCol w:w="2299"/>
        <w:gridCol w:w="2314"/>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98,000,000.00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106,160,045.60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88,312,534.14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-78,777,595.60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-56,450,534.14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255,591,688.38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133,262,326.27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255,591,688.38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151,894,326.27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170,624,863.96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202,454,510.26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29,910,667.99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14,158,685.76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137,016.31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30,028,185.49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200,672,548.26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246,641,381.51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54,919,140.12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-94,747,055.24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-33,917.05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-49,918.34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-21,727,346.23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-37,520,120.30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109,575,144.63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147,095,264.93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87,847,798.40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109,575,144.63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7</w:t>
      </w:r>
      <w:bookmarkEnd w:id="778"/>
      <w:r>
        <w:rPr>
          <w:color w:val="000000"/>
          <w:spacing w:val="0"/>
          <w:w w:val="100"/>
          <w:position w:val="0"/>
        </w:rPr>
        <w:t>、合并所有者权益变动表</w:t>
      </w:r>
      <w:bookmarkEnd w:id="776"/>
      <w:bookmarkEnd w:id="777"/>
      <w:bookmarkEnd w:id="779"/>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83,47</w:t>
            </w:r>
          </w:p>
          <w:p>
            <w:pPr>
              <w:pStyle w:val="Style1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11,989 </w:t>
            </w:r>
            <w:r>
              <w:rPr>
                <w:rFonts w:ascii="Times New Roman" w:eastAsia="Times New Roman" w:hAnsi="Times New Roman" w:cs="Times New Roman"/>
                <w:color w:val="000000"/>
                <w:spacing w:val="0"/>
                <w:w w:val="100"/>
                <w:position w:val="0"/>
              </w:rPr>
              <w:t xml:space="preserve">,325.3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18,632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15,641 </w:t>
            </w:r>
            <w:r>
              <w:rPr>
                <w:rFonts w:ascii="Times New Roman" w:eastAsia="Times New Roman" w:hAnsi="Times New Roman" w:cs="Times New Roman"/>
                <w:color w:val="000000"/>
                <w:spacing w:val="0"/>
                <w:w w:val="100"/>
                <w:position w:val="0"/>
              </w:rPr>
              <w:t xml:space="preserve">,499.5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369,09</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8,642.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678,18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0,946.</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40,940 </w:t>
            </w:r>
            <w:r>
              <w:rPr>
                <w:rFonts w:ascii="Times New Roman" w:eastAsia="Times New Roman" w:hAnsi="Times New Roman" w:cs="Times New Roman"/>
                <w:color w:val="000000"/>
                <w:spacing w:val="0"/>
                <w:w w:val="100"/>
                <w:position w:val="0"/>
              </w:rPr>
              <w:t xml:space="preserve">,314.0 </w:t>
            </w: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719,12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83,47</w:t>
            </w:r>
          </w:p>
          <w:p>
            <w:pPr>
              <w:pStyle w:val="Style1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11,989 </w:t>
            </w:r>
            <w:r>
              <w:rPr>
                <w:rFonts w:ascii="Times New Roman" w:eastAsia="Times New Roman" w:hAnsi="Times New Roman" w:cs="Times New Roman"/>
                <w:color w:val="000000"/>
                <w:spacing w:val="0"/>
                <w:w w:val="100"/>
                <w:position w:val="0"/>
              </w:rPr>
              <w:t xml:space="preserve">,325.3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18,632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15,641 </w:t>
            </w:r>
            <w:r>
              <w:rPr>
                <w:rFonts w:ascii="Times New Roman" w:eastAsia="Times New Roman" w:hAnsi="Times New Roman" w:cs="Times New Roman"/>
                <w:color w:val="000000"/>
                <w:spacing w:val="0"/>
                <w:w w:val="100"/>
                <w:position w:val="0"/>
              </w:rPr>
              <w:t xml:space="preserve">,499.5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369,09</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8,642.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678,18</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0,946.</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40,940 </w:t>
            </w:r>
            <w:r>
              <w:rPr>
                <w:rFonts w:ascii="Times New Roman" w:eastAsia="Times New Roman" w:hAnsi="Times New Roman" w:cs="Times New Roman"/>
                <w:color w:val="000000"/>
                <w:spacing w:val="0"/>
                <w:w w:val="100"/>
                <w:position w:val="0"/>
              </w:rPr>
              <w:t xml:space="preserve">,314.0 </w:t>
            </w: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719,12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028.66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-3,830,</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-11,37</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6,657.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-80,01</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1,958.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-85,97</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9,607.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-31,13</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4,508.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-117,1</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14,115</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63,582</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,151.8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63,582</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,151.8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9,864,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73,446 </w:t>
            </w:r>
            <w:r>
              <w:rPr>
                <w:rFonts w:ascii="Times New Roman" w:eastAsia="Times New Roman" w:hAnsi="Times New Roman" w:cs="Times New Roman"/>
                <w:color w:val="000000"/>
                <w:spacing w:val="0"/>
                <w:w w:val="100"/>
                <w:position w:val="0"/>
              </w:rPr>
              <w:t xml:space="preserve">,670.8 </w:t>
            </w: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028.66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-3,830,</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-15,64</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1,499.</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-112,2</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14,543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-122,4</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47,033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-18,85</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9,027.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-141,3</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06,061</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11,690</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,958.9</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-3,830,</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15,493 </w:t>
            </w:r>
            <w:r>
              <w:rPr>
                <w:rFonts w:ascii="Times New Roman" w:eastAsia="Times New Roman" w:hAnsi="Times New Roman" w:cs="Times New Roman"/>
                <w:color w:val="000000"/>
                <w:spacing w:val="0"/>
                <w:w w:val="100"/>
                <w:position w:val="0"/>
              </w:rPr>
              <w:t xml:space="preserve">,938.9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15,493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,938.9</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-10,08</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4,930.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-15,64</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1,499.</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-112,2</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14,543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-137,9</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40,972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-18,85</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9,027.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-156,8</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4,264,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-31,37</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9,567.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-27,11</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4,725.</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-22,14</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-49,25</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4,725.</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4,372,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-4,372, 054.33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-27,00</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7,513.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-27,00</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7,513.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-22,14</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-49,14</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7,513.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56,05</w:t>
            </w:r>
          </w:p>
          <w:p>
            <w:pPr>
              <w:pStyle w:val="Style1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13,595 </w:t>
            </w:r>
            <w:r>
              <w:rPr>
                <w:rFonts w:ascii="Times New Roman" w:eastAsia="Times New Roman" w:hAnsi="Times New Roman" w:cs="Times New Roman"/>
                <w:color w:val="000000"/>
                <w:spacing w:val="0"/>
                <w:w w:val="100"/>
                <w:position w:val="0"/>
              </w:rPr>
              <w:t xml:space="preserve">,354.0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14,801 </w:t>
            </w:r>
            <w:r>
              <w:rPr>
                <w:rFonts w:ascii="Times New Roman" w:eastAsia="Times New Roman" w:hAnsi="Times New Roman" w:cs="Times New Roman"/>
                <w:color w:val="000000"/>
                <w:spacing w:val="0"/>
                <w:w w:val="100"/>
                <w:position w:val="0"/>
              </w:rPr>
              <w:t xml:space="preserve">,600.0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4,264,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289,08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6,683.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592,20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1,339.</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9,805,</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805.89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602,00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7,145.</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231,7</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30,10</w:t>
            </w:r>
          </w:p>
          <w:p>
            <w:pPr>
              <w:pStyle w:val="Style1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79,073 </w:t>
            </w:r>
            <w:r>
              <w:rPr>
                <w:rFonts w:ascii="Times New Roman" w:eastAsia="Times New Roman" w:hAnsi="Times New Roman" w:cs="Times New Roman"/>
                <w:color w:val="000000"/>
                <w:spacing w:val="0"/>
                <w:w w:val="100"/>
                <w:position w:val="0"/>
              </w:rPr>
              <w:t xml:space="preserve">,760.2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37,172 </w:t>
            </w:r>
            <w:r>
              <w:rPr>
                <w:rFonts w:ascii="Times New Roman" w:eastAsia="Times New Roman" w:hAnsi="Times New Roman" w:cs="Times New Roman"/>
                <w:color w:val="000000"/>
                <w:spacing w:val="0"/>
                <w:w w:val="100"/>
                <w:position w:val="0"/>
              </w:rPr>
              <w:t xml:space="preserve">,090.3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46,525 </w:t>
            </w:r>
            <w:r>
              <w:rPr>
                <w:rFonts w:ascii="Times New Roman" w:eastAsia="Times New Roman" w:hAnsi="Times New Roman" w:cs="Times New Roman"/>
                <w:color w:val="000000"/>
                <w:spacing w:val="0"/>
                <w:w w:val="100"/>
                <w:position w:val="0"/>
              </w:rPr>
              <w:t xml:space="preserve">,512.0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335,58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6,802.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655,74</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4,088.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23,914,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679,658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,804.54</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-1,715, 141.65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-18,24</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5,673.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-19,96 0,815.</w:t>
            </w:r>
          </w:p>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-19,960</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,815.52</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231,7</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30,10</w:t>
            </w:r>
          </w:p>
          <w:p>
            <w:pPr>
              <w:pStyle w:val="Style1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79,073 </w:t>
            </w:r>
            <w:r>
              <w:rPr>
                <w:rFonts w:ascii="Times New Roman" w:eastAsia="Times New Roman" w:hAnsi="Times New Roman" w:cs="Times New Roman"/>
                <w:color w:val="000000"/>
                <w:spacing w:val="0"/>
                <w:w w:val="100"/>
                <w:position w:val="0"/>
              </w:rPr>
              <w:t xml:space="preserve">,760.2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37,172 </w:t>
            </w:r>
            <w:r>
              <w:rPr>
                <w:rFonts w:ascii="Times New Roman" w:eastAsia="Times New Roman" w:hAnsi="Times New Roman" w:cs="Times New Roman"/>
                <w:color w:val="000000"/>
                <w:spacing w:val="0"/>
                <w:w w:val="100"/>
                <w:position w:val="0"/>
              </w:rPr>
              <w:t xml:space="preserve">,090.3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44,810 </w:t>
            </w:r>
            <w:r>
              <w:rPr>
                <w:rFonts w:ascii="Times New Roman" w:eastAsia="Times New Roman" w:hAnsi="Times New Roman" w:cs="Times New Roman"/>
                <w:color w:val="000000"/>
                <w:spacing w:val="0"/>
                <w:w w:val="100"/>
                <w:position w:val="0"/>
              </w:rPr>
              <w:t xml:space="preserve">,370.3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317,34</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1,128.</w:t>
            </w:r>
          </w:p>
          <w:p>
            <w:pPr>
              <w:pStyle w:val="Style16"/>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635,78</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3,272.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23,914,</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716.22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659,697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,989.02</w:t>
            </w:r>
          </w:p>
        </w:tc>
      </w:tr>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68,35</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3,375</w:t>
            </w:r>
          </w:p>
          <w:p>
            <w:pPr>
              <w:pStyle w:val="Style16"/>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-67,08</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4,434.</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-18,54 0,090.</w:t>
            </w:r>
          </w:p>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-29,16</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8,870.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ind w:left="0" w:right="0" w:firstLine="0"/>
              <w:jc w:val="right"/>
            </w:pPr>
            <w:r>
              <w:rPr>
                <w:rFonts w:ascii="Times New Roman" w:eastAsia="Times New Roman" w:hAnsi="Times New Roman" w:cs="Times New Roman"/>
                <w:color w:val="000000"/>
                <w:spacing w:val="0"/>
                <w:w w:val="100"/>
                <w:position w:val="0"/>
              </w:rPr>
              <w:t xml:space="preserve">51,757 </w:t>
            </w:r>
            <w:r>
              <w:rPr>
                <w:rFonts w:ascii="Times New Roman" w:eastAsia="Times New Roman" w:hAnsi="Times New Roman" w:cs="Times New Roman"/>
                <w:color w:val="000000"/>
                <w:spacing w:val="0"/>
                <w:w w:val="100"/>
                <w:position w:val="0"/>
              </w:rPr>
              <w:t>,514.0</w:t>
            </w:r>
          </w:p>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42,397 </w:t>
            </w:r>
            <w:r>
              <w:rPr>
                <w:rFonts w:ascii="Times New Roman" w:eastAsia="Times New Roman" w:hAnsi="Times New Roman" w:cs="Times New Roman"/>
                <w:color w:val="000000"/>
                <w:spacing w:val="0"/>
                <w:w w:val="100"/>
                <w:position w:val="0"/>
              </w:rPr>
              <w:t xml:space="preserve">,673.6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17,025, </w:t>
            </w:r>
            <w:r>
              <w:rPr>
                <w:rFonts w:ascii="Times New Roman" w:eastAsia="Times New Roman" w:hAnsi="Times New Roman" w:cs="Times New Roman"/>
                <w:color w:val="000000"/>
                <w:spacing w:val="0"/>
                <w:w w:val="100"/>
                <w:position w:val="0"/>
              </w:rPr>
              <w:t>597.87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59,423,</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271.54</w:t>
            </w: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68,278</w:t>
            </w:r>
          </w:p>
          <w:p>
            <w:pPr>
              <w:pStyle w:val="Style16"/>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,696.6</w:t>
            </w:r>
          </w:p>
          <w:p>
            <w:pPr>
              <w:pStyle w:val="Style16"/>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68,278</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,696.6</w:t>
            </w:r>
          </w:p>
          <w:p>
            <w:pPr>
              <w:pStyle w:val="Style16"/>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21,947,</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90,226,</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242.02</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7,538,</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-18,54 0,090.</w:t>
            </w:r>
          </w:p>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26,030 </w:t>
            </w:r>
            <w:r>
              <w:rPr>
                <w:rFonts w:ascii="Times New Roman" w:eastAsia="Times New Roman" w:hAnsi="Times New Roman" w:cs="Times New Roman"/>
                <w:color w:val="000000"/>
                <w:spacing w:val="0"/>
                <w:w w:val="100"/>
                <w:position w:val="0"/>
              </w:rPr>
              <w:t xml:space="preserve">,742.8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26,030,</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742.89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7,538,</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-18,54 0,090.</w:t>
            </w:r>
          </w:p>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26,030 </w:t>
            </w:r>
            <w:r>
              <w:rPr>
                <w:rFonts w:ascii="Times New Roman" w:eastAsia="Times New Roman" w:hAnsi="Times New Roman" w:cs="Times New Roman"/>
                <w:color w:val="000000"/>
                <w:spacing w:val="0"/>
                <w:w w:val="100"/>
                <w:position w:val="0"/>
              </w:rPr>
              <w:t xml:space="preserve">,742.8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26,030,</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742.89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6,261,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1,182.</w:t>
            </w:r>
          </w:p>
          <w:p>
            <w:pPr>
              <w:pStyle w:val="Style16"/>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-10,26 0,157.</w:t>
            </w:r>
          </w:p>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-13,328</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-23,588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,157.74</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6,261,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-6,261,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-10,26 0,157.</w:t>
            </w:r>
          </w:p>
          <w:p>
            <w:pPr>
              <w:pStyle w:val="Style1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-10,26 0,157.</w:t>
            </w:r>
          </w:p>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-13,328</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-23,588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（四）所有者</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68,40</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1,111</w:t>
            </w:r>
          </w:p>
          <w:p>
            <w:pPr>
              <w:pStyle w:val="Style16"/>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-74,62</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2,823.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-6,221,</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-6,221,</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712.38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68,40</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1,111</w:t>
            </w:r>
          </w:p>
          <w:p>
            <w:pPr>
              <w:pStyle w:val="Style16"/>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-68,40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1,111.</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-6,221,</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-6,221,</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-6,221,</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712.38</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-35,42</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9,895.</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-35,42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9,895.</w:t>
            </w:r>
          </w:p>
          <w:p>
            <w:pPr>
              <w:pStyle w:val="Style16"/>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8,406,0</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-27,023</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,843.25</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83,47</w:t>
            </w:r>
          </w:p>
          <w:p>
            <w:pPr>
              <w:pStyle w:val="Style1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11,989 </w:t>
            </w:r>
            <w:r>
              <w:rPr>
                <w:rFonts w:ascii="Times New Roman" w:eastAsia="Times New Roman" w:hAnsi="Times New Roman" w:cs="Times New Roman"/>
                <w:color w:val="000000"/>
                <w:spacing w:val="0"/>
                <w:w w:val="100"/>
                <w:position w:val="0"/>
              </w:rPr>
              <w:t xml:space="preserve">,325.3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18,632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15,641 </w:t>
            </w:r>
            <w:r>
              <w:rPr>
                <w:rFonts w:ascii="Times New Roman" w:eastAsia="Times New Roman" w:hAnsi="Times New Roman" w:cs="Times New Roman"/>
                <w:color w:val="000000"/>
                <w:spacing w:val="0"/>
                <w:w w:val="100"/>
                <w:position w:val="0"/>
              </w:rPr>
              <w:t xml:space="preserve">,499.5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369,09</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8,642.</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678,18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0,946.</w:t>
            </w:r>
          </w:p>
          <w:p>
            <w:pPr>
              <w:pStyle w:val="Style16"/>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40,940, </w:t>
            </w:r>
            <w:r>
              <w:rPr>
                <w:rFonts w:ascii="Times New Roman" w:eastAsia="Times New Roman" w:hAnsi="Times New Roman" w:cs="Times New Roman"/>
                <w:color w:val="000000"/>
                <w:spacing w:val="0"/>
                <w:w w:val="100"/>
                <w:position w:val="0"/>
              </w:rPr>
              <w:t>314.09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719,121</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,260.56</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、母公司所有者权益变动表</w:t>
      </w:r>
      <w:bookmarkEnd w:id="780"/>
      <w:bookmarkEnd w:id="781"/>
      <w:bookmarkEnd w:id="783"/>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300,08</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3,479.0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9,363,93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18,632,0</w:t>
            </w:r>
          </w:p>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15,641,4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306,23</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7,989.7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612,694,9</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04.02</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300,08</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3,479.0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9,363,93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18,632,0</w:t>
            </w:r>
          </w:p>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15,641,4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306,23</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7,989.7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612,694,9</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04.02</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-27,420</w:t>
            </w:r>
          </w:p>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11,690,9</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-3,830,4</w:t>
            </w:r>
          </w:p>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4,264,84</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12,340,</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32,099,75</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43,720,</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43,720,54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-27,420</w:t>
            </w:r>
          </w:p>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11,690,9</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-3,830,4</w:t>
            </w:r>
          </w:p>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15,493,93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-27,420</w:t>
            </w:r>
          </w:p>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11,690,9</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-3,830,4</w:t>
            </w:r>
          </w:p>
          <w:p>
            <w:pPr>
              <w:pStyle w:val="Style1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15,493,93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4,264,84</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-31,379</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-27,114,72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4,372,05</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-4,372, 054.33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-27,007</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-27,007,51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-107,212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-107,212.2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300,05</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6,059.0</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21,054,8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14,801,6</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19,906,3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318,57</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8,965.5</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644,794,6</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231,73</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0,104.</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76,448,</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37,172,0</w:t>
            </w:r>
          </w:p>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46,525,</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275,585,1</w:t>
            </w:r>
          </w:p>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593,117,09</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-1,715,1</w:t>
            </w:r>
          </w:p>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-15,436,2</w:t>
            </w:r>
          </w:p>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-17,151,416</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231,73</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0,104.</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76,448,</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37,172,0</w:t>
            </w:r>
          </w:p>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44,810,</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260,148,9</w:t>
            </w:r>
          </w:p>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575,965,67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68,353 </w:t>
            </w:r>
            <w:r>
              <w:rPr>
                <w:rFonts w:ascii="Times New Roman" w:eastAsia="Times New Roman" w:hAnsi="Times New Roman" w:cs="Times New Roman"/>
                <w:color w:val="000000"/>
                <w:spacing w:val="0"/>
                <w:w w:val="100"/>
                <w:position w:val="0"/>
              </w:rPr>
              <w:t xml:space="preserve">,375.0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-67,084, 434.86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-18,540,</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-29,168, 870.85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46,089,06</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36,729,225.</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62,610,24</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62,610,248.</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26,030,742.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-47,73</w:t>
            </w:r>
          </w:p>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7,538,3</w:t>
            </w:r>
          </w:p>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-18,540,</w:t>
            </w:r>
          </w:p>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26,030,742.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6,261,0</w:t>
            </w:r>
          </w:p>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-16,521,1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-10,260,157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6,261,0</w:t>
            </w:r>
          </w:p>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-6,261,02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-10,260,1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-10,260,157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68,401 </w:t>
            </w:r>
            <w:r>
              <w:rPr>
                <w:rFonts w:ascii="Times New Roman" w:eastAsia="Times New Roman" w:hAnsi="Times New Roman" w:cs="Times New Roman"/>
                <w:color w:val="000000"/>
                <w:spacing w:val="0"/>
                <w:w w:val="100"/>
                <w:position w:val="0"/>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-74,622,</w:t>
            </w:r>
          </w:p>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-6,221,712.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68,401 </w:t>
            </w:r>
            <w:r>
              <w:rPr>
                <w:rFonts w:ascii="Times New Roman" w:eastAsia="Times New Roman" w:hAnsi="Times New Roman" w:cs="Times New Roman"/>
                <w:color w:val="000000"/>
                <w:spacing w:val="0"/>
                <w:w w:val="100"/>
                <w:position w:val="0"/>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-68,401,</w:t>
            </w:r>
          </w:p>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-6,221,7</w:t>
            </w:r>
          </w:p>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-6,221,712.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-35,429,895</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300,08</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3,479.</w:t>
            </w:r>
          </w:p>
          <w:p>
            <w:pPr>
              <w:pStyle w:val="Style16"/>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9,363,9</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18,632,0</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15,641,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306,237,9</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612,694,90</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r>
    </w:tbl>
    <w:p>
      <w:pPr>
        <w:widowControl w:val="0"/>
        <w:spacing w:after="299" w:line="1" w:lineRule="exact"/>
      </w:pPr>
    </w:p>
    <w:p>
      <w:pPr>
        <w:pStyle w:val="Style20"/>
        <w:keepNext/>
        <w:keepLines/>
        <w:widowControl w:val="0"/>
        <w:shd w:val="clear" w:color="auto" w:fill="auto"/>
        <w:bidi w:val="0"/>
        <w:spacing w:before="0" w:after="26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sz w:val="24"/>
          <w:szCs w:val="24"/>
        </w:rPr>
        <w:t>三</w:t>
      </w:r>
      <w:bookmarkEnd w:id="786"/>
      <w:r>
        <w:rPr>
          <w:color w:val="000000"/>
          <w:spacing w:val="0"/>
          <w:w w:val="100"/>
          <w:position w:val="0"/>
          <w:sz w:val="24"/>
          <w:szCs w:val="24"/>
        </w:rPr>
        <w:t>、公司基本情况</w:t>
      </w:r>
      <w:bookmarkEnd w:id="784"/>
      <w:bookmarkEnd w:id="785"/>
      <w:bookmarkEnd w:id="787"/>
    </w:p>
    <w:p>
      <w:pPr>
        <w:pStyle w:val="Style14"/>
        <w:keepNext w:val="0"/>
        <w:keepLines w:val="0"/>
        <w:widowControl w:val="0"/>
        <w:shd w:val="clear" w:color="auto" w:fill="auto"/>
        <w:tabs>
          <w:tab w:pos="859" w:val="left"/>
        </w:tabs>
        <w:bidi w:val="0"/>
        <w:spacing w:before="0" w:after="0" w:line="313" w:lineRule="exact"/>
        <w:ind w:left="0" w:right="0"/>
        <w:jc w:val="both"/>
      </w:pPr>
      <w:bookmarkStart w:id="788" w:name="bookmark788"/>
      <w:r>
        <w:rPr>
          <w:rFonts w:ascii="Times New Roman" w:eastAsia="Times New Roman" w:hAnsi="Times New Roman" w:cs="Times New Roman"/>
          <w:color w:val="000000"/>
          <w:spacing w:val="0"/>
          <w:w w:val="100"/>
          <w:position w:val="0"/>
        </w:rPr>
        <w:t>（</w:t>
      </w:r>
      <w:bookmarkEnd w:id="788"/>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公司注册地、组织形式和总部地址</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）前身为北京新晨计算机技术有限公司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日经北京市 人民政府核发的《中华人民共和国台港澳侨投资企业批准证书》（外经贸京字</w:t>
      </w:r>
      <w:r>
        <w:rPr>
          <w:rFonts w:ascii="Times New Roman" w:eastAsia="Times New Roman" w:hAnsi="Times New Roman" w:cs="Times New Roman"/>
          <w:color w:val="000000"/>
          <w:spacing w:val="0"/>
          <w:w w:val="100"/>
          <w:position w:val="0"/>
        </w:rPr>
        <w:t>（1997）0429</w:t>
      </w:r>
      <w:r>
        <w:rPr>
          <w:color w:val="000000"/>
          <w:spacing w:val="0"/>
          <w:w w:val="100"/>
          <w:position w:val="0"/>
        </w:rPr>
        <w:t>号）批准设立。</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经北京市人民政府经济体制改革办公室京政体改股函【</w:t>
      </w:r>
      <w:r>
        <w:rPr>
          <w:rFonts w:ascii="Times New Roman" w:eastAsia="Times New Roman" w:hAnsi="Times New Roman" w:cs="Times New Roman"/>
          <w:color w:val="000000"/>
          <w:spacing w:val="0"/>
          <w:w w:val="100"/>
          <w:position w:val="0"/>
        </w:rPr>
        <w:t>2001</w:t>
      </w:r>
      <w:r>
        <w:rPr>
          <w:color w:val="000000"/>
          <w:spacing w:val="0"/>
          <w:w w:val="100"/>
          <w:position w:val="0"/>
        </w:rPr>
        <w:t>】</w:t>
      </w:r>
      <w:r>
        <w:rPr>
          <w:rFonts w:ascii="Times New Roman" w:eastAsia="Times New Roman" w:hAnsi="Times New Roman" w:cs="Times New Roman"/>
          <w:color w:val="000000"/>
          <w:spacing w:val="0"/>
          <w:w w:val="100"/>
          <w:position w:val="0"/>
        </w:rPr>
        <w:t>23</w:t>
      </w:r>
      <w:r>
        <w:rPr>
          <w:color w:val="000000"/>
          <w:spacing w:val="0"/>
          <w:w w:val="100"/>
          <w:position w:val="0"/>
        </w:rPr>
        <w:t>号文件批准，北京新晨计算机技术有限公司整体变更为股份 有限公司，并于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日在深圳证券交易所创业板上市。公司现持有统一社会信用代码为</w:t>
      </w:r>
      <w:r>
        <w:rPr>
          <w:rFonts w:ascii="Times New Roman" w:eastAsia="Times New Roman" w:hAnsi="Times New Roman" w:cs="Times New Roman"/>
          <w:color w:val="000000"/>
          <w:spacing w:val="0"/>
          <w:w w:val="100"/>
          <w:position w:val="0"/>
        </w:rPr>
        <w:t>911101086000694820</w:t>
      </w:r>
      <w:r>
        <w:rPr>
          <w:color w:val="000000"/>
          <w:spacing w:val="0"/>
          <w:w w:val="100"/>
          <w:position w:val="0"/>
        </w:rPr>
        <w:t>的营业 执照。</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经过历年的增发新股和资本公积转增股本，截止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日，本公司股本总数</w:t>
      </w:r>
      <w:r>
        <w:rPr>
          <w:rFonts w:ascii="Times New Roman" w:eastAsia="Times New Roman" w:hAnsi="Times New Roman" w:cs="Times New Roman"/>
          <w:color w:val="000000"/>
          <w:spacing w:val="0"/>
          <w:w w:val="100"/>
          <w:position w:val="0"/>
        </w:rPr>
        <w:t>30,005.6059</w:t>
      </w:r>
      <w:r>
        <w:rPr>
          <w:color w:val="000000"/>
          <w:spacing w:val="0"/>
          <w:w w:val="100"/>
          <w:position w:val="0"/>
        </w:rPr>
        <w:t xml:space="preserve">万股，注册资本为 </w:t>
      </w:r>
      <w:r>
        <w:rPr>
          <w:rFonts w:ascii="Times New Roman" w:eastAsia="Times New Roman" w:hAnsi="Times New Roman" w:cs="Times New Roman"/>
          <w:color w:val="000000"/>
          <w:spacing w:val="0"/>
          <w:w w:val="100"/>
          <w:position w:val="0"/>
        </w:rPr>
        <w:t>30,005.6059</w:t>
      </w:r>
      <w:r>
        <w:rPr>
          <w:color w:val="000000"/>
          <w:spacing w:val="0"/>
          <w:w w:val="100"/>
          <w:position w:val="0"/>
        </w:rPr>
        <w:t>万元，公司注册地址：北京市海淀区蓝靛厂东路</w:t>
      </w:r>
      <w:r>
        <w:rPr>
          <w:rFonts w:ascii="Times New Roman" w:eastAsia="Times New Roman" w:hAnsi="Times New Roman" w:cs="Times New Roman"/>
          <w:color w:val="000000"/>
          <w:spacing w:val="0"/>
          <w:w w:val="100"/>
          <w:position w:val="0"/>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层，法定代表人为康路。</w:t>
      </w:r>
    </w:p>
    <w:p>
      <w:pPr>
        <w:pStyle w:val="Style14"/>
        <w:keepNext w:val="0"/>
        <w:keepLines w:val="0"/>
        <w:widowControl w:val="0"/>
        <w:shd w:val="clear" w:color="auto" w:fill="auto"/>
        <w:tabs>
          <w:tab w:pos="859" w:val="left"/>
        </w:tabs>
        <w:bidi w:val="0"/>
        <w:spacing w:before="0" w:after="0" w:line="313" w:lineRule="exact"/>
        <w:ind w:left="0" w:right="0"/>
        <w:jc w:val="both"/>
      </w:pPr>
      <w:bookmarkStart w:id="789" w:name="bookmark789"/>
      <w:r>
        <w:rPr>
          <w:rFonts w:ascii="Times New Roman" w:eastAsia="Times New Roman" w:hAnsi="Times New Roman" w:cs="Times New Roman"/>
          <w:color w:val="000000"/>
          <w:spacing w:val="0"/>
          <w:w w:val="100"/>
          <w:position w:val="0"/>
        </w:rPr>
        <w:t>（</w:t>
      </w:r>
      <w:bookmarkEnd w:id="789"/>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公司业务性质和主要经营活动</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本公司所属行业为信息传输、软件和信息技术服务业。</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公司经营范围为：技术开发、技术服务、技术咨询；计算机系统服务；销售计算机、软件及辅助设备、电子产品、自行 开发后的产品；委托加工电子产品；产品设计；货物进出口，技术进出口，代理进出口；经营电信业务。</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新晨科技是以金融行业为核心，覆盖军工、公安、媒体及大中型国有企事业单位等行业的专业信息化解决方案与服务的 供应商，提供软件开发、系统集成、专业技术服务等多层次的行业信息化服务。公司主要为金融客户提供电子渠道及渠道整 合、贸易融资、新一代中间业务、交易银行、数据交换、大数据平台、区块链平台、债券综合业务、家族信托管理等软件开 发服务，以及为客户提供数据中心规划设计咨询、软硬件选型与部署实施等覆盖</w:t>
      </w:r>
      <w:r>
        <w:rPr>
          <w:rFonts w:ascii="Times New Roman" w:eastAsia="Times New Roman" w:hAnsi="Times New Roman" w:cs="Times New Roman"/>
          <w:color w:val="000000"/>
          <w:spacing w:val="0"/>
          <w:w w:val="100"/>
          <w:position w:val="0"/>
        </w:rPr>
        <w:t>IT</w:t>
      </w:r>
      <w:r>
        <w:rPr>
          <w:color w:val="000000"/>
          <w:spacing w:val="0"/>
          <w:w w:val="100"/>
          <w:position w:val="0"/>
        </w:rPr>
        <w:t>基础设施建设全生命周期的系统集成解决 方案和服务。</w:t>
      </w:r>
    </w:p>
    <w:p>
      <w:pPr>
        <w:pStyle w:val="Style14"/>
        <w:keepNext w:val="0"/>
        <w:keepLines w:val="0"/>
        <w:widowControl w:val="0"/>
        <w:shd w:val="clear" w:color="auto" w:fill="auto"/>
        <w:tabs>
          <w:tab w:pos="859" w:val="left"/>
        </w:tabs>
        <w:bidi w:val="0"/>
        <w:spacing w:before="0" w:after="0" w:line="313" w:lineRule="exact"/>
        <w:ind w:left="0" w:right="0"/>
        <w:jc w:val="both"/>
      </w:pPr>
      <w:bookmarkStart w:id="790" w:name="bookmark790"/>
      <w:r>
        <w:rPr>
          <w:rFonts w:ascii="Times New Roman" w:eastAsia="Times New Roman" w:hAnsi="Times New Roman" w:cs="Times New Roman"/>
          <w:color w:val="000000"/>
          <w:spacing w:val="0"/>
          <w:w w:val="100"/>
          <w:position w:val="0"/>
        </w:rPr>
        <w:t>（</w:t>
      </w:r>
      <w:bookmarkEnd w:id="790"/>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财务报表的批准报出</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9</w:t>
      </w:r>
      <w:r>
        <w:rPr>
          <w:color w:val="000000"/>
          <w:spacing w:val="0"/>
          <w:w w:val="100"/>
          <w:position w:val="0"/>
        </w:rPr>
        <w:t>户，详见</w:t>
      </w:r>
      <w:r>
        <w:rPr>
          <w:rFonts w:ascii="Times New Roman" w:eastAsia="Times New Roman" w:hAnsi="Times New Roman" w:cs="Times New Roman"/>
          <w:color w:val="000000"/>
          <w:spacing w:val="0"/>
          <w:w w:val="100"/>
          <w:position w:val="0"/>
        </w:rPr>
        <w:t>“</w:t>
      </w:r>
      <w:r>
        <w:rPr>
          <w:color w:val="000000"/>
          <w:spacing w:val="0"/>
          <w:w w:val="100"/>
          <w:position w:val="0"/>
        </w:rPr>
        <w:t>本附注九、在其他主体中的权益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360" w:line="313" w:lineRule="exact"/>
        <w:ind w:left="0" w:right="0"/>
        <w:jc w:val="both"/>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w:t>
      </w:r>
      <w:r>
        <w:rPr>
          <w:color w:val="000000"/>
          <w:spacing w:val="0"/>
          <w:w w:val="100"/>
          <w:position w:val="0"/>
        </w:rPr>
        <w:t>户，减少</w:t>
      </w:r>
      <w:r>
        <w:rPr>
          <w:rFonts w:ascii="Times New Roman" w:eastAsia="Times New Roman" w:hAnsi="Times New Roman" w:cs="Times New Roman"/>
          <w:color w:val="000000"/>
          <w:spacing w:val="0"/>
          <w:w w:val="100"/>
          <w:position w:val="0"/>
        </w:rPr>
        <w:t>1</w:t>
      </w:r>
      <w:r>
        <w:rPr>
          <w:color w:val="000000"/>
          <w:spacing w:val="0"/>
          <w:w w:val="100"/>
          <w:position w:val="0"/>
        </w:rPr>
        <w:t>户，合并范围变更主体的具体信息详见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本附注八、合 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shd w:val="clear" w:color="auto" w:fill="auto"/>
        <w:bidi w:val="0"/>
        <w:spacing w:before="0" w:line="240" w:lineRule="auto"/>
        <w:ind w:left="0" w:right="0" w:firstLine="0"/>
        <w:jc w:val="both"/>
      </w:pPr>
      <w:bookmarkStart w:id="791" w:name="bookmark791"/>
      <w:bookmarkStart w:id="792" w:name="bookmark792"/>
      <w:bookmarkStart w:id="793" w:name="bookmark793"/>
      <w:bookmarkStart w:id="794" w:name="bookmark794"/>
      <w:r>
        <w:rPr>
          <w:color w:val="000000"/>
          <w:spacing w:val="0"/>
          <w:w w:val="100"/>
          <w:position w:val="0"/>
          <w:sz w:val="24"/>
          <w:szCs w:val="24"/>
        </w:rPr>
        <w:t>四</w:t>
      </w:r>
      <w:bookmarkEnd w:id="793"/>
      <w:r>
        <w:rPr>
          <w:color w:val="000000"/>
          <w:spacing w:val="0"/>
          <w:w w:val="100"/>
          <w:position w:val="0"/>
          <w:sz w:val="24"/>
          <w:szCs w:val="24"/>
        </w:rPr>
        <w:t>、财务报表的编制基础</w:t>
      </w:r>
      <w:bookmarkEnd w:id="791"/>
      <w:bookmarkEnd w:id="792"/>
      <w:bookmarkEnd w:id="794"/>
    </w:p>
    <w:p>
      <w:pPr>
        <w:pStyle w:val="Style24"/>
        <w:keepNext/>
        <w:keepLines/>
        <w:widowControl w:val="0"/>
        <w:shd w:val="clear" w:color="auto" w:fill="auto"/>
        <w:tabs>
          <w:tab w:pos="354" w:val="left"/>
        </w:tabs>
        <w:bidi w:val="0"/>
        <w:spacing w:before="0" w:after="26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color w:val="000000"/>
          <w:spacing w:val="0"/>
          <w:w w:val="100"/>
          <w:position w:val="0"/>
        </w:rPr>
        <w:t>、</w:t>
        <w:tab/>
        <w:t>编制基础</w:t>
      </w:r>
      <w:bookmarkEnd w:id="795"/>
      <w:bookmarkEnd w:id="796"/>
      <w:bookmarkEnd w:id="798"/>
    </w:p>
    <w:p>
      <w:pPr>
        <w:pStyle w:val="Style14"/>
        <w:keepNext w:val="0"/>
        <w:keepLines w:val="0"/>
        <w:widowControl w:val="0"/>
        <w:shd w:val="clear" w:color="auto" w:fill="auto"/>
        <w:bidi w:val="0"/>
        <w:spacing w:before="0" w:after="36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 财务报表。</w:t>
      </w:r>
    </w:p>
    <w:p>
      <w:pPr>
        <w:pStyle w:val="Style24"/>
        <w:keepNext/>
        <w:keepLines/>
        <w:widowControl w:val="0"/>
        <w:shd w:val="clear" w:color="auto" w:fill="auto"/>
        <w:tabs>
          <w:tab w:pos="364" w:val="left"/>
        </w:tabs>
        <w:bidi w:val="0"/>
        <w:spacing w:before="0" w:after="26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color w:val="000000"/>
          <w:spacing w:val="0"/>
          <w:w w:val="100"/>
          <w:position w:val="0"/>
        </w:rPr>
        <w:t>、</w:t>
        <w:tab/>
        <w:t>持续经营</w:t>
      </w:r>
      <w:bookmarkEnd w:id="799"/>
      <w:bookmarkEnd w:id="800"/>
      <w:bookmarkEnd w:id="802"/>
    </w:p>
    <w:p>
      <w:pPr>
        <w:pStyle w:val="Style14"/>
        <w:keepNext w:val="0"/>
        <w:keepLines w:val="0"/>
        <w:widowControl w:val="0"/>
        <w:shd w:val="clear" w:color="auto" w:fill="auto"/>
        <w:bidi w:val="0"/>
        <w:spacing w:before="0" w:after="26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0"/>
        <w:keepNext/>
        <w:keepLines/>
        <w:widowControl w:val="0"/>
        <w:shd w:val="clear" w:color="auto" w:fill="auto"/>
        <w:bidi w:val="0"/>
        <w:spacing w:before="0" w:after="26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sz w:val="24"/>
          <w:szCs w:val="24"/>
        </w:rPr>
        <w:t>五</w:t>
      </w:r>
      <w:bookmarkEnd w:id="805"/>
      <w:r>
        <w:rPr>
          <w:color w:val="000000"/>
          <w:spacing w:val="0"/>
          <w:w w:val="100"/>
          <w:position w:val="0"/>
          <w:sz w:val="24"/>
          <w:szCs w:val="24"/>
        </w:rPr>
        <w:t>、重要会计政策及会计估计</w:t>
      </w:r>
      <w:bookmarkEnd w:id="803"/>
      <w:bookmarkEnd w:id="804"/>
      <w:bookmarkEnd w:id="806"/>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14"/>
        <w:keepNext w:val="0"/>
        <w:keepLines w:val="0"/>
        <w:widowControl w:val="0"/>
        <w:shd w:val="clear" w:color="auto" w:fill="auto"/>
        <w:bidi w:val="0"/>
        <w:spacing w:before="0" w:after="400" w:line="312" w:lineRule="exact"/>
        <w:ind w:left="0" w:right="0"/>
        <w:jc w:val="left"/>
      </w:pPr>
      <w:r>
        <w:rPr>
          <w:color w:val="000000"/>
          <w:spacing w:val="0"/>
          <w:w w:val="100"/>
          <w:position w:val="0"/>
        </w:rPr>
        <w:t>本公司根据生产经营特点确定具体会计政策和会计估计，主要体现在收入的确认，详见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39</w:t>
      </w:r>
      <w:r>
        <w:rPr>
          <w:color w:val="000000"/>
          <w:spacing w:val="0"/>
          <w:w w:val="100"/>
          <w:position w:val="0"/>
        </w:rPr>
        <w:t>、收入匚</w:t>
      </w:r>
    </w:p>
    <w:p>
      <w:pPr>
        <w:pStyle w:val="Style24"/>
        <w:keepNext/>
        <w:keepLines/>
        <w:widowControl w:val="0"/>
        <w:shd w:val="clear" w:color="auto" w:fill="auto"/>
        <w:tabs>
          <w:tab w:pos="368"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color w:val="000000"/>
          <w:spacing w:val="0"/>
          <w:w w:val="100"/>
          <w:position w:val="0"/>
        </w:rPr>
        <w:t>、</w:t>
        <w:tab/>
        <w:t>遵循企业会计准则的声明</w:t>
      </w:r>
      <w:bookmarkEnd w:id="807"/>
      <w:bookmarkEnd w:id="808"/>
      <w:bookmarkEnd w:id="810"/>
    </w:p>
    <w:p>
      <w:pPr>
        <w:pStyle w:val="Style14"/>
        <w:keepNext w:val="0"/>
        <w:keepLines w:val="0"/>
        <w:widowControl w:val="0"/>
        <w:shd w:val="clear" w:color="auto" w:fill="auto"/>
        <w:bidi w:val="0"/>
        <w:spacing w:before="0" w:after="400" w:line="317"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24"/>
        <w:keepNext/>
        <w:keepLines/>
        <w:widowControl w:val="0"/>
        <w:shd w:val="clear" w:color="auto" w:fill="auto"/>
        <w:tabs>
          <w:tab w:pos="378"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会计期间</w:t>
      </w:r>
      <w:bookmarkEnd w:id="811"/>
      <w:bookmarkEnd w:id="812"/>
      <w:bookmarkEnd w:id="814"/>
    </w:p>
    <w:p>
      <w:pPr>
        <w:pStyle w:val="Style14"/>
        <w:keepNext w:val="0"/>
        <w:keepLines w:val="0"/>
        <w:widowControl w:val="0"/>
        <w:shd w:val="clear" w:color="auto" w:fill="auto"/>
        <w:bidi w:val="0"/>
        <w:spacing w:before="0" w:after="400" w:line="312"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4"/>
        <w:keepNext/>
        <w:keepLines/>
        <w:widowControl w:val="0"/>
        <w:shd w:val="clear" w:color="auto" w:fill="auto"/>
        <w:tabs>
          <w:tab w:pos="378" w:val="left"/>
        </w:tabs>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3</w:t>
      </w:r>
      <w:bookmarkEnd w:id="817"/>
      <w:r>
        <w:rPr>
          <w:color w:val="000000"/>
          <w:spacing w:val="0"/>
          <w:w w:val="100"/>
          <w:position w:val="0"/>
        </w:rPr>
        <w:t>、</w:t>
        <w:tab/>
        <w:t>营业周期</w:t>
      </w:r>
      <w:bookmarkEnd w:id="815"/>
      <w:bookmarkEnd w:id="816"/>
      <w:bookmarkEnd w:id="818"/>
    </w:p>
    <w:p>
      <w:pPr>
        <w:pStyle w:val="Style14"/>
        <w:keepNext w:val="0"/>
        <w:keepLines w:val="0"/>
        <w:widowControl w:val="0"/>
        <w:shd w:val="clear" w:color="auto" w:fill="auto"/>
        <w:bidi w:val="0"/>
        <w:spacing w:before="0" w:after="400" w:line="326" w:lineRule="exact"/>
        <w:ind w:left="0" w:right="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 其作为资产和负债的流动性划分标准。</w:t>
      </w:r>
    </w:p>
    <w:p>
      <w:pPr>
        <w:pStyle w:val="Style24"/>
        <w:keepNext/>
        <w:keepLines/>
        <w:widowControl w:val="0"/>
        <w:shd w:val="clear" w:color="auto" w:fill="auto"/>
        <w:tabs>
          <w:tab w:pos="378" w:val="left"/>
        </w:tabs>
        <w:bidi w:val="0"/>
        <w:spacing w:before="0" w:after="26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4</w:t>
      </w:r>
      <w:bookmarkEnd w:id="821"/>
      <w:r>
        <w:rPr>
          <w:color w:val="000000"/>
          <w:spacing w:val="0"/>
          <w:w w:val="100"/>
          <w:position w:val="0"/>
        </w:rPr>
        <w:t>、</w:t>
        <w:tab/>
        <w:t>记账本位币</w:t>
      </w:r>
      <w:bookmarkEnd w:id="819"/>
      <w:bookmarkEnd w:id="820"/>
      <w:bookmarkEnd w:id="822"/>
    </w:p>
    <w:p>
      <w:pPr>
        <w:pStyle w:val="Style14"/>
        <w:keepNext w:val="0"/>
        <w:keepLines w:val="0"/>
        <w:widowControl w:val="0"/>
        <w:shd w:val="clear" w:color="auto" w:fill="auto"/>
        <w:bidi w:val="0"/>
        <w:spacing w:before="0" w:after="400" w:line="312" w:lineRule="exact"/>
        <w:ind w:left="0" w:right="0"/>
        <w:jc w:val="left"/>
      </w:pPr>
      <w:r>
        <w:rPr>
          <w:color w:val="000000"/>
          <w:spacing w:val="0"/>
          <w:w w:val="100"/>
          <w:position w:val="0"/>
        </w:rPr>
        <w:t>采用人民币为记账本位币。</w:t>
      </w:r>
    </w:p>
    <w:p>
      <w:pPr>
        <w:pStyle w:val="Style24"/>
        <w:keepNext/>
        <w:keepLines/>
        <w:widowControl w:val="0"/>
        <w:shd w:val="clear" w:color="auto" w:fill="auto"/>
        <w:tabs>
          <w:tab w:pos="378" w:val="left"/>
        </w:tabs>
        <w:bidi w:val="0"/>
        <w:spacing w:before="0" w:after="30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5</w:t>
      </w:r>
      <w:bookmarkEnd w:id="825"/>
      <w:r>
        <w:rPr>
          <w:color w:val="000000"/>
          <w:spacing w:val="0"/>
          <w:w w:val="100"/>
          <w:position w:val="0"/>
        </w:rPr>
        <w:t>、</w:t>
        <w:tab/>
        <w:t>同一控制下和非同一控制下企业合并的会计处理方法</w:t>
      </w:r>
      <w:bookmarkEnd w:id="823"/>
      <w:bookmarkEnd w:id="824"/>
      <w:bookmarkEnd w:id="826"/>
    </w:p>
    <w:p>
      <w:pPr>
        <w:pStyle w:val="Style1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.分步实现企业合并过程中的各项交易的条款、条件以及经济影响符合以下一种或多种情况，将多次交易事项作为一 揽子交易进行会计处理</w:t>
      </w:r>
    </w:p>
    <w:p>
      <w:pPr>
        <w:pStyle w:val="Style14"/>
        <w:keepNext w:val="0"/>
        <w:keepLines w:val="0"/>
        <w:widowControl w:val="0"/>
        <w:shd w:val="clear" w:color="auto" w:fill="auto"/>
        <w:tabs>
          <w:tab w:pos="825" w:val="left"/>
        </w:tabs>
        <w:bidi w:val="0"/>
        <w:spacing w:before="0" w:after="0" w:line="312"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14"/>
        <w:keepNext w:val="0"/>
        <w:keepLines w:val="0"/>
        <w:widowControl w:val="0"/>
        <w:shd w:val="clear" w:color="auto" w:fill="auto"/>
        <w:tabs>
          <w:tab w:pos="825" w:val="left"/>
        </w:tabs>
        <w:bidi w:val="0"/>
        <w:spacing w:before="0" w:after="0" w:line="312" w:lineRule="exact"/>
        <w:ind w:left="0" w:right="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14"/>
        <w:keepNext w:val="0"/>
        <w:keepLines w:val="0"/>
        <w:widowControl w:val="0"/>
        <w:shd w:val="clear" w:color="auto" w:fill="auto"/>
        <w:tabs>
          <w:tab w:pos="825" w:val="left"/>
        </w:tabs>
        <w:bidi w:val="0"/>
        <w:spacing w:before="0" w:after="0" w:line="312" w:lineRule="exact"/>
        <w:ind w:left="0" w:right="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14"/>
        <w:keepNext w:val="0"/>
        <w:keepLines w:val="0"/>
        <w:widowControl w:val="0"/>
        <w:shd w:val="clear" w:color="auto" w:fill="auto"/>
        <w:tabs>
          <w:tab w:pos="825" w:val="left"/>
        </w:tabs>
        <w:bidi w:val="0"/>
        <w:spacing w:before="0" w:after="120" w:line="312" w:lineRule="exact"/>
        <w:ind w:left="0" w:right="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14"/>
        <w:keepNext w:val="0"/>
        <w:keepLines w:val="0"/>
        <w:widowControl w:val="0"/>
        <w:numPr>
          <w:ilvl w:val="0"/>
          <w:numId w:val="17"/>
        </w:numPr>
        <w:shd w:val="clear" w:color="auto" w:fill="auto"/>
        <w:tabs>
          <w:tab w:pos="719" w:val="left"/>
        </w:tabs>
        <w:bidi w:val="0"/>
        <w:spacing w:before="0" w:after="0"/>
        <w:ind w:left="0" w:right="0"/>
        <w:jc w:val="both"/>
      </w:pPr>
      <w:bookmarkStart w:id="831" w:name="bookmark831"/>
      <w:bookmarkEnd w:id="831"/>
      <w:r>
        <w:rPr>
          <w:color w:val="000000"/>
          <w:spacing w:val="0"/>
          <w:w w:val="100"/>
          <w:position w:val="0"/>
        </w:rPr>
        <w:t>同一控制下的企业合并</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14"/>
        <w:keepNext w:val="0"/>
        <w:keepLines w:val="0"/>
        <w:widowControl w:val="0"/>
        <w:numPr>
          <w:ilvl w:val="0"/>
          <w:numId w:val="17"/>
        </w:numPr>
        <w:shd w:val="clear" w:color="auto" w:fill="auto"/>
        <w:tabs>
          <w:tab w:pos="719" w:val="left"/>
        </w:tabs>
        <w:bidi w:val="0"/>
        <w:spacing w:before="0" w:after="0" w:line="312" w:lineRule="exact"/>
        <w:ind w:left="0" w:right="0"/>
        <w:jc w:val="both"/>
      </w:pPr>
      <w:bookmarkStart w:id="832" w:name="bookmark832"/>
      <w:bookmarkEnd w:id="832"/>
      <w:r>
        <w:rPr>
          <w:color w:val="000000"/>
          <w:spacing w:val="0"/>
          <w:w w:val="100"/>
          <w:position w:val="0"/>
        </w:rPr>
        <w:t>非同一控制下的企业合并</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购买日是指本公司实际取得对被购买方控制权的日期，即被购买方的净资产或生产经营决策的控制权转移给本公司的日 </w:t>
      </w:r>
      <w:r>
        <w:rPr>
          <w:color w:val="000000"/>
          <w:spacing w:val="0"/>
          <w:w w:val="100"/>
          <w:position w:val="0"/>
        </w:rPr>
        <w:t>期。同时满足下列条件时，本公司一般认为实现了控制权的转移：</w:t>
      </w:r>
    </w:p>
    <w:p>
      <w:pPr>
        <w:pStyle w:val="Style14"/>
        <w:keepNext w:val="0"/>
        <w:keepLines w:val="0"/>
        <w:widowControl w:val="0"/>
        <w:numPr>
          <w:ilvl w:val="0"/>
          <w:numId w:val="19"/>
        </w:numPr>
        <w:shd w:val="clear" w:color="auto" w:fill="auto"/>
        <w:tabs>
          <w:tab w:pos="734" w:val="left"/>
        </w:tabs>
        <w:bidi w:val="0"/>
        <w:spacing w:before="0" w:after="0" w:line="312" w:lineRule="exact"/>
        <w:ind w:left="0" w:right="0"/>
        <w:jc w:val="both"/>
      </w:pPr>
      <w:bookmarkStart w:id="833" w:name="bookmark833"/>
      <w:bookmarkEnd w:id="833"/>
      <w:r>
        <w:rPr>
          <w:color w:val="000000"/>
          <w:spacing w:val="0"/>
          <w:w w:val="100"/>
          <w:position w:val="0"/>
        </w:rPr>
        <w:t>企业合并合同或协议已获本公司内部权力机构通过。</w:t>
      </w:r>
    </w:p>
    <w:p>
      <w:pPr>
        <w:pStyle w:val="Style14"/>
        <w:keepNext w:val="0"/>
        <w:keepLines w:val="0"/>
        <w:widowControl w:val="0"/>
        <w:numPr>
          <w:ilvl w:val="0"/>
          <w:numId w:val="19"/>
        </w:numPr>
        <w:shd w:val="clear" w:color="auto" w:fill="auto"/>
        <w:tabs>
          <w:tab w:pos="734" w:val="left"/>
        </w:tabs>
        <w:bidi w:val="0"/>
        <w:spacing w:before="0" w:after="0" w:line="312" w:lineRule="exact"/>
        <w:ind w:left="0" w:right="0"/>
        <w:jc w:val="both"/>
      </w:pPr>
      <w:bookmarkStart w:id="834" w:name="bookmark834"/>
      <w:bookmarkEnd w:id="834"/>
      <w:r>
        <w:rPr>
          <w:color w:val="000000"/>
          <w:spacing w:val="0"/>
          <w:w w:val="100"/>
          <w:position w:val="0"/>
        </w:rPr>
        <w:t>企业合并事项需要经过国家有关主管部门审批的，已获得批准。</w:t>
      </w:r>
    </w:p>
    <w:p>
      <w:pPr>
        <w:pStyle w:val="Style14"/>
        <w:keepNext w:val="0"/>
        <w:keepLines w:val="0"/>
        <w:widowControl w:val="0"/>
        <w:numPr>
          <w:ilvl w:val="0"/>
          <w:numId w:val="19"/>
        </w:numPr>
        <w:shd w:val="clear" w:color="auto" w:fill="auto"/>
        <w:tabs>
          <w:tab w:pos="734" w:val="left"/>
        </w:tabs>
        <w:bidi w:val="0"/>
        <w:spacing w:before="0" w:after="0" w:line="312" w:lineRule="exact"/>
        <w:ind w:left="0" w:right="0"/>
        <w:jc w:val="both"/>
      </w:pPr>
      <w:bookmarkStart w:id="835" w:name="bookmark835"/>
      <w:bookmarkEnd w:id="835"/>
      <w:r>
        <w:rPr>
          <w:color w:val="000000"/>
          <w:spacing w:val="0"/>
          <w:w w:val="100"/>
          <w:position w:val="0"/>
        </w:rPr>
        <w:t>已办理了必要的财产权转移手续。</w:t>
      </w:r>
    </w:p>
    <w:p>
      <w:pPr>
        <w:pStyle w:val="Style14"/>
        <w:keepNext w:val="0"/>
        <w:keepLines w:val="0"/>
        <w:widowControl w:val="0"/>
        <w:numPr>
          <w:ilvl w:val="0"/>
          <w:numId w:val="19"/>
        </w:numPr>
        <w:shd w:val="clear" w:color="auto" w:fill="auto"/>
        <w:tabs>
          <w:tab w:pos="734" w:val="left"/>
        </w:tabs>
        <w:bidi w:val="0"/>
        <w:spacing w:before="0" w:after="0" w:line="312" w:lineRule="exact"/>
        <w:ind w:left="0" w:right="0"/>
        <w:jc w:val="both"/>
      </w:pPr>
      <w:bookmarkStart w:id="836" w:name="bookmark836"/>
      <w:bookmarkEnd w:id="836"/>
      <w:r>
        <w:rPr>
          <w:color w:val="000000"/>
          <w:spacing w:val="0"/>
          <w:w w:val="100"/>
          <w:position w:val="0"/>
        </w:rPr>
        <w:t>本公司已支付了合并价款的大部分，并且有能力、有计划支付剩余款项。</w:t>
      </w:r>
    </w:p>
    <w:p>
      <w:pPr>
        <w:pStyle w:val="Style14"/>
        <w:keepNext w:val="0"/>
        <w:keepLines w:val="0"/>
        <w:widowControl w:val="0"/>
        <w:numPr>
          <w:ilvl w:val="0"/>
          <w:numId w:val="19"/>
        </w:numPr>
        <w:shd w:val="clear" w:color="auto" w:fill="auto"/>
        <w:tabs>
          <w:tab w:pos="734" w:val="left"/>
        </w:tabs>
        <w:bidi w:val="0"/>
        <w:spacing w:before="0" w:after="0" w:line="312" w:lineRule="exact"/>
        <w:ind w:left="0" w:right="0"/>
        <w:jc w:val="both"/>
      </w:pPr>
      <w:bookmarkStart w:id="837" w:name="bookmark837"/>
      <w:bookmarkEnd w:id="837"/>
      <w:r>
        <w:rPr>
          <w:color w:val="000000"/>
          <w:spacing w:val="0"/>
          <w:w w:val="100"/>
          <w:position w:val="0"/>
        </w:rPr>
        <w:t>本公司实际上已经控制了被购买方的财务和经营政策，并享有相应的利益、承担相应的风险。</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14"/>
        <w:keepNext w:val="0"/>
        <w:keepLines w:val="0"/>
        <w:widowControl w:val="0"/>
        <w:numPr>
          <w:ilvl w:val="0"/>
          <w:numId w:val="17"/>
        </w:numPr>
        <w:shd w:val="clear" w:color="auto" w:fill="auto"/>
        <w:bidi w:val="0"/>
        <w:spacing w:before="0" w:after="0"/>
        <w:ind w:left="0" w:right="0"/>
        <w:jc w:val="both"/>
      </w:pPr>
      <w:bookmarkStart w:id="838" w:name="bookmark838"/>
      <w:bookmarkEnd w:id="838"/>
      <w:r>
        <w:rPr>
          <w:color w:val="000000"/>
          <w:spacing w:val="0"/>
          <w:w w:val="100"/>
          <w:position w:val="0"/>
        </w:rPr>
        <w:t>为合并发生的相关费用</w:t>
      </w:r>
    </w:p>
    <w:p>
      <w:pPr>
        <w:pStyle w:val="Style14"/>
        <w:keepNext w:val="0"/>
        <w:keepLines w:val="0"/>
        <w:widowControl w:val="0"/>
        <w:shd w:val="clear" w:color="auto" w:fill="auto"/>
        <w:bidi w:val="0"/>
        <w:spacing w:before="0" w:after="400" w:line="312"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24"/>
        <w:keepNext/>
        <w:keepLines/>
        <w:widowControl w:val="0"/>
        <w:shd w:val="clear" w:color="auto" w:fill="auto"/>
        <w:bidi w:val="0"/>
        <w:spacing w:before="0" w:after="40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6</w:t>
      </w:r>
      <w:bookmarkEnd w:id="841"/>
      <w:r>
        <w:rPr>
          <w:color w:val="000000"/>
          <w:spacing w:val="0"/>
          <w:w w:val="100"/>
          <w:position w:val="0"/>
        </w:rPr>
        <w:t>、合并财务报表的编制方法</w:t>
      </w:r>
      <w:bookmarkEnd w:id="839"/>
      <w:bookmarkEnd w:id="840"/>
      <w:bookmarkEnd w:id="842"/>
    </w:p>
    <w:p>
      <w:pPr>
        <w:pStyle w:val="Style14"/>
        <w:keepNext w:val="0"/>
        <w:keepLines w:val="0"/>
        <w:widowControl w:val="0"/>
        <w:numPr>
          <w:ilvl w:val="0"/>
          <w:numId w:val="21"/>
        </w:numPr>
        <w:shd w:val="clear" w:color="auto" w:fill="auto"/>
        <w:tabs>
          <w:tab w:pos="682" w:val="left"/>
        </w:tabs>
        <w:bidi w:val="0"/>
        <w:spacing w:before="0" w:after="0"/>
        <w:ind w:left="0" w:right="0"/>
        <w:jc w:val="both"/>
      </w:pPr>
      <w:bookmarkStart w:id="843" w:name="bookmark843"/>
      <w:bookmarkEnd w:id="843"/>
      <w:r>
        <w:rPr>
          <w:color w:val="000000"/>
          <w:spacing w:val="0"/>
          <w:w w:val="100"/>
          <w:position w:val="0"/>
        </w:rPr>
        <w:t>合并范围</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14"/>
        <w:keepNext w:val="0"/>
        <w:keepLines w:val="0"/>
        <w:widowControl w:val="0"/>
        <w:numPr>
          <w:ilvl w:val="0"/>
          <w:numId w:val="21"/>
        </w:numPr>
        <w:shd w:val="clear" w:color="auto" w:fill="auto"/>
        <w:tabs>
          <w:tab w:pos="701" w:val="left"/>
        </w:tabs>
        <w:bidi w:val="0"/>
        <w:spacing w:before="0" w:after="0"/>
        <w:ind w:left="0" w:right="0"/>
        <w:jc w:val="both"/>
      </w:pPr>
      <w:bookmarkStart w:id="844" w:name="bookmark844"/>
      <w:bookmarkEnd w:id="844"/>
      <w:r>
        <w:rPr>
          <w:color w:val="000000"/>
          <w:spacing w:val="0"/>
          <w:w w:val="100"/>
          <w:position w:val="0"/>
        </w:rPr>
        <w:t>合并程序</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14"/>
        <w:keepNext w:val="0"/>
        <w:keepLines w:val="0"/>
        <w:widowControl w:val="0"/>
        <w:shd w:val="clear" w:color="auto" w:fill="auto"/>
        <w:bidi w:val="0"/>
        <w:spacing w:before="0" w:after="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14"/>
        <w:keepNext w:val="0"/>
        <w:keepLines w:val="0"/>
        <w:widowControl w:val="0"/>
        <w:shd w:val="clear" w:color="auto" w:fill="auto"/>
        <w:bidi w:val="0"/>
        <w:spacing w:before="0" w:after="0" w:line="311" w:lineRule="exact"/>
        <w:ind w:left="0" w:right="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14"/>
        <w:keepNext w:val="0"/>
        <w:keepLines w:val="0"/>
        <w:widowControl w:val="0"/>
        <w:shd w:val="clear" w:color="auto" w:fill="auto"/>
        <w:bidi w:val="0"/>
        <w:spacing w:before="0" w:after="60" w:line="311"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14"/>
        <w:keepNext w:val="0"/>
        <w:keepLines w:val="0"/>
        <w:widowControl w:val="0"/>
        <w:shd w:val="clear" w:color="auto" w:fill="auto"/>
        <w:tabs>
          <w:tab w:pos="774" w:val="left"/>
        </w:tabs>
        <w:bidi w:val="0"/>
        <w:spacing w:before="0" w:after="100" w:line="314" w:lineRule="exact"/>
        <w:ind w:left="0" w:right="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14"/>
        <w:keepNext w:val="0"/>
        <w:keepLines w:val="0"/>
        <w:widowControl w:val="0"/>
        <w:shd w:val="clear" w:color="auto" w:fill="auto"/>
        <w:tabs>
          <w:tab w:pos="678" w:val="left"/>
        </w:tabs>
        <w:bidi w:val="0"/>
        <w:spacing w:before="0" w:after="0"/>
        <w:ind w:left="0" w:right="0"/>
        <w:jc w:val="both"/>
      </w:pPr>
      <w:bookmarkStart w:id="847" w:name="bookmark847"/>
      <w:r>
        <w:rPr>
          <w:rFonts w:ascii="Times New Roman" w:eastAsia="Times New Roman" w:hAnsi="Times New Roman" w:cs="Times New Roman"/>
          <w:color w:val="000000"/>
          <w:spacing w:val="0"/>
          <w:w w:val="100"/>
          <w:position w:val="0"/>
        </w:rPr>
        <w:t>1</w:t>
      </w:r>
      <w:bookmarkEnd w:id="847"/>
      <w:r>
        <w:rPr>
          <w:color w:val="000000"/>
          <w:spacing w:val="0"/>
          <w:w w:val="100"/>
          <w:position w:val="0"/>
        </w:rPr>
        <w:t>）</w:t>
        <w:tab/>
        <w:t>一般处理方法</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14"/>
        <w:keepNext w:val="0"/>
        <w:keepLines w:val="0"/>
        <w:widowControl w:val="0"/>
        <w:shd w:val="clear" w:color="auto" w:fill="auto"/>
        <w:tabs>
          <w:tab w:pos="697" w:val="left"/>
        </w:tabs>
        <w:bidi w:val="0"/>
        <w:spacing w:before="0" w:after="0"/>
        <w:ind w:left="0" w:right="0"/>
        <w:jc w:val="both"/>
      </w:pPr>
      <w:bookmarkStart w:id="848" w:name="bookmark848"/>
      <w:r>
        <w:rPr>
          <w:rFonts w:ascii="Times New Roman" w:eastAsia="Times New Roman" w:hAnsi="Times New Roman" w:cs="Times New Roman"/>
          <w:color w:val="000000"/>
          <w:spacing w:val="0"/>
          <w:w w:val="100"/>
          <w:position w:val="0"/>
        </w:rPr>
        <w:t>2</w:t>
      </w:r>
      <w:bookmarkEnd w:id="848"/>
      <w:r>
        <w:rPr>
          <w:color w:val="000000"/>
          <w:spacing w:val="0"/>
          <w:w w:val="100"/>
          <w:position w:val="0"/>
        </w:rPr>
        <w:t>）</w:t>
        <w:tab/>
        <w:t>分步处置子公司</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14"/>
        <w:keepNext w:val="0"/>
        <w:keepLines w:val="0"/>
        <w:widowControl w:val="0"/>
        <w:numPr>
          <w:ilvl w:val="0"/>
          <w:numId w:val="23"/>
        </w:numPr>
        <w:shd w:val="clear" w:color="auto" w:fill="auto"/>
        <w:tabs>
          <w:tab w:pos="693" w:val="left"/>
        </w:tabs>
        <w:bidi w:val="0"/>
        <w:spacing w:before="0" w:after="0"/>
        <w:ind w:left="0" w:right="0"/>
        <w:jc w:val="both"/>
      </w:pPr>
      <w:bookmarkStart w:id="849" w:name="bookmark849"/>
      <w:bookmarkEnd w:id="849"/>
      <w:r>
        <w:rPr>
          <w:color w:val="000000"/>
          <w:spacing w:val="0"/>
          <w:w w:val="100"/>
          <w:position w:val="0"/>
        </w:rPr>
        <w:t>这些交易是同时或者在考虑了彼此影响的情况下订立的；</w:t>
      </w:r>
    </w:p>
    <w:p>
      <w:pPr>
        <w:pStyle w:val="Style14"/>
        <w:keepNext w:val="0"/>
        <w:keepLines w:val="0"/>
        <w:widowControl w:val="0"/>
        <w:numPr>
          <w:ilvl w:val="0"/>
          <w:numId w:val="23"/>
        </w:numPr>
        <w:shd w:val="clear" w:color="auto" w:fill="auto"/>
        <w:tabs>
          <w:tab w:pos="693" w:val="left"/>
        </w:tabs>
        <w:bidi w:val="0"/>
        <w:spacing w:before="0" w:after="0"/>
        <w:ind w:left="0" w:right="0"/>
        <w:jc w:val="both"/>
      </w:pPr>
      <w:bookmarkStart w:id="850" w:name="bookmark850"/>
      <w:bookmarkEnd w:id="850"/>
      <w:r>
        <w:rPr>
          <w:color w:val="000000"/>
          <w:spacing w:val="0"/>
          <w:w w:val="100"/>
          <w:position w:val="0"/>
        </w:rPr>
        <w:t>这些交易整体才能达成一项完整的商业结果；</w:t>
      </w:r>
    </w:p>
    <w:p>
      <w:pPr>
        <w:pStyle w:val="Style14"/>
        <w:keepNext w:val="0"/>
        <w:keepLines w:val="0"/>
        <w:widowControl w:val="0"/>
        <w:numPr>
          <w:ilvl w:val="0"/>
          <w:numId w:val="23"/>
        </w:numPr>
        <w:shd w:val="clear" w:color="auto" w:fill="auto"/>
        <w:tabs>
          <w:tab w:pos="693" w:val="left"/>
        </w:tabs>
        <w:bidi w:val="0"/>
        <w:spacing w:before="0" w:after="0"/>
        <w:ind w:left="0" w:right="0"/>
        <w:jc w:val="both"/>
      </w:pPr>
      <w:bookmarkStart w:id="851" w:name="bookmark851"/>
      <w:bookmarkEnd w:id="851"/>
      <w:r>
        <w:rPr>
          <w:color w:val="000000"/>
          <w:spacing w:val="0"/>
          <w:w w:val="100"/>
          <w:position w:val="0"/>
        </w:rPr>
        <w:t>一项交易的发生取决于其他至少一项交易的发生；</w:t>
      </w:r>
    </w:p>
    <w:p>
      <w:pPr>
        <w:pStyle w:val="Style14"/>
        <w:keepNext w:val="0"/>
        <w:keepLines w:val="0"/>
        <w:widowControl w:val="0"/>
        <w:numPr>
          <w:ilvl w:val="0"/>
          <w:numId w:val="23"/>
        </w:numPr>
        <w:shd w:val="clear" w:color="auto" w:fill="auto"/>
        <w:tabs>
          <w:tab w:pos="693" w:val="left"/>
        </w:tabs>
        <w:bidi w:val="0"/>
        <w:spacing w:before="0" w:after="0"/>
        <w:ind w:left="0" w:right="0"/>
        <w:jc w:val="both"/>
      </w:pPr>
      <w:bookmarkStart w:id="852" w:name="bookmark852"/>
      <w:bookmarkEnd w:id="852"/>
      <w:r>
        <w:rPr>
          <w:color w:val="000000"/>
          <w:spacing w:val="0"/>
          <w:w w:val="100"/>
          <w:position w:val="0"/>
        </w:rPr>
        <w:t>一项交易单独看是不经济的，但是和其他交易一并考虑时是经济的。</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14"/>
        <w:keepNext w:val="0"/>
        <w:keepLines w:val="0"/>
        <w:widowControl w:val="0"/>
        <w:shd w:val="clear" w:color="auto" w:fill="auto"/>
        <w:tabs>
          <w:tab w:pos="774" w:val="left"/>
        </w:tabs>
        <w:bidi w:val="0"/>
        <w:spacing w:before="0" w:after="0" w:line="314" w:lineRule="exact"/>
        <w:ind w:left="0" w:right="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14"/>
        <w:keepNext w:val="0"/>
        <w:keepLines w:val="0"/>
        <w:widowControl w:val="0"/>
        <w:shd w:val="clear" w:color="auto" w:fill="auto"/>
        <w:tabs>
          <w:tab w:pos="774" w:val="left"/>
        </w:tabs>
        <w:bidi w:val="0"/>
        <w:spacing w:before="0" w:after="0" w:line="314"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14"/>
        <w:keepNext w:val="0"/>
        <w:keepLines w:val="0"/>
        <w:widowControl w:val="0"/>
        <w:shd w:val="clear" w:color="auto" w:fill="auto"/>
        <w:bidi w:val="0"/>
        <w:spacing w:before="0" w:after="60" w:line="314"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4"/>
        <w:keepNext/>
        <w:keepLines/>
        <w:widowControl w:val="0"/>
        <w:shd w:val="clear" w:color="auto" w:fill="auto"/>
        <w:tabs>
          <w:tab w:pos="373" w:val="left"/>
        </w:tabs>
        <w:bidi w:val="0"/>
        <w:spacing w:before="0" w:after="2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7</w:t>
      </w:r>
      <w:bookmarkEnd w:id="857"/>
      <w:r>
        <w:rPr>
          <w:color w:val="000000"/>
          <w:spacing w:val="0"/>
          <w:w w:val="100"/>
          <w:position w:val="0"/>
        </w:rPr>
        <w:t>、</w:t>
        <w:tab/>
        <w:t>合营安排分类及共同经营会计处理方法</w:t>
      </w:r>
      <w:bookmarkEnd w:id="855"/>
      <w:bookmarkEnd w:id="856"/>
      <w:bookmarkEnd w:id="858"/>
    </w:p>
    <w:p>
      <w:pPr>
        <w:pStyle w:val="Style14"/>
        <w:keepNext w:val="0"/>
        <w:keepLines w:val="0"/>
        <w:widowControl w:val="0"/>
        <w:numPr>
          <w:ilvl w:val="0"/>
          <w:numId w:val="25"/>
        </w:numPr>
        <w:shd w:val="clear" w:color="auto" w:fill="auto"/>
        <w:tabs>
          <w:tab w:pos="710" w:val="left"/>
        </w:tabs>
        <w:bidi w:val="0"/>
        <w:spacing w:before="0" w:after="0" w:line="316" w:lineRule="exact"/>
        <w:ind w:left="0" w:right="0"/>
        <w:jc w:val="both"/>
      </w:pPr>
      <w:bookmarkStart w:id="859" w:name="bookmark859"/>
      <w:bookmarkEnd w:id="859"/>
      <w:r>
        <w:rPr>
          <w:color w:val="000000"/>
          <w:spacing w:val="0"/>
          <w:w w:val="100"/>
          <w:position w:val="0"/>
        </w:rPr>
        <w:t>合营安排的分类</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14"/>
        <w:keepNext w:val="0"/>
        <w:keepLines w:val="0"/>
        <w:widowControl w:val="0"/>
        <w:numPr>
          <w:ilvl w:val="0"/>
          <w:numId w:val="27"/>
        </w:numPr>
        <w:shd w:val="clear" w:color="auto" w:fill="auto"/>
        <w:tabs>
          <w:tab w:pos="825" w:val="left"/>
        </w:tabs>
        <w:bidi w:val="0"/>
        <w:spacing w:before="0" w:after="0" w:line="316" w:lineRule="exact"/>
        <w:ind w:left="0" w:right="0"/>
        <w:jc w:val="both"/>
      </w:pPr>
      <w:bookmarkStart w:id="860" w:name="bookmark860"/>
      <w:bookmarkEnd w:id="860"/>
      <w:r>
        <w:rPr>
          <w:color w:val="000000"/>
          <w:spacing w:val="0"/>
          <w:w w:val="100"/>
          <w:position w:val="0"/>
        </w:rPr>
        <w:t>合营安排的法律形式表明，合营方对该安排中的相关资产和负债分别享有权利和承担义务。</w:t>
      </w:r>
    </w:p>
    <w:p>
      <w:pPr>
        <w:pStyle w:val="Style14"/>
        <w:keepNext w:val="0"/>
        <w:keepLines w:val="0"/>
        <w:widowControl w:val="0"/>
        <w:numPr>
          <w:ilvl w:val="0"/>
          <w:numId w:val="27"/>
        </w:numPr>
        <w:shd w:val="clear" w:color="auto" w:fill="auto"/>
        <w:tabs>
          <w:tab w:pos="825" w:val="left"/>
        </w:tabs>
        <w:bidi w:val="0"/>
        <w:spacing w:before="0" w:after="0" w:line="316" w:lineRule="exact"/>
        <w:ind w:left="0" w:right="0"/>
        <w:jc w:val="both"/>
      </w:pPr>
      <w:bookmarkStart w:id="861" w:name="bookmark861"/>
      <w:bookmarkEnd w:id="861"/>
      <w:r>
        <w:rPr>
          <w:color w:val="000000"/>
          <w:spacing w:val="0"/>
          <w:w w:val="100"/>
          <w:position w:val="0"/>
        </w:rPr>
        <w:t>合营安排的合同条款约定，合营方对该安排中的相关资产和负债分别享有权利和承担义务。</w:t>
      </w:r>
    </w:p>
    <w:p>
      <w:pPr>
        <w:pStyle w:val="Style14"/>
        <w:keepNext w:val="0"/>
        <w:keepLines w:val="0"/>
        <w:widowControl w:val="0"/>
        <w:numPr>
          <w:ilvl w:val="0"/>
          <w:numId w:val="27"/>
        </w:numPr>
        <w:shd w:val="clear" w:color="auto" w:fill="auto"/>
        <w:tabs>
          <w:tab w:pos="896" w:val="left"/>
        </w:tabs>
        <w:bidi w:val="0"/>
        <w:spacing w:before="0" w:after="0" w:line="316" w:lineRule="exact"/>
        <w:ind w:left="0" w:right="0"/>
        <w:jc w:val="both"/>
      </w:pPr>
      <w:bookmarkStart w:id="862" w:name="bookmark862"/>
      <w:bookmarkEnd w:id="862"/>
      <w:r>
        <w:rPr>
          <w:color w:val="000000"/>
          <w:spacing w:val="0"/>
          <w:w w:val="100"/>
          <w:position w:val="0"/>
        </w:rPr>
        <w:t>其他相关事实和情况表明，合营方对该安排中的相关资产和负债分别享有权利和承担义务，如合营方享有与合营 安排相关的几乎所有产出，并且该安排中负债的清偿持续依赖于合营方的支持。</w:t>
      </w:r>
    </w:p>
    <w:p>
      <w:pPr>
        <w:pStyle w:val="Style14"/>
        <w:keepNext w:val="0"/>
        <w:keepLines w:val="0"/>
        <w:widowControl w:val="0"/>
        <w:numPr>
          <w:ilvl w:val="0"/>
          <w:numId w:val="25"/>
        </w:numPr>
        <w:shd w:val="clear" w:color="auto" w:fill="auto"/>
        <w:tabs>
          <w:tab w:pos="719" w:val="left"/>
        </w:tabs>
        <w:bidi w:val="0"/>
        <w:spacing w:before="0" w:after="0" w:line="316" w:lineRule="exact"/>
        <w:ind w:left="0" w:right="0"/>
        <w:jc w:val="both"/>
      </w:pPr>
      <w:bookmarkStart w:id="863" w:name="bookmark863"/>
      <w:bookmarkEnd w:id="863"/>
      <w:r>
        <w:rPr>
          <w:color w:val="000000"/>
          <w:spacing w:val="0"/>
          <w:w w:val="100"/>
          <w:position w:val="0"/>
        </w:rPr>
        <w:t>共同经营会计处理方法</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14"/>
        <w:keepNext w:val="0"/>
        <w:keepLines w:val="0"/>
        <w:widowControl w:val="0"/>
        <w:numPr>
          <w:ilvl w:val="0"/>
          <w:numId w:val="29"/>
        </w:numPr>
        <w:shd w:val="clear" w:color="auto" w:fill="auto"/>
        <w:tabs>
          <w:tab w:pos="825" w:val="left"/>
        </w:tabs>
        <w:bidi w:val="0"/>
        <w:spacing w:before="0" w:after="0" w:line="316" w:lineRule="exact"/>
        <w:ind w:left="0" w:right="0"/>
        <w:jc w:val="both"/>
      </w:pPr>
      <w:bookmarkStart w:id="864" w:name="bookmark864"/>
      <w:bookmarkEnd w:id="864"/>
      <w:r>
        <w:rPr>
          <w:color w:val="000000"/>
          <w:spacing w:val="0"/>
          <w:w w:val="100"/>
          <w:position w:val="0"/>
        </w:rPr>
        <w:t>确认单独所持有的资产，以及按其份额确认共同持有的资产；</w:t>
      </w:r>
    </w:p>
    <w:p>
      <w:pPr>
        <w:pStyle w:val="Style14"/>
        <w:keepNext w:val="0"/>
        <w:keepLines w:val="0"/>
        <w:widowControl w:val="0"/>
        <w:numPr>
          <w:ilvl w:val="0"/>
          <w:numId w:val="29"/>
        </w:numPr>
        <w:shd w:val="clear" w:color="auto" w:fill="auto"/>
        <w:tabs>
          <w:tab w:pos="825" w:val="left"/>
        </w:tabs>
        <w:bidi w:val="0"/>
        <w:spacing w:before="0" w:after="0" w:line="316" w:lineRule="exact"/>
        <w:ind w:left="0" w:right="0"/>
        <w:jc w:val="both"/>
      </w:pPr>
      <w:bookmarkStart w:id="865" w:name="bookmark865"/>
      <w:bookmarkEnd w:id="865"/>
      <w:r>
        <w:rPr>
          <w:color w:val="000000"/>
          <w:spacing w:val="0"/>
          <w:w w:val="100"/>
          <w:position w:val="0"/>
        </w:rPr>
        <w:t>确认单独所承担的负债，以及按其份额确认共同承担的负债；</w:t>
      </w:r>
    </w:p>
    <w:p>
      <w:pPr>
        <w:pStyle w:val="Style14"/>
        <w:keepNext w:val="0"/>
        <w:keepLines w:val="0"/>
        <w:widowControl w:val="0"/>
        <w:numPr>
          <w:ilvl w:val="0"/>
          <w:numId w:val="29"/>
        </w:numPr>
        <w:shd w:val="clear" w:color="auto" w:fill="auto"/>
        <w:tabs>
          <w:tab w:pos="825" w:val="left"/>
        </w:tabs>
        <w:bidi w:val="0"/>
        <w:spacing w:before="0" w:after="0" w:line="316" w:lineRule="exact"/>
        <w:ind w:left="0" w:right="0"/>
        <w:jc w:val="both"/>
      </w:pPr>
      <w:bookmarkStart w:id="866" w:name="bookmark866"/>
      <w:bookmarkEnd w:id="866"/>
      <w:r>
        <w:rPr>
          <w:color w:val="000000"/>
          <w:spacing w:val="0"/>
          <w:w w:val="100"/>
          <w:position w:val="0"/>
        </w:rPr>
        <w:t>确认出售其享有的共同经营产出份额所产生的收入；</w:t>
      </w:r>
    </w:p>
    <w:p>
      <w:pPr>
        <w:pStyle w:val="Style14"/>
        <w:keepNext w:val="0"/>
        <w:keepLines w:val="0"/>
        <w:widowControl w:val="0"/>
        <w:numPr>
          <w:ilvl w:val="0"/>
          <w:numId w:val="29"/>
        </w:numPr>
        <w:shd w:val="clear" w:color="auto" w:fill="auto"/>
        <w:tabs>
          <w:tab w:pos="825" w:val="left"/>
        </w:tabs>
        <w:bidi w:val="0"/>
        <w:spacing w:before="0" w:after="0" w:line="316" w:lineRule="exact"/>
        <w:ind w:left="0" w:right="0"/>
        <w:jc w:val="both"/>
      </w:pPr>
      <w:bookmarkStart w:id="867" w:name="bookmark867"/>
      <w:bookmarkEnd w:id="867"/>
      <w:r>
        <w:rPr>
          <w:color w:val="000000"/>
          <w:spacing w:val="0"/>
          <w:w w:val="100"/>
          <w:position w:val="0"/>
        </w:rPr>
        <w:t>按其份额确认共同经营因出售产出所产生的收入；</w:t>
      </w:r>
    </w:p>
    <w:p>
      <w:pPr>
        <w:pStyle w:val="Style14"/>
        <w:keepNext w:val="0"/>
        <w:keepLines w:val="0"/>
        <w:widowControl w:val="0"/>
        <w:numPr>
          <w:ilvl w:val="0"/>
          <w:numId w:val="29"/>
        </w:numPr>
        <w:shd w:val="clear" w:color="auto" w:fill="auto"/>
        <w:tabs>
          <w:tab w:pos="825" w:val="left"/>
        </w:tabs>
        <w:bidi w:val="0"/>
        <w:spacing w:before="0" w:after="0" w:line="316" w:lineRule="exact"/>
        <w:ind w:left="0" w:right="0"/>
        <w:jc w:val="both"/>
      </w:pPr>
      <w:bookmarkStart w:id="868" w:name="bookmark868"/>
      <w:bookmarkEnd w:id="868"/>
      <w:r>
        <w:rPr>
          <w:color w:val="000000"/>
          <w:spacing w:val="0"/>
          <w:w w:val="100"/>
          <w:position w:val="0"/>
        </w:rPr>
        <w:t>确认单独所发生的费用，以及按其份额确认共同经营发生的费用。</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 等规定的资产减值损失的，本公司全额确认该损失。</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 的，本公司按承担的份额确认该部分损失。</w:t>
      </w:r>
    </w:p>
    <w:p>
      <w:pPr>
        <w:pStyle w:val="Style14"/>
        <w:keepNext w:val="0"/>
        <w:keepLines w:val="0"/>
        <w:widowControl w:val="0"/>
        <w:shd w:val="clear" w:color="auto" w:fill="auto"/>
        <w:bidi w:val="0"/>
        <w:spacing w:before="0" w:after="380" w:line="316"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4"/>
        <w:keepNext/>
        <w:keepLines/>
        <w:widowControl w:val="0"/>
        <w:shd w:val="clear" w:color="auto" w:fill="auto"/>
        <w:tabs>
          <w:tab w:pos="378"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8</w:t>
      </w:r>
      <w:bookmarkEnd w:id="871"/>
      <w:r>
        <w:rPr>
          <w:color w:val="000000"/>
          <w:spacing w:val="0"/>
          <w:w w:val="100"/>
          <w:position w:val="0"/>
        </w:rPr>
        <w:t>、</w:t>
        <w:tab/>
        <w:t>现金及现金等价物的确定标准</w:t>
      </w:r>
      <w:bookmarkEnd w:id="869"/>
      <w:bookmarkEnd w:id="870"/>
      <w:bookmarkEnd w:id="872"/>
    </w:p>
    <w:p>
      <w:pPr>
        <w:pStyle w:val="Style14"/>
        <w:keepNext w:val="0"/>
        <w:keepLines w:val="0"/>
        <w:widowControl w:val="0"/>
        <w:shd w:val="clear" w:color="auto" w:fill="auto"/>
        <w:bidi w:val="0"/>
        <w:spacing w:before="0" w:after="38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4"/>
        <w:keepNext/>
        <w:keepLines/>
        <w:widowControl w:val="0"/>
        <w:shd w:val="clear" w:color="auto" w:fill="auto"/>
        <w:tabs>
          <w:tab w:pos="378"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9</w:t>
      </w:r>
      <w:bookmarkEnd w:id="875"/>
      <w:r>
        <w:rPr>
          <w:color w:val="000000"/>
          <w:spacing w:val="0"/>
          <w:w w:val="100"/>
          <w:position w:val="0"/>
        </w:rPr>
        <w:t>、</w:t>
        <w:tab/>
        <w:t>外币业务和外币报表折算</w:t>
      </w:r>
      <w:bookmarkEnd w:id="873"/>
      <w:bookmarkEnd w:id="874"/>
      <w:bookmarkEnd w:id="876"/>
    </w:p>
    <w:p>
      <w:pPr>
        <w:pStyle w:val="Style14"/>
        <w:keepNext w:val="0"/>
        <w:keepLines w:val="0"/>
        <w:widowControl w:val="0"/>
        <w:numPr>
          <w:ilvl w:val="0"/>
          <w:numId w:val="31"/>
        </w:numPr>
        <w:shd w:val="clear" w:color="auto" w:fill="auto"/>
        <w:tabs>
          <w:tab w:pos="710" w:val="left"/>
        </w:tabs>
        <w:bidi w:val="0"/>
        <w:spacing w:before="0" w:after="0" w:line="313" w:lineRule="exact"/>
        <w:ind w:left="0" w:right="0"/>
        <w:jc w:val="both"/>
      </w:pPr>
      <w:bookmarkStart w:id="877" w:name="bookmark877"/>
      <w:bookmarkEnd w:id="877"/>
      <w:r>
        <w:rPr>
          <w:color w:val="000000"/>
          <w:spacing w:val="0"/>
          <w:w w:val="100"/>
          <w:position w:val="0"/>
        </w:rPr>
        <w:t>外币业务</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外币业务交易在初始确认时，采用交易发生日的即期汇率作为折算汇率折合成人民币记账。</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w:t>
      </w:r>
    </w:p>
    <w:p>
      <w:pPr>
        <w:pStyle w:val="Style14"/>
        <w:keepNext w:val="0"/>
        <w:keepLines w:val="0"/>
        <w:widowControl w:val="0"/>
        <w:numPr>
          <w:ilvl w:val="0"/>
          <w:numId w:val="31"/>
        </w:numPr>
        <w:shd w:val="clear" w:color="auto" w:fill="auto"/>
        <w:tabs>
          <w:tab w:pos="719" w:val="left"/>
        </w:tabs>
        <w:bidi w:val="0"/>
        <w:spacing w:before="0" w:after="0" w:line="313" w:lineRule="exact"/>
        <w:ind w:left="0" w:right="0"/>
        <w:jc w:val="both"/>
      </w:pPr>
      <w:bookmarkStart w:id="878" w:name="bookmark878"/>
      <w:bookmarkEnd w:id="878"/>
      <w:r>
        <w:rPr>
          <w:color w:val="000000"/>
          <w:spacing w:val="0"/>
          <w:w w:val="100"/>
          <w:position w:val="0"/>
        </w:rPr>
        <w:t>外币财务报表的折算</w:t>
      </w:r>
    </w:p>
    <w:p>
      <w:pPr>
        <w:pStyle w:val="Style14"/>
        <w:keepNext w:val="0"/>
        <w:keepLines w:val="0"/>
        <w:widowControl w:val="0"/>
        <w:shd w:val="clear" w:color="auto" w:fill="auto"/>
        <w:bidi w:val="0"/>
        <w:spacing w:before="0" w:after="280" w:line="313"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目采用发生时的即期汇率折算。利润表中的收入和费用项目，采用当期平均汇率折算。按照上述折算产生的外币财务报表折 算差额计入其他综合收益。</w:t>
      </w:r>
    </w:p>
    <w:p>
      <w:pPr>
        <w:pStyle w:val="Style14"/>
        <w:keepNext w:val="0"/>
        <w:keepLines w:val="0"/>
        <w:widowControl w:val="0"/>
        <w:shd w:val="clear" w:color="auto" w:fill="auto"/>
        <w:bidi w:val="0"/>
        <w:spacing w:before="0" w:after="400" w:line="309" w:lineRule="exact"/>
        <w:ind w:left="0" w:right="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4"/>
        <w:keepNext/>
        <w:keepLines/>
        <w:widowControl w:val="0"/>
        <w:shd w:val="clear" w:color="auto" w:fill="auto"/>
        <w:bidi w:val="0"/>
        <w:spacing w:before="0" w:after="2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79"/>
      <w:bookmarkEnd w:id="880"/>
      <w:bookmarkEnd w:id="882"/>
    </w:p>
    <w:p>
      <w:pPr>
        <w:pStyle w:val="Style14"/>
        <w:keepNext w:val="0"/>
        <w:keepLines w:val="0"/>
        <w:widowControl w:val="0"/>
        <w:shd w:val="clear" w:color="auto" w:fill="auto"/>
        <w:bidi w:val="0"/>
        <w:spacing w:before="0" w:after="0" w:line="319" w:lineRule="exact"/>
        <w:ind w:left="0" w:right="0"/>
        <w:jc w:val="both"/>
      </w:pPr>
      <w:r>
        <w:rPr>
          <w:color w:val="000000"/>
          <w:spacing w:val="0"/>
          <w:w w:val="100"/>
          <w:position w:val="0"/>
        </w:rPr>
        <w:t>本公司在成为金融工具合同的一方时确认一项金融资产或金融负债。</w:t>
      </w:r>
    </w:p>
    <w:p>
      <w:pPr>
        <w:pStyle w:val="Style14"/>
        <w:keepNext w:val="0"/>
        <w:keepLines w:val="0"/>
        <w:widowControl w:val="0"/>
        <w:shd w:val="clear" w:color="auto" w:fill="auto"/>
        <w:bidi w:val="0"/>
        <w:spacing w:before="0" w:after="0" w:line="319"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14"/>
        <w:keepNext w:val="0"/>
        <w:keepLines w:val="0"/>
        <w:widowControl w:val="0"/>
        <w:shd w:val="clear" w:color="auto" w:fill="auto"/>
        <w:bidi w:val="0"/>
        <w:spacing w:before="0" w:after="0" w:line="319"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14"/>
        <w:keepNext w:val="0"/>
        <w:keepLines w:val="0"/>
        <w:widowControl w:val="0"/>
        <w:shd w:val="clear" w:color="auto" w:fill="auto"/>
        <w:bidi w:val="0"/>
        <w:spacing w:before="0" w:after="80" w:line="319"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numPr>
          <w:ilvl w:val="0"/>
          <w:numId w:val="33"/>
        </w:numPr>
        <w:shd w:val="clear" w:color="auto" w:fill="auto"/>
        <w:bidi w:val="0"/>
        <w:spacing w:before="0" w:after="0"/>
        <w:ind w:left="0" w:right="0"/>
        <w:jc w:val="both"/>
      </w:pPr>
      <w:bookmarkStart w:id="883" w:name="bookmark883"/>
      <w:bookmarkEnd w:id="883"/>
      <w:r>
        <w:rPr>
          <w:color w:val="000000"/>
          <w:spacing w:val="0"/>
          <w:w w:val="100"/>
          <w:position w:val="0"/>
        </w:rPr>
        <w:t>金融资产的分类、确认和计量</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14"/>
        <w:keepNext w:val="0"/>
        <w:keepLines w:val="0"/>
        <w:widowControl w:val="0"/>
        <w:numPr>
          <w:ilvl w:val="0"/>
          <w:numId w:val="35"/>
        </w:numPr>
        <w:shd w:val="clear" w:color="auto" w:fill="auto"/>
        <w:tabs>
          <w:tab w:pos="801" w:val="left"/>
        </w:tabs>
        <w:bidi w:val="0"/>
        <w:spacing w:before="0" w:after="0" w:line="315" w:lineRule="exact"/>
        <w:ind w:left="0" w:right="0"/>
        <w:jc w:val="both"/>
      </w:pPr>
      <w:bookmarkStart w:id="884" w:name="bookmark884"/>
      <w:bookmarkEnd w:id="884"/>
      <w:r>
        <w:rPr>
          <w:color w:val="000000"/>
          <w:spacing w:val="0"/>
          <w:w w:val="100"/>
          <w:position w:val="0"/>
        </w:rPr>
        <w:t>以摊余成本计量的金融资产。</w:t>
      </w:r>
    </w:p>
    <w:p>
      <w:pPr>
        <w:pStyle w:val="Style14"/>
        <w:keepNext w:val="0"/>
        <w:keepLines w:val="0"/>
        <w:widowControl w:val="0"/>
        <w:numPr>
          <w:ilvl w:val="0"/>
          <w:numId w:val="35"/>
        </w:numPr>
        <w:shd w:val="clear" w:color="auto" w:fill="auto"/>
        <w:tabs>
          <w:tab w:pos="801" w:val="left"/>
        </w:tabs>
        <w:bidi w:val="0"/>
        <w:spacing w:before="0" w:after="0" w:line="315" w:lineRule="exact"/>
        <w:ind w:left="0" w:right="0"/>
        <w:jc w:val="both"/>
      </w:pPr>
      <w:bookmarkStart w:id="885" w:name="bookmark885"/>
      <w:bookmarkEnd w:id="885"/>
      <w:r>
        <w:rPr>
          <w:color w:val="000000"/>
          <w:spacing w:val="0"/>
          <w:w w:val="100"/>
          <w:position w:val="0"/>
        </w:rPr>
        <w:t>以公允价值计量且其变动计入其他综合收益的金融资产。</w:t>
      </w:r>
    </w:p>
    <w:p>
      <w:pPr>
        <w:pStyle w:val="Style14"/>
        <w:keepNext w:val="0"/>
        <w:keepLines w:val="0"/>
        <w:widowControl w:val="0"/>
        <w:numPr>
          <w:ilvl w:val="0"/>
          <w:numId w:val="35"/>
        </w:numPr>
        <w:shd w:val="clear" w:color="auto" w:fill="auto"/>
        <w:tabs>
          <w:tab w:pos="801" w:val="left"/>
        </w:tabs>
        <w:bidi w:val="0"/>
        <w:spacing w:before="0" w:after="0" w:line="315" w:lineRule="exact"/>
        <w:ind w:left="0" w:right="0"/>
        <w:jc w:val="both"/>
      </w:pPr>
      <w:bookmarkStart w:id="886" w:name="bookmark886"/>
      <w:bookmarkEnd w:id="886"/>
      <w:r>
        <w:rPr>
          <w:color w:val="000000"/>
          <w:spacing w:val="0"/>
          <w:w w:val="100"/>
          <w:position w:val="0"/>
        </w:rPr>
        <w:t>以公允价值计量且其变动计入当期损益的金融资产。</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14"/>
        <w:keepNext w:val="0"/>
        <w:keepLines w:val="0"/>
        <w:widowControl w:val="0"/>
        <w:numPr>
          <w:ilvl w:val="0"/>
          <w:numId w:val="37"/>
        </w:numPr>
        <w:shd w:val="clear" w:color="auto" w:fill="auto"/>
        <w:tabs>
          <w:tab w:pos="801" w:val="left"/>
        </w:tabs>
        <w:bidi w:val="0"/>
        <w:spacing w:before="0" w:after="0" w:line="315" w:lineRule="exact"/>
        <w:ind w:left="0" w:right="0"/>
        <w:jc w:val="both"/>
      </w:pPr>
      <w:bookmarkStart w:id="887" w:name="bookmark887"/>
      <w:bookmarkEnd w:id="887"/>
      <w:r>
        <w:rPr>
          <w:color w:val="000000"/>
          <w:spacing w:val="0"/>
          <w:w w:val="100"/>
          <w:position w:val="0"/>
        </w:rPr>
        <w:t>分类为以摊余成本计量的金融资产</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以摊余成本计量的金融资产包括货币资金应收票据、应收账款、其他应收款等。</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14"/>
        <w:keepNext w:val="0"/>
        <w:keepLines w:val="0"/>
        <w:widowControl w:val="0"/>
        <w:numPr>
          <w:ilvl w:val="0"/>
          <w:numId w:val="39"/>
        </w:numPr>
        <w:shd w:val="clear" w:color="auto" w:fill="auto"/>
        <w:tabs>
          <w:tab w:pos="719" w:val="left"/>
        </w:tabs>
        <w:bidi w:val="0"/>
        <w:spacing w:before="0" w:after="0" w:line="283" w:lineRule="exact"/>
        <w:ind w:left="0" w:right="0"/>
        <w:jc w:val="both"/>
      </w:pPr>
      <w:bookmarkStart w:id="888" w:name="bookmark888"/>
      <w:bookmarkEnd w:id="888"/>
      <w:r>
        <w:rPr>
          <w:color w:val="000000"/>
          <w:spacing w:val="0"/>
          <w:w w:val="100"/>
          <w:position w:val="0"/>
        </w:rPr>
        <w:t>对于购入或源生的已发生信用减值的金融资产，本公司自初始确认起，按照该金融资产的摊余成本和经信用调整的 实际利率计算确定其利息收入。</w:t>
      </w:r>
    </w:p>
    <w:p>
      <w:pPr>
        <w:pStyle w:val="Style14"/>
        <w:keepNext w:val="0"/>
        <w:keepLines w:val="0"/>
        <w:widowControl w:val="0"/>
        <w:numPr>
          <w:ilvl w:val="0"/>
          <w:numId w:val="39"/>
        </w:numPr>
        <w:shd w:val="clear" w:color="auto" w:fill="auto"/>
        <w:tabs>
          <w:tab w:pos="719" w:val="left"/>
        </w:tabs>
        <w:bidi w:val="0"/>
        <w:spacing w:before="0" w:after="0" w:line="314" w:lineRule="exact"/>
        <w:ind w:left="0" w:right="0"/>
        <w:jc w:val="both"/>
      </w:pPr>
      <w:bookmarkStart w:id="889" w:name="bookmark889"/>
      <w:bookmarkEnd w:id="889"/>
      <w:r>
        <w:rPr>
          <w:color w:val="000000"/>
          <w:spacing w:val="0"/>
          <w:w w:val="100"/>
          <w:position w:val="0"/>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14"/>
        <w:keepNext w:val="0"/>
        <w:keepLines w:val="0"/>
        <w:widowControl w:val="0"/>
        <w:numPr>
          <w:ilvl w:val="0"/>
          <w:numId w:val="37"/>
        </w:numPr>
        <w:shd w:val="clear" w:color="auto" w:fill="auto"/>
        <w:tabs>
          <w:tab w:pos="801" w:val="left"/>
        </w:tabs>
        <w:bidi w:val="0"/>
        <w:spacing w:before="0" w:after="0" w:line="314" w:lineRule="exact"/>
        <w:ind w:left="0" w:right="0"/>
        <w:jc w:val="both"/>
      </w:pPr>
      <w:bookmarkStart w:id="890" w:name="bookmark890"/>
      <w:bookmarkEnd w:id="890"/>
      <w:r>
        <w:rPr>
          <w:color w:val="000000"/>
          <w:spacing w:val="0"/>
          <w:w w:val="100"/>
          <w:position w:val="0"/>
        </w:rPr>
        <w:t>分类为以公允价值计量且其变动计入其他综合收益的金融资产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14"/>
        <w:keepNext w:val="0"/>
        <w:keepLines w:val="0"/>
        <w:widowControl w:val="0"/>
        <w:shd w:val="clear" w:color="auto" w:fill="auto"/>
        <w:tabs>
          <w:tab w:pos="797" w:val="left"/>
        </w:tabs>
        <w:bidi w:val="0"/>
        <w:spacing w:before="0" w:after="0" w:line="314" w:lineRule="exact"/>
        <w:ind w:left="0" w:right="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14"/>
        <w:keepNext w:val="0"/>
        <w:keepLines w:val="0"/>
        <w:widowControl w:val="0"/>
        <w:shd w:val="clear" w:color="auto" w:fill="auto"/>
        <w:tabs>
          <w:tab w:pos="797" w:val="left"/>
        </w:tabs>
        <w:bidi w:val="0"/>
        <w:spacing w:before="0" w:after="0" w:line="314" w:lineRule="exact"/>
        <w:ind w:left="0" w:right="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14"/>
        <w:keepNext w:val="0"/>
        <w:keepLines w:val="0"/>
        <w:widowControl w:val="0"/>
        <w:shd w:val="clear" w:color="auto" w:fill="auto"/>
        <w:tabs>
          <w:tab w:pos="797" w:val="left"/>
        </w:tabs>
        <w:bidi w:val="0"/>
        <w:spacing w:before="0" w:after="0" w:line="314" w:lineRule="exact"/>
        <w:ind w:left="0" w:right="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14"/>
        <w:keepNext w:val="0"/>
        <w:keepLines w:val="0"/>
        <w:widowControl w:val="0"/>
        <w:shd w:val="clear" w:color="auto" w:fill="auto"/>
        <w:tabs>
          <w:tab w:pos="701" w:val="left"/>
        </w:tabs>
        <w:bidi w:val="0"/>
        <w:spacing w:before="0" w:after="0"/>
        <w:ind w:left="0" w:right="0"/>
        <w:jc w:val="both"/>
      </w:pPr>
      <w:bookmarkStart w:id="894" w:name="bookmark894"/>
      <w:r>
        <w:rPr>
          <w:rFonts w:ascii="Times New Roman" w:eastAsia="Times New Roman" w:hAnsi="Times New Roman" w:cs="Times New Roman"/>
          <w:color w:val="000000"/>
          <w:spacing w:val="0"/>
          <w:w w:val="100"/>
          <w:position w:val="0"/>
        </w:rPr>
        <w:t>1</w:t>
      </w:r>
      <w:bookmarkEnd w:id="894"/>
      <w:r>
        <w:rPr>
          <w:color w:val="000000"/>
          <w:spacing w:val="0"/>
          <w:w w:val="100"/>
          <w:position w:val="0"/>
        </w:rPr>
        <w:t>）</w:t>
        <w:tab/>
        <w:t>嵌入衍生工具不会对混合合同的现金流量产生重大改变。</w:t>
      </w:r>
    </w:p>
    <w:p>
      <w:pPr>
        <w:pStyle w:val="Style14"/>
        <w:keepNext w:val="0"/>
        <w:keepLines w:val="0"/>
        <w:widowControl w:val="0"/>
        <w:shd w:val="clear" w:color="auto" w:fill="auto"/>
        <w:tabs>
          <w:tab w:pos="694" w:val="left"/>
        </w:tabs>
        <w:bidi w:val="0"/>
        <w:spacing w:before="0" w:after="0" w:line="314" w:lineRule="exact"/>
        <w:ind w:left="0" w:right="0"/>
        <w:jc w:val="both"/>
      </w:pPr>
      <w:bookmarkStart w:id="895" w:name="bookmark895"/>
      <w:r>
        <w:rPr>
          <w:rFonts w:ascii="Times New Roman" w:eastAsia="Times New Roman" w:hAnsi="Times New Roman" w:cs="Times New Roman"/>
          <w:color w:val="000000"/>
          <w:spacing w:val="0"/>
          <w:w w:val="100"/>
          <w:position w:val="0"/>
        </w:rPr>
        <w:t>2</w:t>
      </w:r>
      <w:bookmarkEnd w:id="895"/>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4"/>
        <w:keepNext w:val="0"/>
        <w:keepLines w:val="0"/>
        <w:widowControl w:val="0"/>
        <w:shd w:val="clear" w:color="auto" w:fill="auto"/>
        <w:bidi w:val="0"/>
        <w:spacing w:before="0" w:after="10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14"/>
        <w:keepNext w:val="0"/>
        <w:keepLines w:val="0"/>
        <w:widowControl w:val="0"/>
        <w:numPr>
          <w:ilvl w:val="0"/>
          <w:numId w:val="33"/>
        </w:numPr>
        <w:shd w:val="clear" w:color="auto" w:fill="auto"/>
        <w:bidi w:val="0"/>
        <w:spacing w:before="0" w:after="0"/>
        <w:ind w:left="0" w:right="0"/>
        <w:jc w:val="both"/>
      </w:pPr>
      <w:bookmarkStart w:id="896" w:name="bookmark896"/>
      <w:bookmarkEnd w:id="896"/>
      <w:r>
        <w:rPr>
          <w:color w:val="000000"/>
          <w:spacing w:val="0"/>
          <w:w w:val="100"/>
          <w:position w:val="0"/>
        </w:rPr>
        <w:t>金融负债的分类、确认和计量</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金融负债的后续计量取决于其分类：</w:t>
      </w:r>
    </w:p>
    <w:p>
      <w:pPr>
        <w:pStyle w:val="Style14"/>
        <w:keepNext w:val="0"/>
        <w:keepLines w:val="0"/>
        <w:widowControl w:val="0"/>
        <w:shd w:val="clear" w:color="auto" w:fill="auto"/>
        <w:bidi w:val="0"/>
        <w:spacing w:before="0" w:after="0" w:line="314" w:lineRule="exact"/>
        <w:ind w:left="0" w:right="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14"/>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14"/>
        <w:keepNext w:val="0"/>
        <w:keepLines w:val="0"/>
        <w:widowControl w:val="0"/>
        <w:shd w:val="clear" w:color="auto" w:fill="auto"/>
        <w:tabs>
          <w:tab w:pos="709" w:val="left"/>
        </w:tabs>
        <w:bidi w:val="0"/>
        <w:spacing w:before="0" w:after="0"/>
        <w:ind w:left="0" w:right="0" w:firstLine="360"/>
        <w:jc w:val="both"/>
      </w:pPr>
      <w:bookmarkStart w:id="898" w:name="bookmark898"/>
      <w:r>
        <w:rPr>
          <w:rFonts w:ascii="Times New Roman" w:eastAsia="Times New Roman" w:hAnsi="Times New Roman" w:cs="Times New Roman"/>
          <w:color w:val="000000"/>
          <w:spacing w:val="0"/>
          <w:w w:val="100"/>
          <w:position w:val="0"/>
        </w:rPr>
        <w:t>1</w:t>
      </w:r>
      <w:bookmarkEnd w:id="898"/>
      <w:r>
        <w:rPr>
          <w:color w:val="000000"/>
          <w:spacing w:val="0"/>
          <w:w w:val="100"/>
          <w:position w:val="0"/>
        </w:rPr>
        <w:t>）</w:t>
        <w:tab/>
        <w:t>能够消除或显著减少会计错配。</w:t>
      </w:r>
    </w:p>
    <w:p>
      <w:pPr>
        <w:pStyle w:val="Style14"/>
        <w:keepNext w:val="0"/>
        <w:keepLines w:val="0"/>
        <w:widowControl w:val="0"/>
        <w:shd w:val="clear" w:color="auto" w:fill="auto"/>
        <w:tabs>
          <w:tab w:pos="718" w:val="left"/>
        </w:tabs>
        <w:bidi w:val="0"/>
        <w:spacing w:before="0" w:after="0" w:line="315" w:lineRule="exact"/>
        <w:ind w:left="0" w:right="0" w:firstLine="360"/>
        <w:jc w:val="both"/>
      </w:pPr>
      <w:bookmarkStart w:id="899" w:name="bookmark899"/>
      <w:r>
        <w:rPr>
          <w:rFonts w:ascii="Times New Roman" w:eastAsia="Times New Roman" w:hAnsi="Times New Roman" w:cs="Times New Roman"/>
          <w:color w:val="000000"/>
          <w:spacing w:val="0"/>
          <w:w w:val="100"/>
          <w:position w:val="0"/>
        </w:rPr>
        <w:t>2</w:t>
      </w:r>
      <w:bookmarkEnd w:id="899"/>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14"/>
        <w:keepNext w:val="0"/>
        <w:keepLines w:val="0"/>
        <w:widowControl w:val="0"/>
        <w:shd w:val="clear" w:color="auto" w:fill="auto"/>
        <w:bidi w:val="0"/>
        <w:spacing w:before="0" w:after="0" w:line="315" w:lineRule="exact"/>
        <w:ind w:left="0" w:right="0" w:firstLine="36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14"/>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14"/>
        <w:keepNext w:val="0"/>
        <w:keepLines w:val="0"/>
        <w:widowControl w:val="0"/>
        <w:shd w:val="clear" w:color="auto" w:fill="auto"/>
        <w:tabs>
          <w:tab w:pos="709" w:val="left"/>
        </w:tabs>
        <w:bidi w:val="0"/>
        <w:spacing w:before="0" w:after="0"/>
        <w:ind w:left="0" w:right="0" w:firstLine="360"/>
        <w:jc w:val="both"/>
      </w:pPr>
      <w:bookmarkStart w:id="901" w:name="bookmark901"/>
      <w:r>
        <w:rPr>
          <w:rFonts w:ascii="Times New Roman" w:eastAsia="Times New Roman" w:hAnsi="Times New Roman" w:cs="Times New Roman"/>
          <w:color w:val="000000"/>
          <w:spacing w:val="0"/>
          <w:w w:val="100"/>
          <w:position w:val="0"/>
        </w:rPr>
        <w:t>1</w:t>
      </w:r>
      <w:bookmarkEnd w:id="901"/>
      <w:r>
        <w:rPr>
          <w:color w:val="000000"/>
          <w:spacing w:val="0"/>
          <w:w w:val="100"/>
          <w:position w:val="0"/>
        </w:rPr>
        <w:t>）</w:t>
        <w:tab/>
        <w:t>以公允价值计量且其变动计入当期损益的金融负债。</w:t>
      </w:r>
    </w:p>
    <w:p>
      <w:pPr>
        <w:pStyle w:val="Style14"/>
        <w:keepNext w:val="0"/>
        <w:keepLines w:val="0"/>
        <w:widowControl w:val="0"/>
        <w:shd w:val="clear" w:color="auto" w:fill="auto"/>
        <w:tabs>
          <w:tab w:pos="728" w:val="left"/>
        </w:tabs>
        <w:bidi w:val="0"/>
        <w:spacing w:before="0" w:after="0"/>
        <w:ind w:left="0" w:right="0" w:firstLine="360"/>
        <w:jc w:val="both"/>
      </w:pPr>
      <w:bookmarkStart w:id="902" w:name="bookmark902"/>
      <w:r>
        <w:rPr>
          <w:rFonts w:ascii="Times New Roman" w:eastAsia="Times New Roman" w:hAnsi="Times New Roman" w:cs="Times New Roman"/>
          <w:color w:val="000000"/>
          <w:spacing w:val="0"/>
          <w:w w:val="100"/>
          <w:position w:val="0"/>
        </w:rPr>
        <w:t>2</w:t>
      </w:r>
      <w:bookmarkEnd w:id="902"/>
      <w:r>
        <w:rPr>
          <w:color w:val="000000"/>
          <w:spacing w:val="0"/>
          <w:w w:val="100"/>
          <w:position w:val="0"/>
        </w:rPr>
        <w:t>）</w:t>
        <w:tab/>
        <w:t>金融资产转移不符合终止确认条件或继续涉入被转移金融资产所形成的金融负债。</w:t>
      </w:r>
    </w:p>
    <w:p>
      <w:pPr>
        <w:pStyle w:val="Style14"/>
        <w:keepNext w:val="0"/>
        <w:keepLines w:val="0"/>
        <w:widowControl w:val="0"/>
        <w:shd w:val="clear" w:color="auto" w:fill="auto"/>
        <w:tabs>
          <w:tab w:pos="728" w:val="left"/>
        </w:tabs>
        <w:bidi w:val="0"/>
        <w:spacing w:before="0" w:after="0"/>
        <w:ind w:left="0" w:right="0" w:firstLine="360"/>
        <w:jc w:val="both"/>
      </w:pPr>
      <w:bookmarkStart w:id="903" w:name="bookmark903"/>
      <w:r>
        <w:rPr>
          <w:rFonts w:ascii="Times New Roman" w:eastAsia="Times New Roman" w:hAnsi="Times New Roman" w:cs="Times New Roman"/>
          <w:color w:val="000000"/>
          <w:spacing w:val="0"/>
          <w:w w:val="100"/>
          <w:position w:val="0"/>
        </w:rPr>
        <w:t>3</w:t>
      </w:r>
      <w:bookmarkEnd w:id="903"/>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）类情形的以低于市场利率贷款的贷款承诺。</w:t>
      </w:r>
    </w:p>
    <w:p>
      <w:pPr>
        <w:pStyle w:val="Style14"/>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14"/>
        <w:keepNext w:val="0"/>
        <w:keepLines w:val="0"/>
        <w:widowControl w:val="0"/>
        <w:numPr>
          <w:ilvl w:val="0"/>
          <w:numId w:val="33"/>
        </w:numPr>
        <w:shd w:val="clear" w:color="auto" w:fill="auto"/>
        <w:tabs>
          <w:tab w:pos="690" w:val="left"/>
        </w:tabs>
        <w:bidi w:val="0"/>
        <w:spacing w:before="0" w:after="0"/>
        <w:ind w:left="0" w:right="0" w:firstLine="360"/>
        <w:jc w:val="both"/>
      </w:pPr>
      <w:bookmarkStart w:id="904" w:name="bookmark904"/>
      <w:bookmarkEnd w:id="904"/>
      <w:r>
        <w:rPr>
          <w:color w:val="000000"/>
          <w:spacing w:val="0"/>
          <w:w w:val="100"/>
          <w:position w:val="0"/>
        </w:rPr>
        <w:t>金融资产和金融负债的终止确认</w:t>
      </w:r>
    </w:p>
    <w:p>
      <w:pPr>
        <w:pStyle w:val="Style14"/>
        <w:keepNext w:val="0"/>
        <w:keepLines w:val="0"/>
        <w:widowControl w:val="0"/>
        <w:shd w:val="clear" w:color="auto" w:fill="auto"/>
        <w:tabs>
          <w:tab w:pos="805" w:val="left"/>
        </w:tabs>
        <w:bidi w:val="0"/>
        <w:spacing w:before="0" w:after="100" w:line="315" w:lineRule="exact"/>
        <w:ind w:left="0" w:right="0" w:firstLine="36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14"/>
        <w:keepNext w:val="0"/>
        <w:keepLines w:val="0"/>
        <w:widowControl w:val="0"/>
        <w:shd w:val="clear" w:color="auto" w:fill="auto"/>
        <w:tabs>
          <w:tab w:pos="709" w:val="left"/>
        </w:tabs>
        <w:bidi w:val="0"/>
        <w:spacing w:before="0" w:after="0"/>
        <w:ind w:left="0" w:right="0" w:firstLine="360"/>
        <w:jc w:val="both"/>
      </w:pPr>
      <w:bookmarkStart w:id="906" w:name="bookmark906"/>
      <w:r>
        <w:rPr>
          <w:rFonts w:ascii="Times New Roman" w:eastAsia="Times New Roman" w:hAnsi="Times New Roman" w:cs="Times New Roman"/>
          <w:color w:val="000000"/>
          <w:spacing w:val="0"/>
          <w:w w:val="100"/>
          <w:position w:val="0"/>
        </w:rPr>
        <w:t>1</w:t>
      </w:r>
      <w:bookmarkEnd w:id="906"/>
      <w:r>
        <w:rPr>
          <w:color w:val="000000"/>
          <w:spacing w:val="0"/>
          <w:w w:val="100"/>
          <w:position w:val="0"/>
        </w:rPr>
        <w:t>）</w:t>
        <w:tab/>
        <w:t>收取该金融资产现金流量的合同权利终止。</w:t>
      </w:r>
    </w:p>
    <w:p>
      <w:pPr>
        <w:pStyle w:val="Style14"/>
        <w:keepNext w:val="0"/>
        <w:keepLines w:val="0"/>
        <w:widowControl w:val="0"/>
        <w:shd w:val="clear" w:color="auto" w:fill="auto"/>
        <w:tabs>
          <w:tab w:pos="728" w:val="left"/>
        </w:tabs>
        <w:bidi w:val="0"/>
        <w:spacing w:before="0" w:after="0"/>
        <w:ind w:left="0" w:right="0" w:firstLine="360"/>
        <w:jc w:val="both"/>
      </w:pPr>
      <w:bookmarkStart w:id="907" w:name="bookmark907"/>
      <w:r>
        <w:rPr>
          <w:rFonts w:ascii="Times New Roman" w:eastAsia="Times New Roman" w:hAnsi="Times New Roman" w:cs="Times New Roman"/>
          <w:color w:val="000000"/>
          <w:spacing w:val="0"/>
          <w:w w:val="100"/>
          <w:position w:val="0"/>
        </w:rPr>
        <w:t>2</w:t>
      </w:r>
      <w:bookmarkEnd w:id="907"/>
      <w:r>
        <w:rPr>
          <w:color w:val="000000"/>
          <w:spacing w:val="0"/>
          <w:w w:val="100"/>
          <w:position w:val="0"/>
        </w:rPr>
        <w:t>）</w:t>
        <w:tab/>
        <w:t>该金融资产已转移，且该转移满足金融资产终止确认的规定。</w:t>
      </w:r>
    </w:p>
    <w:p>
      <w:pPr>
        <w:pStyle w:val="Style14"/>
        <w:keepNext w:val="0"/>
        <w:keepLines w:val="0"/>
        <w:widowControl w:val="0"/>
        <w:shd w:val="clear" w:color="auto" w:fill="auto"/>
        <w:tabs>
          <w:tab w:pos="805" w:val="left"/>
        </w:tabs>
        <w:bidi w:val="0"/>
        <w:spacing w:before="0" w:after="0" w:line="315" w:lineRule="exact"/>
        <w:ind w:left="0" w:right="0" w:firstLine="36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14"/>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14"/>
        <w:keepNext w:val="0"/>
        <w:keepLines w:val="0"/>
        <w:widowControl w:val="0"/>
        <w:numPr>
          <w:ilvl w:val="0"/>
          <w:numId w:val="33"/>
        </w:numPr>
        <w:shd w:val="clear" w:color="auto" w:fill="auto"/>
        <w:tabs>
          <w:tab w:pos="699" w:val="left"/>
        </w:tabs>
        <w:bidi w:val="0"/>
        <w:spacing w:before="0" w:after="0"/>
        <w:ind w:left="0" w:right="0" w:firstLine="360"/>
        <w:jc w:val="both"/>
      </w:pPr>
      <w:bookmarkStart w:id="909" w:name="bookmark909"/>
      <w:bookmarkEnd w:id="909"/>
      <w:r>
        <w:rPr>
          <w:color w:val="000000"/>
          <w:spacing w:val="0"/>
          <w:w w:val="100"/>
          <w:position w:val="0"/>
        </w:rPr>
        <w:t>金融资产转移的确认依据和计量方法</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14"/>
        <w:keepNext w:val="0"/>
        <w:keepLines w:val="0"/>
        <w:widowControl w:val="0"/>
        <w:shd w:val="clear" w:color="auto" w:fill="auto"/>
        <w:tabs>
          <w:tab w:pos="901" w:val="left"/>
        </w:tabs>
        <w:bidi w:val="0"/>
        <w:spacing w:before="0" w:after="0" w:line="315" w:lineRule="exact"/>
        <w:ind w:left="0" w:right="0" w:firstLine="36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14"/>
        <w:keepNext w:val="0"/>
        <w:keepLines w:val="0"/>
        <w:widowControl w:val="0"/>
        <w:shd w:val="clear" w:color="auto" w:fill="auto"/>
        <w:tabs>
          <w:tab w:pos="805" w:val="left"/>
        </w:tabs>
        <w:bidi w:val="0"/>
        <w:spacing w:before="0" w:after="0" w:line="315" w:lineRule="exact"/>
        <w:ind w:left="0" w:right="0" w:firstLine="36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14"/>
        <w:keepNext w:val="0"/>
        <w:keepLines w:val="0"/>
        <w:widowControl w:val="0"/>
        <w:shd w:val="clear" w:color="auto" w:fill="auto"/>
        <w:tabs>
          <w:tab w:pos="901" w:val="left"/>
        </w:tabs>
        <w:bidi w:val="0"/>
        <w:spacing w:before="0" w:after="100" w:line="315" w:lineRule="exact"/>
        <w:ind w:left="0" w:right="0" w:firstLine="36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）之外的其他情形），则 根据其是否保留了对金融资产的控制，分别下列情形处理：</w:t>
      </w:r>
    </w:p>
    <w:p>
      <w:pPr>
        <w:pStyle w:val="Style14"/>
        <w:keepNext w:val="0"/>
        <w:keepLines w:val="0"/>
        <w:widowControl w:val="0"/>
        <w:shd w:val="clear" w:color="auto" w:fill="auto"/>
        <w:tabs>
          <w:tab w:pos="709" w:val="left"/>
        </w:tabs>
        <w:bidi w:val="0"/>
        <w:spacing w:before="0" w:after="0"/>
        <w:ind w:left="0" w:right="0" w:firstLine="360"/>
        <w:jc w:val="both"/>
      </w:pPr>
      <w:bookmarkStart w:id="913" w:name="bookmark913"/>
      <w:r>
        <w:rPr>
          <w:rFonts w:ascii="Times New Roman" w:eastAsia="Times New Roman" w:hAnsi="Times New Roman" w:cs="Times New Roman"/>
          <w:color w:val="000000"/>
          <w:spacing w:val="0"/>
          <w:w w:val="100"/>
          <w:position w:val="0"/>
        </w:rPr>
        <w:t>1</w:t>
      </w:r>
      <w:bookmarkEnd w:id="913"/>
      <w:r>
        <w:rPr>
          <w:color w:val="000000"/>
          <w:spacing w:val="0"/>
          <w:w w:val="100"/>
          <w:position w:val="0"/>
        </w:rPr>
        <w:t>）</w:t>
        <w:tab/>
        <w:t>未保留对该金融资产控制的，则终止确认该金融资产，并将转移中产生或保留的权利和义务单独确认为资产或负债。</w:t>
      </w:r>
    </w:p>
    <w:p>
      <w:pPr>
        <w:pStyle w:val="Style14"/>
        <w:keepNext w:val="0"/>
        <w:keepLines w:val="0"/>
        <w:widowControl w:val="0"/>
        <w:shd w:val="clear" w:color="auto" w:fill="auto"/>
        <w:tabs>
          <w:tab w:pos="718" w:val="left"/>
        </w:tabs>
        <w:bidi w:val="0"/>
        <w:spacing w:before="0" w:after="0" w:line="315" w:lineRule="exact"/>
        <w:ind w:left="0" w:right="0" w:firstLine="360"/>
        <w:jc w:val="both"/>
      </w:pPr>
      <w:bookmarkStart w:id="914" w:name="bookmark914"/>
      <w:r>
        <w:rPr>
          <w:rFonts w:ascii="Times New Roman" w:eastAsia="Times New Roman" w:hAnsi="Times New Roman" w:cs="Times New Roman"/>
          <w:color w:val="000000"/>
          <w:spacing w:val="0"/>
          <w:w w:val="100"/>
          <w:position w:val="0"/>
        </w:rPr>
        <w:t>2</w:t>
      </w:r>
      <w:bookmarkEnd w:id="914"/>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14"/>
        <w:keepNext w:val="0"/>
        <w:keepLines w:val="0"/>
        <w:widowControl w:val="0"/>
        <w:shd w:val="clear" w:color="auto" w:fill="auto"/>
        <w:bidi w:val="0"/>
        <w:spacing w:before="0" w:after="100" w:line="315" w:lineRule="exact"/>
        <w:ind w:left="0" w:right="0" w:firstLine="36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）金融资产整体转移满足终止确认条件的，将下列两项金额的差额计入当期损益：</w:t>
      </w:r>
    </w:p>
    <w:p>
      <w:pPr>
        <w:pStyle w:val="Style14"/>
        <w:keepNext w:val="0"/>
        <w:keepLines w:val="0"/>
        <w:widowControl w:val="0"/>
        <w:shd w:val="clear" w:color="auto" w:fill="auto"/>
        <w:tabs>
          <w:tab w:pos="709" w:val="left"/>
        </w:tabs>
        <w:bidi w:val="0"/>
        <w:spacing w:before="0" w:after="0"/>
        <w:ind w:left="0" w:right="0" w:firstLine="360"/>
        <w:jc w:val="both"/>
      </w:pPr>
      <w:bookmarkStart w:id="916" w:name="bookmark916"/>
      <w:r>
        <w:rPr>
          <w:rFonts w:ascii="Times New Roman" w:eastAsia="Times New Roman" w:hAnsi="Times New Roman" w:cs="Times New Roman"/>
          <w:color w:val="000000"/>
          <w:spacing w:val="0"/>
          <w:w w:val="100"/>
          <w:position w:val="0"/>
        </w:rPr>
        <w:t>1</w:t>
      </w:r>
      <w:bookmarkEnd w:id="916"/>
      <w:r>
        <w:rPr>
          <w:color w:val="000000"/>
          <w:spacing w:val="0"/>
          <w:w w:val="100"/>
          <w:position w:val="0"/>
        </w:rPr>
        <w:t>）</w:t>
        <w:tab/>
        <w:t>被转移金融资产在终止确认日的账面价值。</w:t>
      </w:r>
    </w:p>
    <w:p>
      <w:pPr>
        <w:pStyle w:val="Style14"/>
        <w:keepNext w:val="0"/>
        <w:keepLines w:val="0"/>
        <w:widowControl w:val="0"/>
        <w:shd w:val="clear" w:color="auto" w:fill="auto"/>
        <w:tabs>
          <w:tab w:pos="368" w:val="left"/>
        </w:tabs>
        <w:bidi w:val="0"/>
        <w:spacing w:before="0" w:after="0"/>
        <w:ind w:left="0" w:right="0" w:firstLine="360"/>
        <w:jc w:val="both"/>
      </w:pPr>
      <w:bookmarkStart w:id="917" w:name="bookmark917"/>
      <w:r>
        <w:rPr>
          <w:rFonts w:ascii="Times New Roman" w:eastAsia="Times New Roman" w:hAnsi="Times New Roman" w:cs="Times New Roman"/>
          <w:color w:val="000000"/>
          <w:spacing w:val="0"/>
          <w:w w:val="100"/>
          <w:position w:val="0"/>
        </w:rPr>
        <w:t>2</w:t>
      </w:r>
      <w:bookmarkEnd w:id="917"/>
      <w:r>
        <w:rPr>
          <w:color w:val="000000"/>
          <w:spacing w:val="0"/>
          <w:w w:val="100"/>
          <w:position w:val="0"/>
        </w:rPr>
        <w:t>）</w:t>
        <w:tab/>
        <w:t xml:space="preserve">因转移金融资产而收到的对价，与原直接计入其他综合收益的公允价值变动累计额中对应终止确认部分的金额（涉 </w:t>
      </w:r>
      <w:r>
        <w:rPr>
          <w:color w:val="000000"/>
          <w:spacing w:val="0"/>
          <w:w w:val="100"/>
          <w:position w:val="0"/>
        </w:rPr>
        <w:t>及转移的金融资产为以公允价值计量且其变动计入其他综合收益的金融资产)之和。</w:t>
      </w:r>
    </w:p>
    <w:p>
      <w:pPr>
        <w:pStyle w:val="Style14"/>
        <w:keepNext w:val="0"/>
        <w:keepLines w:val="0"/>
        <w:widowControl w:val="0"/>
        <w:numPr>
          <w:ilvl w:val="0"/>
          <w:numId w:val="41"/>
        </w:numPr>
        <w:shd w:val="clear" w:color="auto" w:fill="auto"/>
        <w:bidi w:val="0"/>
        <w:spacing w:before="0" w:after="100" w:line="315" w:lineRule="exact"/>
        <w:ind w:left="0" w:right="0" w:firstLine="360"/>
        <w:jc w:val="both"/>
      </w:pPr>
      <w:bookmarkStart w:id="918" w:name="bookmark918"/>
      <w:bookmarkEnd w:id="918"/>
      <w:r>
        <w:rPr>
          <w:color w:val="000000"/>
          <w:spacing w:val="0"/>
          <w:w w:val="100"/>
          <w:position w:val="0"/>
        </w:rPr>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14"/>
        <w:keepNext w:val="0"/>
        <w:keepLines w:val="0"/>
        <w:widowControl w:val="0"/>
        <w:numPr>
          <w:ilvl w:val="0"/>
          <w:numId w:val="43"/>
        </w:numPr>
        <w:shd w:val="clear" w:color="auto" w:fill="auto"/>
        <w:tabs>
          <w:tab w:pos="659" w:val="left"/>
        </w:tabs>
        <w:bidi w:val="0"/>
        <w:spacing w:before="0" w:after="0"/>
        <w:ind w:left="0" w:right="0" w:firstLine="360"/>
        <w:jc w:val="both"/>
      </w:pPr>
      <w:bookmarkStart w:id="919" w:name="bookmark919"/>
      <w:bookmarkEnd w:id="919"/>
      <w:r>
        <w:rPr>
          <w:color w:val="000000"/>
          <w:spacing w:val="0"/>
          <w:w w:val="100"/>
          <w:position w:val="0"/>
        </w:rPr>
        <w:t>终止确认部分在终止确认日的账面价值。</w:t>
      </w:r>
    </w:p>
    <w:p>
      <w:pPr>
        <w:pStyle w:val="Style14"/>
        <w:keepNext w:val="0"/>
        <w:keepLines w:val="0"/>
        <w:widowControl w:val="0"/>
        <w:numPr>
          <w:ilvl w:val="0"/>
          <w:numId w:val="43"/>
        </w:numPr>
        <w:shd w:val="clear" w:color="auto" w:fill="auto"/>
        <w:tabs>
          <w:tab w:pos="669" w:val="left"/>
        </w:tabs>
        <w:bidi w:val="0"/>
        <w:spacing w:before="0" w:after="0" w:line="315" w:lineRule="exact"/>
        <w:ind w:left="0" w:right="0" w:firstLine="360"/>
        <w:jc w:val="both"/>
      </w:pPr>
      <w:bookmarkStart w:id="920" w:name="bookmark920"/>
      <w:bookmarkEnd w:id="920"/>
      <w:r>
        <w:rPr>
          <w:color w:val="000000"/>
          <w:spacing w:val="0"/>
          <w:w w:val="100"/>
          <w:position w:val="0"/>
        </w:rPr>
        <w:t>终止确认部分收到的对价，与原计入其他综合收益的公允价值变动累计额中对应终止确认部分的金额(涉及转移的 金融资产为以公允价值计量且其变动计入其他综合收益的金融资产)之和。</w:t>
      </w:r>
    </w:p>
    <w:p>
      <w:pPr>
        <w:pStyle w:val="Style14"/>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14"/>
        <w:keepNext w:val="0"/>
        <w:keepLines w:val="0"/>
        <w:widowControl w:val="0"/>
        <w:numPr>
          <w:ilvl w:val="0"/>
          <w:numId w:val="33"/>
        </w:numPr>
        <w:shd w:val="clear" w:color="auto" w:fill="auto"/>
        <w:tabs>
          <w:tab w:pos="640" w:val="left"/>
        </w:tabs>
        <w:bidi w:val="0"/>
        <w:spacing w:before="0" w:after="0"/>
        <w:ind w:left="0" w:right="0" w:firstLine="360"/>
        <w:jc w:val="both"/>
      </w:pPr>
      <w:bookmarkStart w:id="921" w:name="bookmark921"/>
      <w:bookmarkEnd w:id="921"/>
      <w:r>
        <w:rPr>
          <w:color w:val="000000"/>
          <w:spacing w:val="0"/>
          <w:w w:val="100"/>
          <w:position w:val="0"/>
        </w:rPr>
        <w:t>金融资产和金融负债公允价值的确定方法</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初始取得或衍生的金融资产或承担的金融负债，以市场交易价格作为确定其公允价值的基础。</w:t>
      </w:r>
    </w:p>
    <w:p>
      <w:pPr>
        <w:pStyle w:val="Style14"/>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14"/>
        <w:keepNext w:val="0"/>
        <w:keepLines w:val="0"/>
        <w:widowControl w:val="0"/>
        <w:numPr>
          <w:ilvl w:val="0"/>
          <w:numId w:val="33"/>
        </w:numPr>
        <w:shd w:val="clear" w:color="auto" w:fill="auto"/>
        <w:tabs>
          <w:tab w:pos="645" w:val="left"/>
        </w:tabs>
        <w:bidi w:val="0"/>
        <w:spacing w:before="0" w:after="0"/>
        <w:ind w:left="0" w:right="0" w:firstLine="360"/>
        <w:jc w:val="both"/>
      </w:pPr>
      <w:bookmarkStart w:id="922" w:name="bookmark922"/>
      <w:bookmarkEnd w:id="922"/>
      <w:r>
        <w:rPr>
          <w:color w:val="000000"/>
          <w:spacing w:val="0"/>
          <w:w w:val="100"/>
          <w:position w:val="0"/>
        </w:rPr>
        <w:t>金融工具减值</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本公司对以摊余成本计量的金融资产、分类为以公允价值计量且其变动计入其他综合收益的金融资产、租赁应收款、合 同资产、不属于以公允价值计量且其变动计入当期损益的金融负债的贷款承诺、不属于以公允价值计量且其变动计入当期损 益的金融负债以及因金融资产转移不符合终止确认条件或继续涉入被转移金融资产所形成金融负债的财务担保合同以预期 信用损失为基础进行减值会计处理并确认损失准备。</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对由收入准则规范的交易形成的应收款项、合同资产以及租赁应收款，本公司运用简化计量方法，按照相当于整个存续 期内预期信用损失的金额计量损失准备。</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14"/>
        <w:keepNext w:val="0"/>
        <w:keepLines w:val="0"/>
        <w:widowControl w:val="0"/>
        <w:numPr>
          <w:ilvl w:val="0"/>
          <w:numId w:val="45"/>
        </w:numPr>
        <w:shd w:val="clear" w:color="auto" w:fill="auto"/>
        <w:tabs>
          <w:tab w:pos="851" w:val="left"/>
        </w:tabs>
        <w:bidi w:val="0"/>
        <w:spacing w:before="0" w:after="0" w:line="315" w:lineRule="exact"/>
        <w:ind w:left="0" w:right="0" w:firstLine="360"/>
        <w:jc w:val="both"/>
      </w:pPr>
      <w:bookmarkStart w:id="923" w:name="bookmark923"/>
      <w:bookmarkEnd w:id="923"/>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 预期信用损失的金额计量其损失准备，并按照账面余额和实际利率计算利息收入。</w:t>
      </w:r>
    </w:p>
    <w:p>
      <w:pPr>
        <w:pStyle w:val="Style14"/>
        <w:keepNext w:val="0"/>
        <w:keepLines w:val="0"/>
        <w:widowControl w:val="0"/>
        <w:numPr>
          <w:ilvl w:val="0"/>
          <w:numId w:val="45"/>
        </w:numPr>
        <w:shd w:val="clear" w:color="auto" w:fill="auto"/>
        <w:tabs>
          <w:tab w:pos="847" w:val="left"/>
        </w:tabs>
        <w:bidi w:val="0"/>
        <w:spacing w:before="0" w:after="0" w:line="315" w:lineRule="exact"/>
        <w:ind w:left="0" w:right="0" w:firstLine="360"/>
        <w:jc w:val="both"/>
      </w:pPr>
      <w:bookmarkStart w:id="924" w:name="bookmark924"/>
      <w:bookmarkEnd w:id="924"/>
      <w:r>
        <w:rPr>
          <w:color w:val="000000"/>
          <w:spacing w:val="0"/>
          <w:w w:val="100"/>
          <w:position w:val="0"/>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14"/>
        <w:keepNext w:val="0"/>
        <w:keepLines w:val="0"/>
        <w:widowControl w:val="0"/>
        <w:numPr>
          <w:ilvl w:val="0"/>
          <w:numId w:val="45"/>
        </w:numPr>
        <w:shd w:val="clear" w:color="auto" w:fill="auto"/>
        <w:tabs>
          <w:tab w:pos="851" w:val="left"/>
        </w:tabs>
        <w:bidi w:val="0"/>
        <w:spacing w:before="0" w:after="0" w:line="315" w:lineRule="exact"/>
        <w:ind w:left="0" w:right="0" w:firstLine="360"/>
        <w:jc w:val="both"/>
      </w:pPr>
      <w:bookmarkStart w:id="925" w:name="bookmark925"/>
      <w:bookmarkEnd w:id="925"/>
      <w:r>
        <w:rPr>
          <w:color w:val="000000"/>
          <w:spacing w:val="0"/>
          <w:w w:val="100"/>
          <w:position w:val="0"/>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1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本公司在前一会计期间已经按照相当于金融工具整个存续期内预期信用损失的金额计量了损失准备，但在当期资产负债 </w:t>
      </w:r>
      <w:r>
        <w:rPr>
          <w:color w:val="000000"/>
          <w:spacing w:val="0"/>
          <w:w w:val="100"/>
          <w:position w:val="0"/>
        </w:rPr>
        <w:t>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内预期信用损失的金额计量该金融工具的损失准备，由此形成的损失准备的转回金额作为减值利得计入当期损益。</w:t>
      </w:r>
    </w:p>
    <w:p>
      <w:pPr>
        <w:pStyle w:val="Style14"/>
        <w:keepNext w:val="0"/>
        <w:keepLines w:val="0"/>
        <w:widowControl w:val="0"/>
        <w:shd w:val="clear" w:color="auto" w:fill="auto"/>
        <w:tabs>
          <w:tab w:pos="825" w:val="left"/>
        </w:tabs>
        <w:bidi w:val="0"/>
        <w:spacing w:before="0" w:after="0" w:line="314"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14"/>
        <w:keepNext w:val="0"/>
        <w:keepLines w:val="0"/>
        <w:widowControl w:val="0"/>
        <w:shd w:val="clear" w:color="auto" w:fill="auto"/>
        <w:bidi w:val="0"/>
        <w:spacing w:before="0" w:after="120" w:line="314" w:lineRule="exact"/>
        <w:ind w:left="0" w:right="0"/>
        <w:jc w:val="both"/>
      </w:pPr>
      <w:r>
        <w:rPr>
          <w:color w:val="000000"/>
          <w:spacing w:val="0"/>
          <w:w w:val="100"/>
          <w:position w:val="0"/>
        </w:rPr>
        <w:t>本公司在评估信用风险是否显著增加时会考虑如下因素：</w:t>
      </w:r>
    </w:p>
    <w:p>
      <w:pPr>
        <w:pStyle w:val="Style14"/>
        <w:keepNext w:val="0"/>
        <w:keepLines w:val="0"/>
        <w:widowControl w:val="0"/>
        <w:shd w:val="clear" w:color="auto" w:fill="auto"/>
        <w:tabs>
          <w:tab w:pos="729" w:val="left"/>
        </w:tabs>
        <w:bidi w:val="0"/>
        <w:spacing w:before="0" w:after="0"/>
        <w:ind w:left="0" w:right="0"/>
        <w:jc w:val="both"/>
      </w:pPr>
      <w:bookmarkStart w:id="927" w:name="bookmark927"/>
      <w:r>
        <w:rPr>
          <w:rFonts w:ascii="Times New Roman" w:eastAsia="Times New Roman" w:hAnsi="Times New Roman" w:cs="Times New Roman"/>
          <w:color w:val="000000"/>
          <w:spacing w:val="0"/>
          <w:w w:val="100"/>
          <w:position w:val="0"/>
        </w:rPr>
        <w:t>1</w:t>
      </w:r>
      <w:bookmarkEnd w:id="927"/>
      <w:r>
        <w:rPr>
          <w:color w:val="000000"/>
          <w:spacing w:val="0"/>
          <w:w w:val="100"/>
          <w:position w:val="0"/>
        </w:rPr>
        <w:t>）</w:t>
        <w:tab/>
        <w:t>债务人经营成果实际或预期是否发生显著变化；</w:t>
      </w:r>
    </w:p>
    <w:p>
      <w:pPr>
        <w:pStyle w:val="Style14"/>
        <w:keepNext w:val="0"/>
        <w:keepLines w:val="0"/>
        <w:widowControl w:val="0"/>
        <w:shd w:val="clear" w:color="auto" w:fill="auto"/>
        <w:tabs>
          <w:tab w:pos="748" w:val="left"/>
        </w:tabs>
        <w:bidi w:val="0"/>
        <w:spacing w:before="0" w:after="0"/>
        <w:ind w:left="0" w:right="0"/>
        <w:jc w:val="both"/>
      </w:pPr>
      <w:bookmarkStart w:id="928" w:name="bookmark928"/>
      <w:r>
        <w:rPr>
          <w:rFonts w:ascii="Times New Roman" w:eastAsia="Times New Roman" w:hAnsi="Times New Roman" w:cs="Times New Roman"/>
          <w:color w:val="000000"/>
          <w:spacing w:val="0"/>
          <w:w w:val="100"/>
          <w:position w:val="0"/>
        </w:rPr>
        <w:t>2</w:t>
      </w:r>
      <w:bookmarkEnd w:id="928"/>
      <w:r>
        <w:rPr>
          <w:color w:val="000000"/>
          <w:spacing w:val="0"/>
          <w:w w:val="100"/>
          <w:position w:val="0"/>
        </w:rPr>
        <w:t>）</w:t>
        <w:tab/>
        <w:t>债务人所处的监管、经济或技术环境是否发生显著不利变化；</w:t>
      </w:r>
    </w:p>
    <w:p>
      <w:pPr>
        <w:pStyle w:val="Style14"/>
        <w:keepNext w:val="0"/>
        <w:keepLines w:val="0"/>
        <w:widowControl w:val="0"/>
        <w:shd w:val="clear" w:color="auto" w:fill="auto"/>
        <w:tabs>
          <w:tab w:pos="718" w:val="left"/>
        </w:tabs>
        <w:bidi w:val="0"/>
        <w:spacing w:before="0" w:after="120" w:line="314" w:lineRule="exact"/>
        <w:ind w:left="0" w:right="0"/>
        <w:jc w:val="both"/>
      </w:pPr>
      <w:bookmarkStart w:id="929" w:name="bookmark929"/>
      <w:r>
        <w:rPr>
          <w:rFonts w:ascii="Times New Roman" w:eastAsia="Times New Roman" w:hAnsi="Times New Roman" w:cs="Times New Roman"/>
          <w:color w:val="000000"/>
          <w:spacing w:val="0"/>
          <w:w w:val="100"/>
          <w:position w:val="0"/>
        </w:rPr>
        <w:t>3</w:t>
      </w:r>
      <w:bookmarkEnd w:id="929"/>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14"/>
        <w:keepNext w:val="0"/>
        <w:keepLines w:val="0"/>
        <w:widowControl w:val="0"/>
        <w:shd w:val="clear" w:color="auto" w:fill="auto"/>
        <w:tabs>
          <w:tab w:pos="748" w:val="left"/>
        </w:tabs>
        <w:bidi w:val="0"/>
        <w:spacing w:before="0" w:after="0"/>
        <w:ind w:left="0" w:right="0"/>
        <w:jc w:val="both"/>
      </w:pPr>
      <w:bookmarkStart w:id="930" w:name="bookmark930"/>
      <w:r>
        <w:rPr>
          <w:rFonts w:ascii="Times New Roman" w:eastAsia="Times New Roman" w:hAnsi="Times New Roman" w:cs="Times New Roman"/>
          <w:color w:val="000000"/>
          <w:spacing w:val="0"/>
          <w:w w:val="100"/>
          <w:position w:val="0"/>
        </w:rPr>
        <w:t>4</w:t>
      </w:r>
      <w:bookmarkEnd w:id="930"/>
      <w:r>
        <w:rPr>
          <w:color w:val="000000"/>
          <w:spacing w:val="0"/>
          <w:w w:val="100"/>
          <w:position w:val="0"/>
        </w:rPr>
        <w:t>）</w:t>
        <w:tab/>
        <w:t>债务人预期表现和还款行为是否发生显著变化；</w:t>
      </w:r>
    </w:p>
    <w:p>
      <w:pPr>
        <w:pStyle w:val="Style14"/>
        <w:keepNext w:val="0"/>
        <w:keepLines w:val="0"/>
        <w:widowControl w:val="0"/>
        <w:shd w:val="clear" w:color="auto" w:fill="auto"/>
        <w:tabs>
          <w:tab w:pos="748" w:val="left"/>
        </w:tabs>
        <w:bidi w:val="0"/>
        <w:spacing w:before="0" w:after="0"/>
        <w:ind w:left="0" w:right="0"/>
        <w:jc w:val="both"/>
      </w:pPr>
      <w:bookmarkStart w:id="931" w:name="bookmark931"/>
      <w:r>
        <w:rPr>
          <w:rFonts w:ascii="Times New Roman" w:eastAsia="Times New Roman" w:hAnsi="Times New Roman" w:cs="Times New Roman"/>
          <w:color w:val="000000"/>
          <w:spacing w:val="0"/>
          <w:w w:val="100"/>
          <w:position w:val="0"/>
        </w:rPr>
        <w:t>5</w:t>
      </w:r>
      <w:bookmarkEnd w:id="931"/>
      <w:r>
        <w:rPr>
          <w:color w:val="000000"/>
          <w:spacing w:val="0"/>
          <w:w w:val="100"/>
          <w:position w:val="0"/>
        </w:rPr>
        <w:t>）</w:t>
        <w:tab/>
        <w:t>本公司对金融工具信用管理方法是否发生变化等。</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14"/>
        <w:keepNext w:val="0"/>
        <w:keepLines w:val="0"/>
        <w:widowControl w:val="0"/>
        <w:shd w:val="clear" w:color="auto" w:fill="auto"/>
        <w:tabs>
          <w:tab w:pos="825" w:val="left"/>
        </w:tabs>
        <w:bidi w:val="0"/>
        <w:spacing w:before="0" w:after="0" w:line="314" w:lineRule="exact"/>
        <w:ind w:left="0" w:right="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14"/>
        <w:keepNext w:val="0"/>
        <w:keepLines w:val="0"/>
        <w:widowControl w:val="0"/>
        <w:shd w:val="clear" w:color="auto" w:fill="auto"/>
        <w:bidi w:val="0"/>
        <w:spacing w:before="0" w:after="120" w:line="314"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14"/>
        <w:keepNext w:val="0"/>
        <w:keepLines w:val="0"/>
        <w:widowControl w:val="0"/>
        <w:shd w:val="clear" w:color="auto" w:fill="auto"/>
        <w:tabs>
          <w:tab w:pos="729" w:val="left"/>
        </w:tabs>
        <w:bidi w:val="0"/>
        <w:spacing w:before="0" w:after="0"/>
        <w:ind w:left="0" w:right="0"/>
        <w:jc w:val="both"/>
      </w:pPr>
      <w:bookmarkStart w:id="933" w:name="bookmark933"/>
      <w:r>
        <w:rPr>
          <w:rFonts w:ascii="Times New Roman" w:eastAsia="Times New Roman" w:hAnsi="Times New Roman" w:cs="Times New Roman"/>
          <w:color w:val="000000"/>
          <w:spacing w:val="0"/>
          <w:w w:val="100"/>
          <w:position w:val="0"/>
        </w:rPr>
        <w:t>1</w:t>
      </w:r>
      <w:bookmarkEnd w:id="933"/>
      <w:r>
        <w:rPr>
          <w:color w:val="000000"/>
          <w:spacing w:val="0"/>
          <w:w w:val="100"/>
          <w:position w:val="0"/>
        </w:rPr>
        <w:t>）</w:t>
        <w:tab/>
        <w:t>发行方或债务人发生重大财务困难；</w:t>
      </w:r>
    </w:p>
    <w:p>
      <w:pPr>
        <w:pStyle w:val="Style14"/>
        <w:keepNext w:val="0"/>
        <w:keepLines w:val="0"/>
        <w:widowControl w:val="0"/>
        <w:shd w:val="clear" w:color="auto" w:fill="auto"/>
        <w:tabs>
          <w:tab w:pos="748" w:val="left"/>
        </w:tabs>
        <w:bidi w:val="0"/>
        <w:spacing w:before="0" w:after="0"/>
        <w:ind w:left="0" w:right="0"/>
        <w:jc w:val="both"/>
      </w:pPr>
      <w:bookmarkStart w:id="934" w:name="bookmark934"/>
      <w:r>
        <w:rPr>
          <w:rFonts w:ascii="Times New Roman" w:eastAsia="Times New Roman" w:hAnsi="Times New Roman" w:cs="Times New Roman"/>
          <w:color w:val="000000"/>
          <w:spacing w:val="0"/>
          <w:w w:val="100"/>
          <w:position w:val="0"/>
        </w:rPr>
        <w:t>2</w:t>
      </w:r>
      <w:bookmarkEnd w:id="934"/>
      <w:r>
        <w:rPr>
          <w:color w:val="000000"/>
          <w:spacing w:val="0"/>
          <w:w w:val="100"/>
          <w:position w:val="0"/>
        </w:rPr>
        <w:t>）</w:t>
        <w:tab/>
        <w:t>债务人违反合同，如偿付利息或本金违约或逾期等；</w:t>
      </w:r>
    </w:p>
    <w:p>
      <w:pPr>
        <w:pStyle w:val="Style14"/>
        <w:keepNext w:val="0"/>
        <w:keepLines w:val="0"/>
        <w:widowControl w:val="0"/>
        <w:shd w:val="clear" w:color="auto" w:fill="auto"/>
        <w:tabs>
          <w:tab w:pos="738" w:val="left"/>
        </w:tabs>
        <w:bidi w:val="0"/>
        <w:spacing w:before="0" w:after="0"/>
        <w:ind w:left="0" w:right="0"/>
        <w:jc w:val="both"/>
      </w:pPr>
      <w:bookmarkStart w:id="935" w:name="bookmark935"/>
      <w:r>
        <w:rPr>
          <w:rFonts w:ascii="Times New Roman" w:eastAsia="Times New Roman" w:hAnsi="Times New Roman" w:cs="Times New Roman"/>
          <w:color w:val="000000"/>
          <w:spacing w:val="0"/>
          <w:w w:val="100"/>
          <w:position w:val="0"/>
        </w:rPr>
        <w:t>3</w:t>
      </w:r>
      <w:bookmarkEnd w:id="935"/>
      <w:r>
        <w:rPr>
          <w:color w:val="000000"/>
          <w:spacing w:val="0"/>
          <w:w w:val="100"/>
          <w:position w:val="0"/>
        </w:rPr>
        <w:t>）</w:t>
        <w:tab/>
        <w:t>债权人出于与债务人财务困难有关的经济或合同考虑，给予债务人在任何其他情况下都不会做出的让步；</w:t>
      </w:r>
    </w:p>
    <w:p>
      <w:pPr>
        <w:pStyle w:val="Style14"/>
        <w:keepNext w:val="0"/>
        <w:keepLines w:val="0"/>
        <w:widowControl w:val="0"/>
        <w:shd w:val="clear" w:color="auto" w:fill="auto"/>
        <w:tabs>
          <w:tab w:pos="748" w:val="left"/>
        </w:tabs>
        <w:bidi w:val="0"/>
        <w:spacing w:before="0" w:after="0"/>
        <w:ind w:left="0" w:right="0"/>
        <w:jc w:val="both"/>
      </w:pPr>
      <w:bookmarkStart w:id="936" w:name="bookmark936"/>
      <w:r>
        <w:rPr>
          <w:rFonts w:ascii="Times New Roman" w:eastAsia="Times New Roman" w:hAnsi="Times New Roman" w:cs="Times New Roman"/>
          <w:color w:val="000000"/>
          <w:spacing w:val="0"/>
          <w:w w:val="100"/>
          <w:position w:val="0"/>
        </w:rPr>
        <w:t>4</w:t>
      </w:r>
      <w:bookmarkEnd w:id="936"/>
      <w:r>
        <w:rPr>
          <w:color w:val="000000"/>
          <w:spacing w:val="0"/>
          <w:w w:val="100"/>
          <w:position w:val="0"/>
        </w:rPr>
        <w:t>）</w:t>
        <w:tab/>
        <w:t>债务人很可能破产或进行其他财务重组；</w:t>
      </w:r>
    </w:p>
    <w:p>
      <w:pPr>
        <w:pStyle w:val="Style14"/>
        <w:keepNext w:val="0"/>
        <w:keepLines w:val="0"/>
        <w:widowControl w:val="0"/>
        <w:shd w:val="clear" w:color="auto" w:fill="auto"/>
        <w:tabs>
          <w:tab w:pos="748" w:val="left"/>
        </w:tabs>
        <w:bidi w:val="0"/>
        <w:spacing w:before="0" w:after="0"/>
        <w:ind w:left="0" w:right="0"/>
        <w:jc w:val="both"/>
      </w:pPr>
      <w:bookmarkStart w:id="937" w:name="bookmark937"/>
      <w:r>
        <w:rPr>
          <w:rFonts w:ascii="Times New Roman" w:eastAsia="Times New Roman" w:hAnsi="Times New Roman" w:cs="Times New Roman"/>
          <w:color w:val="000000"/>
          <w:spacing w:val="0"/>
          <w:w w:val="100"/>
          <w:position w:val="0"/>
        </w:rPr>
        <w:t>5</w:t>
      </w:r>
      <w:bookmarkEnd w:id="937"/>
      <w:r>
        <w:rPr>
          <w:color w:val="000000"/>
          <w:spacing w:val="0"/>
          <w:w w:val="100"/>
          <w:position w:val="0"/>
        </w:rPr>
        <w:t>）</w:t>
        <w:tab/>
        <w:t>发行方或债务人财务困难导致该金融资产的活跃市场消失；</w:t>
      </w:r>
    </w:p>
    <w:p>
      <w:pPr>
        <w:pStyle w:val="Style14"/>
        <w:keepNext w:val="0"/>
        <w:keepLines w:val="0"/>
        <w:widowControl w:val="0"/>
        <w:shd w:val="clear" w:color="auto" w:fill="auto"/>
        <w:tabs>
          <w:tab w:pos="748" w:val="left"/>
        </w:tabs>
        <w:bidi w:val="0"/>
        <w:spacing w:before="0" w:after="0"/>
        <w:ind w:left="0" w:right="0"/>
        <w:jc w:val="both"/>
      </w:pPr>
      <w:bookmarkStart w:id="938" w:name="bookmark938"/>
      <w:r>
        <w:rPr>
          <w:rFonts w:ascii="Times New Roman" w:eastAsia="Times New Roman" w:hAnsi="Times New Roman" w:cs="Times New Roman"/>
          <w:color w:val="000000"/>
          <w:spacing w:val="0"/>
          <w:w w:val="100"/>
          <w:position w:val="0"/>
        </w:rPr>
        <w:t>6</w:t>
      </w:r>
      <w:bookmarkEnd w:id="938"/>
      <w:r>
        <w:rPr>
          <w:color w:val="000000"/>
          <w:spacing w:val="0"/>
          <w:w w:val="100"/>
          <w:position w:val="0"/>
        </w:rPr>
        <w:t>）</w:t>
        <w:tab/>
        <w:t>以大幅折扣购买或源生一项金融资产，该折扣反映了发生信用损失的事实。</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金融资产发生信用减值，有可能是多个事件的共同作用所致，未必是可单独识别的事件所致。</w:t>
      </w:r>
    </w:p>
    <w:p>
      <w:pPr>
        <w:pStyle w:val="Style14"/>
        <w:keepNext w:val="0"/>
        <w:keepLines w:val="0"/>
        <w:widowControl w:val="0"/>
        <w:shd w:val="clear" w:color="auto" w:fill="auto"/>
        <w:tabs>
          <w:tab w:pos="825" w:val="left"/>
        </w:tabs>
        <w:bidi w:val="0"/>
        <w:spacing w:before="0" w:after="0" w:line="314" w:lineRule="exact"/>
        <w:ind w:left="0" w:right="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本公司以共同信用风险特征为依据，将金融工具分为不同组合。本公司采用的共同信用风险特征包括：金融工具类型、 信用风险评级、账龄组合等。相关金融工具的单项评估标准和组合信用风险特征详见相关金融工具的会计政策。</w:t>
      </w:r>
    </w:p>
    <w:p>
      <w:pPr>
        <w:pStyle w:val="Style14"/>
        <w:keepNext w:val="0"/>
        <w:keepLines w:val="0"/>
        <w:widowControl w:val="0"/>
        <w:shd w:val="clear" w:color="auto" w:fill="auto"/>
        <w:bidi w:val="0"/>
        <w:spacing w:before="0" w:after="120" w:line="314" w:lineRule="exact"/>
        <w:ind w:left="0" w:right="0"/>
        <w:jc w:val="both"/>
      </w:pPr>
      <w:r>
        <w:rPr>
          <w:color w:val="000000"/>
          <w:spacing w:val="0"/>
          <w:w w:val="100"/>
          <w:position w:val="0"/>
        </w:rPr>
        <w:t>本公司按照下列方法确定相关金融工具的预期信用损失：</w:t>
      </w:r>
    </w:p>
    <w:p>
      <w:pPr>
        <w:pStyle w:val="Style14"/>
        <w:keepNext w:val="0"/>
        <w:keepLines w:val="0"/>
        <w:widowControl w:val="0"/>
        <w:shd w:val="clear" w:color="auto" w:fill="auto"/>
        <w:tabs>
          <w:tab w:pos="729" w:val="left"/>
        </w:tabs>
        <w:bidi w:val="0"/>
        <w:spacing w:before="0" w:after="0"/>
        <w:ind w:left="0" w:right="0"/>
        <w:jc w:val="both"/>
      </w:pPr>
      <w:bookmarkStart w:id="940" w:name="bookmark940"/>
      <w:r>
        <w:rPr>
          <w:rFonts w:ascii="Times New Roman" w:eastAsia="Times New Roman" w:hAnsi="Times New Roman" w:cs="Times New Roman"/>
          <w:color w:val="000000"/>
          <w:spacing w:val="0"/>
          <w:w w:val="100"/>
          <w:position w:val="0"/>
        </w:rPr>
        <w:t>1</w:t>
      </w:r>
      <w:bookmarkEnd w:id="940"/>
      <w:r>
        <w:rPr>
          <w:color w:val="000000"/>
          <w:spacing w:val="0"/>
          <w:w w:val="100"/>
          <w:position w:val="0"/>
        </w:rPr>
        <w:t>）</w:t>
        <w:tab/>
        <w:t>对于金融资产，信用损失为本公司应收取的合同现金流量与预期收取的现金流量之间差额的现值。</w:t>
      </w:r>
    </w:p>
    <w:p>
      <w:pPr>
        <w:pStyle w:val="Style14"/>
        <w:keepNext w:val="0"/>
        <w:keepLines w:val="0"/>
        <w:widowControl w:val="0"/>
        <w:shd w:val="clear" w:color="auto" w:fill="auto"/>
        <w:tabs>
          <w:tab w:pos="748" w:val="left"/>
        </w:tabs>
        <w:bidi w:val="0"/>
        <w:spacing w:before="0" w:after="0"/>
        <w:ind w:left="0" w:right="0"/>
        <w:jc w:val="both"/>
      </w:pPr>
      <w:bookmarkStart w:id="941" w:name="bookmark941"/>
      <w:r>
        <w:rPr>
          <w:rFonts w:ascii="Times New Roman" w:eastAsia="Times New Roman" w:hAnsi="Times New Roman" w:cs="Times New Roman"/>
          <w:color w:val="000000"/>
          <w:spacing w:val="0"/>
          <w:w w:val="100"/>
          <w:position w:val="0"/>
        </w:rPr>
        <w:t>2</w:t>
      </w:r>
      <w:bookmarkEnd w:id="941"/>
      <w:r>
        <w:rPr>
          <w:color w:val="000000"/>
          <w:spacing w:val="0"/>
          <w:w w:val="100"/>
          <w:position w:val="0"/>
        </w:rPr>
        <w:t>）</w:t>
        <w:tab/>
        <w:t>对于租赁应收款项，信用损失为本公司应收取的合同现金流量与预期收取的现金流量之间差额的现值。</w:t>
      </w:r>
    </w:p>
    <w:p>
      <w:pPr>
        <w:pStyle w:val="Style14"/>
        <w:keepNext w:val="0"/>
        <w:keepLines w:val="0"/>
        <w:widowControl w:val="0"/>
        <w:shd w:val="clear" w:color="auto" w:fill="auto"/>
        <w:tabs>
          <w:tab w:pos="728" w:val="left"/>
        </w:tabs>
        <w:bidi w:val="0"/>
        <w:spacing w:before="0" w:after="0" w:line="314" w:lineRule="exact"/>
        <w:ind w:left="0" w:right="0"/>
        <w:jc w:val="both"/>
      </w:pPr>
      <w:bookmarkStart w:id="942" w:name="bookmark942"/>
      <w:r>
        <w:rPr>
          <w:rFonts w:ascii="Times New Roman" w:eastAsia="Times New Roman" w:hAnsi="Times New Roman" w:cs="Times New Roman"/>
          <w:color w:val="000000"/>
          <w:spacing w:val="0"/>
          <w:w w:val="100"/>
          <w:position w:val="0"/>
        </w:rPr>
        <w:t>3</w:t>
      </w:r>
      <w:bookmarkEnd w:id="942"/>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14"/>
        <w:keepNext w:val="0"/>
        <w:keepLines w:val="0"/>
        <w:widowControl w:val="0"/>
        <w:shd w:val="clear" w:color="auto" w:fill="auto"/>
        <w:tabs>
          <w:tab w:pos="714" w:val="left"/>
        </w:tabs>
        <w:bidi w:val="0"/>
        <w:spacing w:before="0" w:after="0" w:line="314" w:lineRule="exact"/>
        <w:ind w:left="0" w:right="0"/>
        <w:jc w:val="both"/>
      </w:pPr>
      <w:bookmarkStart w:id="943" w:name="bookmark943"/>
      <w:r>
        <w:rPr>
          <w:rFonts w:ascii="Times New Roman" w:eastAsia="Times New Roman" w:hAnsi="Times New Roman" w:cs="Times New Roman"/>
          <w:color w:val="000000"/>
          <w:spacing w:val="0"/>
          <w:w w:val="100"/>
          <w:position w:val="0"/>
        </w:rPr>
        <w:t>4</w:t>
      </w:r>
      <w:bookmarkEnd w:id="943"/>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14"/>
        <w:keepNext w:val="0"/>
        <w:keepLines w:val="0"/>
        <w:widowControl w:val="0"/>
        <w:shd w:val="clear" w:color="auto" w:fill="auto"/>
        <w:tabs>
          <w:tab w:pos="825" w:val="left"/>
        </w:tabs>
        <w:bidi w:val="0"/>
        <w:spacing w:before="0" w:after="0" w:line="314" w:lineRule="exact"/>
        <w:ind w:left="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当本公司不再合理预期金融资产合同现金流量能够全部或部分收回的，直接减记该金融资产的账面余额。这种减记构成 </w:t>
      </w:r>
      <w:r>
        <w:rPr>
          <w:color w:val="000000"/>
          <w:spacing w:val="0"/>
          <w:w w:val="100"/>
          <w:position w:val="0"/>
        </w:rPr>
        <w:t>相关金融资产的终止确认。</w:t>
      </w:r>
    </w:p>
    <w:p>
      <w:pPr>
        <w:pStyle w:val="Style14"/>
        <w:keepNext w:val="0"/>
        <w:keepLines w:val="0"/>
        <w:widowControl w:val="0"/>
        <w:numPr>
          <w:ilvl w:val="0"/>
          <w:numId w:val="33"/>
        </w:numPr>
        <w:shd w:val="clear" w:color="auto" w:fill="auto"/>
        <w:bidi w:val="0"/>
        <w:spacing w:before="0" w:after="0" w:line="317" w:lineRule="exact"/>
        <w:ind w:left="0" w:right="0"/>
        <w:jc w:val="both"/>
      </w:pPr>
      <w:bookmarkStart w:id="945" w:name="bookmark945"/>
      <w:bookmarkEnd w:id="945"/>
      <w:r>
        <w:rPr>
          <w:color w:val="000000"/>
          <w:spacing w:val="0"/>
          <w:w w:val="100"/>
          <w:position w:val="0"/>
        </w:rPr>
        <w:t>金融资产及金融负债的抵销</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14"/>
        <w:keepNext w:val="0"/>
        <w:keepLines w:val="0"/>
        <w:widowControl w:val="0"/>
        <w:shd w:val="clear" w:color="auto" w:fill="auto"/>
        <w:tabs>
          <w:tab w:pos="825" w:val="left"/>
        </w:tabs>
        <w:bidi w:val="0"/>
        <w:spacing w:before="0" w:after="0" w:line="317" w:lineRule="exact"/>
        <w:ind w:left="0" w:right="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14"/>
        <w:keepNext w:val="0"/>
        <w:keepLines w:val="0"/>
        <w:widowControl w:val="0"/>
        <w:shd w:val="clear" w:color="auto" w:fill="auto"/>
        <w:tabs>
          <w:tab w:pos="825" w:val="left"/>
        </w:tabs>
        <w:bidi w:val="0"/>
        <w:spacing w:before="0" w:after="400" w:line="317" w:lineRule="exact"/>
        <w:ind w:left="0" w:right="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24"/>
        <w:keepNext/>
        <w:keepLines/>
        <w:widowControl w:val="0"/>
        <w:shd w:val="clear" w:color="auto" w:fill="auto"/>
        <w:bidi w:val="0"/>
        <w:spacing w:before="0" w:after="26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48"/>
      <w:bookmarkEnd w:id="949"/>
      <w:bookmarkEnd w:id="951"/>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本公司对应收票据的预期信用损失的确定方法及会计处理方法详见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300" w:line="317"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 据如下：</w:t>
      </w:r>
    </w:p>
    <w:tbl>
      <w:tblPr>
        <w:tblOverlap w:val="never"/>
        <w:jc w:val="center"/>
        <w:tblLayout w:type="fixed"/>
      </w:tblPr>
      <w:tblGrid>
        <w:gridCol w:w="1450"/>
        <w:gridCol w:w="4757"/>
        <w:gridCol w:w="2914"/>
      </w:tblGrid>
      <w:tr>
        <w:trPr>
          <w:trHeight w:val="408" w:hRule="exact"/>
        </w:trPr>
        <w:tc>
          <w:tcPr>
            <w:tcBorders>
              <w:top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20"/>
              <w:jc w:val="left"/>
              <w:rPr>
                <w:sz w:val="19"/>
                <w:szCs w:val="19"/>
              </w:rPr>
            </w:pPr>
            <w:r>
              <w:rPr>
                <w:rFonts w:ascii="SimHei" w:eastAsia="SimHei" w:hAnsi="SimHei" w:cs="SimHei"/>
                <w:color w:val="000000"/>
                <w:spacing w:val="0"/>
                <w:w w:val="100"/>
                <w:position w:val="0"/>
                <w:sz w:val="19"/>
                <w:szCs w:val="19"/>
              </w:rPr>
              <w:t>组合名称二</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9"/>
                <w:szCs w:val="19"/>
              </w:rPr>
            </w:pPr>
            <w:r>
              <w:rPr>
                <w:rFonts w:ascii="SimHei" w:eastAsia="SimHei" w:hAnsi="SimHei" w:cs="SimHei"/>
                <w:color w:val="000000"/>
                <w:spacing w:val="0"/>
                <w:w w:val="100"/>
                <w:position w:val="0"/>
                <w:sz w:val="19"/>
                <w:szCs w:val="19"/>
              </w:rPr>
              <w:t>确定组合的依据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9"/>
                <w:szCs w:val="19"/>
              </w:rPr>
            </w:pPr>
            <w:r>
              <w:rPr>
                <w:rFonts w:ascii="SimHei" w:eastAsia="SimHei" w:hAnsi="SimHei" w:cs="SimHei"/>
                <w:color w:val="000000"/>
                <w:spacing w:val="0"/>
                <w:w w:val="100"/>
                <w:position w:val="0"/>
                <w:sz w:val="19"/>
                <w:szCs w:val="19"/>
              </w:rPr>
              <w:t>计捏方法</w:t>
            </w:r>
            <w:r>
              <w:rPr>
                <w:rFonts w:ascii="SimHei" w:eastAsia="SimHei" w:hAnsi="SimHei" w:cs="SimHei"/>
                <w:color w:val="808080"/>
                <w:spacing w:val="0"/>
                <w:w w:val="100"/>
                <w:position w:val="0"/>
                <w:sz w:val="19"/>
                <w:szCs w:val="19"/>
              </w:rPr>
              <w:t>3</w:t>
            </w:r>
          </w:p>
        </w:tc>
      </w:tr>
      <w:tr>
        <w:trPr>
          <w:trHeight w:val="131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银行承兑汇票，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both"/>
              <w:rPr>
                <w:sz w:val="19"/>
                <w:szCs w:val="19"/>
              </w:rPr>
            </w:pPr>
            <w:r>
              <w:rPr>
                <w:rFonts w:ascii="SimHei" w:eastAsia="SimHei" w:hAnsi="SimHei" w:cs="SimHei"/>
                <w:color w:val="000000"/>
                <w:spacing w:val="0"/>
                <w:w w:val="100"/>
                <w:position w:val="0"/>
                <w:sz w:val="19"/>
                <w:szCs w:val="19"/>
              </w:rPr>
              <w:t>出票人具有较高的信用评级,历史上未发生票据违约， 信用损失风险极低，在短期内履行其支付合同现金流 量义务的能力很强。</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51" w:lineRule="exact"/>
              <w:ind w:left="0" w:right="0" w:firstLine="0"/>
              <w:jc w:val="left"/>
              <w:rPr>
                <w:sz w:val="19"/>
                <w:szCs w:val="19"/>
              </w:rPr>
            </w:pPr>
            <w:r>
              <w:rPr>
                <w:rFonts w:ascii="SimHei" w:eastAsia="SimHei" w:hAnsi="SimHei" w:cs="SimHei"/>
                <w:color w:val="000000"/>
                <w:spacing w:val="0"/>
                <w:w w:val="100"/>
                <w:position w:val="0"/>
                <w:sz w:val="19"/>
                <w:szCs w:val="19"/>
              </w:rPr>
              <w:t>参考为更宿用损失经验，结合 当前状况以及对未来经济状况 的预测，通过违约风险敞口和 整个存续期预期信用损失率， 计算预期信用损失</w:t>
            </w:r>
          </w:p>
        </w:tc>
      </w:tr>
    </w:tbl>
    <w:p>
      <w:pPr>
        <w:widowControl w:val="0"/>
        <w:spacing w:after="519" w:line="1" w:lineRule="exact"/>
      </w:pPr>
    </w:p>
    <w:p>
      <w:pPr>
        <w:pStyle w:val="Style24"/>
        <w:keepNext/>
        <w:keepLines/>
        <w:widowControl w:val="0"/>
        <w:shd w:val="clear" w:color="auto" w:fill="auto"/>
        <w:bidi w:val="0"/>
        <w:spacing w:before="0" w:after="26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52"/>
      <w:bookmarkEnd w:id="953"/>
      <w:bookmarkEnd w:id="955"/>
    </w:p>
    <w:p>
      <w:pPr>
        <w:pStyle w:val="Style14"/>
        <w:keepNext w:val="0"/>
        <w:keepLines w:val="0"/>
        <w:widowControl w:val="0"/>
        <w:shd w:val="clear" w:color="auto" w:fill="auto"/>
        <w:bidi w:val="0"/>
        <w:spacing w:before="0" w:after="0" w:line="310" w:lineRule="exact"/>
        <w:ind w:left="0" w:right="0"/>
        <w:jc w:val="both"/>
      </w:pPr>
      <w:r>
        <w:rPr>
          <w:color w:val="000000"/>
          <w:spacing w:val="0"/>
          <w:w w:val="100"/>
          <w:position w:val="0"/>
        </w:rPr>
        <w:t>本公司对应收账款的预期信用损失的确定方法及会计处理方法详见“本附注五、</w:t>
      </w:r>
      <w:r>
        <w:rPr>
          <w:color w:val="000000"/>
          <w:spacing w:val="0"/>
          <w:w w:val="100"/>
          <w:position w:val="0"/>
          <w:sz w:val="18"/>
          <w:szCs w:val="18"/>
        </w:rPr>
        <w:t>10</w:t>
      </w:r>
      <w:r>
        <w:rPr>
          <w:color w:val="000000"/>
          <w:spacing w:val="0"/>
          <w:w w:val="100"/>
          <w:position w:val="0"/>
        </w:rPr>
        <w:t>、金融工具”。</w:t>
      </w:r>
    </w:p>
    <w:p>
      <w:pPr>
        <w:pStyle w:val="Style14"/>
        <w:keepNext w:val="0"/>
        <w:keepLines w:val="0"/>
        <w:widowControl w:val="0"/>
        <w:shd w:val="clear" w:color="auto" w:fill="auto"/>
        <w:bidi w:val="0"/>
        <w:spacing w:before="0" w:after="14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1426"/>
        <w:gridCol w:w="4670"/>
        <w:gridCol w:w="2861"/>
      </w:tblGrid>
      <w:tr>
        <w:trPr>
          <w:trHeight w:val="403" w:hRule="exact"/>
        </w:trPr>
        <w:tc>
          <w:tcPr>
            <w:tcBorders>
              <w:top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20"/>
              <w:jc w:val="left"/>
              <w:rPr>
                <w:sz w:val="19"/>
                <w:szCs w:val="19"/>
              </w:rPr>
            </w:pPr>
            <w:r>
              <w:rPr>
                <w:rFonts w:ascii="SimHei" w:eastAsia="SimHei" w:hAnsi="SimHei" w:cs="SimHei"/>
                <w:color w:val="000000"/>
                <w:spacing w:val="0"/>
                <w:w w:val="100"/>
                <w:position w:val="0"/>
                <w:sz w:val="19"/>
                <w:szCs w:val="19"/>
              </w:rPr>
              <w:t>组合名称"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9"/>
                <w:szCs w:val="19"/>
              </w:rPr>
            </w:pPr>
            <w:r>
              <w:rPr>
                <w:rFonts w:ascii="SimHei" w:eastAsia="SimHei" w:hAnsi="SimHei" w:cs="SimHei"/>
                <w:color w:val="000000"/>
                <w:spacing w:val="0"/>
                <w:w w:val="100"/>
                <w:position w:val="0"/>
                <w:sz w:val="19"/>
                <w:szCs w:val="19"/>
              </w:rPr>
              <w:t>确定组合的依据，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9"/>
                <w:szCs w:val="19"/>
              </w:rPr>
            </w:pPr>
            <w:r>
              <w:rPr>
                <w:rFonts w:ascii="SimHei" w:eastAsia="SimHei" w:hAnsi="SimHei" w:cs="SimHei"/>
                <w:color w:val="000000"/>
                <w:spacing w:val="0"/>
                <w:w w:val="100"/>
                <w:position w:val="0"/>
                <w:sz w:val="19"/>
                <w:szCs w:val="19"/>
              </w:rPr>
              <w:t>计提方法</w:t>
            </w:r>
            <w:r>
              <w:rPr>
                <w:rFonts w:ascii="SimHei" w:eastAsia="SimHei" w:hAnsi="SimHei" w:cs="SimHei"/>
                <w:color w:val="808080"/>
                <w:spacing w:val="0"/>
                <w:w w:val="100"/>
                <w:position w:val="0"/>
                <w:sz w:val="19"/>
                <w:szCs w:val="19"/>
              </w:rPr>
              <w:t>Q</w:t>
            </w:r>
          </w:p>
        </w:tc>
      </w:tr>
      <w:tr>
        <w:trPr>
          <w:trHeight w:val="75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5" w:lineRule="exact"/>
              <w:ind w:left="0" w:right="0" w:firstLine="0"/>
              <w:jc w:val="center"/>
              <w:rPr>
                <w:sz w:val="19"/>
                <w:szCs w:val="19"/>
              </w:rPr>
            </w:pPr>
            <w:r>
              <w:rPr>
                <w:rFonts w:ascii="SimHei" w:eastAsia="SimHei" w:hAnsi="SimHei" w:cs="SimHei"/>
                <w:color w:val="000000"/>
                <w:spacing w:val="0"/>
                <w:w w:val="100"/>
                <w:position w:val="0"/>
                <w:sz w:val="19"/>
                <w:szCs w:val="19"/>
              </w:rPr>
              <w:t>合并范围内的 关联方组合</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对合并范围内的关联方的应收款顼砰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2" w:lineRule="exact"/>
              <w:ind w:left="0" w:right="0" w:firstLine="0"/>
              <w:jc w:val="left"/>
              <w:rPr>
                <w:sz w:val="19"/>
                <w:szCs w:val="19"/>
              </w:rPr>
            </w:pPr>
            <w:r>
              <w:rPr>
                <w:rFonts w:ascii="SimHei" w:eastAsia="SimHei" w:hAnsi="SimHei" w:cs="SimHei"/>
                <w:color w:val="000000"/>
                <w:spacing w:val="0"/>
                <w:w w:val="100"/>
                <w:position w:val="0"/>
                <w:sz w:val="19"/>
                <w:szCs w:val="19"/>
              </w:rPr>
              <w:t>参考历史信用损失经验，结合 当前状况以及对未来经济状况 的预期计量预期信用损失</w:t>
            </w:r>
          </w:p>
        </w:tc>
      </w:tr>
      <w:tr>
        <w:trPr>
          <w:trHeight w:val="533"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center"/>
              <w:rPr>
                <w:sz w:val="19"/>
                <w:szCs w:val="19"/>
              </w:rPr>
            </w:pPr>
            <w:r>
              <w:rPr>
                <w:rFonts w:ascii="SimHei" w:eastAsia="SimHei" w:hAnsi="SimHei" w:cs="SimHei"/>
                <w:color w:val="000000"/>
                <w:spacing w:val="0"/>
                <w:w w:val="100"/>
                <w:position w:val="0"/>
                <w:sz w:val="19"/>
                <w:szCs w:val="19"/>
              </w:rPr>
              <w:t>账龄分析法组 合</w:t>
            </w:r>
            <w:r>
              <w:rPr>
                <w:rFonts w:ascii="SimHei" w:eastAsia="SimHei" w:hAnsi="SimHei" w:cs="SimHei"/>
                <w:color w:val="808080"/>
                <w:spacing w:val="0"/>
                <w:w w:val="100"/>
                <w:position w:val="0"/>
                <w:sz w:val="19"/>
                <w:szCs w:val="19"/>
              </w:rPr>
              <w:t>Q</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88" w:lineRule="exact"/>
              <w:ind w:left="0" w:right="0" w:firstLine="0"/>
              <w:jc w:val="both"/>
              <w:rPr>
                <w:sz w:val="19"/>
                <w:szCs w:val="19"/>
              </w:rPr>
            </w:pPr>
            <w:r>
              <w:rPr>
                <w:color w:val="000000"/>
                <w:spacing w:val="0"/>
                <w:w w:val="100"/>
                <w:position w:val="0"/>
                <w:sz w:val="19"/>
                <w:szCs w:val="19"/>
              </w:rPr>
              <w:t xml:space="preserve">包括除上迷组合之外的应收账款，禾组合以应收账款 </w:t>
            </w:r>
            <w:r>
              <w:rPr>
                <w:rFonts w:ascii="SimHei" w:eastAsia="SimHei" w:hAnsi="SimHei" w:cs="SimHei"/>
                <w:color w:val="000000"/>
                <w:spacing w:val="0"/>
                <w:w w:val="100"/>
                <w:position w:val="0"/>
                <w:sz w:val="19"/>
                <w:szCs w:val="19"/>
              </w:rPr>
              <w:t>的账黔作为信用风险特征</w:t>
            </w:r>
            <w:r>
              <w:rPr>
                <w:rFonts w:ascii="SimHei" w:eastAsia="SimHei" w:hAnsi="SimHei" w:cs="SimHei"/>
                <w:color w:val="808080"/>
                <w:spacing w:val="0"/>
                <w:w w:val="100"/>
                <w:position w:val="0"/>
                <w:sz w:val="19"/>
                <w:szCs w:val="19"/>
              </w:rPr>
              <w:t>Q</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按账龄与整个存续期预躬情用</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损失率对照表计提</w:t>
            </w:r>
          </w:p>
        </w:tc>
      </w:tr>
    </w:tbl>
    <w:p>
      <w:pPr>
        <w:pStyle w:val="Style28"/>
        <w:keepNext w:val="0"/>
        <w:keepLines w:val="0"/>
        <w:widowControl w:val="0"/>
        <w:shd w:val="clear" w:color="auto" w:fill="auto"/>
        <w:bidi w:val="0"/>
        <w:spacing w:before="0" w:after="0" w:line="240" w:lineRule="auto"/>
        <w:ind w:left="48" w:right="0" w:firstLine="0"/>
        <w:jc w:val="left"/>
      </w:pPr>
      <w:r>
        <w:rPr>
          <w:color w:val="000000"/>
          <w:spacing w:val="0"/>
          <w:w w:val="100"/>
          <w:position w:val="0"/>
        </w:rPr>
        <w:t>账龄分析法组合的预期信用损失计提比例:</w:t>
      </w:r>
    </w:p>
    <w:p>
      <w:pPr>
        <w:widowControl w:val="0"/>
        <w:spacing w:after="139" w:line="1" w:lineRule="exact"/>
      </w:pPr>
    </w:p>
    <w:p>
      <w:pPr>
        <w:widowControl w:val="0"/>
        <w:spacing w:line="1" w:lineRule="exact"/>
      </w:pPr>
    </w:p>
    <w:tbl>
      <w:tblPr>
        <w:tblOverlap w:val="never"/>
        <w:jc w:val="center"/>
        <w:tblLayout w:type="fixed"/>
      </w:tblPr>
      <w:tblGrid>
        <w:gridCol w:w="4080"/>
        <w:gridCol w:w="4843"/>
      </w:tblGrid>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账龄</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计提比例（％岬</w:t>
            </w:r>
          </w:p>
        </w:tc>
      </w:tr>
      <w:tr>
        <w:trPr>
          <w:trHeight w:val="37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1</w:t>
            </w:r>
            <w:r>
              <w:rPr>
                <w:rFonts w:ascii="SimHei" w:eastAsia="SimHei" w:hAnsi="SimHei" w:cs="SimHei"/>
                <w:color w:val="000000"/>
                <w:spacing w:val="0"/>
                <w:w w:val="100"/>
                <w:position w:val="0"/>
                <w:sz w:val="19"/>
                <w:szCs w:val="19"/>
              </w:rPr>
              <w:t>年以内（含</w:t>
            </w:r>
            <w:r>
              <w:rPr>
                <w:rFonts w:ascii="Arial" w:eastAsia="Arial" w:hAnsi="Arial" w:cs="Arial"/>
                <w:color w:val="000000"/>
                <w:spacing w:val="0"/>
                <w:w w:val="100"/>
                <w:position w:val="0"/>
                <w:sz w:val="17"/>
                <w:szCs w:val="17"/>
              </w:rPr>
              <w:t>1</w:t>
            </w:r>
            <w:r>
              <w:rPr>
                <w:rFonts w:ascii="SimHei" w:eastAsia="SimHei" w:hAnsi="SimHei" w:cs="SimHei"/>
                <w:color w:val="000000"/>
                <w:spacing w:val="0"/>
                <w:w w:val="100"/>
                <w:position w:val="0"/>
                <w:sz w:val="19"/>
                <w:szCs w:val="19"/>
              </w:rPr>
              <w:t>年）二</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7"/>
                <w:szCs w:val="17"/>
              </w:rPr>
            </w:pPr>
            <w:r>
              <w:rPr>
                <w:rFonts w:ascii="Arial" w:eastAsia="Arial" w:hAnsi="Arial" w:cs="Arial"/>
                <w:color w:val="2D2526"/>
                <w:spacing w:val="0"/>
                <w:w w:val="100"/>
                <w:position w:val="0"/>
                <w:sz w:val="17"/>
                <w:szCs w:val="17"/>
              </w:rPr>
              <w:t>5.00^</w:t>
            </w:r>
          </w:p>
        </w:tc>
      </w:tr>
      <w:tr>
        <w:trPr>
          <w:trHeight w:val="37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 xml:space="preserve">1 </w:t>
            </w:r>
            <w:r>
              <w:rPr>
                <w:rFonts w:ascii="Arial" w:eastAsia="Arial" w:hAnsi="Arial" w:cs="Arial"/>
                <w:color w:val="000000"/>
                <w:spacing w:val="0"/>
                <w:w w:val="100"/>
                <w:position w:val="0"/>
                <w:sz w:val="17"/>
                <w:szCs w:val="17"/>
              </w:rPr>
              <w:t>-2</w:t>
            </w: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2</w:t>
            </w:r>
            <w:r>
              <w:rPr>
                <w:rFonts w:ascii="SimHei" w:eastAsia="SimHei" w:hAnsi="SimHei" w:cs="SimHei"/>
                <w:color w:val="000000"/>
                <w:spacing w:val="0"/>
                <w:w w:val="100"/>
                <w:position w:val="0"/>
                <w:sz w:val="19"/>
                <w:szCs w:val="19"/>
              </w:rPr>
              <w:t>年）</w:t>
            </w:r>
            <w:r>
              <w:rPr>
                <w:rFonts w:ascii="SimHei" w:eastAsia="SimHei" w:hAnsi="SimHei" w:cs="SimHei"/>
                <w:i/>
                <w:iCs/>
                <w:color w:val="808080"/>
                <w:spacing w:val="0"/>
                <w:w w:val="100"/>
                <w:position w:val="0"/>
                <w:sz w:val="19"/>
                <w:szCs w:val="19"/>
              </w:rPr>
              <w:t>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7"/>
                <w:szCs w:val="17"/>
              </w:rPr>
            </w:pPr>
            <w:r>
              <w:rPr>
                <w:rFonts w:ascii="Arial" w:eastAsia="Arial" w:hAnsi="Arial" w:cs="Arial"/>
                <w:color w:val="2D2526"/>
                <w:spacing w:val="0"/>
                <w:w w:val="100"/>
                <w:position w:val="0"/>
                <w:sz w:val="17"/>
                <w:szCs w:val="17"/>
              </w:rPr>
              <w:t>10.00^</w:t>
            </w:r>
          </w:p>
        </w:tc>
      </w:tr>
      <w:tr>
        <w:trPr>
          <w:trHeight w:val="374"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3</w:t>
            </w:r>
            <w:r>
              <w:rPr>
                <w:rFonts w:ascii="SimHei" w:eastAsia="SimHei" w:hAnsi="SimHei" w:cs="SimHei"/>
                <w:color w:val="000000"/>
                <w:spacing w:val="0"/>
                <w:w w:val="100"/>
                <w:position w:val="0"/>
                <w:sz w:val="19"/>
                <w:szCs w:val="19"/>
              </w:rPr>
              <w:t>年）</w:t>
            </w:r>
            <w:r>
              <w:rPr>
                <w:rFonts w:ascii="SimHei" w:eastAsia="SimHei" w:hAnsi="SimHei" w:cs="SimHei"/>
                <w:color w:val="808080"/>
                <w:spacing w:val="0"/>
                <w:w w:val="100"/>
                <w:position w:val="0"/>
                <w:sz w:val="19"/>
                <w:szCs w:val="19"/>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7"/>
                <w:szCs w:val="17"/>
              </w:rPr>
            </w:pPr>
            <w:r>
              <w:rPr>
                <w:rFonts w:ascii="Arial" w:eastAsia="Arial" w:hAnsi="Arial" w:cs="Arial"/>
                <w:color w:val="2D2526"/>
                <w:spacing w:val="0"/>
                <w:w w:val="100"/>
                <w:position w:val="0"/>
                <w:sz w:val="17"/>
                <w:szCs w:val="17"/>
              </w:rPr>
              <w:t>30.00^</w:t>
            </w:r>
          </w:p>
        </w:tc>
      </w:tr>
      <w:tr>
        <w:trPr>
          <w:trHeight w:val="37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3-4</w:t>
            </w: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4</w:t>
            </w:r>
            <w:r>
              <w:rPr>
                <w:rFonts w:ascii="SimHei" w:eastAsia="SimHei" w:hAnsi="SimHei" w:cs="SimHei"/>
                <w:color w:val="000000"/>
                <w:spacing w:val="0"/>
                <w:w w:val="100"/>
                <w:position w:val="0"/>
                <w:sz w:val="19"/>
                <w:szCs w:val="19"/>
              </w:rPr>
              <w:t>年）</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7"/>
                <w:szCs w:val="17"/>
              </w:rPr>
            </w:pPr>
            <w:r>
              <w:rPr>
                <w:rFonts w:ascii="Arial" w:eastAsia="Arial" w:hAnsi="Arial" w:cs="Arial"/>
                <w:color w:val="000000"/>
                <w:spacing w:val="0"/>
                <w:w w:val="100"/>
                <w:position w:val="0"/>
                <w:sz w:val="17"/>
                <w:szCs w:val="17"/>
              </w:rPr>
              <w:t>50.00^</w:t>
            </w:r>
          </w:p>
        </w:tc>
      </w:tr>
      <w:tr>
        <w:trPr>
          <w:trHeight w:val="37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4-5</w:t>
            </w: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5</w:t>
            </w:r>
            <w:r>
              <w:rPr>
                <w:rFonts w:ascii="SimHei" w:eastAsia="SimHei" w:hAnsi="SimHei" w:cs="SimHei"/>
                <w:color w:val="000000"/>
                <w:spacing w:val="0"/>
                <w:w w:val="100"/>
                <w:position w:val="0"/>
                <w:sz w:val="19"/>
                <w:szCs w:val="19"/>
              </w:rPr>
              <w:t>年）</w:t>
            </w:r>
            <w:r>
              <w:rPr>
                <w:rFonts w:ascii="SimHei" w:eastAsia="SimHei" w:hAnsi="SimHei" w:cs="SimHei"/>
                <w:i/>
                <w:iCs/>
                <w:color w:val="808080"/>
                <w:spacing w:val="0"/>
                <w:w w:val="100"/>
                <w:position w:val="0"/>
                <w:sz w:val="19"/>
                <w:szCs w:val="19"/>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7"/>
                <w:szCs w:val="17"/>
              </w:rPr>
            </w:pPr>
            <w:r>
              <w:rPr>
                <w:rFonts w:ascii="Arial" w:eastAsia="Arial" w:hAnsi="Arial" w:cs="Arial"/>
                <w:color w:val="000000"/>
                <w:spacing w:val="0"/>
                <w:w w:val="100"/>
                <w:position w:val="0"/>
                <w:sz w:val="17"/>
                <w:szCs w:val="17"/>
              </w:rPr>
              <w:t>80.00^</w:t>
            </w:r>
          </w:p>
        </w:tc>
      </w:tr>
      <w:tr>
        <w:trPr>
          <w:trHeight w:val="341"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5</w:t>
            </w:r>
            <w:r>
              <w:rPr>
                <w:rFonts w:ascii="SimHei" w:eastAsia="SimHei" w:hAnsi="SimHei" w:cs="SimHei"/>
                <w:color w:val="000000"/>
                <w:spacing w:val="0"/>
                <w:w w:val="100"/>
                <w:position w:val="0"/>
                <w:sz w:val="19"/>
                <w:szCs w:val="19"/>
              </w:rPr>
              <w:t>年以上$</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100.00"</w:t>
            </w:r>
          </w:p>
        </w:tc>
      </w:tr>
    </w:tbl>
    <w:p>
      <w:pPr>
        <w:pStyle w:val="Style24"/>
        <w:keepNext/>
        <w:keepLines/>
        <w:widowControl w:val="0"/>
        <w:shd w:val="clear" w:color="auto" w:fill="auto"/>
        <w:tabs>
          <w:tab w:pos="474" w:val="left"/>
        </w:tabs>
        <w:bidi w:val="0"/>
        <w:spacing w:before="0" w:after="28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56"/>
      <w:bookmarkEnd w:id="957"/>
      <w:bookmarkEnd w:id="959"/>
    </w:p>
    <w:p>
      <w:pPr>
        <w:pStyle w:val="Style14"/>
        <w:keepNext w:val="0"/>
        <w:keepLines w:val="0"/>
        <w:widowControl w:val="0"/>
        <w:shd w:val="clear" w:color="auto" w:fill="auto"/>
        <w:bidi w:val="0"/>
        <w:spacing w:before="0" w:after="380" w:line="319" w:lineRule="exact"/>
        <w:ind w:left="0" w:right="0" w:firstLine="200"/>
        <w:jc w:val="both"/>
      </w:pPr>
      <w:r>
        <w:rPr>
          <w:color w:val="000000"/>
          <w:spacing w:val="0"/>
          <w:w w:val="100"/>
          <w:position w:val="0"/>
        </w:rPr>
        <w:t>本公司对应收款项融资的预期信用损失的确定方法及会计处理方法详见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474"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60"/>
      <w:bookmarkEnd w:id="961"/>
      <w:bookmarkEnd w:id="963"/>
    </w:p>
    <w:p>
      <w:pPr>
        <w:pStyle w:val="Style14"/>
        <w:keepNext w:val="0"/>
        <w:keepLines w:val="0"/>
        <w:widowControl w:val="0"/>
        <w:shd w:val="clear" w:color="auto" w:fill="auto"/>
        <w:bidi w:val="0"/>
        <w:spacing w:before="0" w:after="40" w:line="319" w:lineRule="exact"/>
        <w:ind w:left="0" w:right="0" w:firstLine="0"/>
        <w:jc w:val="left"/>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本公司对其他应收款的预期信用损失的确定方法及会计处理方法详见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280" w:line="319" w:lineRule="exact"/>
        <w:ind w:left="0" w:right="0" w:firstLine="0"/>
        <w:jc w:val="both"/>
      </w:pPr>
      <w:r>
        <w:rPr>
          <w:color w:val="000000"/>
          <w:spacing w:val="0"/>
          <w:w w:val="100"/>
          <w:position w:val="0"/>
        </w:rPr>
        <w:t>当在单项工具层面无法以合理成本评估预期信用损失的充分证据时，本公司参考历史信用损失经验，结合当前状况以及对未 来经济状况的判断，依据信用风险特征将其他应收款划分为若干组合，在组合基础上计算预期信用损失。确定组合的依据如 下：</w:t>
      </w:r>
    </w:p>
    <w:tbl>
      <w:tblPr>
        <w:tblOverlap w:val="never"/>
        <w:jc w:val="center"/>
        <w:tblLayout w:type="fixed"/>
      </w:tblPr>
      <w:tblGrid>
        <w:gridCol w:w="1469"/>
        <w:gridCol w:w="4786"/>
        <w:gridCol w:w="2933"/>
      </w:tblGrid>
      <w:tr>
        <w:trPr>
          <w:trHeight w:val="413" w:hRule="exact"/>
        </w:trPr>
        <w:tc>
          <w:tcPr>
            <w:tcBorders>
              <w:top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20"/>
              <w:jc w:val="left"/>
              <w:rPr>
                <w:sz w:val="19"/>
                <w:szCs w:val="19"/>
              </w:rPr>
            </w:pPr>
            <w:r>
              <w:rPr>
                <w:rFonts w:ascii="SimHei" w:eastAsia="SimHei" w:hAnsi="SimHei" w:cs="SimHei"/>
                <w:color w:val="000000"/>
                <w:spacing w:val="0"/>
                <w:w w:val="100"/>
                <w:position w:val="0"/>
                <w:sz w:val="19"/>
                <w:szCs w:val="19"/>
              </w:rPr>
              <w:t>组合名称</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9"/>
                <w:szCs w:val="19"/>
              </w:rPr>
            </w:pPr>
            <w:r>
              <w:rPr>
                <w:rFonts w:ascii="SimHei" w:eastAsia="SimHei" w:hAnsi="SimHei" w:cs="SimHei"/>
                <w:color w:val="000000"/>
                <w:spacing w:val="0"/>
                <w:w w:val="100"/>
                <w:position w:val="0"/>
                <w:sz w:val="19"/>
                <w:szCs w:val="19"/>
              </w:rPr>
              <w:t>确定组合的依据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9"/>
                <w:szCs w:val="19"/>
              </w:rPr>
            </w:pPr>
            <w:r>
              <w:rPr>
                <w:rFonts w:ascii="SimHei" w:eastAsia="SimHei" w:hAnsi="SimHei" w:cs="SimHei"/>
                <w:color w:val="000000"/>
                <w:spacing w:val="0"/>
                <w:w w:val="100"/>
                <w:position w:val="0"/>
                <w:sz w:val="19"/>
                <w:szCs w:val="19"/>
              </w:rPr>
              <w:t>计捏方法"</w:t>
            </w:r>
          </w:p>
        </w:tc>
      </w:tr>
      <w:tr>
        <w:trPr>
          <w:trHeight w:val="1325"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160" w:line="250" w:lineRule="exact"/>
              <w:ind w:left="140" w:right="0" w:firstLine="0"/>
              <w:jc w:val="left"/>
              <w:rPr>
                <w:sz w:val="19"/>
                <w:szCs w:val="19"/>
              </w:rPr>
            </w:pPr>
            <w:r>
              <w:rPr>
                <w:rFonts w:ascii="SimHei" w:eastAsia="SimHei" w:hAnsi="SimHei" w:cs="SimHei"/>
                <w:color w:val="000000"/>
                <w:spacing w:val="0"/>
                <w:w w:val="100"/>
                <w:position w:val="0"/>
                <w:sz w:val="19"/>
                <w:szCs w:val="19"/>
              </w:rPr>
              <w:t>合并范围内的 关联方组合</w:t>
            </w:r>
            <w:r>
              <w:rPr>
                <w:rFonts w:ascii="SimHei" w:eastAsia="SimHei" w:hAnsi="SimHei" w:cs="SimHei"/>
                <w:color w:val="808080"/>
                <w:spacing w:val="0"/>
                <w:w w:val="100"/>
                <w:position w:val="0"/>
                <w:sz w:val="19"/>
                <w:szCs w:val="19"/>
              </w:rPr>
              <w:t>〃</w:t>
            </w:r>
          </w:p>
          <w:p>
            <w:pPr>
              <w:pStyle w:val="Style16"/>
              <w:keepNext w:val="0"/>
              <w:keepLines w:val="0"/>
              <w:widowControl w:val="0"/>
              <w:shd w:val="clear" w:color="auto" w:fill="auto"/>
              <w:bidi w:val="0"/>
              <w:spacing w:before="0" w:after="40" w:line="240" w:lineRule="auto"/>
              <w:ind w:left="140" w:right="0" w:firstLine="0"/>
              <w:jc w:val="left"/>
              <w:rPr>
                <w:sz w:val="19"/>
                <w:szCs w:val="19"/>
              </w:rPr>
            </w:pPr>
            <w:r>
              <w:rPr>
                <w:rFonts w:ascii="SimHei" w:eastAsia="SimHei" w:hAnsi="SimHei" w:cs="SimHei"/>
                <w:color w:val="000000"/>
                <w:spacing w:val="0"/>
                <w:w w:val="100"/>
                <w:position w:val="0"/>
                <w:sz w:val="19"/>
                <w:szCs w:val="19"/>
              </w:rPr>
              <w:t>账龄分析法组</w:t>
            </w:r>
          </w:p>
          <w:p>
            <w:pPr>
              <w:pStyle w:val="Style16"/>
              <w:keepNext w:val="0"/>
              <w:keepLines w:val="0"/>
              <w:widowControl w:val="0"/>
              <w:shd w:val="clear" w:color="auto" w:fill="auto"/>
              <w:bidi w:val="0"/>
              <w:spacing w:before="0" w:after="100" w:line="240" w:lineRule="auto"/>
              <w:ind w:left="0" w:right="0" w:firstLine="420"/>
              <w:jc w:val="left"/>
              <w:rPr>
                <w:sz w:val="11"/>
                <w:szCs w:val="11"/>
              </w:rPr>
            </w:pPr>
            <w:r>
              <w:rPr>
                <w:rFonts w:ascii="Arial" w:eastAsia="Arial" w:hAnsi="Arial" w:cs="Arial"/>
                <w:color w:val="808080"/>
                <w:spacing w:val="0"/>
                <w:w w:val="100"/>
                <w:position w:val="0"/>
                <w:sz w:val="11"/>
                <w:szCs w:val="11"/>
              </w:rPr>
              <w:t>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240" w:line="264" w:lineRule="exact"/>
              <w:ind w:left="0" w:right="0" w:firstLine="0"/>
              <w:jc w:val="left"/>
              <w:rPr>
                <w:sz w:val="19"/>
                <w:szCs w:val="19"/>
              </w:rPr>
            </w:pPr>
            <w:r>
              <w:rPr>
                <w:rFonts w:ascii="SimHei" w:eastAsia="SimHei" w:hAnsi="SimHei" w:cs="SimHei"/>
                <w:color w:val="000000"/>
                <w:spacing w:val="0"/>
                <w:w w:val="100"/>
                <w:position w:val="0"/>
                <w:sz w:val="19"/>
                <w:szCs w:val="19"/>
              </w:rPr>
              <w:t>对合并范围内的关联方的其他应收款</w:t>
            </w:r>
            <w:r>
              <w:rPr>
                <w:rFonts w:ascii="SimHei" w:eastAsia="SimHei" w:hAnsi="SimHei" w:cs="SimHei"/>
                <w:color w:val="808080"/>
                <w:spacing w:val="0"/>
                <w:w w:val="100"/>
                <w:position w:val="0"/>
                <w:sz w:val="19"/>
                <w:szCs w:val="19"/>
              </w:rPr>
              <w:t>Q</w:t>
            </w:r>
          </w:p>
          <w:p>
            <w:pPr>
              <w:pStyle w:val="Style16"/>
              <w:keepNext w:val="0"/>
              <w:keepLines w:val="0"/>
              <w:widowControl w:val="0"/>
              <w:shd w:val="clear" w:color="auto" w:fill="auto"/>
              <w:bidi w:val="0"/>
              <w:spacing w:before="0" w:after="0" w:line="264" w:lineRule="exact"/>
              <w:ind w:left="0" w:right="0" w:firstLine="0"/>
              <w:jc w:val="left"/>
              <w:rPr>
                <w:sz w:val="19"/>
                <w:szCs w:val="19"/>
              </w:rPr>
            </w:pPr>
            <w:r>
              <w:rPr>
                <w:rFonts w:ascii="SimHei" w:eastAsia="SimHei" w:hAnsi="SimHei" w:cs="SimHei"/>
                <w:color w:val="000000"/>
                <w:spacing w:val="0"/>
                <w:w w:val="100"/>
                <w:position w:val="0"/>
                <w:sz w:val="19"/>
                <w:szCs w:val="19"/>
              </w:rPr>
              <w:t>包括除上述组合之外的其他应收款，本组合以其他应 收款的账龄作为信用风险特征</w:t>
            </w:r>
            <w:r>
              <w:rPr>
                <w:rFonts w:ascii="SimHei" w:eastAsia="SimHei" w:hAnsi="SimHei" w:cs="SimHei"/>
                <w:color w:val="808080"/>
                <w:spacing w:val="0"/>
                <w:w w:val="100"/>
                <w:position w:val="0"/>
                <w:sz w:val="19"/>
                <w:szCs w:val="19"/>
              </w:rPr>
              <w:t>n</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left"/>
              <w:rPr>
                <w:sz w:val="19"/>
                <w:szCs w:val="19"/>
              </w:rPr>
            </w:pPr>
            <w:r>
              <w:rPr>
                <w:rFonts w:ascii="SimHei" w:eastAsia="SimHei" w:hAnsi="SimHei" w:cs="SimHei"/>
                <w:color w:val="000000"/>
                <w:spacing w:val="0"/>
                <w:w w:val="100"/>
                <w:position w:val="0"/>
                <w:sz w:val="19"/>
                <w:szCs w:val="19"/>
              </w:rPr>
              <w:t>参浑厉吏宿用损失经验，结合 当前状况以及对未来经济状况 的预期计量预期信用损失</w:t>
            </w:r>
          </w:p>
          <w:p>
            <w:pPr>
              <w:pStyle w:val="Style16"/>
              <w:keepNext w:val="0"/>
              <w:keepLines w:val="0"/>
              <w:widowControl w:val="0"/>
              <w:shd w:val="clear" w:color="auto" w:fill="auto"/>
              <w:bidi w:val="0"/>
              <w:spacing w:before="0" w:after="0" w:line="264" w:lineRule="exact"/>
              <w:ind w:left="0" w:right="0" w:firstLine="0"/>
              <w:jc w:val="left"/>
              <w:rPr>
                <w:sz w:val="19"/>
                <w:szCs w:val="19"/>
              </w:rPr>
            </w:pPr>
            <w:r>
              <w:rPr>
                <w:rFonts w:ascii="SimHei" w:eastAsia="SimHei" w:hAnsi="SimHei" w:cs="SimHei"/>
                <w:color w:val="000000"/>
                <w:spacing w:val="0"/>
                <w:w w:val="100"/>
                <w:position w:val="0"/>
                <w:sz w:val="19"/>
                <w:szCs w:val="19"/>
              </w:rPr>
              <w:t>按账龄与整个存续期预期信用 损失率对照表计提</w:t>
            </w:r>
          </w:p>
        </w:tc>
      </w:tr>
    </w:tbl>
    <w:p>
      <w:pPr>
        <w:widowControl w:val="0"/>
        <w:spacing w:after="2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账龄分析法组合的预期信用损失计提比例:</w:t>
      </w:r>
    </w:p>
    <w:tbl>
      <w:tblPr>
        <w:tblOverlap w:val="never"/>
        <w:jc w:val="center"/>
        <w:tblLayout w:type="fixed"/>
      </w:tblPr>
      <w:tblGrid>
        <w:gridCol w:w="3826"/>
        <w:gridCol w:w="4546"/>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账龄3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计提比例偶</w:t>
            </w:r>
          </w:p>
        </w:tc>
      </w:tr>
      <w:tr>
        <w:trPr>
          <w:trHeight w:val="34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1</w:t>
            </w:r>
            <w:r>
              <w:rPr>
                <w:rFonts w:ascii="SimHei" w:eastAsia="SimHei" w:hAnsi="SimHei" w:cs="SimHei"/>
                <w:color w:val="000000"/>
                <w:spacing w:val="0"/>
                <w:w w:val="100"/>
                <w:position w:val="0"/>
                <w:sz w:val="19"/>
                <w:szCs w:val="19"/>
              </w:rPr>
              <w:t>年以内（含</w:t>
            </w:r>
            <w:r>
              <w:rPr>
                <w:rFonts w:ascii="Arial" w:eastAsia="Arial" w:hAnsi="Arial" w:cs="Arial"/>
                <w:color w:val="000000"/>
                <w:spacing w:val="0"/>
                <w:w w:val="100"/>
                <w:position w:val="0"/>
                <w:sz w:val="17"/>
                <w:szCs w:val="17"/>
              </w:rPr>
              <w:t>1</w:t>
            </w:r>
            <w:r>
              <w:rPr>
                <w:rFonts w:ascii="SimHei" w:eastAsia="SimHei" w:hAnsi="SimHei" w:cs="SimHei"/>
                <w:color w:val="000000"/>
                <w:spacing w:val="0"/>
                <w:w w:val="100"/>
                <w:position w:val="0"/>
                <w:sz w:val="19"/>
                <w:szCs w:val="19"/>
              </w:rPr>
              <w:t>年）</w:t>
            </w:r>
            <w:r>
              <w:rPr>
                <w:rFonts w:ascii="SimHei" w:eastAsia="SimHei" w:hAnsi="SimHei" w:cs="SimHei"/>
                <w:color w:val="808080"/>
                <w:spacing w:val="0"/>
                <w:w w:val="100"/>
                <w:position w:val="0"/>
                <w:sz w:val="19"/>
                <w:szCs w:val="19"/>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rFonts w:ascii="Arial" w:eastAsia="Arial" w:hAnsi="Arial" w:cs="Arial"/>
                <w:color w:val="3D3D3D"/>
                <w:spacing w:val="0"/>
                <w:w w:val="100"/>
                <w:position w:val="0"/>
                <w:sz w:val="17"/>
                <w:szCs w:val="17"/>
              </w:rPr>
              <w:t>5.00^</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 xml:space="preserve">1 </w:t>
            </w:r>
            <w:r>
              <w:rPr>
                <w:rFonts w:ascii="Arial" w:eastAsia="Arial" w:hAnsi="Arial" w:cs="Arial"/>
                <w:color w:val="000000"/>
                <w:spacing w:val="0"/>
                <w:w w:val="100"/>
                <w:position w:val="0"/>
                <w:sz w:val="17"/>
                <w:szCs w:val="17"/>
              </w:rPr>
              <w:t>-2</w:t>
            </w: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2</w:t>
            </w:r>
            <w:r>
              <w:rPr>
                <w:rFonts w:ascii="SimHei" w:eastAsia="SimHei" w:hAnsi="SimHei" w:cs="SimHei"/>
                <w:color w:val="000000"/>
                <w:spacing w:val="0"/>
                <w:w w:val="100"/>
                <w:position w:val="0"/>
                <w:sz w:val="19"/>
                <w:szCs w:val="19"/>
              </w:rPr>
              <w:t>年）</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rFonts w:ascii="Arial" w:eastAsia="Arial" w:hAnsi="Arial" w:cs="Arial"/>
                <w:color w:val="000000"/>
                <w:spacing w:val="0"/>
                <w:w w:val="100"/>
                <w:position w:val="0"/>
                <w:sz w:val="17"/>
                <w:szCs w:val="17"/>
              </w:rPr>
              <w:t>10.00^</w:t>
            </w:r>
          </w:p>
        </w:tc>
      </w:tr>
      <w:tr>
        <w:trPr>
          <w:trHeight w:val="34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2-3</w:t>
            </w: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3</w:t>
            </w:r>
            <w:r>
              <w:rPr>
                <w:rFonts w:ascii="SimHei" w:eastAsia="SimHei" w:hAnsi="SimHei" w:cs="SimHei"/>
                <w:color w:val="000000"/>
                <w:spacing w:val="0"/>
                <w:w w:val="100"/>
                <w:position w:val="0"/>
                <w:sz w:val="19"/>
                <w:szCs w:val="19"/>
              </w:rPr>
              <w:t>年）</w:t>
            </w:r>
            <w:r>
              <w:rPr>
                <w:rFonts w:ascii="SimHei" w:eastAsia="SimHei" w:hAnsi="SimHei" w:cs="SimHei"/>
                <w:color w:val="808080"/>
                <w:spacing w:val="0"/>
                <w:w w:val="100"/>
                <w:position w:val="0"/>
                <w:sz w:val="19"/>
                <w:szCs w:val="19"/>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rFonts w:ascii="Arial" w:eastAsia="Arial" w:hAnsi="Arial" w:cs="Arial"/>
                <w:color w:val="000000"/>
                <w:spacing w:val="0"/>
                <w:w w:val="100"/>
                <w:position w:val="0"/>
                <w:sz w:val="17"/>
                <w:szCs w:val="17"/>
              </w:rPr>
              <w:t>30.00^</w:t>
            </w:r>
          </w:p>
        </w:tc>
      </w:tr>
      <w:tr>
        <w:trPr>
          <w:trHeight w:val="34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3-4</w:t>
            </w: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4</w:t>
            </w:r>
            <w:r>
              <w:rPr>
                <w:rFonts w:ascii="SimHei" w:eastAsia="SimHei" w:hAnsi="SimHei" w:cs="SimHei"/>
                <w:color w:val="000000"/>
                <w:spacing w:val="0"/>
                <w:w w:val="100"/>
                <w:position w:val="0"/>
                <w:sz w:val="19"/>
                <w:szCs w:val="19"/>
              </w:rPr>
              <w:t>年）</w:t>
            </w:r>
            <w:r>
              <w:rPr>
                <w:rFonts w:ascii="SimHei" w:eastAsia="SimHei" w:hAnsi="SimHei" w:cs="SimHei"/>
                <w:color w:val="000000"/>
                <w:spacing w:val="0"/>
                <w:w w:val="100"/>
                <w:position w:val="0"/>
                <w:sz w:val="19"/>
                <w:szCs w:val="19"/>
              </w:rPr>
              <w:t>Q</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rFonts w:ascii="Arial" w:eastAsia="Arial" w:hAnsi="Arial" w:cs="Arial"/>
                <w:color w:val="000000"/>
                <w:spacing w:val="0"/>
                <w:w w:val="100"/>
                <w:position w:val="0"/>
                <w:sz w:val="17"/>
                <w:szCs w:val="17"/>
              </w:rPr>
              <w:t>50.00^</w:t>
            </w:r>
          </w:p>
        </w:tc>
      </w:tr>
      <w:tr>
        <w:trPr>
          <w:trHeight w:val="34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4-5</w:t>
            </w:r>
            <w:r>
              <w:rPr>
                <w:rFonts w:ascii="SimHei" w:eastAsia="SimHei" w:hAnsi="SimHei" w:cs="SimHei"/>
                <w:color w:val="000000"/>
                <w:spacing w:val="0"/>
                <w:w w:val="100"/>
                <w:position w:val="0"/>
                <w:sz w:val="19"/>
                <w:szCs w:val="19"/>
              </w:rPr>
              <w:t>年（含</w:t>
            </w:r>
            <w:r>
              <w:rPr>
                <w:rFonts w:ascii="Arial" w:eastAsia="Arial" w:hAnsi="Arial" w:cs="Arial"/>
                <w:color w:val="000000"/>
                <w:spacing w:val="0"/>
                <w:w w:val="100"/>
                <w:position w:val="0"/>
                <w:sz w:val="17"/>
                <w:szCs w:val="17"/>
              </w:rPr>
              <w:t>5</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17"/>
                <w:szCs w:val="17"/>
              </w:rPr>
              <w:t>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rFonts w:ascii="Arial" w:eastAsia="Arial" w:hAnsi="Arial" w:cs="Arial"/>
                <w:color w:val="2D2526"/>
                <w:spacing w:val="0"/>
                <w:w w:val="100"/>
                <w:position w:val="0"/>
                <w:sz w:val="17"/>
                <w:szCs w:val="17"/>
              </w:rPr>
              <w:t>80.00^</w:t>
            </w:r>
          </w:p>
        </w:tc>
      </w:tr>
      <w:tr>
        <w:trPr>
          <w:trHeight w:val="475"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7"/>
                <w:szCs w:val="17"/>
              </w:rPr>
              <w:t>5</w:t>
            </w:r>
            <w:r>
              <w:rPr>
                <w:rFonts w:ascii="SimHei" w:eastAsia="SimHei" w:hAnsi="SimHei" w:cs="SimHei"/>
                <w:color w:val="000000"/>
                <w:spacing w:val="0"/>
                <w:w w:val="100"/>
                <w:position w:val="0"/>
                <w:sz w:val="19"/>
                <w:szCs w:val="19"/>
              </w:rPr>
              <w:t>年以上</w:t>
            </w:r>
            <w:r>
              <w:rPr>
                <w:rFonts w:ascii="SimHei" w:eastAsia="SimHei" w:hAnsi="SimHei" w:cs="SimHei"/>
                <w:color w:val="808080"/>
                <w:spacing w:val="0"/>
                <w:w w:val="100"/>
                <w:position w:val="0"/>
                <w:sz w:val="19"/>
                <w:szCs w:val="19"/>
              </w:rPr>
              <w:t>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100.00^</w:t>
            </w:r>
          </w:p>
        </w:tc>
      </w:tr>
    </w:tbl>
    <w:p>
      <w:pPr>
        <w:widowControl w:val="0"/>
        <w:spacing w:after="439" w:line="1" w:lineRule="exact"/>
      </w:pPr>
    </w:p>
    <w:p>
      <w:pPr>
        <w:pStyle w:val="Style24"/>
        <w:keepNext/>
        <w:keepLines/>
        <w:widowControl w:val="0"/>
        <w:shd w:val="clear" w:color="auto" w:fill="auto"/>
        <w:bidi w:val="0"/>
        <w:spacing w:before="0" w:after="280" w:line="240"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964"/>
      <w:bookmarkEnd w:id="965"/>
      <w:bookmarkEnd w:id="967"/>
    </w:p>
    <w:p>
      <w:pPr>
        <w:pStyle w:val="Style14"/>
        <w:keepNext w:val="0"/>
        <w:keepLines w:val="0"/>
        <w:widowControl w:val="0"/>
        <w:numPr>
          <w:ilvl w:val="0"/>
          <w:numId w:val="47"/>
        </w:numPr>
        <w:shd w:val="clear" w:color="auto" w:fill="auto"/>
        <w:tabs>
          <w:tab w:pos="700" w:val="left"/>
        </w:tabs>
        <w:bidi w:val="0"/>
        <w:spacing w:before="0" w:after="0" w:line="312" w:lineRule="exact"/>
        <w:ind w:left="0" w:right="0"/>
        <w:jc w:val="left"/>
      </w:pPr>
      <w:bookmarkStart w:id="968" w:name="bookmark968"/>
      <w:bookmarkEnd w:id="968"/>
      <w:r>
        <w:rPr>
          <w:color w:val="000000"/>
          <w:spacing w:val="0"/>
          <w:w w:val="100"/>
          <w:position w:val="0"/>
        </w:rPr>
        <w:t>存货的分类</w:t>
      </w:r>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存货是指本公司在日常活动中持有以备出售的库存商品、处在开发或安装过程中的在产品、库存以备生产过程或提供劳 务过程中耗用的材料和物料等。主要包括原材料、在产品、库存商品等。</w:t>
      </w:r>
    </w:p>
    <w:p>
      <w:pPr>
        <w:pStyle w:val="Style14"/>
        <w:keepNext w:val="0"/>
        <w:keepLines w:val="0"/>
        <w:widowControl w:val="0"/>
        <w:numPr>
          <w:ilvl w:val="0"/>
          <w:numId w:val="47"/>
        </w:numPr>
        <w:shd w:val="clear" w:color="auto" w:fill="auto"/>
        <w:tabs>
          <w:tab w:pos="719" w:val="left"/>
        </w:tabs>
        <w:bidi w:val="0"/>
        <w:spacing w:before="0" w:after="0" w:line="312" w:lineRule="exact"/>
        <w:ind w:left="0" w:right="0"/>
        <w:jc w:val="left"/>
      </w:pPr>
      <w:bookmarkStart w:id="969" w:name="bookmark969"/>
      <w:bookmarkEnd w:id="969"/>
      <w:r>
        <w:rPr>
          <w:color w:val="000000"/>
          <w:spacing w:val="0"/>
          <w:w w:val="100"/>
          <w:position w:val="0"/>
        </w:rPr>
        <w:t>存货的计价方法</w:t>
      </w:r>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存货在取得时，按成本进行初始计量，包括采购成本、外包成本、人工成本和其他成本。存货发出时按个别认定法计价。</w:t>
      </w:r>
    </w:p>
    <w:p>
      <w:pPr>
        <w:pStyle w:val="Style14"/>
        <w:keepNext w:val="0"/>
        <w:keepLines w:val="0"/>
        <w:widowControl w:val="0"/>
        <w:numPr>
          <w:ilvl w:val="0"/>
          <w:numId w:val="47"/>
        </w:numPr>
        <w:shd w:val="clear" w:color="auto" w:fill="auto"/>
        <w:tabs>
          <w:tab w:pos="719" w:val="left"/>
        </w:tabs>
        <w:bidi w:val="0"/>
        <w:spacing w:before="0" w:after="0" w:line="312" w:lineRule="exact"/>
        <w:ind w:left="0" w:right="0"/>
        <w:jc w:val="left"/>
      </w:pPr>
      <w:bookmarkStart w:id="970" w:name="bookmark970"/>
      <w:bookmarkEnd w:id="970"/>
      <w:r>
        <w:rPr>
          <w:color w:val="000000"/>
          <w:spacing w:val="0"/>
          <w:w w:val="100"/>
          <w:position w:val="0"/>
        </w:rPr>
        <w:t>存货可变现净值的确定依据及存货跌价准备的计提方法</w:t>
      </w:r>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期末按照单个存货项目计提存货跌价准备；但对于数量繁多、单价较低的存货，按照存货类别计提存货跌价准备；与在 </w:t>
      </w:r>
      <w:r>
        <w:rPr>
          <w:color w:val="000000"/>
          <w:spacing w:val="0"/>
          <w:w w:val="100"/>
          <w:position w:val="0"/>
        </w:rPr>
        <w:t>同一地区生产和销售的产品系列相关、具有相同或类似最终用途或目的，且难以与其他项目分开计量的存货，则合并计提存 货跌价准备。</w:t>
      </w:r>
    </w:p>
    <w:p>
      <w:pPr>
        <w:pStyle w:val="Style14"/>
        <w:keepNext w:val="0"/>
        <w:keepLines w:val="0"/>
        <w:widowControl w:val="0"/>
        <w:shd w:val="clear" w:color="auto" w:fill="auto"/>
        <w:bidi w:val="0"/>
        <w:spacing w:before="0" w:after="100" w:line="319"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14"/>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.存货的盘存制度</w:t>
      </w:r>
    </w:p>
    <w:p>
      <w:pPr>
        <w:pStyle w:val="Style14"/>
        <w:keepNext w:val="0"/>
        <w:keepLines w:val="0"/>
        <w:widowControl w:val="0"/>
        <w:shd w:val="clear" w:color="auto" w:fill="auto"/>
        <w:bidi w:val="0"/>
        <w:spacing w:before="0" w:after="100" w:line="319" w:lineRule="exact"/>
        <w:ind w:left="0" w:right="0" w:firstLine="360"/>
        <w:jc w:val="left"/>
      </w:pPr>
      <w:r>
        <w:rPr>
          <w:color w:val="000000"/>
          <w:spacing w:val="0"/>
          <w:w w:val="100"/>
          <w:position w:val="0"/>
        </w:rPr>
        <w:t>采用永续盘存制。</w:t>
      </w:r>
    </w:p>
    <w:p>
      <w:pPr>
        <w:pStyle w:val="Style14"/>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p>
    <w:p>
      <w:pPr>
        <w:pStyle w:val="Style14"/>
        <w:keepNext w:val="0"/>
        <w:keepLines w:val="0"/>
        <w:widowControl w:val="0"/>
        <w:numPr>
          <w:ilvl w:val="0"/>
          <w:numId w:val="49"/>
        </w:numPr>
        <w:shd w:val="clear" w:color="auto" w:fill="auto"/>
        <w:tabs>
          <w:tab w:pos="805" w:val="left"/>
        </w:tabs>
        <w:bidi w:val="0"/>
        <w:spacing w:before="0" w:after="0" w:line="319" w:lineRule="exact"/>
        <w:ind w:left="0" w:right="0" w:firstLine="360"/>
        <w:jc w:val="left"/>
      </w:pPr>
      <w:bookmarkStart w:id="971" w:name="bookmark971"/>
      <w:bookmarkEnd w:id="971"/>
      <w:r>
        <w:rPr>
          <w:color w:val="000000"/>
          <w:spacing w:val="0"/>
          <w:w w:val="100"/>
          <w:position w:val="0"/>
        </w:rPr>
        <w:t>低值易耗品采用一次转销法；</w:t>
      </w:r>
    </w:p>
    <w:p>
      <w:pPr>
        <w:pStyle w:val="Style14"/>
        <w:keepNext w:val="0"/>
        <w:keepLines w:val="0"/>
        <w:widowControl w:val="0"/>
        <w:numPr>
          <w:ilvl w:val="0"/>
          <w:numId w:val="49"/>
        </w:numPr>
        <w:shd w:val="clear" w:color="auto" w:fill="auto"/>
        <w:tabs>
          <w:tab w:pos="805" w:val="left"/>
        </w:tabs>
        <w:bidi w:val="0"/>
        <w:spacing w:before="0" w:after="0" w:line="314" w:lineRule="exact"/>
        <w:ind w:left="0" w:right="0" w:firstLine="360"/>
        <w:jc w:val="left"/>
      </w:pPr>
      <w:bookmarkStart w:id="972" w:name="bookmark972"/>
      <w:bookmarkEnd w:id="972"/>
      <w:r>
        <w:rPr>
          <w:color w:val="000000"/>
          <w:spacing w:val="0"/>
          <w:w w:val="100"/>
          <w:position w:val="0"/>
        </w:rPr>
        <w:t>包装物采用一次转销法。</w:t>
      </w:r>
    </w:p>
    <w:p>
      <w:pPr>
        <w:pStyle w:val="Style14"/>
        <w:keepNext w:val="0"/>
        <w:keepLines w:val="0"/>
        <w:widowControl w:val="0"/>
        <w:numPr>
          <w:ilvl w:val="0"/>
          <w:numId w:val="49"/>
        </w:numPr>
        <w:shd w:val="clear" w:color="auto" w:fill="auto"/>
        <w:tabs>
          <w:tab w:pos="805" w:val="left"/>
        </w:tabs>
        <w:bidi w:val="0"/>
        <w:spacing w:before="0" w:after="400" w:line="314" w:lineRule="exact"/>
        <w:ind w:left="0" w:right="0" w:firstLine="360"/>
        <w:jc w:val="left"/>
      </w:pPr>
      <w:bookmarkStart w:id="973" w:name="bookmark973"/>
      <w:bookmarkEnd w:id="973"/>
      <w:r>
        <w:rPr>
          <w:color w:val="000000"/>
          <w:spacing w:val="0"/>
          <w:w w:val="100"/>
          <w:position w:val="0"/>
        </w:rPr>
        <w:t>其他周转材料采用一次转销法摊销。</w:t>
      </w:r>
    </w:p>
    <w:p>
      <w:pPr>
        <w:pStyle w:val="Style24"/>
        <w:keepNext/>
        <w:keepLines/>
        <w:widowControl w:val="0"/>
        <w:shd w:val="clear" w:color="auto" w:fill="auto"/>
        <w:tabs>
          <w:tab w:pos="474" w:val="left"/>
        </w:tabs>
        <w:bidi w:val="0"/>
        <w:spacing w:before="0" w:after="26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74"/>
      <w:bookmarkEnd w:id="975"/>
      <w:bookmarkEnd w:id="977"/>
    </w:p>
    <w:p>
      <w:pPr>
        <w:pStyle w:val="Style1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14"/>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本公司对合同资产的预期信用损失的确定方法及会计处理方法详见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474" w:val="left"/>
        </w:tabs>
        <w:bidi w:val="0"/>
        <w:spacing w:before="0" w:after="40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78"/>
      <w:bookmarkEnd w:id="979"/>
      <w:bookmarkEnd w:id="981"/>
    </w:p>
    <w:p>
      <w:pPr>
        <w:pStyle w:val="Style14"/>
        <w:keepNext w:val="0"/>
        <w:keepLines w:val="0"/>
        <w:widowControl w:val="0"/>
        <w:numPr>
          <w:ilvl w:val="0"/>
          <w:numId w:val="51"/>
        </w:numPr>
        <w:shd w:val="clear" w:color="auto" w:fill="auto"/>
        <w:tabs>
          <w:tab w:pos="661" w:val="left"/>
        </w:tabs>
        <w:bidi w:val="0"/>
        <w:spacing w:before="0" w:after="0"/>
        <w:ind w:left="0" w:right="0" w:firstLine="360"/>
        <w:jc w:val="both"/>
      </w:pPr>
      <w:bookmarkStart w:id="982" w:name="bookmark982"/>
      <w:bookmarkEnd w:id="982"/>
      <w:r>
        <w:rPr>
          <w:color w:val="000000"/>
          <w:spacing w:val="0"/>
          <w:w w:val="100"/>
          <w:position w:val="0"/>
        </w:rPr>
        <w:t>合同履约成本</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14"/>
        <w:keepNext w:val="0"/>
        <w:keepLines w:val="0"/>
        <w:widowControl w:val="0"/>
        <w:numPr>
          <w:ilvl w:val="0"/>
          <w:numId w:val="53"/>
        </w:numPr>
        <w:shd w:val="clear" w:color="auto" w:fill="auto"/>
        <w:tabs>
          <w:tab w:pos="901" w:val="left"/>
        </w:tabs>
        <w:bidi w:val="0"/>
        <w:spacing w:before="0" w:after="0" w:line="314" w:lineRule="exact"/>
        <w:ind w:left="0" w:right="0" w:firstLine="360"/>
        <w:jc w:val="both"/>
      </w:pPr>
      <w:bookmarkStart w:id="983" w:name="bookmark983"/>
      <w:bookmarkEnd w:id="983"/>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14"/>
        <w:keepNext w:val="0"/>
        <w:keepLines w:val="0"/>
        <w:widowControl w:val="0"/>
        <w:numPr>
          <w:ilvl w:val="0"/>
          <w:numId w:val="53"/>
        </w:numPr>
        <w:shd w:val="clear" w:color="auto" w:fill="auto"/>
        <w:tabs>
          <w:tab w:pos="805" w:val="left"/>
        </w:tabs>
        <w:bidi w:val="0"/>
        <w:spacing w:before="0" w:after="0" w:line="314" w:lineRule="exact"/>
        <w:ind w:left="0" w:right="0" w:firstLine="360"/>
        <w:jc w:val="both"/>
      </w:pPr>
      <w:bookmarkStart w:id="984" w:name="bookmark984"/>
      <w:bookmarkEnd w:id="984"/>
      <w:r>
        <w:rPr>
          <w:color w:val="000000"/>
          <w:spacing w:val="0"/>
          <w:w w:val="100"/>
          <w:position w:val="0"/>
        </w:rPr>
        <w:t>该成本增加了企业未来用于履行履约义务的资源。</w:t>
      </w:r>
    </w:p>
    <w:p>
      <w:pPr>
        <w:pStyle w:val="Style14"/>
        <w:keepNext w:val="0"/>
        <w:keepLines w:val="0"/>
        <w:widowControl w:val="0"/>
        <w:numPr>
          <w:ilvl w:val="0"/>
          <w:numId w:val="53"/>
        </w:numPr>
        <w:shd w:val="clear" w:color="auto" w:fill="auto"/>
        <w:tabs>
          <w:tab w:pos="805" w:val="left"/>
        </w:tabs>
        <w:bidi w:val="0"/>
        <w:spacing w:before="0" w:after="0" w:line="314" w:lineRule="exact"/>
        <w:ind w:left="0" w:right="0" w:firstLine="360"/>
        <w:jc w:val="both"/>
      </w:pPr>
      <w:bookmarkStart w:id="985" w:name="bookmark985"/>
      <w:bookmarkEnd w:id="985"/>
      <w:r>
        <w:rPr>
          <w:color w:val="000000"/>
          <w:spacing w:val="0"/>
          <w:w w:val="100"/>
          <w:position w:val="0"/>
        </w:rPr>
        <w:t>该成本预期能够收回。</w:t>
      </w:r>
    </w:p>
    <w:p>
      <w:pPr>
        <w:pStyle w:val="Style14"/>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该资产根据其初始确认时摊销期限是否超过一个正常营业周期在存货或其他非流动资产中列报。</w:t>
      </w:r>
    </w:p>
    <w:p>
      <w:pPr>
        <w:pStyle w:val="Style14"/>
        <w:keepNext w:val="0"/>
        <w:keepLines w:val="0"/>
        <w:widowControl w:val="0"/>
        <w:numPr>
          <w:ilvl w:val="0"/>
          <w:numId w:val="51"/>
        </w:numPr>
        <w:shd w:val="clear" w:color="auto" w:fill="auto"/>
        <w:tabs>
          <w:tab w:pos="680" w:val="left"/>
        </w:tabs>
        <w:bidi w:val="0"/>
        <w:spacing w:before="0" w:after="0"/>
        <w:ind w:left="0" w:right="0" w:firstLine="360"/>
        <w:jc w:val="both"/>
      </w:pPr>
      <w:bookmarkStart w:id="986" w:name="bookmark986"/>
      <w:bookmarkEnd w:id="986"/>
      <w:r>
        <w:rPr>
          <w:color w:val="000000"/>
          <w:spacing w:val="0"/>
          <w:w w:val="100"/>
          <w:position w:val="0"/>
        </w:rPr>
        <w:t>合同取得成本</w:t>
      </w:r>
    </w:p>
    <w:p>
      <w:pPr>
        <w:pStyle w:val="Style1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4"/>
        <w:keepNext w:val="0"/>
        <w:keepLines w:val="0"/>
        <w:widowControl w:val="0"/>
        <w:numPr>
          <w:ilvl w:val="0"/>
          <w:numId w:val="51"/>
        </w:numPr>
        <w:shd w:val="clear" w:color="auto" w:fill="auto"/>
        <w:tabs>
          <w:tab w:pos="680" w:val="left"/>
        </w:tabs>
        <w:bidi w:val="0"/>
        <w:spacing w:before="0" w:after="0"/>
        <w:ind w:left="0" w:right="0" w:firstLine="360"/>
        <w:jc w:val="both"/>
      </w:pPr>
      <w:bookmarkStart w:id="987" w:name="bookmark987"/>
      <w:bookmarkEnd w:id="987"/>
      <w:r>
        <w:rPr>
          <w:color w:val="000000"/>
          <w:spacing w:val="0"/>
          <w:w w:val="100"/>
          <w:position w:val="0"/>
        </w:rPr>
        <w:t>合同成本摊销</w:t>
      </w:r>
    </w:p>
    <w:p>
      <w:pPr>
        <w:pStyle w:val="Style14"/>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14"/>
        <w:keepNext w:val="0"/>
        <w:keepLines w:val="0"/>
        <w:widowControl w:val="0"/>
        <w:numPr>
          <w:ilvl w:val="0"/>
          <w:numId w:val="51"/>
        </w:numPr>
        <w:shd w:val="clear" w:color="auto" w:fill="auto"/>
        <w:tabs>
          <w:tab w:pos="680" w:val="left"/>
        </w:tabs>
        <w:bidi w:val="0"/>
        <w:spacing w:before="0" w:after="0"/>
        <w:ind w:left="0" w:right="0" w:firstLine="360"/>
        <w:jc w:val="both"/>
      </w:pPr>
      <w:bookmarkStart w:id="988" w:name="bookmark988"/>
      <w:bookmarkEnd w:id="988"/>
      <w:r>
        <w:rPr>
          <w:color w:val="000000"/>
          <w:spacing w:val="0"/>
          <w:w w:val="100"/>
          <w:position w:val="0"/>
        </w:rPr>
        <w:t>合同成本减值</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14"/>
        <w:keepNext w:val="0"/>
        <w:keepLines w:val="0"/>
        <w:widowControl w:val="0"/>
        <w:shd w:val="clear" w:color="auto" w:fill="auto"/>
        <w:bidi w:val="0"/>
        <w:spacing w:before="0" w:after="400" w:line="313"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24"/>
        <w:keepNext/>
        <w:keepLines/>
        <w:widowControl w:val="0"/>
        <w:shd w:val="clear" w:color="auto" w:fill="auto"/>
        <w:tabs>
          <w:tab w:pos="474" w:val="left"/>
        </w:tabs>
        <w:bidi w:val="0"/>
        <w:spacing w:before="0" w:after="40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89"/>
      <w:bookmarkEnd w:id="990"/>
      <w:bookmarkEnd w:id="992"/>
    </w:p>
    <w:p>
      <w:pPr>
        <w:pStyle w:val="Style14"/>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.划分为持有待售确认标准</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本公司将同时满足下列条件的非流动资产或处置组确认为持有待售组成部分：</w:t>
      </w:r>
    </w:p>
    <w:p>
      <w:pPr>
        <w:pStyle w:val="Style14"/>
        <w:keepNext w:val="0"/>
        <w:keepLines w:val="0"/>
        <w:widowControl w:val="0"/>
        <w:numPr>
          <w:ilvl w:val="0"/>
          <w:numId w:val="55"/>
        </w:numPr>
        <w:shd w:val="clear" w:color="auto" w:fill="auto"/>
        <w:tabs>
          <w:tab w:pos="805" w:val="left"/>
        </w:tabs>
        <w:bidi w:val="0"/>
        <w:spacing w:before="0" w:after="0" w:line="314" w:lineRule="exact"/>
        <w:ind w:left="0" w:right="0" w:firstLine="360"/>
        <w:jc w:val="both"/>
      </w:pPr>
      <w:bookmarkStart w:id="993" w:name="bookmark993"/>
      <w:bookmarkEnd w:id="993"/>
      <w:r>
        <w:rPr>
          <w:color w:val="000000"/>
          <w:spacing w:val="0"/>
          <w:w w:val="100"/>
          <w:position w:val="0"/>
        </w:rPr>
        <w:t>根据类似交易中出售此类资产或处置组的惯例，在当前状况下即可立即出售；</w:t>
      </w:r>
    </w:p>
    <w:p>
      <w:pPr>
        <w:pStyle w:val="Style14"/>
        <w:keepNext w:val="0"/>
        <w:keepLines w:val="0"/>
        <w:widowControl w:val="0"/>
        <w:numPr>
          <w:ilvl w:val="0"/>
          <w:numId w:val="55"/>
        </w:numPr>
        <w:shd w:val="clear" w:color="auto" w:fill="auto"/>
        <w:tabs>
          <w:tab w:pos="805" w:val="left"/>
        </w:tabs>
        <w:bidi w:val="0"/>
        <w:spacing w:before="0" w:after="180" w:line="314" w:lineRule="exact"/>
        <w:ind w:left="0" w:right="0" w:firstLine="360"/>
        <w:jc w:val="both"/>
      </w:pPr>
      <w:bookmarkStart w:id="994" w:name="bookmark994"/>
      <w:bookmarkEnd w:id="994"/>
      <w:r>
        <w:rPr>
          <w:color w:val="000000"/>
          <w:spacing w:val="0"/>
          <w:w w:val="100"/>
          <w:position w:val="0"/>
        </w:rPr>
        <w:t>出售极可能发生，即本公司已经就一项出售计划作出决议，且获得确定的购买承诺，预计出售将在一年内完成。</w:t>
      </w:r>
    </w:p>
    <w:p>
      <w:pPr>
        <w:pStyle w:val="Style14"/>
        <w:keepNext w:val="0"/>
        <w:keepLines w:val="0"/>
        <w:widowControl w:val="0"/>
        <w:shd w:val="clear" w:color="auto" w:fill="auto"/>
        <w:bidi w:val="0"/>
        <w:spacing w:before="0" w:after="100" w:line="313" w:lineRule="exact"/>
        <w:ind w:left="0" w:right="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.持有待售核算方法</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14"/>
        <w:keepNext w:val="0"/>
        <w:keepLines w:val="0"/>
        <w:widowControl w:val="0"/>
        <w:shd w:val="clear" w:color="auto" w:fill="auto"/>
        <w:bidi w:val="0"/>
        <w:spacing w:before="0" w:after="380" w:line="313" w:lineRule="exact"/>
        <w:ind w:left="0" w:right="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24"/>
        <w:keepNext/>
        <w:keepLines/>
        <w:widowControl w:val="0"/>
        <w:shd w:val="clear" w:color="auto" w:fill="auto"/>
        <w:tabs>
          <w:tab w:pos="474" w:val="left"/>
        </w:tabs>
        <w:bidi w:val="0"/>
        <w:spacing w:before="0" w:after="380" w:line="240"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95"/>
      <w:bookmarkEnd w:id="996"/>
      <w:bookmarkEnd w:id="998"/>
    </w:p>
    <w:p>
      <w:pPr>
        <w:pStyle w:val="Style24"/>
        <w:keepNext/>
        <w:keepLines/>
        <w:widowControl w:val="0"/>
        <w:shd w:val="clear" w:color="auto" w:fill="auto"/>
        <w:tabs>
          <w:tab w:pos="483" w:val="left"/>
        </w:tabs>
        <w:bidi w:val="0"/>
        <w:spacing w:before="0" w:after="280" w:line="240" w:lineRule="auto"/>
        <w:ind w:left="0" w:right="0" w:firstLine="0"/>
        <w:jc w:val="both"/>
      </w:pPr>
      <w:bookmarkStart w:id="1000" w:name="bookmark1000"/>
      <w:bookmarkStart w:id="995" w:name="bookmark995"/>
      <w:bookmarkStart w:id="996" w:name="bookmark996"/>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000"/>
      <w:bookmarkEnd w:id="995"/>
      <w:bookmarkEnd w:id="996"/>
    </w:p>
    <w:p>
      <w:pPr>
        <w:pStyle w:val="Style14"/>
        <w:keepNext w:val="0"/>
        <w:keepLines w:val="0"/>
        <w:widowControl w:val="0"/>
        <w:shd w:val="clear" w:color="auto" w:fill="auto"/>
        <w:bidi w:val="0"/>
        <w:spacing w:before="0" w:after="380" w:line="313" w:lineRule="exact"/>
        <w:ind w:left="0" w:right="0"/>
        <w:jc w:val="both"/>
      </w:pPr>
      <w:r>
        <w:rPr>
          <w:color w:val="000000"/>
          <w:spacing w:val="0"/>
          <w:w w:val="100"/>
          <w:position w:val="0"/>
        </w:rPr>
        <w:t>本公司对其他债权投资的预期信用损失的确定方法及会计处理方法详见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483" w:val="left"/>
        </w:tabs>
        <w:bidi w:val="0"/>
        <w:spacing w:before="0" w:after="28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01"/>
      <w:bookmarkEnd w:id="1002"/>
      <w:bookmarkEnd w:id="1004"/>
    </w:p>
    <w:p>
      <w:pPr>
        <w:pStyle w:val="Style14"/>
        <w:keepNext w:val="0"/>
        <w:keepLines w:val="0"/>
        <w:widowControl w:val="0"/>
        <w:shd w:val="clear" w:color="auto" w:fill="auto"/>
        <w:bidi w:val="0"/>
        <w:spacing w:before="0" w:after="380" w:line="313" w:lineRule="exact"/>
        <w:ind w:left="0" w:right="0"/>
        <w:jc w:val="both"/>
      </w:pPr>
      <w:r>
        <w:rPr>
          <w:color w:val="000000"/>
          <w:spacing w:val="0"/>
          <w:w w:val="100"/>
          <w:position w:val="0"/>
        </w:rPr>
        <w:t>本公司对长期应收款的预期信用损失的确定方法及会计处理方法详见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483" w:val="left"/>
        </w:tabs>
        <w:bidi w:val="0"/>
        <w:spacing w:before="0" w:after="380" w:line="240"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005"/>
      <w:bookmarkEnd w:id="1006"/>
      <w:bookmarkEnd w:id="1008"/>
    </w:p>
    <w:p>
      <w:pPr>
        <w:pStyle w:val="Style14"/>
        <w:keepNext w:val="0"/>
        <w:keepLines w:val="0"/>
        <w:widowControl w:val="0"/>
        <w:numPr>
          <w:ilvl w:val="0"/>
          <w:numId w:val="57"/>
        </w:numPr>
        <w:shd w:val="clear" w:color="auto" w:fill="auto"/>
        <w:tabs>
          <w:tab w:pos="721" w:val="left"/>
        </w:tabs>
        <w:bidi w:val="0"/>
        <w:spacing w:before="0" w:after="0"/>
        <w:ind w:left="0" w:right="0"/>
        <w:jc w:val="both"/>
      </w:pPr>
      <w:bookmarkStart w:id="1009" w:name="bookmark1009"/>
      <w:bookmarkEnd w:id="1009"/>
      <w:r>
        <w:rPr>
          <w:color w:val="000000"/>
          <w:spacing w:val="0"/>
          <w:w w:val="100"/>
          <w:position w:val="0"/>
        </w:rPr>
        <w:t>初始投资成本的确定</w:t>
      </w:r>
    </w:p>
    <w:p>
      <w:pPr>
        <w:pStyle w:val="Style14"/>
        <w:keepNext w:val="0"/>
        <w:keepLines w:val="0"/>
        <w:widowControl w:val="0"/>
        <w:numPr>
          <w:ilvl w:val="0"/>
          <w:numId w:val="59"/>
        </w:numPr>
        <w:shd w:val="clear" w:color="auto" w:fill="auto"/>
        <w:tabs>
          <w:tab w:pos="901" w:val="left"/>
        </w:tabs>
        <w:bidi w:val="0"/>
        <w:spacing w:before="0" w:after="0" w:line="313" w:lineRule="exact"/>
        <w:ind w:left="0" w:right="0"/>
        <w:jc w:val="both"/>
      </w:pPr>
      <w:bookmarkStart w:id="1010" w:name="bookmark1010"/>
      <w:bookmarkEnd w:id="1010"/>
      <w:r>
        <w:rPr>
          <w:color w:val="000000"/>
          <w:spacing w:val="0"/>
          <w:w w:val="100"/>
          <w:position w:val="0"/>
        </w:rPr>
        <w:t>企业合并形成的长期股权投资，具体会计政策详见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 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numPr>
          <w:ilvl w:val="0"/>
          <w:numId w:val="59"/>
        </w:numPr>
        <w:shd w:val="clear" w:color="auto" w:fill="auto"/>
        <w:tabs>
          <w:tab w:pos="825" w:val="left"/>
        </w:tabs>
        <w:bidi w:val="0"/>
        <w:spacing w:before="0" w:after="0" w:line="313" w:lineRule="exact"/>
        <w:ind w:left="0" w:right="0"/>
        <w:jc w:val="both"/>
      </w:pPr>
      <w:bookmarkStart w:id="1011" w:name="bookmark1011"/>
      <w:bookmarkEnd w:id="1011"/>
      <w:r>
        <w:rPr>
          <w:color w:val="000000"/>
          <w:spacing w:val="0"/>
          <w:w w:val="100"/>
          <w:position w:val="0"/>
        </w:rPr>
        <w:t>其他方式取得的长期股权投资</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14"/>
        <w:keepNext w:val="0"/>
        <w:keepLines w:val="0"/>
        <w:widowControl w:val="0"/>
        <w:shd w:val="clear" w:color="auto" w:fill="auto"/>
        <w:bidi w:val="0"/>
        <w:spacing w:before="0" w:after="100" w:line="313" w:lineRule="exact"/>
        <w:ind w:left="0" w:right="0"/>
        <w:jc w:val="both"/>
      </w:pPr>
      <w:r>
        <w:rPr>
          <w:color w:val="000000"/>
          <w:spacing w:val="0"/>
          <w:w w:val="100"/>
          <w:position w:val="0"/>
        </w:rPr>
        <w:t>通过债务重组取得的长期股权投资，其初始投资成本按照公允价值为基础确定。</w:t>
      </w:r>
    </w:p>
    <w:p>
      <w:pPr>
        <w:pStyle w:val="Style14"/>
        <w:keepNext w:val="0"/>
        <w:keepLines w:val="0"/>
        <w:widowControl w:val="0"/>
        <w:numPr>
          <w:ilvl w:val="0"/>
          <w:numId w:val="57"/>
        </w:numPr>
        <w:shd w:val="clear" w:color="auto" w:fill="auto"/>
        <w:tabs>
          <w:tab w:pos="721" w:val="left"/>
        </w:tabs>
        <w:bidi w:val="0"/>
        <w:spacing w:before="0" w:after="0"/>
        <w:ind w:left="0" w:right="0"/>
        <w:jc w:val="both"/>
      </w:pPr>
      <w:bookmarkStart w:id="1012" w:name="bookmark1012"/>
      <w:bookmarkEnd w:id="1012"/>
      <w:r>
        <w:rPr>
          <w:color w:val="000000"/>
          <w:spacing w:val="0"/>
          <w:w w:val="100"/>
          <w:position w:val="0"/>
        </w:rPr>
        <w:t>后续计量及损益确认</w:t>
      </w:r>
    </w:p>
    <w:p>
      <w:pPr>
        <w:pStyle w:val="Style14"/>
        <w:keepNext w:val="0"/>
        <w:keepLines w:val="0"/>
        <w:widowControl w:val="0"/>
        <w:numPr>
          <w:ilvl w:val="0"/>
          <w:numId w:val="61"/>
        </w:numPr>
        <w:shd w:val="clear" w:color="auto" w:fill="auto"/>
        <w:tabs>
          <w:tab w:pos="825" w:val="left"/>
        </w:tabs>
        <w:bidi w:val="0"/>
        <w:spacing w:before="0" w:after="0" w:line="313" w:lineRule="exact"/>
        <w:ind w:left="0" w:right="0"/>
        <w:jc w:val="both"/>
      </w:pPr>
      <w:bookmarkStart w:id="1013" w:name="bookmark1013"/>
      <w:bookmarkEnd w:id="1013"/>
      <w:r>
        <w:rPr>
          <w:color w:val="000000"/>
          <w:spacing w:val="0"/>
          <w:w w:val="100"/>
          <w:position w:val="0"/>
        </w:rPr>
        <w:t>成本法</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14"/>
        <w:keepNext w:val="0"/>
        <w:keepLines w:val="0"/>
        <w:widowControl w:val="0"/>
        <w:numPr>
          <w:ilvl w:val="0"/>
          <w:numId w:val="61"/>
        </w:numPr>
        <w:shd w:val="clear" w:color="auto" w:fill="auto"/>
        <w:tabs>
          <w:tab w:pos="825" w:val="left"/>
        </w:tabs>
        <w:bidi w:val="0"/>
        <w:spacing w:before="0" w:after="0" w:line="313" w:lineRule="exact"/>
        <w:ind w:left="0" w:right="0"/>
        <w:jc w:val="both"/>
      </w:pPr>
      <w:bookmarkStart w:id="1014" w:name="bookmark1014"/>
      <w:bookmarkEnd w:id="1014"/>
      <w:r>
        <w:rPr>
          <w:color w:val="000000"/>
          <w:spacing w:val="0"/>
          <w:w w:val="100"/>
          <w:position w:val="0"/>
        </w:rPr>
        <w:t>权益法</w:t>
      </w:r>
    </w:p>
    <w:p>
      <w:pPr>
        <w:pStyle w:val="Style14"/>
        <w:keepNext w:val="0"/>
        <w:keepLines w:val="0"/>
        <w:widowControl w:val="0"/>
        <w:shd w:val="clear" w:color="auto" w:fill="auto"/>
        <w:bidi w:val="0"/>
        <w:spacing w:before="0" w:after="320" w:line="313"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14"/>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14"/>
        <w:keepNext w:val="0"/>
        <w:keepLines w:val="0"/>
        <w:widowControl w:val="0"/>
        <w:numPr>
          <w:ilvl w:val="0"/>
          <w:numId w:val="57"/>
        </w:numPr>
        <w:shd w:val="clear" w:color="auto" w:fill="auto"/>
        <w:tabs>
          <w:tab w:pos="689" w:val="left"/>
        </w:tabs>
        <w:bidi w:val="0"/>
        <w:spacing w:before="0" w:after="0"/>
        <w:ind w:left="0" w:right="0" w:firstLine="360"/>
        <w:jc w:val="both"/>
      </w:pPr>
      <w:bookmarkStart w:id="1015" w:name="bookmark1015"/>
      <w:bookmarkEnd w:id="1015"/>
      <w:r>
        <w:rPr>
          <w:color w:val="000000"/>
          <w:spacing w:val="0"/>
          <w:w w:val="100"/>
          <w:position w:val="0"/>
        </w:rPr>
        <w:t>长期股权投资核算方法的转换</w:t>
      </w:r>
    </w:p>
    <w:p>
      <w:pPr>
        <w:pStyle w:val="Style14"/>
        <w:keepNext w:val="0"/>
        <w:keepLines w:val="0"/>
        <w:widowControl w:val="0"/>
        <w:numPr>
          <w:ilvl w:val="0"/>
          <w:numId w:val="63"/>
        </w:numPr>
        <w:shd w:val="clear" w:color="auto" w:fill="auto"/>
        <w:tabs>
          <w:tab w:pos="760" w:val="left"/>
        </w:tabs>
        <w:bidi w:val="0"/>
        <w:spacing w:before="0" w:after="0" w:line="314" w:lineRule="exact"/>
        <w:ind w:left="0" w:right="0" w:firstLine="360"/>
        <w:jc w:val="both"/>
      </w:pPr>
      <w:bookmarkStart w:id="1016" w:name="bookmark1016"/>
      <w:bookmarkEnd w:id="1016"/>
      <w:r>
        <w:rPr>
          <w:color w:val="000000"/>
          <w:spacing w:val="0"/>
          <w:w w:val="100"/>
          <w:position w:val="0"/>
        </w:rPr>
        <w:t>公允价值计量转权益法核算</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14"/>
        <w:keepNext w:val="0"/>
        <w:keepLines w:val="0"/>
        <w:widowControl w:val="0"/>
        <w:numPr>
          <w:ilvl w:val="0"/>
          <w:numId w:val="63"/>
        </w:numPr>
        <w:shd w:val="clear" w:color="auto" w:fill="auto"/>
        <w:tabs>
          <w:tab w:pos="760" w:val="left"/>
        </w:tabs>
        <w:bidi w:val="0"/>
        <w:spacing w:before="0" w:after="0" w:line="314" w:lineRule="exact"/>
        <w:ind w:left="0" w:right="0" w:firstLine="360"/>
        <w:jc w:val="both"/>
      </w:pPr>
      <w:bookmarkStart w:id="1017" w:name="bookmark1017"/>
      <w:bookmarkEnd w:id="1017"/>
      <w:r>
        <w:rPr>
          <w:color w:val="000000"/>
          <w:spacing w:val="0"/>
          <w:w w:val="100"/>
          <w:position w:val="0"/>
        </w:rPr>
        <w:t>公允价值计量或权益法核算转成本法核算</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14"/>
        <w:keepNext w:val="0"/>
        <w:keepLines w:val="0"/>
        <w:widowControl w:val="0"/>
        <w:numPr>
          <w:ilvl w:val="0"/>
          <w:numId w:val="63"/>
        </w:numPr>
        <w:shd w:val="clear" w:color="auto" w:fill="auto"/>
        <w:tabs>
          <w:tab w:pos="760" w:val="left"/>
        </w:tabs>
        <w:bidi w:val="0"/>
        <w:spacing w:before="0" w:after="0" w:line="314" w:lineRule="exact"/>
        <w:ind w:left="0" w:right="0" w:firstLine="360"/>
        <w:jc w:val="both"/>
      </w:pPr>
      <w:bookmarkStart w:id="1018" w:name="bookmark1018"/>
      <w:bookmarkEnd w:id="1018"/>
      <w:r>
        <w:rPr>
          <w:color w:val="000000"/>
          <w:spacing w:val="0"/>
          <w:w w:val="100"/>
          <w:position w:val="0"/>
        </w:rPr>
        <w:t>权益法核算转公允价值计量</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号——金融工具确认和计量》核算，其在丧失共同控制或重大影响之日的公允价值与账面价值之间的差额计入当期损 益。</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14"/>
        <w:keepNext w:val="0"/>
        <w:keepLines w:val="0"/>
        <w:widowControl w:val="0"/>
        <w:numPr>
          <w:ilvl w:val="0"/>
          <w:numId w:val="63"/>
        </w:numPr>
        <w:shd w:val="clear" w:color="auto" w:fill="auto"/>
        <w:tabs>
          <w:tab w:pos="760" w:val="left"/>
        </w:tabs>
        <w:bidi w:val="0"/>
        <w:spacing w:before="0" w:after="0" w:line="314" w:lineRule="exact"/>
        <w:ind w:left="0" w:right="0" w:firstLine="360"/>
        <w:jc w:val="both"/>
      </w:pPr>
      <w:bookmarkStart w:id="1019" w:name="bookmark1019"/>
      <w:bookmarkEnd w:id="1019"/>
      <w:r>
        <w:rPr>
          <w:color w:val="000000"/>
          <w:spacing w:val="0"/>
          <w:w w:val="100"/>
          <w:position w:val="0"/>
        </w:rPr>
        <w:t>成本法转权益法</w:t>
      </w:r>
    </w:p>
    <w:p>
      <w:pPr>
        <w:pStyle w:val="Style1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14"/>
        <w:keepNext w:val="0"/>
        <w:keepLines w:val="0"/>
        <w:widowControl w:val="0"/>
        <w:numPr>
          <w:ilvl w:val="0"/>
          <w:numId w:val="63"/>
        </w:numPr>
        <w:shd w:val="clear" w:color="auto" w:fill="auto"/>
        <w:tabs>
          <w:tab w:pos="760" w:val="left"/>
        </w:tabs>
        <w:bidi w:val="0"/>
        <w:spacing w:before="0" w:after="0" w:line="314" w:lineRule="exact"/>
        <w:ind w:left="0" w:right="0" w:firstLine="360"/>
        <w:jc w:val="both"/>
      </w:pPr>
      <w:bookmarkStart w:id="1020" w:name="bookmark1020"/>
      <w:bookmarkEnd w:id="1020"/>
      <w:r>
        <w:rPr>
          <w:color w:val="000000"/>
          <w:spacing w:val="0"/>
          <w:w w:val="100"/>
          <w:position w:val="0"/>
        </w:rPr>
        <w:t>成本法转公允价值计量</w:t>
      </w:r>
    </w:p>
    <w:p>
      <w:pPr>
        <w:pStyle w:val="Style14"/>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 理，其在丧失控制之日的公允价值与账面价值间的差额计入当期损益。</w:t>
      </w:r>
    </w:p>
    <w:p>
      <w:pPr>
        <w:pStyle w:val="Style14"/>
        <w:keepNext w:val="0"/>
        <w:keepLines w:val="0"/>
        <w:widowControl w:val="0"/>
        <w:numPr>
          <w:ilvl w:val="0"/>
          <w:numId w:val="57"/>
        </w:numPr>
        <w:shd w:val="clear" w:color="auto" w:fill="auto"/>
        <w:tabs>
          <w:tab w:pos="689" w:val="left"/>
        </w:tabs>
        <w:bidi w:val="0"/>
        <w:spacing w:before="0" w:after="0"/>
        <w:ind w:left="0" w:right="0" w:firstLine="360"/>
        <w:jc w:val="both"/>
      </w:pPr>
      <w:bookmarkStart w:id="1021" w:name="bookmark1021"/>
      <w:bookmarkEnd w:id="1021"/>
      <w:r>
        <w:rPr>
          <w:color w:val="000000"/>
          <w:spacing w:val="0"/>
          <w:w w:val="100"/>
          <w:position w:val="0"/>
        </w:rPr>
        <w:t>长期股权投资的处置</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14"/>
        <w:keepNext w:val="0"/>
        <w:keepLines w:val="0"/>
        <w:widowControl w:val="0"/>
        <w:shd w:val="clear" w:color="auto" w:fill="auto"/>
        <w:tabs>
          <w:tab w:pos="789" w:val="left"/>
        </w:tabs>
        <w:bidi w:val="0"/>
        <w:spacing w:before="0" w:after="0" w:line="313" w:lineRule="exact"/>
        <w:ind w:left="0" w:right="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14"/>
        <w:keepNext w:val="0"/>
        <w:keepLines w:val="0"/>
        <w:widowControl w:val="0"/>
        <w:shd w:val="clear" w:color="auto" w:fill="auto"/>
        <w:tabs>
          <w:tab w:pos="789" w:val="left"/>
        </w:tabs>
        <w:bidi w:val="0"/>
        <w:spacing w:before="0" w:after="0" w:line="313" w:lineRule="exact"/>
        <w:ind w:left="0" w:right="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14"/>
        <w:keepNext w:val="0"/>
        <w:keepLines w:val="0"/>
        <w:widowControl w:val="0"/>
        <w:shd w:val="clear" w:color="auto" w:fill="auto"/>
        <w:tabs>
          <w:tab w:pos="789" w:val="left"/>
        </w:tabs>
        <w:bidi w:val="0"/>
        <w:spacing w:before="0" w:after="0" w:line="313" w:lineRule="exact"/>
        <w:ind w:left="0" w:right="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14"/>
        <w:keepNext w:val="0"/>
        <w:keepLines w:val="0"/>
        <w:widowControl w:val="0"/>
        <w:shd w:val="clear" w:color="auto" w:fill="auto"/>
        <w:tabs>
          <w:tab w:pos="789" w:val="left"/>
        </w:tabs>
        <w:bidi w:val="0"/>
        <w:spacing w:before="0" w:after="0" w:line="313" w:lineRule="exact"/>
        <w:ind w:left="0" w:right="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14"/>
        <w:keepNext w:val="0"/>
        <w:keepLines w:val="0"/>
        <w:widowControl w:val="0"/>
        <w:shd w:val="clear" w:color="auto" w:fill="auto"/>
        <w:bidi w:val="0"/>
        <w:spacing w:before="0" w:after="0" w:line="313" w:lineRule="exact"/>
        <w:ind w:left="0" w:right="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 和计量》的有关规定进行会计处理，其在丧失控制之日的公允价值与账面价值间的差额计入当期损益。</w:t>
      </w:r>
    </w:p>
    <w:p>
      <w:pPr>
        <w:pStyle w:val="Style14"/>
        <w:keepNext w:val="0"/>
        <w:keepLines w:val="0"/>
        <w:widowControl w:val="0"/>
        <w:shd w:val="clear" w:color="auto" w:fill="auto"/>
        <w:tabs>
          <w:tab w:pos="865" w:val="left"/>
        </w:tabs>
        <w:bidi w:val="0"/>
        <w:spacing w:before="0" w:after="0" w:line="313" w:lineRule="exact"/>
        <w:ind w:left="0" w:right="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14"/>
        <w:keepNext w:val="0"/>
        <w:keepLines w:val="0"/>
        <w:widowControl w:val="0"/>
        <w:shd w:val="clear" w:color="auto" w:fill="auto"/>
        <w:tabs>
          <w:tab w:pos="870" w:val="left"/>
        </w:tabs>
        <w:bidi w:val="0"/>
        <w:spacing w:before="0" w:after="0" w:line="313"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14"/>
        <w:keepNext w:val="0"/>
        <w:keepLines w:val="0"/>
        <w:widowControl w:val="0"/>
        <w:shd w:val="clear" w:color="auto" w:fill="auto"/>
        <w:tabs>
          <w:tab w:pos="865" w:val="left"/>
        </w:tabs>
        <w:bidi w:val="0"/>
        <w:spacing w:before="0" w:after="100" w:line="313" w:lineRule="exact"/>
        <w:ind w:left="0" w:right="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14"/>
        <w:keepNext w:val="0"/>
        <w:keepLines w:val="0"/>
        <w:widowControl w:val="0"/>
        <w:numPr>
          <w:ilvl w:val="0"/>
          <w:numId w:val="57"/>
        </w:numPr>
        <w:shd w:val="clear" w:color="auto" w:fill="auto"/>
        <w:bidi w:val="0"/>
        <w:spacing w:before="0" w:after="0"/>
        <w:ind w:left="0" w:right="0"/>
        <w:jc w:val="both"/>
      </w:pPr>
      <w:bookmarkStart w:id="1030" w:name="bookmark1030"/>
      <w:bookmarkEnd w:id="1030"/>
      <w:r>
        <w:rPr>
          <w:color w:val="000000"/>
          <w:spacing w:val="0"/>
          <w:w w:val="100"/>
          <w:position w:val="0"/>
        </w:rPr>
        <w:t>共同控制、重大影响的判断标准</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14"/>
        <w:keepNext w:val="0"/>
        <w:keepLines w:val="0"/>
        <w:widowControl w:val="0"/>
        <w:shd w:val="clear" w:color="auto" w:fill="auto"/>
        <w:bidi w:val="0"/>
        <w:spacing w:before="0" w:after="400" w:line="313"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4"/>
        <w:keepNext/>
        <w:keepLines/>
        <w:widowControl w:val="0"/>
        <w:shd w:val="clear" w:color="auto" w:fill="auto"/>
        <w:bidi w:val="0"/>
        <w:spacing w:before="0" w:after="2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31"/>
      <w:bookmarkEnd w:id="1032"/>
      <w:bookmarkEnd w:id="1034"/>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投资性房地产计量模式</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成本法计量</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折旧或摊销方法</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投资性房地产是指为赚取租金或资本增值，或两者兼有而持有的房地产，包括已出租的土地使用权、持有并准备增值后 </w:t>
      </w:r>
      <w:r>
        <w:rPr>
          <w:color w:val="000000"/>
          <w:spacing w:val="0"/>
          <w:w w:val="100"/>
          <w:position w:val="0"/>
        </w:rPr>
        <w:t>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w:t>
      </w:r>
    </w:p>
    <w:p>
      <w:pPr>
        <w:pStyle w:val="Style14"/>
        <w:keepNext w:val="0"/>
        <w:keepLines w:val="0"/>
        <w:widowControl w:val="0"/>
        <w:shd w:val="clear" w:color="auto" w:fill="auto"/>
        <w:bidi w:val="0"/>
        <w:spacing w:before="0" w:after="160" w:line="317" w:lineRule="exact"/>
        <w:ind w:left="0" w:right="0" w:firstLine="0"/>
        <w:jc w:val="left"/>
      </w:pPr>
      <w:r>
        <w:rPr>
          <w:color w:val="000000"/>
          <w:spacing w:val="0"/>
          <w:w w:val="100"/>
          <w:position w:val="0"/>
        </w:rPr>
        <w:t>销。投资性房地产的预计使用寿命、净残值率及年折旧（摊销）率列示如下：</w:t>
      </w:r>
    </w:p>
    <w:tbl>
      <w:tblPr>
        <w:tblOverlap w:val="never"/>
        <w:jc w:val="center"/>
        <w:tblLayout w:type="fixed"/>
      </w:tblPr>
      <w:tblGrid>
        <w:gridCol w:w="1987"/>
        <w:gridCol w:w="1834"/>
        <w:gridCol w:w="2093"/>
        <w:gridCol w:w="2074"/>
      </w:tblGrid>
      <w:tr>
        <w:trPr>
          <w:trHeight w:val="35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类别时</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预计使用寿命（年）</w:t>
            </w:r>
            <w:r>
              <w:rPr>
                <w:color w:val="808080"/>
                <w:spacing w:val="0"/>
                <w:w w:val="100"/>
                <w:position w:val="0"/>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color w:val="808080"/>
                <w:spacing w:val="0"/>
                <w:w w:val="100"/>
                <w:position w:val="0"/>
              </w:rPr>
              <w:t>二</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年折旧（摊销）率</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808080"/>
                <w:spacing w:val="0"/>
                <w:w w:val="100"/>
                <w:position w:val="0"/>
              </w:rPr>
              <w:t>H</w:t>
            </w:r>
          </w:p>
        </w:tc>
      </w:tr>
      <w:tr>
        <w:trPr>
          <w:trHeight w:val="34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color w:val="808080"/>
                <w:spacing w:val="0"/>
                <w:w w:val="100"/>
                <w:position w:val="0"/>
              </w:rPr>
              <w:t>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5.0CH</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238-4.7 </w:t>
            </w:r>
            <w:r>
              <w:rPr>
                <w:color w:val="3D3D3D"/>
                <w:spacing w:val="0"/>
                <w:w w:val="100"/>
                <w:position w:val="0"/>
              </w:rPr>
              <w:t>钏</w:t>
            </w:r>
          </w:p>
        </w:tc>
      </w:tr>
    </w:tbl>
    <w:p>
      <w:pPr>
        <w:widowControl w:val="0"/>
        <w:spacing w:after="59" w:line="1" w:lineRule="exact"/>
      </w:pP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14"/>
        <w:keepNext w:val="0"/>
        <w:keepLines w:val="0"/>
        <w:widowControl w:val="0"/>
        <w:shd w:val="clear" w:color="auto" w:fill="auto"/>
        <w:bidi w:val="0"/>
        <w:spacing w:before="0" w:after="380" w:line="314"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24"/>
        <w:keepNext/>
        <w:keepLines/>
        <w:widowControl w:val="0"/>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35"/>
      <w:bookmarkEnd w:id="1036"/>
      <w:bookmarkEnd w:id="1038"/>
    </w:p>
    <w:p>
      <w:pPr>
        <w:pStyle w:val="Style24"/>
        <w:keepNext/>
        <w:keepLines/>
        <w:widowControl w:val="0"/>
        <w:shd w:val="clear" w:color="auto" w:fill="auto"/>
        <w:bidi w:val="0"/>
        <w:spacing w:before="0" w:after="280" w:line="240" w:lineRule="auto"/>
        <w:ind w:left="0" w:right="0" w:firstLine="0"/>
        <w:jc w:val="left"/>
      </w:pPr>
      <w:bookmarkStart w:id="1035" w:name="bookmark1035"/>
      <w:bookmarkStart w:id="1036" w:name="bookmark1036"/>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35"/>
      <w:bookmarkEnd w:id="1036"/>
      <w:bookmarkEnd w:id="1040"/>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14"/>
        <w:keepNext w:val="0"/>
        <w:keepLines w:val="0"/>
        <w:widowControl w:val="0"/>
        <w:shd w:val="clear" w:color="auto" w:fill="auto"/>
        <w:tabs>
          <w:tab w:pos="825" w:val="left"/>
        </w:tabs>
        <w:bidi w:val="0"/>
        <w:spacing w:before="0" w:after="0" w:line="314" w:lineRule="exact"/>
        <w:ind w:left="0" w:right="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4"/>
        <w:keepNext w:val="0"/>
        <w:keepLines w:val="0"/>
        <w:widowControl w:val="0"/>
        <w:shd w:val="clear" w:color="auto" w:fill="auto"/>
        <w:tabs>
          <w:tab w:pos="825" w:val="left"/>
        </w:tabs>
        <w:bidi w:val="0"/>
        <w:spacing w:before="0" w:after="380" w:line="314" w:lineRule="exact"/>
        <w:ind w:left="0" w:right="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4"/>
        <w:keepNext/>
        <w:keepLines/>
        <w:widowControl w:val="0"/>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43"/>
      <w:bookmarkEnd w:id="1044"/>
      <w:bookmarkEnd w:id="1046"/>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2.38%-4.75%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47"/>
      <w:bookmarkEnd w:id="1048"/>
      <w:bookmarkEnd w:id="1050"/>
    </w:p>
    <w:p>
      <w:pPr>
        <w:pStyle w:val="Style24"/>
        <w:keepNext/>
        <w:keepLines/>
        <w:widowControl w:val="0"/>
        <w:shd w:val="clear" w:color="auto" w:fill="auto"/>
        <w:bidi w:val="0"/>
        <w:spacing w:before="0" w:after="280" w:line="240" w:lineRule="auto"/>
        <w:ind w:left="0" w:right="0" w:firstLine="0"/>
        <w:jc w:val="left"/>
      </w:pPr>
      <w:bookmarkStart w:id="1047" w:name="bookmark1047"/>
      <w:bookmarkStart w:id="1048" w:name="bookmark1048"/>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47"/>
      <w:bookmarkEnd w:id="1048"/>
      <w:bookmarkEnd w:id="1052"/>
    </w:p>
    <w:p>
      <w:pPr>
        <w:pStyle w:val="Style1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.在建工程初始计量</w:t>
      </w:r>
    </w:p>
    <w:p>
      <w:pPr>
        <w:pStyle w:val="Style14"/>
        <w:keepNext w:val="0"/>
        <w:keepLines w:val="0"/>
        <w:widowControl w:val="0"/>
        <w:shd w:val="clear" w:color="auto" w:fill="auto"/>
        <w:bidi w:val="0"/>
        <w:spacing w:before="0" w:after="0" w:line="314"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包括工程用物资成本、人工成本、交纳的相关税费、应予资本化的借款费用以及应分摊的间接费用等。本公司的在建工程以 项目分类核算。</w:t>
      </w:r>
    </w:p>
    <w:p>
      <w:pPr>
        <w:pStyle w:val="Style14"/>
        <w:keepNext w:val="0"/>
        <w:keepLines w:val="0"/>
        <w:widowControl w:val="0"/>
        <w:numPr>
          <w:ilvl w:val="0"/>
          <w:numId w:val="65"/>
        </w:numPr>
        <w:shd w:val="clear" w:color="auto" w:fill="auto"/>
        <w:bidi w:val="0"/>
        <w:spacing w:before="0" w:after="0" w:line="310" w:lineRule="exact"/>
        <w:ind w:left="0" w:right="0"/>
        <w:jc w:val="left"/>
      </w:pPr>
      <w:bookmarkStart w:id="1053" w:name="bookmark1053"/>
      <w:bookmarkEnd w:id="1053"/>
      <w:r>
        <w:rPr>
          <w:color w:val="000000"/>
          <w:spacing w:val="0"/>
          <w:w w:val="100"/>
          <w:position w:val="0"/>
        </w:rPr>
        <w:t>在建工程结转为固定资产的标准和时点</w:t>
      </w:r>
    </w:p>
    <w:p>
      <w:pPr>
        <w:pStyle w:val="Style14"/>
        <w:keepNext w:val="0"/>
        <w:keepLines w:val="0"/>
        <w:widowControl w:val="0"/>
        <w:shd w:val="clear" w:color="auto" w:fill="auto"/>
        <w:bidi w:val="0"/>
        <w:spacing w:before="0" w:after="380" w:line="310" w:lineRule="exact"/>
        <w:ind w:left="0" w:right="0"/>
        <w:jc w:val="left"/>
      </w:pPr>
      <w:r>
        <w:rPr>
          <w:color w:val="000000"/>
          <w:spacing w:val="0"/>
          <w:w w:val="100"/>
          <w:position w:val="0"/>
        </w:rPr>
        <w:t xml:space="preserve">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w:t>
      </w:r>
      <w:r>
        <w:rPr>
          <w:color w:val="000000"/>
          <w:spacing w:val="0"/>
          <w:w w:val="100"/>
          <w:position w:val="0"/>
        </w:rPr>
        <w:t>来的暂估价值，但不调整原已计提的折旧额。</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54"/>
      <w:bookmarkEnd w:id="1055"/>
      <w:bookmarkEnd w:id="1057"/>
    </w:p>
    <w:p>
      <w:pPr>
        <w:pStyle w:val="Style1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.借款费用资本化的确认原则</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借款费用同时满足下列条件时开始资本化：</w:t>
      </w:r>
    </w:p>
    <w:p>
      <w:pPr>
        <w:pStyle w:val="Style14"/>
        <w:keepNext w:val="0"/>
        <w:keepLines w:val="0"/>
        <w:widowControl w:val="0"/>
        <w:shd w:val="clear" w:color="auto" w:fill="auto"/>
        <w:tabs>
          <w:tab w:pos="901" w:val="left"/>
        </w:tabs>
        <w:bidi w:val="0"/>
        <w:spacing w:before="0" w:after="0" w:line="313" w:lineRule="exact"/>
        <w:ind w:left="0" w:right="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14"/>
        <w:keepNext w:val="0"/>
        <w:keepLines w:val="0"/>
        <w:widowControl w:val="0"/>
        <w:shd w:val="clear" w:color="auto" w:fill="auto"/>
        <w:tabs>
          <w:tab w:pos="825" w:val="left"/>
        </w:tabs>
        <w:bidi w:val="0"/>
        <w:spacing w:before="0" w:after="0" w:line="313" w:lineRule="exact"/>
        <w:ind w:left="0" w:right="0"/>
        <w:jc w:val="left"/>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4"/>
        <w:keepNext w:val="0"/>
        <w:keepLines w:val="0"/>
        <w:widowControl w:val="0"/>
        <w:shd w:val="clear" w:color="auto" w:fill="auto"/>
        <w:bidi w:val="0"/>
        <w:spacing w:before="0" w:after="100" w:line="313"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）为使资产达到预定可使用或者可销售状态所必要的购建或者生产活动已经开始。</w:t>
      </w:r>
    </w:p>
    <w:p>
      <w:pPr>
        <w:pStyle w:val="Style14"/>
        <w:keepNext w:val="0"/>
        <w:keepLines w:val="0"/>
        <w:widowControl w:val="0"/>
        <w:numPr>
          <w:ilvl w:val="0"/>
          <w:numId w:val="67"/>
        </w:numPr>
        <w:shd w:val="clear" w:color="auto" w:fill="auto"/>
        <w:tabs>
          <w:tab w:pos="719" w:val="left"/>
        </w:tabs>
        <w:bidi w:val="0"/>
        <w:spacing w:before="0" w:after="0"/>
        <w:ind w:left="0" w:right="0"/>
        <w:jc w:val="left"/>
      </w:pPr>
      <w:bookmarkStart w:id="1060" w:name="bookmark1060"/>
      <w:bookmarkEnd w:id="1060"/>
      <w:r>
        <w:rPr>
          <w:color w:val="000000"/>
          <w:spacing w:val="0"/>
          <w:w w:val="100"/>
          <w:position w:val="0"/>
        </w:rPr>
        <w:t>借款费用资本化期间</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当购建或者生产符合资本化条件的资产中部分项目分别完工且可单独使用时，该部分资产借款费用停止资本化。</w:t>
      </w:r>
    </w:p>
    <w:p>
      <w:pPr>
        <w:pStyle w:val="Style14"/>
        <w:keepNext w:val="0"/>
        <w:keepLines w:val="0"/>
        <w:widowControl w:val="0"/>
        <w:shd w:val="clear" w:color="auto" w:fill="auto"/>
        <w:bidi w:val="0"/>
        <w:spacing w:before="0" w:after="100" w:line="313"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14"/>
        <w:keepNext w:val="0"/>
        <w:keepLines w:val="0"/>
        <w:widowControl w:val="0"/>
        <w:numPr>
          <w:ilvl w:val="0"/>
          <w:numId w:val="67"/>
        </w:numPr>
        <w:shd w:val="clear" w:color="auto" w:fill="auto"/>
        <w:tabs>
          <w:tab w:pos="719" w:val="left"/>
        </w:tabs>
        <w:bidi w:val="0"/>
        <w:spacing w:before="0" w:after="0"/>
        <w:ind w:left="0" w:right="0"/>
        <w:jc w:val="left"/>
      </w:pPr>
      <w:bookmarkStart w:id="1061" w:name="bookmark1061"/>
      <w:bookmarkEnd w:id="1061"/>
      <w:r>
        <w:rPr>
          <w:color w:val="000000"/>
          <w:spacing w:val="0"/>
          <w:w w:val="100"/>
          <w:position w:val="0"/>
        </w:rPr>
        <w:t>暂停资本化期间</w:t>
      </w:r>
    </w:p>
    <w:p>
      <w:pPr>
        <w:pStyle w:val="Style14"/>
        <w:keepNext w:val="0"/>
        <w:keepLines w:val="0"/>
        <w:widowControl w:val="0"/>
        <w:shd w:val="clear" w:color="auto" w:fill="auto"/>
        <w:bidi w:val="0"/>
        <w:spacing w:before="0" w:after="100" w:line="313"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4"/>
        <w:keepNext w:val="0"/>
        <w:keepLines w:val="0"/>
        <w:widowControl w:val="0"/>
        <w:numPr>
          <w:ilvl w:val="0"/>
          <w:numId w:val="67"/>
        </w:numPr>
        <w:shd w:val="clear" w:color="auto" w:fill="auto"/>
        <w:tabs>
          <w:tab w:pos="719" w:val="left"/>
        </w:tabs>
        <w:bidi w:val="0"/>
        <w:spacing w:before="0" w:after="0"/>
        <w:ind w:left="0" w:right="0"/>
        <w:jc w:val="left"/>
      </w:pPr>
      <w:bookmarkStart w:id="1062" w:name="bookmark1062"/>
      <w:bookmarkEnd w:id="1062"/>
      <w:r>
        <w:rPr>
          <w:color w:val="000000"/>
          <w:spacing w:val="0"/>
          <w:w w:val="100"/>
          <w:position w:val="0"/>
        </w:rPr>
        <w:t>借款费用资本化金额的计算方法</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14"/>
        <w:keepNext w:val="0"/>
        <w:keepLines w:val="0"/>
        <w:widowControl w:val="0"/>
        <w:shd w:val="clear" w:color="auto" w:fill="auto"/>
        <w:bidi w:val="0"/>
        <w:spacing w:before="0" w:after="380" w:line="313"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63"/>
      <w:bookmarkEnd w:id="1064"/>
      <w:bookmarkEnd w:id="1066"/>
    </w:p>
    <w:p>
      <w:pPr>
        <w:pStyle w:val="Style24"/>
        <w:keepNext/>
        <w:keepLines/>
        <w:widowControl w:val="0"/>
        <w:shd w:val="clear" w:color="auto" w:fill="auto"/>
        <w:tabs>
          <w:tab w:pos="483" w:val="left"/>
        </w:tabs>
        <w:bidi w:val="0"/>
        <w:spacing w:before="0" w:after="380" w:line="240" w:lineRule="auto"/>
        <w:ind w:left="0" w:right="0" w:firstLine="0"/>
        <w:jc w:val="left"/>
      </w:pPr>
      <w:bookmarkStart w:id="1063" w:name="bookmark1063"/>
      <w:bookmarkStart w:id="1064" w:name="bookmark1064"/>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63"/>
      <w:bookmarkEnd w:id="1064"/>
      <w:bookmarkEnd w:id="1068"/>
    </w:p>
    <w:p>
      <w:pPr>
        <w:pStyle w:val="Style24"/>
        <w:keepNext/>
        <w:keepLines/>
        <w:widowControl w:val="0"/>
        <w:shd w:val="clear" w:color="auto" w:fill="auto"/>
        <w:tabs>
          <w:tab w:pos="483" w:val="left"/>
        </w:tabs>
        <w:bidi w:val="0"/>
        <w:spacing w:before="0" w:after="260" w:line="240" w:lineRule="auto"/>
        <w:ind w:left="0" w:right="0" w:firstLine="0"/>
        <w:jc w:val="left"/>
      </w:pPr>
      <w:bookmarkStart w:id="1063" w:name="bookmark1063"/>
      <w:bookmarkStart w:id="1064" w:name="bookmark1064"/>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63"/>
      <w:bookmarkEnd w:id="1064"/>
      <w:bookmarkEnd w:id="1070"/>
    </w:p>
    <w:p>
      <w:pPr>
        <w:pStyle w:val="Style14"/>
        <w:keepNext w:val="0"/>
        <w:keepLines w:val="0"/>
        <w:widowControl w:val="0"/>
        <w:shd w:val="clear" w:color="auto" w:fill="auto"/>
        <w:bidi w:val="0"/>
        <w:spacing w:before="0" w:after="100" w:line="317" w:lineRule="exact"/>
        <w:ind w:left="0" w:right="0"/>
        <w:jc w:val="left"/>
      </w:pPr>
      <w:r>
        <w:rPr>
          <w:color w:val="000000"/>
          <w:spacing w:val="0"/>
          <w:w w:val="100"/>
          <w:position w:val="0"/>
        </w:rPr>
        <w:t>本公司对使用权资产按照成本进行初始计量，该成本包括：</w:t>
      </w:r>
    </w:p>
    <w:p>
      <w:pPr>
        <w:pStyle w:val="Style14"/>
        <w:keepNext w:val="0"/>
        <w:keepLines w:val="0"/>
        <w:widowControl w:val="0"/>
        <w:numPr>
          <w:ilvl w:val="0"/>
          <w:numId w:val="69"/>
        </w:numPr>
        <w:shd w:val="clear" w:color="auto" w:fill="auto"/>
        <w:tabs>
          <w:tab w:pos="681" w:val="left"/>
        </w:tabs>
        <w:bidi w:val="0"/>
        <w:spacing w:before="0" w:after="0"/>
        <w:ind w:left="0" w:right="0"/>
        <w:jc w:val="left"/>
      </w:pPr>
      <w:bookmarkStart w:id="1071" w:name="bookmark1071"/>
      <w:bookmarkEnd w:id="1071"/>
      <w:r>
        <w:rPr>
          <w:color w:val="000000"/>
          <w:spacing w:val="0"/>
          <w:w w:val="100"/>
          <w:position w:val="0"/>
        </w:rPr>
        <w:t>租赁负债的初始计量金额；</w:t>
      </w:r>
    </w:p>
    <w:p>
      <w:pPr>
        <w:pStyle w:val="Style14"/>
        <w:keepNext w:val="0"/>
        <w:keepLines w:val="0"/>
        <w:widowControl w:val="0"/>
        <w:numPr>
          <w:ilvl w:val="0"/>
          <w:numId w:val="69"/>
        </w:numPr>
        <w:shd w:val="clear" w:color="auto" w:fill="auto"/>
        <w:tabs>
          <w:tab w:pos="700" w:val="left"/>
        </w:tabs>
        <w:bidi w:val="0"/>
        <w:spacing w:before="0" w:after="100" w:line="317" w:lineRule="exact"/>
        <w:ind w:left="0" w:right="0"/>
        <w:jc w:val="left"/>
      </w:pPr>
      <w:bookmarkStart w:id="1072" w:name="bookmark1072"/>
      <w:bookmarkEnd w:id="1072"/>
      <w:r>
        <w:rPr>
          <w:color w:val="000000"/>
          <w:spacing w:val="0"/>
          <w:w w:val="100"/>
          <w:position w:val="0"/>
        </w:rPr>
        <w:t>在租赁期开始日或之前支付的租赁付款额，存在租赁激励的，扣除已享受的租赁激励相关金额；</w:t>
      </w:r>
    </w:p>
    <w:p>
      <w:pPr>
        <w:pStyle w:val="Style14"/>
        <w:keepNext w:val="0"/>
        <w:keepLines w:val="0"/>
        <w:widowControl w:val="0"/>
        <w:numPr>
          <w:ilvl w:val="0"/>
          <w:numId w:val="69"/>
        </w:numPr>
        <w:shd w:val="clear" w:color="auto" w:fill="auto"/>
        <w:tabs>
          <w:tab w:pos="700" w:val="left"/>
        </w:tabs>
        <w:bidi w:val="0"/>
        <w:spacing w:before="0" w:after="0"/>
        <w:ind w:left="0" w:right="0"/>
        <w:jc w:val="left"/>
      </w:pPr>
      <w:bookmarkStart w:id="1073" w:name="bookmark1073"/>
      <w:bookmarkEnd w:id="1073"/>
      <w:r>
        <w:rPr>
          <w:color w:val="000000"/>
          <w:spacing w:val="0"/>
          <w:w w:val="100"/>
          <w:position w:val="0"/>
        </w:rPr>
        <w:t>本公司发生的初始直接费用；</w:t>
      </w:r>
    </w:p>
    <w:p>
      <w:pPr>
        <w:pStyle w:val="Style14"/>
        <w:keepNext w:val="0"/>
        <w:keepLines w:val="0"/>
        <w:widowControl w:val="0"/>
        <w:numPr>
          <w:ilvl w:val="0"/>
          <w:numId w:val="69"/>
        </w:numPr>
        <w:shd w:val="clear" w:color="auto" w:fill="auto"/>
        <w:bidi w:val="0"/>
        <w:spacing w:before="0" w:after="0" w:line="317" w:lineRule="exact"/>
        <w:ind w:left="0" w:right="0"/>
        <w:jc w:val="left"/>
      </w:pPr>
      <w:bookmarkStart w:id="1074" w:name="bookmark1074"/>
      <w:bookmarkEnd w:id="1074"/>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本公司为拆卸及移除租赁资产、复原租赁资产所在场地或将租赁资产恢复至租赁条款约定状态预计将发生的成本（不 包括为生产存货而发生的成本）。</w:t>
      </w:r>
    </w:p>
    <w:p>
      <w:pPr>
        <w:pStyle w:val="Style14"/>
        <w:keepNext w:val="0"/>
        <w:keepLines w:val="0"/>
        <w:widowControl w:val="0"/>
        <w:shd w:val="clear" w:color="auto" w:fill="auto"/>
        <w:bidi w:val="0"/>
        <w:spacing w:before="0" w:after="0" w:line="317" w:lineRule="exact"/>
        <w:ind w:left="0" w:right="0"/>
        <w:jc w:val="left"/>
      </w:pPr>
      <w:r>
        <w:rPr>
          <w:color w:val="000000"/>
          <w:spacing w:val="0"/>
          <w:w w:val="100"/>
          <w:position w:val="0"/>
        </w:rPr>
        <w:t>在租赁期开始日后，本公司采用成本模式对使用权资产进行后续计量。</w:t>
      </w:r>
    </w:p>
    <w:p>
      <w:pPr>
        <w:pStyle w:val="Style14"/>
        <w:keepNext w:val="0"/>
        <w:keepLines w:val="0"/>
        <w:widowControl w:val="0"/>
        <w:shd w:val="clear" w:color="auto" w:fill="auto"/>
        <w:bidi w:val="0"/>
        <w:spacing w:before="0" w:after="380" w:line="317" w:lineRule="exact"/>
        <w:ind w:left="0" w:right="0"/>
        <w:jc w:val="left"/>
      </w:pPr>
      <w:r>
        <w:rPr>
          <w:color w:val="000000"/>
          <w:spacing w:val="0"/>
          <w:w w:val="100"/>
          <w:position w:val="0"/>
        </w:rPr>
        <w:t xml:space="preserve">能够合理确定租赁期届满时取得租赁资产所有权的，本公司在租赁资产剩余使用寿命内计提折旧。无法合理确定租赁期 </w:t>
      </w:r>
      <w:r>
        <w:rPr>
          <w:color w:val="000000"/>
          <w:spacing w:val="0"/>
          <w:w w:val="100"/>
          <w:position w:val="0"/>
        </w:rPr>
        <w:t>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4"/>
        <w:keepNext/>
        <w:keepLines/>
        <w:widowControl w:val="0"/>
        <w:shd w:val="clear" w:color="auto" w:fill="auto"/>
        <w:bidi w:val="0"/>
        <w:spacing w:before="0" w:after="38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75"/>
      <w:bookmarkEnd w:id="1076"/>
      <w:bookmarkEnd w:id="1078"/>
    </w:p>
    <w:p>
      <w:pPr>
        <w:pStyle w:val="Style24"/>
        <w:keepNext/>
        <w:keepLines/>
        <w:widowControl w:val="0"/>
        <w:numPr>
          <w:ilvl w:val="0"/>
          <w:numId w:val="71"/>
        </w:numPr>
        <w:shd w:val="clear" w:color="auto" w:fill="auto"/>
        <w:bidi w:val="0"/>
        <w:spacing w:before="0" w:after="260" w:line="240" w:lineRule="auto"/>
        <w:ind w:left="0" w:right="0" w:firstLine="0"/>
        <w:jc w:val="left"/>
      </w:pPr>
      <w:bookmarkStart w:id="1075" w:name="bookmark1075"/>
      <w:bookmarkStart w:id="1076" w:name="bookmark1076"/>
      <w:bookmarkStart w:id="1079" w:name="bookmark1079"/>
      <w:bookmarkStart w:id="1080" w:name="bookmark1080"/>
      <w:bookmarkEnd w:id="1079"/>
      <w:r>
        <w:rPr>
          <w:color w:val="000000"/>
          <w:spacing w:val="0"/>
          <w:w w:val="100"/>
          <w:position w:val="0"/>
        </w:rPr>
        <w:t>计价方法、使用寿命、减值测试</w:t>
      </w:r>
      <w:bookmarkEnd w:id="1075"/>
      <w:bookmarkEnd w:id="1076"/>
      <w:bookmarkEnd w:id="1080"/>
    </w:p>
    <w:p>
      <w:pPr>
        <w:pStyle w:val="Style14"/>
        <w:keepNext w:val="0"/>
        <w:keepLines w:val="0"/>
        <w:widowControl w:val="0"/>
        <w:shd w:val="clear" w:color="auto" w:fill="auto"/>
        <w:bidi w:val="0"/>
        <w:spacing w:before="0" w:after="100" w:line="313" w:lineRule="exact"/>
        <w:ind w:left="0" w:right="0"/>
        <w:jc w:val="left"/>
      </w:pPr>
      <w:r>
        <w:rPr>
          <w:color w:val="000000"/>
          <w:spacing w:val="0"/>
          <w:w w:val="100"/>
          <w:position w:val="0"/>
        </w:rPr>
        <w:t>无形资产是指本公司拥有或者控制的没有实物形态的可辨认非货币性资产，包括土地使用权及计算机软件。</w:t>
      </w:r>
    </w:p>
    <w:p>
      <w:pPr>
        <w:pStyle w:val="Style14"/>
        <w:keepNext w:val="0"/>
        <w:keepLines w:val="0"/>
        <w:widowControl w:val="0"/>
        <w:numPr>
          <w:ilvl w:val="0"/>
          <w:numId w:val="73"/>
        </w:numPr>
        <w:shd w:val="clear" w:color="auto" w:fill="auto"/>
        <w:tabs>
          <w:tab w:pos="700" w:val="left"/>
        </w:tabs>
        <w:bidi w:val="0"/>
        <w:spacing w:before="0" w:after="0"/>
        <w:ind w:left="0" w:right="0"/>
        <w:jc w:val="both"/>
      </w:pPr>
      <w:bookmarkStart w:id="1081" w:name="bookmark1081"/>
      <w:bookmarkEnd w:id="1081"/>
      <w:r>
        <w:rPr>
          <w:color w:val="000000"/>
          <w:spacing w:val="0"/>
          <w:w w:val="100"/>
          <w:position w:val="0"/>
        </w:rPr>
        <w:t>无形资产的初始计量</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14"/>
        <w:keepNext w:val="0"/>
        <w:keepLines w:val="0"/>
        <w:widowControl w:val="0"/>
        <w:shd w:val="clear" w:color="auto" w:fill="auto"/>
        <w:bidi w:val="0"/>
        <w:spacing w:before="0" w:after="100" w:line="313"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4"/>
        <w:keepNext w:val="0"/>
        <w:keepLines w:val="0"/>
        <w:widowControl w:val="0"/>
        <w:numPr>
          <w:ilvl w:val="0"/>
          <w:numId w:val="73"/>
        </w:numPr>
        <w:shd w:val="clear" w:color="auto" w:fill="auto"/>
        <w:tabs>
          <w:tab w:pos="719" w:val="left"/>
        </w:tabs>
        <w:bidi w:val="0"/>
        <w:spacing w:before="0" w:after="0"/>
        <w:ind w:left="0" w:right="0"/>
        <w:jc w:val="both"/>
      </w:pPr>
      <w:bookmarkStart w:id="1082" w:name="bookmark1082"/>
      <w:bookmarkEnd w:id="1082"/>
      <w:r>
        <w:rPr>
          <w:color w:val="000000"/>
          <w:spacing w:val="0"/>
          <w:w w:val="100"/>
          <w:position w:val="0"/>
        </w:rPr>
        <w:t>无形资产的后续计量</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14"/>
        <w:keepNext w:val="0"/>
        <w:keepLines w:val="0"/>
        <w:widowControl w:val="0"/>
        <w:numPr>
          <w:ilvl w:val="0"/>
          <w:numId w:val="75"/>
        </w:numPr>
        <w:shd w:val="clear" w:color="auto" w:fill="auto"/>
        <w:bidi w:val="0"/>
        <w:spacing w:before="0" w:after="0" w:line="313" w:lineRule="exact"/>
        <w:ind w:left="0" w:right="0"/>
        <w:jc w:val="both"/>
      </w:pPr>
      <w:bookmarkStart w:id="1083" w:name="bookmark1083"/>
      <w:bookmarkEnd w:id="1083"/>
      <w:r>
        <w:rPr>
          <w:color w:val="000000"/>
          <w:spacing w:val="0"/>
          <w:w w:val="100"/>
          <w:position w:val="0"/>
        </w:rPr>
        <w:t>使用寿命有限的无形资产</w:t>
      </w:r>
    </w:p>
    <w:p>
      <w:pPr>
        <w:pStyle w:val="Style14"/>
        <w:keepNext w:val="0"/>
        <w:keepLines w:val="0"/>
        <w:widowControl w:val="0"/>
        <w:shd w:val="clear" w:color="auto" w:fill="auto"/>
        <w:bidi w:val="0"/>
        <w:spacing w:before="0" w:after="180" w:line="313" w:lineRule="exact"/>
        <w:ind w:left="0" w:right="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center"/>
        <w:tblLayout w:type="fixed"/>
      </w:tblPr>
      <w:tblGrid>
        <w:gridCol w:w="2597"/>
        <w:gridCol w:w="1718"/>
        <w:gridCol w:w="3461"/>
      </w:tblGrid>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color w:val="808080"/>
                <w:spacing w:val="0"/>
                <w:w w:val="100"/>
                <w:position w:val="0"/>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r>
              <w:rPr>
                <w:color w:val="808080"/>
                <w:spacing w:val="0"/>
                <w:w w:val="100"/>
                <w:position w:val="0"/>
              </w:rPr>
              <w:t>Q</w:t>
            </w:r>
          </w:p>
        </w:tc>
      </w:tr>
      <w:tr>
        <w:trPr>
          <w:trHeight w:val="341"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r>
              <w:rPr>
                <w:color w:val="808080"/>
                <w:spacing w:val="0"/>
                <w:w w:val="100"/>
                <w:position w:val="0"/>
              </w:rPr>
              <w:t>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年厂</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可使用年限3</w:t>
            </w:r>
          </w:p>
        </w:tc>
      </w:tr>
    </w:tbl>
    <w:p>
      <w:pPr>
        <w:widowControl w:val="0"/>
        <w:spacing w:after="59" w:line="1" w:lineRule="exact"/>
      </w:pP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每期末，对使用寿命有限的无形资产的使用寿命及摊销方法进行复核，如与原先估计数存在差异的，进行相应的调整。</w:t>
      </w:r>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经复核，本期期末无形资产的使用寿命及摊销方法与以前估计未有不同。</w:t>
      </w:r>
    </w:p>
    <w:p>
      <w:pPr>
        <w:pStyle w:val="Style14"/>
        <w:keepNext w:val="0"/>
        <w:keepLines w:val="0"/>
        <w:widowControl w:val="0"/>
        <w:numPr>
          <w:ilvl w:val="0"/>
          <w:numId w:val="75"/>
        </w:numPr>
        <w:shd w:val="clear" w:color="auto" w:fill="auto"/>
        <w:bidi w:val="0"/>
        <w:spacing w:before="0" w:after="0" w:line="312" w:lineRule="exact"/>
        <w:ind w:left="0" w:right="0"/>
        <w:jc w:val="both"/>
      </w:pPr>
      <w:bookmarkStart w:id="1084" w:name="bookmark1084"/>
      <w:bookmarkEnd w:id="1084"/>
      <w:r>
        <w:rPr>
          <w:color w:val="000000"/>
          <w:spacing w:val="0"/>
          <w:w w:val="100"/>
          <w:position w:val="0"/>
        </w:rPr>
        <w:t>使用寿命不确定的无形资产</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无法预见无形资产为企业带来经济利益期限的，视为使用寿命不确定的无形资产。</w:t>
      </w:r>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24"/>
        <w:keepNext/>
        <w:keepLines/>
        <w:widowControl w:val="0"/>
        <w:numPr>
          <w:ilvl w:val="0"/>
          <w:numId w:val="71"/>
        </w:numPr>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内部研究开发支出会计政策</w:t>
      </w:r>
      <w:bookmarkEnd w:id="1085"/>
      <w:bookmarkEnd w:id="1086"/>
      <w:bookmarkEnd w:id="1088"/>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.划分公司内部研究开发项目的研究阶段和开发阶段具体标准</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内部研究开发项目研究阶段的支出，在发生时计入当期损益。</w:t>
      </w:r>
    </w:p>
    <w:p>
      <w:pPr>
        <w:pStyle w:val="Style14"/>
        <w:keepNext w:val="0"/>
        <w:keepLines w:val="0"/>
        <w:widowControl w:val="0"/>
        <w:numPr>
          <w:ilvl w:val="0"/>
          <w:numId w:val="77"/>
        </w:numPr>
        <w:shd w:val="clear" w:color="auto" w:fill="auto"/>
        <w:bidi w:val="0"/>
        <w:spacing w:before="0" w:after="0"/>
        <w:ind w:left="0" w:right="0"/>
        <w:jc w:val="both"/>
      </w:pPr>
      <w:bookmarkStart w:id="1089" w:name="bookmark1089"/>
      <w:bookmarkEnd w:id="1089"/>
      <w:r>
        <w:rPr>
          <w:color w:val="000000"/>
          <w:spacing w:val="0"/>
          <w:w w:val="100"/>
          <w:position w:val="0"/>
        </w:rPr>
        <w:t>开发阶段支出符合资本化的具体标准</w:t>
      </w:r>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内部研究开发项目开发阶段的支出，同时满足下列条件时确认为无形资产：</w:t>
      </w:r>
    </w:p>
    <w:p>
      <w:pPr>
        <w:pStyle w:val="Style14"/>
        <w:keepNext w:val="0"/>
        <w:keepLines w:val="0"/>
        <w:widowControl w:val="0"/>
        <w:numPr>
          <w:ilvl w:val="0"/>
          <w:numId w:val="79"/>
        </w:numPr>
        <w:shd w:val="clear" w:color="auto" w:fill="auto"/>
        <w:bidi w:val="0"/>
        <w:spacing w:before="0" w:after="140" w:line="312" w:lineRule="exact"/>
        <w:ind w:left="0" w:right="0"/>
        <w:jc w:val="left"/>
      </w:pPr>
      <w:bookmarkStart w:id="1090" w:name="bookmark1090"/>
      <w:bookmarkEnd w:id="1090"/>
      <w:r>
        <w:rPr>
          <w:color w:val="000000"/>
          <w:spacing w:val="0"/>
          <w:w w:val="100"/>
          <w:position w:val="0"/>
        </w:rPr>
        <w:t>完成该无形资产以使其能够使用或出售在技术上具有可行性；</w:t>
      </w:r>
    </w:p>
    <w:p>
      <w:pPr>
        <w:pStyle w:val="Style14"/>
        <w:keepNext w:val="0"/>
        <w:keepLines w:val="0"/>
        <w:widowControl w:val="0"/>
        <w:shd w:val="clear" w:color="auto" w:fill="auto"/>
        <w:tabs>
          <w:tab w:pos="825" w:val="left"/>
        </w:tabs>
        <w:bidi w:val="0"/>
        <w:spacing w:before="0" w:after="0" w:line="331" w:lineRule="exact"/>
        <w:ind w:left="0" w:right="0"/>
        <w:jc w:val="left"/>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14"/>
        <w:keepNext w:val="0"/>
        <w:keepLines w:val="0"/>
        <w:widowControl w:val="0"/>
        <w:shd w:val="clear" w:color="auto" w:fill="auto"/>
        <w:tabs>
          <w:tab w:pos="901" w:val="left"/>
        </w:tabs>
        <w:bidi w:val="0"/>
        <w:spacing w:before="0" w:after="0" w:line="331" w:lineRule="exact"/>
        <w:ind w:left="0" w:right="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14"/>
        <w:keepNext w:val="0"/>
        <w:keepLines w:val="0"/>
        <w:widowControl w:val="0"/>
        <w:shd w:val="clear" w:color="auto" w:fill="auto"/>
        <w:tabs>
          <w:tab w:pos="825" w:val="left"/>
        </w:tabs>
        <w:bidi w:val="0"/>
        <w:spacing w:before="0" w:after="0" w:line="312" w:lineRule="exact"/>
        <w:ind w:left="0" w:right="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有足够的技术、财务资源和其他资源支持，以完成该无形资产的开发，并有能力使用或出售该无形资产；</w:t>
      </w:r>
    </w:p>
    <w:p>
      <w:pPr>
        <w:pStyle w:val="Style14"/>
        <w:keepNext w:val="0"/>
        <w:keepLines w:val="0"/>
        <w:widowControl w:val="0"/>
        <w:shd w:val="clear" w:color="auto" w:fill="auto"/>
        <w:tabs>
          <w:tab w:pos="825" w:val="left"/>
        </w:tabs>
        <w:bidi w:val="0"/>
        <w:spacing w:before="0" w:after="0" w:line="312" w:lineRule="exact"/>
        <w:ind w:left="0" w:right="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24"/>
        <w:keepNext/>
        <w:keepLines/>
        <w:widowControl w:val="0"/>
        <w:shd w:val="clear" w:color="auto" w:fill="auto"/>
        <w:tabs>
          <w:tab w:pos="483" w:val="left"/>
        </w:tabs>
        <w:bidi w:val="0"/>
        <w:spacing w:before="0" w:after="2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95"/>
      <w:bookmarkEnd w:id="1096"/>
      <w:bookmarkEnd w:id="1098"/>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14"/>
        <w:keepNext w:val="0"/>
        <w:keepLines w:val="0"/>
        <w:widowControl w:val="0"/>
        <w:shd w:val="clear" w:color="auto" w:fill="auto"/>
        <w:bidi w:val="0"/>
        <w:spacing w:before="0" w:after="380" w:line="313"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24"/>
        <w:keepNext/>
        <w:keepLines/>
        <w:widowControl w:val="0"/>
        <w:shd w:val="clear" w:color="auto" w:fill="auto"/>
        <w:tabs>
          <w:tab w:pos="483" w:val="left"/>
        </w:tabs>
        <w:bidi w:val="0"/>
        <w:spacing w:before="0" w:after="26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99"/>
      <w:bookmarkEnd w:id="1100"/>
      <w:bookmarkEnd w:id="1102"/>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年以上的各项费用。长期待摊费用在受 益期内按直线法分期摊销。</w:t>
      </w:r>
    </w:p>
    <w:p>
      <w:pPr>
        <w:pStyle w:val="Style24"/>
        <w:keepNext/>
        <w:keepLines/>
        <w:widowControl w:val="0"/>
        <w:shd w:val="clear" w:color="auto" w:fill="auto"/>
        <w:tabs>
          <w:tab w:pos="483" w:val="left"/>
        </w:tabs>
        <w:bidi w:val="0"/>
        <w:spacing w:before="0" w:after="26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03"/>
      <w:bookmarkEnd w:id="1104"/>
      <w:bookmarkEnd w:id="1106"/>
    </w:p>
    <w:p>
      <w:pPr>
        <w:pStyle w:val="Style14"/>
        <w:keepNext w:val="0"/>
        <w:keepLines w:val="0"/>
        <w:widowControl w:val="0"/>
        <w:shd w:val="clear" w:color="auto" w:fill="auto"/>
        <w:bidi w:val="0"/>
        <w:spacing w:before="0" w:after="380" w:line="313" w:lineRule="exact"/>
        <w:ind w:left="0" w:right="0"/>
        <w:jc w:val="left"/>
      </w:pPr>
      <w:r>
        <w:rPr>
          <w:color w:val="000000"/>
          <w:spacing w:val="0"/>
          <w:w w:val="100"/>
          <w:position w:val="0"/>
        </w:rPr>
        <w:t>本公司将已收或应收客户对价而应向客户转让商品的义务部分确认为合同负债。</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07"/>
      <w:bookmarkEnd w:id="1108"/>
      <w:bookmarkEnd w:id="1110"/>
    </w:p>
    <w:p>
      <w:pPr>
        <w:pStyle w:val="Style24"/>
        <w:keepNext/>
        <w:keepLines/>
        <w:widowControl w:val="0"/>
        <w:shd w:val="clear" w:color="auto" w:fill="auto"/>
        <w:tabs>
          <w:tab w:pos="493" w:val="left"/>
        </w:tabs>
        <w:bidi w:val="0"/>
        <w:spacing w:before="0" w:after="260" w:line="240" w:lineRule="auto"/>
        <w:ind w:left="0" w:right="0" w:firstLine="0"/>
        <w:jc w:val="left"/>
      </w:pPr>
      <w:bookmarkStart w:id="1107" w:name="bookmark1107"/>
      <w:bookmarkStart w:id="1108" w:name="bookmark1108"/>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07"/>
      <w:bookmarkEnd w:id="1108"/>
      <w:bookmarkEnd w:id="1112"/>
    </w:p>
    <w:p>
      <w:pPr>
        <w:pStyle w:val="Style14"/>
        <w:keepNext w:val="0"/>
        <w:keepLines w:val="0"/>
        <w:widowControl w:val="0"/>
        <w:shd w:val="clear" w:color="auto" w:fill="auto"/>
        <w:bidi w:val="0"/>
        <w:spacing w:before="0" w:after="380" w:line="314"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24"/>
        <w:keepNext/>
        <w:keepLines/>
        <w:widowControl w:val="0"/>
        <w:shd w:val="clear" w:color="auto" w:fill="auto"/>
        <w:tabs>
          <w:tab w:pos="493" w:val="left"/>
        </w:tabs>
        <w:bidi w:val="0"/>
        <w:spacing w:before="0" w:after="26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13"/>
      <w:bookmarkEnd w:id="1114"/>
      <w:bookmarkEnd w:id="1116"/>
    </w:p>
    <w:p>
      <w:pPr>
        <w:pStyle w:val="Style14"/>
        <w:keepNext w:val="0"/>
        <w:keepLines w:val="0"/>
        <w:widowControl w:val="0"/>
        <w:shd w:val="clear" w:color="auto" w:fill="auto"/>
        <w:bidi w:val="0"/>
        <w:spacing w:before="0" w:after="320" w:line="313" w:lineRule="exact"/>
        <w:ind w:left="0" w:right="0"/>
        <w:jc w:val="left"/>
      </w:pPr>
      <w:r>
        <w:rPr>
          <w:color w:val="000000"/>
          <w:spacing w:val="0"/>
          <w:w w:val="100"/>
          <w:position w:val="0"/>
        </w:rPr>
        <w:t>离职后福利是指本公司为获得职工提供的服务而在职工退休或与企业解除劳动关系后，提供的各种形式的报酬和福利，</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短期薪酬和辞退福利除外。</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本公司的离职后福利计划分类为设定提存计划和设定受益计划。</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本公司按照国家规定的标准和年金计划定期缴付上述款项后，不再有其他的支付义务。</w:t>
      </w:r>
    </w:p>
    <w:p>
      <w:pPr>
        <w:pStyle w:val="Style24"/>
        <w:keepNext/>
        <w:keepLines/>
        <w:widowControl w:val="0"/>
        <w:shd w:val="clear" w:color="auto" w:fill="auto"/>
        <w:tabs>
          <w:tab w:pos="493" w:val="left"/>
        </w:tabs>
        <w:bidi w:val="0"/>
        <w:spacing w:before="0" w:after="28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17"/>
      <w:bookmarkEnd w:id="1118"/>
      <w:bookmarkEnd w:id="1120"/>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14"/>
        <w:keepNext w:val="0"/>
        <w:keepLines w:val="0"/>
        <w:widowControl w:val="0"/>
        <w:shd w:val="clear" w:color="auto" w:fill="auto"/>
        <w:bidi w:val="0"/>
        <w:spacing w:before="0" w:after="380" w:line="313" w:lineRule="exact"/>
        <w:ind w:left="0" w:right="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24"/>
        <w:keepNext/>
        <w:keepLines/>
        <w:widowControl w:val="0"/>
        <w:shd w:val="clear" w:color="auto" w:fill="auto"/>
        <w:tabs>
          <w:tab w:pos="493" w:val="left"/>
        </w:tabs>
        <w:bidi w:val="0"/>
        <w:spacing w:before="0" w:after="28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21"/>
      <w:bookmarkEnd w:id="1122"/>
      <w:bookmarkEnd w:id="1124"/>
    </w:p>
    <w:p>
      <w:pPr>
        <w:pStyle w:val="Style14"/>
        <w:keepNext w:val="0"/>
        <w:keepLines w:val="0"/>
        <w:widowControl w:val="0"/>
        <w:shd w:val="clear" w:color="auto" w:fill="auto"/>
        <w:bidi w:val="0"/>
        <w:spacing w:before="0" w:after="0" w:line="310" w:lineRule="exact"/>
        <w:ind w:left="0" w:right="0"/>
        <w:jc w:val="left"/>
      </w:pPr>
      <w:r>
        <w:rPr>
          <w:color w:val="000000"/>
          <w:spacing w:val="0"/>
          <w:w w:val="100"/>
          <w:position w:val="0"/>
        </w:rPr>
        <w:t>其他长期职工福利是指除短期薪酬、离职后福利、辞退福利之外的其他所有职工福利。</w:t>
      </w:r>
    </w:p>
    <w:p>
      <w:pPr>
        <w:pStyle w:val="Style14"/>
        <w:keepNext w:val="0"/>
        <w:keepLines w:val="0"/>
        <w:widowControl w:val="0"/>
        <w:shd w:val="clear" w:color="auto" w:fill="auto"/>
        <w:bidi w:val="0"/>
        <w:spacing w:before="0" w:after="380" w:line="310" w:lineRule="exact"/>
        <w:ind w:left="0" w:right="0"/>
        <w:jc w:val="left"/>
      </w:pPr>
      <w:r>
        <w:rPr>
          <w:color w:val="000000"/>
          <w:spacing w:val="0"/>
          <w:w w:val="100"/>
          <w:position w:val="0"/>
        </w:rPr>
        <w:t>对符合设定提存计划条件的其他长期职工福利，在职工为本公司提供服务的会计期间，将应缴存金额确认为负债，并计 入当期损益或相关资产成本；除上述情形外的其他长期职工福利，在资产负债表日使用预期累计福利单位法进行精算，将设 定受益计划产生的福利义务归属于职工提供服务的期间，并计入当期损益或相关资产成本。</w:t>
      </w:r>
    </w:p>
    <w:p>
      <w:pPr>
        <w:pStyle w:val="Style24"/>
        <w:keepNext/>
        <w:keepLines/>
        <w:widowControl w:val="0"/>
        <w:shd w:val="clear" w:color="auto" w:fill="auto"/>
        <w:tabs>
          <w:tab w:pos="483" w:val="left"/>
        </w:tabs>
        <w:bidi w:val="0"/>
        <w:spacing w:before="0" w:after="2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25"/>
      <w:bookmarkEnd w:id="1126"/>
      <w:bookmarkEnd w:id="1128"/>
    </w:p>
    <w:p>
      <w:pPr>
        <w:pStyle w:val="Style14"/>
        <w:keepNext w:val="0"/>
        <w:keepLines w:val="0"/>
        <w:widowControl w:val="0"/>
        <w:shd w:val="clear" w:color="auto" w:fill="auto"/>
        <w:bidi w:val="0"/>
        <w:spacing w:before="0" w:after="100" w:line="322" w:lineRule="exact"/>
        <w:ind w:left="0" w:right="0"/>
        <w:jc w:val="both"/>
      </w:pPr>
      <w:r>
        <w:rPr>
          <w:color w:val="000000"/>
          <w:spacing w:val="0"/>
          <w:w w:val="100"/>
          <w:position w:val="0"/>
        </w:rPr>
        <w:t>本公司对租赁负债按照租赁期开始日尚未支付的租赁付款额的现值进行初始计量。在计算租赁付款额的现值时，本公司 采用租赁内含利率作为折现率；无法确定租赁内含利率的，采用本公司增量借款利率作为折现率。租赁付款额包括：</w:t>
      </w:r>
    </w:p>
    <w:p>
      <w:pPr>
        <w:pStyle w:val="Style14"/>
        <w:keepNext w:val="0"/>
        <w:keepLines w:val="0"/>
        <w:widowControl w:val="0"/>
        <w:numPr>
          <w:ilvl w:val="0"/>
          <w:numId w:val="81"/>
        </w:numPr>
        <w:shd w:val="clear" w:color="auto" w:fill="auto"/>
        <w:tabs>
          <w:tab w:pos="681" w:val="left"/>
        </w:tabs>
        <w:bidi w:val="0"/>
        <w:spacing w:before="0" w:after="0" w:line="374" w:lineRule="auto"/>
        <w:ind w:left="0" w:right="0"/>
        <w:jc w:val="both"/>
      </w:pPr>
      <w:bookmarkStart w:id="1129" w:name="bookmark1129"/>
      <w:bookmarkEnd w:id="1129"/>
      <w:r>
        <w:rPr>
          <w:color w:val="000000"/>
          <w:spacing w:val="0"/>
          <w:w w:val="100"/>
          <w:position w:val="0"/>
        </w:rPr>
        <w:t>扣除租赁激励相关金额后的固定付款额及实质固定付款额；</w:t>
      </w:r>
    </w:p>
    <w:p>
      <w:pPr>
        <w:pStyle w:val="Style14"/>
        <w:keepNext w:val="0"/>
        <w:keepLines w:val="0"/>
        <w:widowControl w:val="0"/>
        <w:numPr>
          <w:ilvl w:val="0"/>
          <w:numId w:val="81"/>
        </w:numPr>
        <w:shd w:val="clear" w:color="auto" w:fill="auto"/>
        <w:tabs>
          <w:tab w:pos="700" w:val="left"/>
        </w:tabs>
        <w:bidi w:val="0"/>
        <w:spacing w:before="0" w:after="0" w:line="374" w:lineRule="auto"/>
        <w:ind w:left="0" w:right="0"/>
        <w:jc w:val="both"/>
      </w:pPr>
      <w:bookmarkStart w:id="1130" w:name="bookmark1130"/>
      <w:bookmarkEnd w:id="1130"/>
      <w:r>
        <w:rPr>
          <w:color w:val="000000"/>
          <w:spacing w:val="0"/>
          <w:w w:val="100"/>
          <w:position w:val="0"/>
        </w:rPr>
        <w:t>取决于指数或比率的可变租赁付款额；</w:t>
      </w:r>
    </w:p>
    <w:p>
      <w:pPr>
        <w:pStyle w:val="Style14"/>
        <w:keepNext w:val="0"/>
        <w:keepLines w:val="0"/>
        <w:widowControl w:val="0"/>
        <w:numPr>
          <w:ilvl w:val="0"/>
          <w:numId w:val="81"/>
        </w:numPr>
        <w:shd w:val="clear" w:color="auto" w:fill="auto"/>
        <w:bidi w:val="0"/>
        <w:spacing w:before="0" w:after="0" w:line="374" w:lineRule="auto"/>
        <w:ind w:left="0" w:right="0"/>
        <w:jc w:val="both"/>
      </w:pPr>
      <w:bookmarkStart w:id="1131" w:name="bookmark1131"/>
      <w:bookmarkEnd w:id="1131"/>
      <w:r>
        <w:rPr>
          <w:rFonts w:ascii="Times New Roman" w:eastAsia="Times New Roman" w:hAnsi="Times New Roman" w:cs="Times New Roman"/>
          <w:color w:val="000000"/>
          <w:spacing w:val="0"/>
          <w:w w:val="100"/>
          <w:position w:val="0"/>
        </w:rPr>
        <w:t xml:space="preserve"> </w:t>
      </w:r>
      <w:r>
        <w:rPr>
          <w:color w:val="000000"/>
          <w:spacing w:val="0"/>
          <w:w w:val="100"/>
          <w:position w:val="0"/>
        </w:rPr>
        <w:t>在本公司合理确定将行使该选择权的情况下，租赁付款额包括购买选择权的行权价格；</w:t>
      </w:r>
    </w:p>
    <w:p>
      <w:pPr>
        <w:pStyle w:val="Style14"/>
        <w:keepNext w:val="0"/>
        <w:keepLines w:val="0"/>
        <w:widowControl w:val="0"/>
        <w:numPr>
          <w:ilvl w:val="0"/>
          <w:numId w:val="81"/>
        </w:numPr>
        <w:shd w:val="clear" w:color="auto" w:fill="auto"/>
        <w:tabs>
          <w:tab w:pos="700" w:val="left"/>
        </w:tabs>
        <w:bidi w:val="0"/>
        <w:spacing w:before="0" w:after="0" w:line="374" w:lineRule="auto"/>
        <w:ind w:left="0" w:right="0"/>
        <w:jc w:val="both"/>
      </w:pPr>
      <w:bookmarkStart w:id="1132" w:name="bookmark1132"/>
      <w:bookmarkEnd w:id="1132"/>
      <w:r>
        <w:rPr>
          <w:color w:val="000000"/>
          <w:spacing w:val="0"/>
          <w:w w:val="100"/>
          <w:position w:val="0"/>
        </w:rPr>
        <w:t>在租赁期反映出本公司将行使终止租赁选择权的情况下，租赁付款额包括行使终止租赁选择权需支付的款项；</w:t>
      </w:r>
    </w:p>
    <w:p>
      <w:pPr>
        <w:pStyle w:val="Style14"/>
        <w:keepNext w:val="0"/>
        <w:keepLines w:val="0"/>
        <w:widowControl w:val="0"/>
        <w:numPr>
          <w:ilvl w:val="0"/>
          <w:numId w:val="81"/>
        </w:numPr>
        <w:shd w:val="clear" w:color="auto" w:fill="auto"/>
        <w:tabs>
          <w:tab w:pos="700" w:val="left"/>
        </w:tabs>
        <w:bidi w:val="0"/>
        <w:spacing w:before="0" w:after="0" w:line="374" w:lineRule="auto"/>
        <w:ind w:left="0" w:right="0"/>
        <w:jc w:val="both"/>
      </w:pPr>
      <w:bookmarkStart w:id="1133" w:name="bookmark1133"/>
      <w:bookmarkEnd w:id="1133"/>
      <w:r>
        <w:rPr>
          <w:color w:val="000000"/>
          <w:spacing w:val="0"/>
          <w:w w:val="100"/>
          <w:position w:val="0"/>
        </w:rPr>
        <w:t>根据本公司提供的担保余值预计应支付的款项。</w:t>
      </w:r>
    </w:p>
    <w:p>
      <w:pPr>
        <w:pStyle w:val="Style14"/>
        <w:keepNext w:val="0"/>
        <w:keepLines w:val="0"/>
        <w:widowControl w:val="0"/>
        <w:shd w:val="clear" w:color="auto" w:fill="auto"/>
        <w:bidi w:val="0"/>
        <w:spacing w:before="0" w:after="0" w:line="322" w:lineRule="exact"/>
        <w:ind w:left="0" w:right="0"/>
        <w:jc w:val="both"/>
      </w:pPr>
      <w:r>
        <w:rPr>
          <w:color w:val="000000"/>
          <w:spacing w:val="0"/>
          <w:w w:val="100"/>
          <w:position w:val="0"/>
        </w:rPr>
        <w:t>本公司按照固定的折现率计算租赁负债在租赁期内各期间的利息费用，并计入当期损益或相关资产成本。</w:t>
      </w:r>
    </w:p>
    <w:p>
      <w:pPr>
        <w:pStyle w:val="Style14"/>
        <w:keepNext w:val="0"/>
        <w:keepLines w:val="0"/>
        <w:widowControl w:val="0"/>
        <w:shd w:val="clear" w:color="auto" w:fill="auto"/>
        <w:bidi w:val="0"/>
        <w:spacing w:before="0" w:after="380" w:line="322" w:lineRule="exact"/>
        <w:ind w:left="0" w:right="0"/>
        <w:jc w:val="both"/>
      </w:pPr>
      <w:r>
        <w:rPr>
          <w:color w:val="000000"/>
          <w:spacing w:val="0"/>
          <w:w w:val="100"/>
          <w:position w:val="0"/>
        </w:rPr>
        <w:t>未纳入租赁负债计量的可变租赁付款额应当在实际发生时计入当期损益或相关资产成本。</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34"/>
      <w:bookmarkEnd w:id="1135"/>
      <w:bookmarkEnd w:id="1137"/>
    </w:p>
    <w:p>
      <w:pPr>
        <w:pStyle w:val="Style14"/>
        <w:keepNext w:val="0"/>
        <w:keepLines w:val="0"/>
        <w:widowControl w:val="0"/>
        <w:numPr>
          <w:ilvl w:val="0"/>
          <w:numId w:val="83"/>
        </w:numPr>
        <w:shd w:val="clear" w:color="auto" w:fill="auto"/>
        <w:tabs>
          <w:tab w:pos="628" w:val="left"/>
        </w:tabs>
        <w:bidi w:val="0"/>
        <w:spacing w:before="0" w:after="0"/>
        <w:ind w:left="0" w:right="0"/>
        <w:jc w:val="left"/>
      </w:pPr>
      <w:bookmarkStart w:id="1138" w:name="bookmark1138"/>
      <w:bookmarkEnd w:id="1138"/>
      <w:r>
        <w:rPr>
          <w:color w:val="000000"/>
          <w:spacing w:val="0"/>
          <w:w w:val="100"/>
          <w:position w:val="0"/>
        </w:rPr>
        <w:t>.预计负债的确认标准</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与或有事项相关的义务同时满足下列条件时，本公司确认为预计负债：</w:t>
      </w: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rPr>
        <w:t>该义务是本公司承担的现时义务；</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履行该义务很可能导致经济利益流出本公司；</w:t>
      </w:r>
    </w:p>
    <w:p>
      <w:pPr>
        <w:pStyle w:val="Style14"/>
        <w:keepNext w:val="0"/>
        <w:keepLines w:val="0"/>
        <w:widowControl w:val="0"/>
        <w:shd w:val="clear" w:color="auto" w:fill="auto"/>
        <w:bidi w:val="0"/>
        <w:spacing w:before="0" w:after="100" w:line="313" w:lineRule="exact"/>
        <w:ind w:left="0" w:right="0"/>
        <w:jc w:val="both"/>
      </w:pPr>
      <w:r>
        <w:rPr>
          <w:color w:val="000000"/>
          <w:spacing w:val="0"/>
          <w:w w:val="100"/>
          <w:position w:val="0"/>
        </w:rPr>
        <w:t>该义务的金额能够可靠地计量。</w:t>
      </w:r>
    </w:p>
    <w:p>
      <w:pPr>
        <w:pStyle w:val="Style14"/>
        <w:keepNext w:val="0"/>
        <w:keepLines w:val="0"/>
        <w:widowControl w:val="0"/>
        <w:numPr>
          <w:ilvl w:val="0"/>
          <w:numId w:val="83"/>
        </w:numPr>
        <w:shd w:val="clear" w:color="auto" w:fill="auto"/>
        <w:tabs>
          <w:tab w:pos="662" w:val="left"/>
        </w:tabs>
        <w:bidi w:val="0"/>
        <w:spacing w:before="0" w:after="0"/>
        <w:ind w:left="0" w:right="0"/>
        <w:jc w:val="both"/>
      </w:pPr>
      <w:bookmarkStart w:id="1139" w:name="bookmark1139"/>
      <w:bookmarkEnd w:id="1139"/>
      <w:r>
        <w:rPr>
          <w:color w:val="000000"/>
          <w:spacing w:val="0"/>
          <w:w w:val="100"/>
          <w:position w:val="0"/>
        </w:rPr>
        <w:t>.预计负债的计量方法</w:t>
      </w:r>
    </w:p>
    <w:p>
      <w:pPr>
        <w:pStyle w:val="Style14"/>
        <w:keepNext w:val="0"/>
        <w:keepLines w:val="0"/>
        <w:widowControl w:val="0"/>
        <w:shd w:val="clear" w:color="auto" w:fill="auto"/>
        <w:bidi w:val="0"/>
        <w:spacing w:before="0" w:after="340" w:line="313" w:lineRule="exact"/>
        <w:ind w:left="0" w:right="0"/>
        <w:jc w:val="both"/>
      </w:pPr>
      <w:r>
        <w:rPr>
          <w:color w:val="000000"/>
          <w:spacing w:val="0"/>
          <w:w w:val="100"/>
          <w:position w:val="0"/>
        </w:rPr>
        <w:t>本公司预计负债按履行相关现时义务所需的支出的最佳估计数进行初始计量。</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最佳估计数分别以下情况处理：</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14"/>
        <w:keepNext w:val="0"/>
        <w:keepLines w:val="0"/>
        <w:widowControl w:val="0"/>
        <w:shd w:val="clear" w:color="auto" w:fill="auto"/>
        <w:bidi w:val="0"/>
        <w:spacing w:before="0" w:after="400" w:line="311"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4"/>
        <w:keepNext/>
        <w:keepLines/>
        <w:widowControl w:val="0"/>
        <w:shd w:val="clear" w:color="auto" w:fill="auto"/>
        <w:tabs>
          <w:tab w:pos="456" w:val="left"/>
        </w:tabs>
        <w:bidi w:val="0"/>
        <w:spacing w:before="0" w:after="40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40"/>
      <w:bookmarkEnd w:id="1141"/>
      <w:bookmarkEnd w:id="1143"/>
    </w:p>
    <w:p>
      <w:pPr>
        <w:pStyle w:val="Style14"/>
        <w:keepNext w:val="0"/>
        <w:keepLines w:val="0"/>
        <w:widowControl w:val="0"/>
        <w:numPr>
          <w:ilvl w:val="0"/>
          <w:numId w:val="85"/>
        </w:numPr>
        <w:shd w:val="clear" w:color="auto" w:fill="auto"/>
        <w:tabs>
          <w:tab w:pos="672" w:val="left"/>
        </w:tabs>
        <w:bidi w:val="0"/>
        <w:spacing w:before="0" w:after="0"/>
        <w:ind w:left="0" w:right="0"/>
        <w:jc w:val="both"/>
      </w:pPr>
      <w:bookmarkStart w:id="1144" w:name="bookmark1144"/>
      <w:bookmarkEnd w:id="1144"/>
      <w:r>
        <w:rPr>
          <w:color w:val="000000"/>
          <w:spacing w:val="0"/>
          <w:w w:val="100"/>
          <w:position w:val="0"/>
        </w:rPr>
        <w:t>股份支付的种类</w:t>
      </w: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本公司的股份支付分为以权益结算的股份支付和以现金结算的股份支付。</w:t>
      </w:r>
    </w:p>
    <w:p>
      <w:pPr>
        <w:pStyle w:val="Style14"/>
        <w:keepNext w:val="0"/>
        <w:keepLines w:val="0"/>
        <w:widowControl w:val="0"/>
        <w:numPr>
          <w:ilvl w:val="0"/>
          <w:numId w:val="85"/>
        </w:numPr>
        <w:shd w:val="clear" w:color="auto" w:fill="auto"/>
        <w:tabs>
          <w:tab w:pos="692" w:val="left"/>
        </w:tabs>
        <w:bidi w:val="0"/>
        <w:spacing w:before="0" w:after="0"/>
        <w:ind w:left="0" w:right="0"/>
        <w:jc w:val="both"/>
      </w:pPr>
      <w:bookmarkStart w:id="1145" w:name="bookmark1145"/>
      <w:bookmarkEnd w:id="1145"/>
      <w:r>
        <w:rPr>
          <w:color w:val="000000"/>
          <w:spacing w:val="0"/>
          <w:w w:val="100"/>
          <w:position w:val="0"/>
        </w:rPr>
        <w:t>权益工具公允价值的确定方法</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14"/>
        <w:keepNext w:val="0"/>
        <w:keepLines w:val="0"/>
        <w:widowControl w:val="0"/>
        <w:numPr>
          <w:ilvl w:val="0"/>
          <w:numId w:val="85"/>
        </w:numPr>
        <w:shd w:val="clear" w:color="auto" w:fill="auto"/>
        <w:tabs>
          <w:tab w:pos="692" w:val="left"/>
        </w:tabs>
        <w:bidi w:val="0"/>
        <w:spacing w:before="0" w:after="0"/>
        <w:ind w:left="0" w:right="0"/>
        <w:jc w:val="both"/>
      </w:pPr>
      <w:bookmarkStart w:id="1146" w:name="bookmark1146"/>
      <w:bookmarkEnd w:id="1146"/>
      <w:r>
        <w:rPr>
          <w:color w:val="000000"/>
          <w:spacing w:val="0"/>
          <w:w w:val="100"/>
          <w:position w:val="0"/>
        </w:rPr>
        <w:t>确定可行权权益工具最佳估计的依据</w:t>
      </w: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14"/>
        <w:keepNext w:val="0"/>
        <w:keepLines w:val="0"/>
        <w:widowControl w:val="0"/>
        <w:numPr>
          <w:ilvl w:val="0"/>
          <w:numId w:val="85"/>
        </w:numPr>
        <w:shd w:val="clear" w:color="auto" w:fill="auto"/>
        <w:tabs>
          <w:tab w:pos="692" w:val="left"/>
        </w:tabs>
        <w:bidi w:val="0"/>
        <w:spacing w:before="0" w:after="0"/>
        <w:ind w:left="0" w:right="0"/>
        <w:jc w:val="both"/>
      </w:pPr>
      <w:bookmarkStart w:id="1147" w:name="bookmark1147"/>
      <w:bookmarkEnd w:id="1147"/>
      <w:r>
        <w:rPr>
          <w:color w:val="000000"/>
          <w:spacing w:val="0"/>
          <w:w w:val="100"/>
          <w:position w:val="0"/>
        </w:rPr>
        <w:t>会计处理方法</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14"/>
        <w:keepNext w:val="0"/>
        <w:keepLines w:val="0"/>
        <w:widowControl w:val="0"/>
        <w:shd w:val="clear" w:color="auto" w:fill="auto"/>
        <w:bidi w:val="0"/>
        <w:spacing w:before="0" w:after="400" w:line="312"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24"/>
        <w:keepNext/>
        <w:keepLines/>
        <w:widowControl w:val="0"/>
        <w:shd w:val="clear" w:color="auto" w:fill="auto"/>
        <w:tabs>
          <w:tab w:pos="456" w:val="left"/>
        </w:tabs>
        <w:bidi w:val="0"/>
        <w:spacing w:before="0" w:after="2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48"/>
      <w:bookmarkEnd w:id="1149"/>
      <w:bookmarkEnd w:id="1151"/>
    </w:p>
    <w:p>
      <w:pPr>
        <w:pStyle w:val="Style14"/>
        <w:keepNext w:val="0"/>
        <w:keepLines w:val="0"/>
        <w:widowControl w:val="0"/>
        <w:shd w:val="clear" w:color="auto" w:fill="auto"/>
        <w:bidi w:val="0"/>
        <w:spacing w:before="0" w:after="100" w:line="307" w:lineRule="exact"/>
        <w:ind w:left="0" w:right="0"/>
        <w:jc w:val="both"/>
      </w:pPr>
      <w:r>
        <w:rPr>
          <w:color w:val="000000"/>
          <w:spacing w:val="0"/>
          <w:w w:val="100"/>
          <w:position w:val="0"/>
        </w:rPr>
        <w:t>本公司按照金融工具准则的规定，根据所发行优先股、永续债等金融工具的合同条款及其所反映的经济实质而非仅以法 律形式，结合金融负债和权益工具的定义，在初始确认时将该金融工具或其组成部分分类为金融负债或权益工具：</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.符合下列条件之一，将发行的金融工具分类为金融负债：</w:t>
      </w:r>
    </w:p>
    <w:p>
      <w:pPr>
        <w:pStyle w:val="Style14"/>
        <w:keepNext w:val="0"/>
        <w:keepLines w:val="0"/>
        <w:widowControl w:val="0"/>
        <w:shd w:val="clear" w:color="auto" w:fill="auto"/>
        <w:bidi w:val="0"/>
        <w:spacing w:before="0" w:after="100" w:line="307" w:lineRule="exact"/>
        <w:ind w:left="0" w:right="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）向其他方交付现金或其他金融资产的合同义务；</w:t>
      </w:r>
    </w:p>
    <w:p>
      <w:pPr>
        <w:pStyle w:val="Style14"/>
        <w:keepNext w:val="0"/>
        <w:keepLines w:val="0"/>
        <w:widowControl w:val="0"/>
        <w:numPr>
          <w:ilvl w:val="0"/>
          <w:numId w:val="87"/>
        </w:numPr>
        <w:shd w:val="clear" w:color="auto" w:fill="auto"/>
        <w:tabs>
          <w:tab w:pos="814" w:val="left"/>
        </w:tabs>
        <w:bidi w:val="0"/>
        <w:spacing w:before="0" w:after="0" w:line="331" w:lineRule="exact"/>
        <w:ind w:left="0" w:right="0"/>
        <w:jc w:val="both"/>
      </w:pPr>
      <w:bookmarkStart w:id="1153" w:name="bookmark1153"/>
      <w:bookmarkEnd w:id="1153"/>
      <w:r>
        <w:rPr>
          <w:color w:val="000000"/>
          <w:spacing w:val="0"/>
          <w:w w:val="100"/>
          <w:position w:val="0"/>
        </w:rPr>
        <w:t>在潜在不利条件下，与其他方交换金融资产或金融负债的合同义务；</w:t>
      </w:r>
    </w:p>
    <w:p>
      <w:pPr>
        <w:pStyle w:val="Style14"/>
        <w:keepNext w:val="0"/>
        <w:keepLines w:val="0"/>
        <w:widowControl w:val="0"/>
        <w:numPr>
          <w:ilvl w:val="0"/>
          <w:numId w:val="87"/>
        </w:numPr>
        <w:shd w:val="clear" w:color="auto" w:fill="auto"/>
        <w:tabs>
          <w:tab w:pos="890" w:val="left"/>
        </w:tabs>
        <w:bidi w:val="0"/>
        <w:spacing w:before="0" w:after="0" w:line="331" w:lineRule="exact"/>
        <w:ind w:left="0" w:right="0"/>
        <w:jc w:val="both"/>
      </w:pPr>
      <w:bookmarkStart w:id="1154" w:name="bookmark1154"/>
      <w:bookmarkEnd w:id="1154"/>
      <w:r>
        <w:rPr>
          <w:color w:val="000000"/>
          <w:spacing w:val="0"/>
          <w:w w:val="100"/>
          <w:position w:val="0"/>
        </w:rPr>
        <w:t>将来须用或可用企业自身权益工具进行结算的非衍生工具合同，且企业根据该合同将交付可变数量的自身权益工 具；</w:t>
      </w:r>
    </w:p>
    <w:p>
      <w:pPr>
        <w:pStyle w:val="Style14"/>
        <w:keepNext w:val="0"/>
        <w:keepLines w:val="0"/>
        <w:widowControl w:val="0"/>
        <w:numPr>
          <w:ilvl w:val="0"/>
          <w:numId w:val="87"/>
        </w:numPr>
        <w:shd w:val="clear" w:color="auto" w:fill="auto"/>
        <w:tabs>
          <w:tab w:pos="890" w:val="left"/>
        </w:tabs>
        <w:bidi w:val="0"/>
        <w:spacing w:before="0" w:after="0" w:line="326" w:lineRule="exact"/>
        <w:ind w:left="0" w:right="0"/>
        <w:jc w:val="both"/>
      </w:pPr>
      <w:bookmarkStart w:id="1155" w:name="bookmark1155"/>
      <w:bookmarkEnd w:id="1155"/>
      <w:r>
        <w:rPr>
          <w:color w:val="000000"/>
          <w:spacing w:val="0"/>
          <w:w w:val="100"/>
          <w:position w:val="0"/>
        </w:rPr>
        <w:t>将来须用或可用企业自身权益工具进行结算的衍生工具合同，但以固定数量的自身权益工具交换固定金额的现金 或其他金融资产的衍生工具合同除外。</w:t>
      </w:r>
    </w:p>
    <w:p>
      <w:pPr>
        <w:pStyle w:val="Style14"/>
        <w:keepNext w:val="0"/>
        <w:keepLines w:val="0"/>
        <w:widowControl w:val="0"/>
        <w:numPr>
          <w:ilvl w:val="0"/>
          <w:numId w:val="89"/>
        </w:numPr>
        <w:shd w:val="clear" w:color="auto" w:fill="auto"/>
        <w:tabs>
          <w:tab w:pos="723" w:val="left"/>
        </w:tabs>
        <w:bidi w:val="0"/>
        <w:spacing w:before="0" w:after="0" w:line="312" w:lineRule="exact"/>
        <w:ind w:left="0" w:right="0"/>
        <w:jc w:val="both"/>
      </w:pPr>
      <w:bookmarkStart w:id="1156" w:name="bookmark1156"/>
      <w:bookmarkEnd w:id="1156"/>
      <w:r>
        <w:rPr>
          <w:color w:val="000000"/>
          <w:spacing w:val="0"/>
          <w:w w:val="100"/>
          <w:position w:val="0"/>
        </w:rPr>
        <w:t>同时满足下列条件的，将发行的金融工具分类为权益工具：</w:t>
      </w:r>
    </w:p>
    <w:p>
      <w:pPr>
        <w:pStyle w:val="Style14"/>
        <w:keepNext w:val="0"/>
        <w:keepLines w:val="0"/>
        <w:widowControl w:val="0"/>
        <w:numPr>
          <w:ilvl w:val="0"/>
          <w:numId w:val="91"/>
        </w:numPr>
        <w:shd w:val="clear" w:color="auto" w:fill="auto"/>
        <w:tabs>
          <w:tab w:pos="890" w:val="left"/>
        </w:tabs>
        <w:bidi w:val="0"/>
        <w:spacing w:before="0" w:after="0" w:line="298" w:lineRule="exact"/>
        <w:ind w:left="0" w:right="0"/>
        <w:jc w:val="both"/>
      </w:pPr>
      <w:bookmarkStart w:id="1157" w:name="bookmark1157"/>
      <w:bookmarkEnd w:id="1157"/>
      <w:r>
        <w:rPr>
          <w:color w:val="000000"/>
          <w:spacing w:val="0"/>
          <w:w w:val="100"/>
          <w:position w:val="0"/>
        </w:rPr>
        <w:t>该金融工具不包括交付现金或其他金融资产给其他方，或在潜在不利条件下与其他方交换金融资产或金融负债的 合同义务；</w:t>
      </w:r>
    </w:p>
    <w:p>
      <w:pPr>
        <w:pStyle w:val="Style14"/>
        <w:keepNext w:val="0"/>
        <w:keepLines w:val="0"/>
        <w:widowControl w:val="0"/>
        <w:numPr>
          <w:ilvl w:val="0"/>
          <w:numId w:val="91"/>
        </w:numPr>
        <w:shd w:val="clear" w:color="auto" w:fill="auto"/>
        <w:bidi w:val="0"/>
        <w:spacing w:before="0" w:after="0" w:line="314" w:lineRule="exact"/>
        <w:ind w:left="0" w:right="0"/>
        <w:jc w:val="both"/>
      </w:pPr>
      <w:bookmarkStart w:id="1158" w:name="bookmark1158"/>
      <w:bookmarkEnd w:id="1158"/>
      <w:r>
        <w:rPr>
          <w:color w:val="000000"/>
          <w:spacing w:val="0"/>
          <w:w w:val="100"/>
          <w:position w:val="0"/>
        </w:rPr>
        <w:t xml:space="preserve"> 将来须用或可用企业自身权益工具结算该金融工具的，如该金融工具为非衍生工具，不包括交付可变数量的自身 权益工具进行结算的合同义务；如为衍生工具，企业只能通过以固定数量的自身权益工具交换固定金额的现金或其他金融资 产结算该金融工具。</w:t>
      </w:r>
    </w:p>
    <w:p>
      <w:pPr>
        <w:pStyle w:val="Style14"/>
        <w:keepNext w:val="0"/>
        <w:keepLines w:val="0"/>
        <w:widowControl w:val="0"/>
        <w:numPr>
          <w:ilvl w:val="0"/>
          <w:numId w:val="89"/>
        </w:numPr>
        <w:shd w:val="clear" w:color="auto" w:fill="auto"/>
        <w:tabs>
          <w:tab w:pos="723" w:val="left"/>
        </w:tabs>
        <w:bidi w:val="0"/>
        <w:spacing w:before="0" w:after="0" w:line="314" w:lineRule="exact"/>
        <w:ind w:left="0" w:right="0"/>
        <w:jc w:val="both"/>
      </w:pPr>
      <w:bookmarkStart w:id="1159" w:name="bookmark1159"/>
      <w:bookmarkEnd w:id="1159"/>
      <w:r>
        <w:rPr>
          <w:color w:val="000000"/>
          <w:spacing w:val="0"/>
          <w:w w:val="100"/>
          <w:position w:val="0"/>
        </w:rPr>
        <w:t>会计处理方法</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对于归类为权益工具的金融工具，其利息支出或股利分配都应当作为发行企业的利润分配，其回购、注销等作为权益的 变动处理，手续费、佣金等交易费用从权益中扣除；</w:t>
      </w:r>
    </w:p>
    <w:p>
      <w:pPr>
        <w:pStyle w:val="Style14"/>
        <w:keepNext w:val="0"/>
        <w:keepLines w:val="0"/>
        <w:widowControl w:val="0"/>
        <w:shd w:val="clear" w:color="auto" w:fill="auto"/>
        <w:bidi w:val="0"/>
        <w:spacing w:before="0" w:after="380" w:line="314" w:lineRule="exact"/>
        <w:ind w:left="0" w:right="0"/>
        <w:jc w:val="both"/>
      </w:pPr>
      <w:r>
        <w:rPr>
          <w:color w:val="000000"/>
          <w:spacing w:val="0"/>
          <w:w w:val="100"/>
          <w:position w:val="0"/>
        </w:rPr>
        <w:t>对于归类为金融负债的金融工具，其利息支出或股利分配原则上按照借款费用进行处理，其回购或赎回产生的利得或损 失等计入当期损益，手续费、佣金等交易费用计入所发行工具的初始计量金额。</w:t>
      </w:r>
    </w:p>
    <w:p>
      <w:pPr>
        <w:pStyle w:val="Style24"/>
        <w:keepNext/>
        <w:keepLines/>
        <w:widowControl w:val="0"/>
        <w:shd w:val="clear" w:color="auto" w:fill="auto"/>
        <w:bidi w:val="0"/>
        <w:spacing w:before="0" w:after="28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1160"/>
      <w:bookmarkEnd w:id="1161"/>
      <w:bookmarkEnd w:id="1163"/>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4"/>
        <w:keepNext w:val="0"/>
        <w:keepLines w:val="0"/>
        <w:widowControl w:val="0"/>
        <w:numPr>
          <w:ilvl w:val="0"/>
          <w:numId w:val="93"/>
        </w:numPr>
        <w:shd w:val="clear" w:color="auto" w:fill="auto"/>
        <w:tabs>
          <w:tab w:pos="723" w:val="left"/>
        </w:tabs>
        <w:bidi w:val="0"/>
        <w:spacing w:before="0" w:after="0" w:line="312" w:lineRule="exact"/>
        <w:ind w:left="0" w:right="0"/>
        <w:jc w:val="both"/>
      </w:pPr>
      <w:bookmarkStart w:id="1164" w:name="bookmark1164"/>
      <w:bookmarkEnd w:id="1164"/>
      <w:r>
        <w:rPr>
          <w:color w:val="000000"/>
          <w:spacing w:val="0"/>
          <w:w w:val="100"/>
          <w:position w:val="0"/>
        </w:rPr>
        <w:t>收入确认的一般原则</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履约义务，是指合同中本公司向客户转让可明确区分商品或服务的承诺。</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取得相关商品控制权，是指能够主导该商品的使用并从中获得几乎全部的经济利益。</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 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对于在某一时段内履行的履约义务，本公司根据商品和劳务的性质，采用投入法确定恰当的履约进度。当履约进度不能 合理确定时，公司已经发生的成本预计能够得到补偿的，按照已经发生的成本金额确认收入，直到履约进度能够合理确定为 止。</w:t>
      </w:r>
    </w:p>
    <w:p>
      <w:pPr>
        <w:pStyle w:val="Style14"/>
        <w:keepNext w:val="0"/>
        <w:keepLines w:val="0"/>
        <w:widowControl w:val="0"/>
        <w:numPr>
          <w:ilvl w:val="0"/>
          <w:numId w:val="93"/>
        </w:numPr>
        <w:shd w:val="clear" w:color="auto" w:fill="auto"/>
        <w:tabs>
          <w:tab w:pos="723" w:val="left"/>
        </w:tabs>
        <w:bidi w:val="0"/>
        <w:spacing w:before="0" w:after="0" w:line="312" w:lineRule="exact"/>
        <w:ind w:left="0" w:right="0"/>
        <w:jc w:val="both"/>
      </w:pPr>
      <w:bookmarkStart w:id="1165" w:name="bookmark1165"/>
      <w:bookmarkEnd w:id="1165"/>
      <w:r>
        <w:rPr>
          <w:color w:val="000000"/>
          <w:spacing w:val="0"/>
          <w:w w:val="100"/>
          <w:position w:val="0"/>
        </w:rPr>
        <w:t>收入确认的具体方法</w:t>
      </w:r>
    </w:p>
    <w:p>
      <w:pPr>
        <w:pStyle w:val="Style14"/>
        <w:keepNext w:val="0"/>
        <w:keepLines w:val="0"/>
        <w:widowControl w:val="0"/>
        <w:numPr>
          <w:ilvl w:val="0"/>
          <w:numId w:val="95"/>
        </w:numPr>
        <w:shd w:val="clear" w:color="auto" w:fill="auto"/>
        <w:tabs>
          <w:tab w:pos="814" w:val="left"/>
        </w:tabs>
        <w:bidi w:val="0"/>
        <w:spacing w:before="0" w:after="0" w:line="312" w:lineRule="exact"/>
        <w:ind w:left="0" w:right="0"/>
        <w:jc w:val="both"/>
      </w:pPr>
      <w:bookmarkStart w:id="1166" w:name="bookmark1166"/>
      <w:bookmarkEnd w:id="1166"/>
      <w:r>
        <w:rPr>
          <w:color w:val="000000"/>
          <w:spacing w:val="0"/>
          <w:w w:val="100"/>
          <w:position w:val="0"/>
        </w:rPr>
        <w:t>系统集成业务收入</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公司系统集成业务收入在取得对方验收单后确认收入。</w:t>
      </w:r>
    </w:p>
    <w:p>
      <w:pPr>
        <w:pStyle w:val="Style14"/>
        <w:keepNext w:val="0"/>
        <w:keepLines w:val="0"/>
        <w:widowControl w:val="0"/>
        <w:numPr>
          <w:ilvl w:val="0"/>
          <w:numId w:val="95"/>
        </w:numPr>
        <w:shd w:val="clear" w:color="auto" w:fill="auto"/>
        <w:tabs>
          <w:tab w:pos="814" w:val="left"/>
        </w:tabs>
        <w:bidi w:val="0"/>
        <w:spacing w:before="0" w:after="0" w:line="312" w:lineRule="exact"/>
        <w:ind w:left="0" w:right="0"/>
        <w:jc w:val="both"/>
      </w:pPr>
      <w:bookmarkStart w:id="1167" w:name="bookmark1167"/>
      <w:bookmarkEnd w:id="1167"/>
      <w:r>
        <w:rPr>
          <w:color w:val="000000"/>
          <w:spacing w:val="0"/>
          <w:w w:val="100"/>
          <w:position w:val="0"/>
        </w:rPr>
        <w:t>行业应用软件开发收入</w:t>
      </w:r>
    </w:p>
    <w:p>
      <w:pPr>
        <w:pStyle w:val="Style14"/>
        <w:keepNext w:val="0"/>
        <w:keepLines w:val="0"/>
        <w:widowControl w:val="0"/>
        <w:numPr>
          <w:ilvl w:val="0"/>
          <w:numId w:val="97"/>
        </w:numPr>
        <w:shd w:val="clear" w:color="auto" w:fill="auto"/>
        <w:bidi w:val="0"/>
        <w:spacing w:before="0" w:after="0" w:line="312" w:lineRule="exact"/>
        <w:ind w:left="0" w:right="0"/>
        <w:jc w:val="both"/>
      </w:pPr>
      <w:bookmarkStart w:id="1168" w:name="bookmark1168"/>
      <w:bookmarkEnd w:id="1168"/>
      <w:r>
        <w:rPr>
          <w:color w:val="000000"/>
          <w:spacing w:val="0"/>
          <w:w w:val="100"/>
          <w:position w:val="0"/>
        </w:rPr>
        <w:t>约定合同总额的软件开发业务</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为按照客户需求提供的软件开发或升级服务，公司需对开发成果负责，成果交付时通常需客户进行验收。此类业务仅当 本公司在履约过程中所产出的商品具有不可替代用途，且本公司在整个合同期间内有权就累计至今已完成的履约部分收取款 项的情况下，本公司按照合同期间已完成履约义务的进度在一段时间内确认收入，履约进度依据已经发生的成本占预计总成 本的比例确定。否则，公司在软件系统上线运行并通过客户验收后按合同约定金额确认收入。</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14"/>
        <w:keepNext w:val="0"/>
        <w:keepLines w:val="0"/>
        <w:widowControl w:val="0"/>
        <w:shd w:val="clear" w:color="auto" w:fill="auto"/>
        <w:bidi w:val="0"/>
        <w:spacing w:before="0" w:after="0" w:line="311" w:lineRule="exact"/>
        <w:ind w:left="0" w:right="0"/>
        <w:jc w:val="both"/>
      </w:pPr>
      <w:bookmarkStart w:id="1169" w:name="bookmark1169"/>
      <w:r>
        <w:rPr>
          <w:rFonts w:ascii="Times New Roman" w:eastAsia="Times New Roman" w:hAnsi="Times New Roman" w:cs="Times New Roman"/>
          <w:color w:val="000000"/>
          <w:spacing w:val="0"/>
          <w:w w:val="100"/>
          <w:position w:val="0"/>
        </w:rPr>
        <w:t>2</w:t>
      </w:r>
      <w:bookmarkEnd w:id="1169"/>
      <w:r>
        <w:rPr>
          <w:color w:val="000000"/>
          <w:spacing w:val="0"/>
          <w:w w:val="100"/>
          <w:position w:val="0"/>
        </w:rPr>
        <w:t>）按人月工作量结算的软件开发业务</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在资产负债表日以双方确认的实际工作量及合同约定人月单价计算并确认为当期软件开发收入。</w:t>
      </w:r>
    </w:p>
    <w:p>
      <w:pPr>
        <w:pStyle w:val="Style14"/>
        <w:keepNext w:val="0"/>
        <w:keepLines w:val="0"/>
        <w:widowControl w:val="0"/>
        <w:shd w:val="clear" w:color="auto" w:fill="auto"/>
        <w:bidi w:val="0"/>
        <w:spacing w:before="0" w:after="0" w:line="311" w:lineRule="exact"/>
        <w:ind w:left="0" w:right="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）专业技术服务收入</w:t>
      </w:r>
    </w:p>
    <w:p>
      <w:pPr>
        <w:pStyle w:val="Style14"/>
        <w:keepNext w:val="0"/>
        <w:keepLines w:val="0"/>
        <w:widowControl w:val="0"/>
        <w:shd w:val="clear" w:color="auto" w:fill="auto"/>
        <w:tabs>
          <w:tab w:pos="729" w:val="left"/>
        </w:tabs>
        <w:bidi w:val="0"/>
        <w:spacing w:before="0" w:after="0" w:line="311" w:lineRule="exact"/>
        <w:ind w:left="0" w:right="0"/>
        <w:jc w:val="both"/>
      </w:pPr>
      <w:bookmarkStart w:id="1171" w:name="bookmark1171"/>
      <w:r>
        <w:rPr>
          <w:rFonts w:ascii="Times New Roman" w:eastAsia="Times New Roman" w:hAnsi="Times New Roman" w:cs="Times New Roman"/>
          <w:color w:val="000000"/>
          <w:spacing w:val="0"/>
          <w:w w:val="100"/>
          <w:position w:val="0"/>
        </w:rPr>
        <w:t>1</w:t>
      </w:r>
      <w:bookmarkEnd w:id="1171"/>
      <w:r>
        <w:rPr>
          <w:color w:val="000000"/>
          <w:spacing w:val="0"/>
          <w:w w:val="100"/>
          <w:position w:val="0"/>
        </w:rPr>
        <w:t>）</w:t>
        <w:tab/>
        <w:t>约定了合同总额及服务期间的专业技术服务</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因运营维护等技术服务在服务期间基本均衡发生，故每个报告期末按合同总收入和已提供服务期间占合同期间的比例确 定的金额确认收入。</w:t>
      </w:r>
    </w:p>
    <w:p>
      <w:pPr>
        <w:pStyle w:val="Style14"/>
        <w:keepNext w:val="0"/>
        <w:keepLines w:val="0"/>
        <w:widowControl w:val="0"/>
        <w:shd w:val="clear" w:color="auto" w:fill="auto"/>
        <w:tabs>
          <w:tab w:pos="748" w:val="left"/>
        </w:tabs>
        <w:bidi w:val="0"/>
        <w:spacing w:before="0" w:after="0" w:line="311" w:lineRule="exact"/>
        <w:ind w:left="0" w:right="0"/>
        <w:jc w:val="both"/>
      </w:pPr>
      <w:bookmarkStart w:id="1172" w:name="bookmark1172"/>
      <w:r>
        <w:rPr>
          <w:rFonts w:ascii="Times New Roman" w:eastAsia="Times New Roman" w:hAnsi="Times New Roman" w:cs="Times New Roman"/>
          <w:color w:val="000000"/>
          <w:spacing w:val="0"/>
          <w:w w:val="100"/>
          <w:position w:val="0"/>
        </w:rPr>
        <w:t>2</w:t>
      </w:r>
      <w:bookmarkEnd w:id="1172"/>
      <w:r>
        <w:rPr>
          <w:color w:val="000000"/>
          <w:spacing w:val="0"/>
          <w:w w:val="100"/>
          <w:position w:val="0"/>
        </w:rPr>
        <w:t>）</w:t>
        <w:tab/>
        <w:t>仅约定了合同总额的专业技术服务</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对少量仅约定了合同总额，未约定服务期间，服务结束需客户进行验收的技术服务合同。此类业务仅当本公司在履约过 程中所产出的商品具有不可替代用途，且本公司在整个合同期间内有权就累计至今已完成的履约部分收取款项的情况下，本 公司按照合同期间已完成履约义务的进度在一段时间内确认收入，履约进度依据已经发生的成本占预计总成本的比例确定。 否则，公司在服务提供完毕并通过客户验收后按合同约定金额确认收入。</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14"/>
        <w:keepNext w:val="0"/>
        <w:keepLines w:val="0"/>
        <w:widowControl w:val="0"/>
        <w:shd w:val="clear" w:color="auto" w:fill="auto"/>
        <w:tabs>
          <w:tab w:pos="748" w:val="left"/>
        </w:tabs>
        <w:bidi w:val="0"/>
        <w:spacing w:before="0" w:after="0" w:line="311" w:lineRule="exact"/>
        <w:ind w:left="0" w:right="0"/>
        <w:jc w:val="both"/>
      </w:pPr>
      <w:bookmarkStart w:id="1173" w:name="bookmark1173"/>
      <w:r>
        <w:rPr>
          <w:rFonts w:ascii="Times New Roman" w:eastAsia="Times New Roman" w:hAnsi="Times New Roman" w:cs="Times New Roman"/>
          <w:color w:val="000000"/>
          <w:spacing w:val="0"/>
          <w:w w:val="100"/>
          <w:position w:val="0"/>
        </w:rPr>
        <w:t>3</w:t>
      </w:r>
      <w:bookmarkEnd w:id="1173"/>
      <w:r>
        <w:rPr>
          <w:color w:val="000000"/>
          <w:spacing w:val="0"/>
          <w:w w:val="100"/>
          <w:position w:val="0"/>
        </w:rPr>
        <w:t>）</w:t>
        <w:tab/>
        <w:t>按人月工作量结算的软件服务业务</w:t>
      </w:r>
    </w:p>
    <w:p>
      <w:pPr>
        <w:pStyle w:val="Style14"/>
        <w:keepNext w:val="0"/>
        <w:keepLines w:val="0"/>
        <w:widowControl w:val="0"/>
        <w:shd w:val="clear" w:color="auto" w:fill="auto"/>
        <w:bidi w:val="0"/>
        <w:spacing w:before="0" w:after="380" w:line="311" w:lineRule="exact"/>
        <w:ind w:left="0" w:right="0"/>
        <w:jc w:val="both"/>
      </w:pPr>
      <w:r>
        <w:rPr>
          <w:color w:val="000000"/>
          <w:spacing w:val="0"/>
          <w:w w:val="100"/>
          <w:position w:val="0"/>
        </w:rPr>
        <w:t>在资产负债表日以双方确认的实际工作量及合同约定人月单价计算并确认为当期专业技术服务收入</w:t>
      </w:r>
    </w:p>
    <w:p>
      <w:pPr>
        <w:pStyle w:val="Style24"/>
        <w:keepNext/>
        <w:keepLines/>
        <w:widowControl w:val="0"/>
        <w:shd w:val="clear" w:color="auto" w:fill="auto"/>
        <w:tabs>
          <w:tab w:pos="483" w:val="left"/>
        </w:tabs>
        <w:bidi w:val="0"/>
        <w:spacing w:before="0" w:after="2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74"/>
      <w:bookmarkEnd w:id="1175"/>
      <w:bookmarkEnd w:id="1177"/>
    </w:p>
    <w:p>
      <w:pPr>
        <w:pStyle w:val="Style14"/>
        <w:keepNext w:val="0"/>
        <w:keepLines w:val="0"/>
        <w:widowControl w:val="0"/>
        <w:numPr>
          <w:ilvl w:val="0"/>
          <w:numId w:val="99"/>
        </w:numPr>
        <w:shd w:val="clear" w:color="auto" w:fill="auto"/>
        <w:tabs>
          <w:tab w:pos="700" w:val="left"/>
        </w:tabs>
        <w:bidi w:val="0"/>
        <w:spacing w:before="0" w:after="0" w:line="317" w:lineRule="exact"/>
        <w:ind w:left="0" w:right="0"/>
        <w:jc w:val="both"/>
      </w:pPr>
      <w:bookmarkStart w:id="1178" w:name="bookmark1178"/>
      <w:bookmarkEnd w:id="1178"/>
      <w:r>
        <w:rPr>
          <w:color w:val="000000"/>
          <w:spacing w:val="0"/>
          <w:w w:val="100"/>
          <w:position w:val="0"/>
        </w:rPr>
        <w:t>类型</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4"/>
        <w:keepNext w:val="0"/>
        <w:keepLines w:val="0"/>
        <w:widowControl w:val="0"/>
        <w:numPr>
          <w:ilvl w:val="0"/>
          <w:numId w:val="99"/>
        </w:numPr>
        <w:shd w:val="clear" w:color="auto" w:fill="auto"/>
        <w:tabs>
          <w:tab w:pos="719" w:val="left"/>
        </w:tabs>
        <w:bidi w:val="0"/>
        <w:spacing w:before="0" w:after="0" w:line="311" w:lineRule="exact"/>
        <w:ind w:left="0" w:right="0"/>
        <w:jc w:val="both"/>
      </w:pPr>
      <w:bookmarkStart w:id="1179" w:name="bookmark1179"/>
      <w:bookmarkEnd w:id="1179"/>
      <w:r>
        <w:rPr>
          <w:color w:val="000000"/>
          <w:spacing w:val="0"/>
          <w:w w:val="100"/>
          <w:position w:val="0"/>
        </w:rPr>
        <w:t>政府补助的确认</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14"/>
        <w:keepNext w:val="0"/>
        <w:keepLines w:val="0"/>
        <w:widowControl w:val="0"/>
        <w:numPr>
          <w:ilvl w:val="0"/>
          <w:numId w:val="99"/>
        </w:numPr>
        <w:shd w:val="clear" w:color="auto" w:fill="auto"/>
        <w:tabs>
          <w:tab w:pos="719" w:val="left"/>
        </w:tabs>
        <w:bidi w:val="0"/>
        <w:spacing w:before="0" w:after="0" w:line="311" w:lineRule="exact"/>
        <w:ind w:left="0" w:right="0"/>
        <w:jc w:val="both"/>
      </w:pPr>
      <w:bookmarkStart w:id="1180" w:name="bookmark1180"/>
      <w:bookmarkEnd w:id="1180"/>
      <w:r>
        <w:rPr>
          <w:color w:val="000000"/>
          <w:spacing w:val="0"/>
          <w:w w:val="100"/>
          <w:position w:val="0"/>
        </w:rPr>
        <w:t>会计处理方法</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14"/>
        <w:keepNext w:val="0"/>
        <w:keepLines w:val="0"/>
        <w:widowControl w:val="0"/>
        <w:shd w:val="clear" w:color="auto" w:fill="auto"/>
        <w:bidi w:val="0"/>
        <w:spacing w:before="0" w:after="380" w:line="311"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24"/>
        <w:keepNext/>
        <w:keepLines/>
        <w:widowControl w:val="0"/>
        <w:shd w:val="clear" w:color="auto" w:fill="auto"/>
        <w:tabs>
          <w:tab w:pos="483" w:val="left"/>
        </w:tabs>
        <w:bidi w:val="0"/>
        <w:spacing w:before="0" w:after="2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1"/>
      <w:bookmarkEnd w:id="1182"/>
      <w:bookmarkEnd w:id="1184"/>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 表日，递延所得税资产和递延所得税负债，按照预期收回该资产或清偿该负债期间的适用税率计量。</w:t>
      </w:r>
    </w:p>
    <w:p>
      <w:pPr>
        <w:pStyle w:val="Style14"/>
        <w:keepNext w:val="0"/>
        <w:keepLines w:val="0"/>
        <w:widowControl w:val="0"/>
        <w:numPr>
          <w:ilvl w:val="0"/>
          <w:numId w:val="101"/>
        </w:numPr>
        <w:shd w:val="clear" w:color="auto" w:fill="auto"/>
        <w:bidi w:val="0"/>
        <w:spacing w:before="0" w:after="0" w:line="312" w:lineRule="exact"/>
        <w:ind w:left="0" w:right="0"/>
        <w:jc w:val="both"/>
      </w:pPr>
      <w:bookmarkStart w:id="1185" w:name="bookmark1185"/>
      <w:bookmarkEnd w:id="1185"/>
      <w:r>
        <w:rPr>
          <w:color w:val="000000"/>
          <w:spacing w:val="0"/>
          <w:w w:val="100"/>
          <w:position w:val="0"/>
        </w:rPr>
        <w:t>确认递延所得税资产的依据</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本公司以很可能取得用来抵扣可抵扣暂时性差异、能够结转以后年度的可抵扣亏损和税款抵减的应纳税所得额为限，确 </w:t>
      </w:r>
      <w:r>
        <w:rPr>
          <w:color w:val="000000"/>
          <w:spacing w:val="0"/>
          <w:w w:val="100"/>
          <w:position w:val="0"/>
        </w:rPr>
        <w:t>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14"/>
        <w:keepNext w:val="0"/>
        <w:keepLines w:val="0"/>
        <w:widowControl w:val="0"/>
        <w:shd w:val="clear" w:color="auto" w:fill="auto"/>
        <w:bidi w:val="0"/>
        <w:spacing w:before="0" w:after="100" w:line="305"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14"/>
        <w:keepNext w:val="0"/>
        <w:keepLines w:val="0"/>
        <w:widowControl w:val="0"/>
        <w:numPr>
          <w:ilvl w:val="0"/>
          <w:numId w:val="101"/>
        </w:numPr>
        <w:shd w:val="clear" w:color="auto" w:fill="auto"/>
        <w:tabs>
          <w:tab w:pos="732" w:val="left"/>
        </w:tabs>
        <w:bidi w:val="0"/>
        <w:spacing w:before="0" w:after="0" w:line="353" w:lineRule="auto"/>
        <w:ind w:left="0" w:right="0"/>
        <w:jc w:val="both"/>
      </w:pPr>
      <w:bookmarkStart w:id="1186" w:name="bookmark1186"/>
      <w:bookmarkEnd w:id="1186"/>
      <w:r>
        <w:rPr>
          <w:color w:val="000000"/>
          <w:spacing w:val="0"/>
          <w:w w:val="100"/>
          <w:position w:val="0"/>
        </w:rPr>
        <w:t>确认递延所得税负债的依据</w:t>
      </w:r>
    </w:p>
    <w:p>
      <w:pPr>
        <w:pStyle w:val="Style14"/>
        <w:keepNext w:val="0"/>
        <w:keepLines w:val="0"/>
        <w:widowControl w:val="0"/>
        <w:shd w:val="clear" w:color="auto" w:fill="auto"/>
        <w:bidi w:val="0"/>
        <w:spacing w:before="0" w:after="0" w:line="305" w:lineRule="exact"/>
        <w:ind w:left="0" w:right="0"/>
        <w:jc w:val="both"/>
      </w:pPr>
      <w:r>
        <w:rPr>
          <w:color w:val="000000"/>
          <w:spacing w:val="0"/>
          <w:w w:val="100"/>
          <w:position w:val="0"/>
        </w:rPr>
        <w:t>公司将当期与以前期间应交未交的应纳税暂时性差异确认为递延所得税负债。但不包括：</w:t>
      </w:r>
    </w:p>
    <w:p>
      <w:pPr>
        <w:pStyle w:val="Style14"/>
        <w:keepNext w:val="0"/>
        <w:keepLines w:val="0"/>
        <w:widowControl w:val="0"/>
        <w:numPr>
          <w:ilvl w:val="0"/>
          <w:numId w:val="103"/>
        </w:numPr>
        <w:shd w:val="clear" w:color="auto" w:fill="auto"/>
        <w:tabs>
          <w:tab w:pos="825" w:val="left"/>
        </w:tabs>
        <w:bidi w:val="0"/>
        <w:spacing w:before="0" w:after="0" w:line="305" w:lineRule="exact"/>
        <w:ind w:left="0" w:right="0"/>
        <w:jc w:val="both"/>
      </w:pPr>
      <w:bookmarkStart w:id="1187" w:name="bookmark1187"/>
      <w:bookmarkEnd w:id="1187"/>
      <w:r>
        <w:rPr>
          <w:color w:val="000000"/>
          <w:spacing w:val="0"/>
          <w:w w:val="100"/>
          <w:position w:val="0"/>
        </w:rPr>
        <w:t>商誉的初始确认所形成的暂时性差异；</w:t>
      </w:r>
    </w:p>
    <w:p>
      <w:pPr>
        <w:pStyle w:val="Style14"/>
        <w:keepNext w:val="0"/>
        <w:keepLines w:val="0"/>
        <w:widowControl w:val="0"/>
        <w:numPr>
          <w:ilvl w:val="0"/>
          <w:numId w:val="103"/>
        </w:numPr>
        <w:shd w:val="clear" w:color="auto" w:fill="auto"/>
        <w:tabs>
          <w:tab w:pos="901" w:val="left"/>
        </w:tabs>
        <w:bidi w:val="0"/>
        <w:spacing w:before="0" w:after="0" w:line="326" w:lineRule="exact"/>
        <w:ind w:left="0" w:right="0"/>
        <w:jc w:val="both"/>
      </w:pPr>
      <w:bookmarkStart w:id="1188" w:name="bookmark1188"/>
      <w:bookmarkEnd w:id="1188"/>
      <w:r>
        <w:rPr>
          <w:color w:val="000000"/>
          <w:spacing w:val="0"/>
          <w:w w:val="100"/>
          <w:position w:val="0"/>
        </w:rPr>
        <w:t>非企业合并形成的交易或事项，且该交易或事项发生时既不影响会计利润，也不影响应纳税所得额(或可抵扣亏 损)所形成的暂时性差异；</w:t>
      </w:r>
    </w:p>
    <w:p>
      <w:pPr>
        <w:pStyle w:val="Style14"/>
        <w:keepNext w:val="0"/>
        <w:keepLines w:val="0"/>
        <w:widowControl w:val="0"/>
        <w:numPr>
          <w:ilvl w:val="0"/>
          <w:numId w:val="103"/>
        </w:numPr>
        <w:shd w:val="clear" w:color="auto" w:fill="auto"/>
        <w:tabs>
          <w:tab w:pos="901" w:val="left"/>
        </w:tabs>
        <w:bidi w:val="0"/>
        <w:spacing w:before="0" w:after="100" w:line="326" w:lineRule="exact"/>
        <w:ind w:left="0" w:right="0"/>
        <w:jc w:val="both"/>
      </w:pPr>
      <w:bookmarkStart w:id="1189" w:name="bookmark1189"/>
      <w:bookmarkEnd w:id="1189"/>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14"/>
        <w:keepNext w:val="0"/>
        <w:keepLines w:val="0"/>
        <w:widowControl w:val="0"/>
        <w:numPr>
          <w:ilvl w:val="0"/>
          <w:numId w:val="101"/>
        </w:numPr>
        <w:shd w:val="clear" w:color="auto" w:fill="auto"/>
        <w:tabs>
          <w:tab w:pos="732" w:val="left"/>
        </w:tabs>
        <w:bidi w:val="0"/>
        <w:spacing w:before="0" w:after="0"/>
        <w:ind w:left="0" w:right="0"/>
        <w:jc w:val="both"/>
      </w:pPr>
      <w:bookmarkStart w:id="1190" w:name="bookmark1190"/>
      <w:bookmarkEnd w:id="1190"/>
      <w:r>
        <w:rPr>
          <w:color w:val="000000"/>
          <w:spacing w:val="0"/>
          <w:w w:val="100"/>
          <w:position w:val="0"/>
        </w:rPr>
        <w:t>同时满足下列条件时，将递延所得税资产及递延所得税负债以抵销后的净额列示</w:t>
      </w:r>
    </w:p>
    <w:p>
      <w:pPr>
        <w:pStyle w:val="Style14"/>
        <w:keepNext w:val="0"/>
        <w:keepLines w:val="0"/>
        <w:widowControl w:val="0"/>
        <w:numPr>
          <w:ilvl w:val="0"/>
          <w:numId w:val="105"/>
        </w:numPr>
        <w:shd w:val="clear" w:color="auto" w:fill="auto"/>
        <w:tabs>
          <w:tab w:pos="825" w:val="left"/>
        </w:tabs>
        <w:bidi w:val="0"/>
        <w:spacing w:before="0" w:after="0" w:line="316" w:lineRule="exact"/>
        <w:ind w:left="0" w:right="0"/>
        <w:jc w:val="both"/>
      </w:pPr>
      <w:bookmarkStart w:id="1191" w:name="bookmark1191"/>
      <w:bookmarkEnd w:id="1191"/>
      <w:r>
        <w:rPr>
          <w:color w:val="000000"/>
          <w:spacing w:val="0"/>
          <w:w w:val="100"/>
          <w:position w:val="0"/>
        </w:rPr>
        <w:t>企业拥有以净额结算当期所得税资产及当期所得税负债的法定权利；</w:t>
      </w:r>
    </w:p>
    <w:p>
      <w:pPr>
        <w:pStyle w:val="Style14"/>
        <w:keepNext w:val="0"/>
        <w:keepLines w:val="0"/>
        <w:widowControl w:val="0"/>
        <w:numPr>
          <w:ilvl w:val="0"/>
          <w:numId w:val="105"/>
        </w:numPr>
        <w:shd w:val="clear" w:color="auto" w:fill="auto"/>
        <w:bidi w:val="0"/>
        <w:spacing w:before="0" w:after="380" w:line="322" w:lineRule="exact"/>
        <w:ind w:left="0" w:right="0"/>
        <w:jc w:val="both"/>
      </w:pPr>
      <w:bookmarkStart w:id="1192" w:name="bookmark1192"/>
      <w:bookmarkEnd w:id="1192"/>
      <w:r>
        <w:rPr>
          <w:color w:val="000000"/>
          <w:spacing w:val="0"/>
          <w:w w:val="100"/>
          <w:position w:val="0"/>
        </w:rPr>
        <w:t xml:space="preserve"> 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24"/>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4</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93"/>
      <w:bookmarkEnd w:id="1194"/>
      <w:bookmarkEnd w:id="1196"/>
    </w:p>
    <w:p>
      <w:pPr>
        <w:pStyle w:val="Style24"/>
        <w:keepNext/>
        <w:keepLines/>
        <w:widowControl w:val="0"/>
        <w:numPr>
          <w:ilvl w:val="0"/>
          <w:numId w:val="107"/>
        </w:numPr>
        <w:shd w:val="clear" w:color="auto" w:fill="auto"/>
        <w:bidi w:val="0"/>
        <w:spacing w:before="0" w:after="260" w:line="240" w:lineRule="auto"/>
        <w:ind w:left="0" w:right="0" w:firstLine="0"/>
        <w:jc w:val="left"/>
      </w:pPr>
      <w:bookmarkStart w:id="1193" w:name="bookmark1193"/>
      <w:bookmarkStart w:id="1194" w:name="bookmark1194"/>
      <w:bookmarkStart w:id="1197" w:name="bookmark1197"/>
      <w:bookmarkStart w:id="1198" w:name="bookmark1198"/>
      <w:bookmarkEnd w:id="1197"/>
      <w:r>
        <w:rPr>
          <w:color w:val="000000"/>
          <w:spacing w:val="0"/>
          <w:w w:val="100"/>
          <w:position w:val="0"/>
        </w:rPr>
        <w:t>经营租赁的会计处理方法</w:t>
      </w:r>
      <w:bookmarkEnd w:id="1193"/>
      <w:bookmarkEnd w:id="1194"/>
      <w:bookmarkEnd w:id="1198"/>
    </w:p>
    <w:p>
      <w:pPr>
        <w:pStyle w:val="Style14"/>
        <w:keepNext w:val="0"/>
        <w:keepLines w:val="0"/>
        <w:widowControl w:val="0"/>
        <w:shd w:val="clear" w:color="auto" w:fill="auto"/>
        <w:bidi w:val="0"/>
        <w:spacing w:before="0" w:after="100" w:line="316" w:lineRule="exact"/>
        <w:ind w:left="0" w:right="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w:t>
      </w:r>
    </w:p>
    <w:p>
      <w:pPr>
        <w:pStyle w:val="Style14"/>
        <w:keepNext w:val="0"/>
        <w:keepLines w:val="0"/>
        <w:widowControl w:val="0"/>
        <w:numPr>
          <w:ilvl w:val="0"/>
          <w:numId w:val="109"/>
        </w:numPr>
        <w:shd w:val="clear" w:color="auto" w:fill="auto"/>
        <w:tabs>
          <w:tab w:pos="681" w:val="left"/>
        </w:tabs>
        <w:bidi w:val="0"/>
        <w:spacing w:before="0" w:after="0"/>
        <w:ind w:left="0" w:right="0"/>
        <w:jc w:val="both"/>
      </w:pPr>
      <w:bookmarkStart w:id="1199" w:name="bookmark1199"/>
      <w:bookmarkEnd w:id="1199"/>
      <w:r>
        <w:rPr>
          <w:color w:val="000000"/>
          <w:spacing w:val="0"/>
          <w:w w:val="100"/>
          <w:position w:val="0"/>
        </w:rPr>
        <w:t>租赁合同的分拆</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当合同中同时包含多项单独租赁的，本公司将合同予以分拆，并分别各项单独租赁进行会计处理。</w:t>
      </w:r>
    </w:p>
    <w:p>
      <w:pPr>
        <w:pStyle w:val="Style14"/>
        <w:keepNext w:val="0"/>
        <w:keepLines w:val="0"/>
        <w:widowControl w:val="0"/>
        <w:shd w:val="clear" w:color="auto" w:fill="auto"/>
        <w:bidi w:val="0"/>
        <w:spacing w:before="0" w:after="100" w:line="316" w:lineRule="exact"/>
        <w:ind w:left="0" w:right="0"/>
        <w:jc w:val="both"/>
      </w:pPr>
      <w:r>
        <w:rPr>
          <w:color w:val="000000"/>
          <w:spacing w:val="0"/>
          <w:w w:val="100"/>
          <w:position w:val="0"/>
        </w:rPr>
        <w:t>当合同中同时包含租赁和非租赁部分的，本公司将租赁和非租赁部分进行分拆，租赁部分按照租赁准则进行会计处理， 非租赁部分应当按照其他适用的企业会计准则进行会计处理。</w:t>
      </w:r>
    </w:p>
    <w:p>
      <w:pPr>
        <w:pStyle w:val="Style14"/>
        <w:keepNext w:val="0"/>
        <w:keepLines w:val="0"/>
        <w:widowControl w:val="0"/>
        <w:numPr>
          <w:ilvl w:val="0"/>
          <w:numId w:val="109"/>
        </w:numPr>
        <w:shd w:val="clear" w:color="auto" w:fill="auto"/>
        <w:tabs>
          <w:tab w:pos="700" w:val="left"/>
        </w:tabs>
        <w:bidi w:val="0"/>
        <w:spacing w:before="0" w:after="0"/>
        <w:ind w:left="0" w:right="0"/>
        <w:jc w:val="both"/>
      </w:pPr>
      <w:bookmarkStart w:id="1200" w:name="bookmark1200"/>
      <w:bookmarkEnd w:id="1200"/>
      <w:r>
        <w:rPr>
          <w:color w:val="000000"/>
          <w:spacing w:val="0"/>
          <w:w w:val="100"/>
          <w:position w:val="0"/>
        </w:rPr>
        <w:t>租赁合同的合并</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本公司与同一交易方或其关联方在同一时间或相近时间订立的两份或多份包含租赁的合同符合下列条件之一时，合并为 一份合同进行会计处理：</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)该两份或多份合同基于总体商业目的而订立并构成一揽子交易，若不作为整体考虑则无法理解其总体商业目的。</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)该两份或多份合同中的某份合同的对价金额取决于其他合同的定价或履行情况。</w:t>
      </w:r>
    </w:p>
    <w:p>
      <w:pPr>
        <w:pStyle w:val="Style14"/>
        <w:keepNext w:val="0"/>
        <w:keepLines w:val="0"/>
        <w:widowControl w:val="0"/>
        <w:numPr>
          <w:ilvl w:val="0"/>
          <w:numId w:val="105"/>
        </w:numPr>
        <w:shd w:val="clear" w:color="auto" w:fill="auto"/>
        <w:tabs>
          <w:tab w:pos="825" w:val="left"/>
        </w:tabs>
        <w:bidi w:val="0"/>
        <w:spacing w:before="0" w:after="100" w:line="316" w:lineRule="exact"/>
        <w:ind w:left="0" w:right="0"/>
        <w:jc w:val="both"/>
      </w:pPr>
      <w:bookmarkStart w:id="1201" w:name="bookmark1201"/>
      <w:bookmarkEnd w:id="1201"/>
      <w:r>
        <w:rPr>
          <w:color w:val="000000"/>
          <w:spacing w:val="0"/>
          <w:w w:val="100"/>
          <w:position w:val="0"/>
        </w:rPr>
        <w:t>该两份或多份合同让渡的资产使用权合起来构成一项单独租赁。</w:t>
      </w:r>
    </w:p>
    <w:p>
      <w:pPr>
        <w:pStyle w:val="Style14"/>
        <w:keepNext w:val="0"/>
        <w:keepLines w:val="0"/>
        <w:widowControl w:val="0"/>
        <w:numPr>
          <w:ilvl w:val="0"/>
          <w:numId w:val="109"/>
        </w:numPr>
        <w:shd w:val="clear" w:color="auto" w:fill="auto"/>
        <w:tabs>
          <w:tab w:pos="700" w:val="left"/>
        </w:tabs>
        <w:bidi w:val="0"/>
        <w:spacing w:before="0" w:after="0"/>
        <w:ind w:left="0" w:right="0"/>
        <w:jc w:val="both"/>
      </w:pPr>
      <w:bookmarkStart w:id="1202" w:name="bookmark1202"/>
      <w:bookmarkEnd w:id="1202"/>
      <w:r>
        <w:rPr>
          <w:color w:val="000000"/>
          <w:spacing w:val="0"/>
          <w:w w:val="100"/>
          <w:position w:val="0"/>
        </w:rPr>
        <w:t>本公司作为承租人的会计处理</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在租赁期开始日，除应用简化处理的短期租赁和低价值资产租赁外，本公司对租赁确认使用权资产和租赁负债。</w:t>
      </w:r>
    </w:p>
    <w:p>
      <w:pPr>
        <w:pStyle w:val="Style14"/>
        <w:keepNext w:val="0"/>
        <w:keepLines w:val="0"/>
        <w:widowControl w:val="0"/>
        <w:numPr>
          <w:ilvl w:val="0"/>
          <w:numId w:val="111"/>
        </w:numPr>
        <w:shd w:val="clear" w:color="auto" w:fill="auto"/>
        <w:tabs>
          <w:tab w:pos="825" w:val="left"/>
        </w:tabs>
        <w:bidi w:val="0"/>
        <w:spacing w:before="0" w:after="0" w:line="316" w:lineRule="exact"/>
        <w:ind w:left="0" w:right="0"/>
        <w:jc w:val="both"/>
      </w:pPr>
      <w:bookmarkStart w:id="1203" w:name="bookmark1203"/>
      <w:bookmarkEnd w:id="1203"/>
      <w:r>
        <w:rPr>
          <w:color w:val="000000"/>
          <w:spacing w:val="0"/>
          <w:w w:val="100"/>
          <w:position w:val="0"/>
        </w:rPr>
        <w:t>短期租赁和低价值资产租赁</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个月的租赁。低价值资产租赁是指单项租赁资产为全新资产时价值较 低的租赁。</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本公司对以下短期租赁和低价值资产租赁不确认使用权资产和租赁负债，相关租赁付款额在租赁期内各个期间按照直线 法或其他系统合理的方法计入相关资产成本或当期损益。</w:t>
      </w:r>
    </w:p>
    <w:p>
      <w:pPr>
        <w:pStyle w:val="Style14"/>
        <w:keepNext w:val="0"/>
        <w:keepLines w:val="0"/>
        <w:widowControl w:val="0"/>
        <w:numPr>
          <w:ilvl w:val="0"/>
          <w:numId w:val="111"/>
        </w:numPr>
        <w:shd w:val="clear" w:color="auto" w:fill="auto"/>
        <w:tabs>
          <w:tab w:pos="825" w:val="left"/>
        </w:tabs>
        <w:bidi w:val="0"/>
        <w:spacing w:before="0" w:after="100" w:line="316" w:lineRule="exact"/>
        <w:ind w:left="0" w:right="0"/>
        <w:jc w:val="both"/>
      </w:pPr>
      <w:bookmarkStart w:id="1204" w:name="bookmark1204"/>
      <w:bookmarkEnd w:id="1204"/>
      <w:r>
        <w:rPr>
          <w:color w:val="000000"/>
          <w:spacing w:val="0"/>
          <w:w w:val="100"/>
          <w:position w:val="0"/>
        </w:rPr>
        <w:t>使用权资产和租赁负债的会计政策详见</w:t>
      </w:r>
      <w:r>
        <w:rPr>
          <w:rFonts w:ascii="Times New Roman" w:eastAsia="Times New Roman" w:hAnsi="Times New Roman" w:cs="Times New Roman"/>
          <w:color w:val="000000"/>
          <w:spacing w:val="0"/>
          <w:w w:val="100"/>
          <w:position w:val="0"/>
        </w:rPr>
        <w:t>“</w:t>
      </w:r>
      <w:r>
        <w:rPr>
          <w:color w:val="000000"/>
          <w:spacing w:val="0"/>
          <w:w w:val="100"/>
          <w:position w:val="0"/>
        </w:rPr>
        <w:t>本附注五、</w:t>
      </w:r>
      <w:r>
        <w:rPr>
          <w:rFonts w:ascii="Times New Roman" w:eastAsia="Times New Roman" w:hAnsi="Times New Roman" w:cs="Times New Roman"/>
          <w:color w:val="000000"/>
          <w:spacing w:val="0"/>
          <w:w w:val="100"/>
          <w:position w:val="0"/>
        </w:rPr>
        <w:t>29</w:t>
      </w:r>
      <w:r>
        <w:rPr>
          <w:color w:val="000000"/>
          <w:spacing w:val="0"/>
          <w:w w:val="100"/>
          <w:position w:val="0"/>
        </w:rPr>
        <w:t>、使用权资产和</w:t>
      </w:r>
      <w:r>
        <w:rPr>
          <w:rFonts w:ascii="Times New Roman" w:eastAsia="Times New Roman" w:hAnsi="Times New Roman" w:cs="Times New Roman"/>
          <w:color w:val="000000"/>
          <w:spacing w:val="0"/>
          <w:w w:val="100"/>
          <w:position w:val="0"/>
        </w:rPr>
        <w:t>35</w:t>
      </w:r>
      <w:r>
        <w:rPr>
          <w:color w:val="000000"/>
          <w:spacing w:val="0"/>
          <w:w w:val="100"/>
          <w:position w:val="0"/>
        </w:rPr>
        <w:t>、租赁负债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numPr>
          <w:ilvl w:val="0"/>
          <w:numId w:val="109"/>
        </w:numPr>
        <w:shd w:val="clear" w:color="auto" w:fill="auto"/>
        <w:tabs>
          <w:tab w:pos="700" w:val="left"/>
        </w:tabs>
        <w:bidi w:val="0"/>
        <w:spacing w:before="0" w:after="0"/>
        <w:ind w:left="0" w:right="0"/>
        <w:jc w:val="both"/>
      </w:pPr>
      <w:bookmarkStart w:id="1205" w:name="bookmark1205"/>
      <w:bookmarkEnd w:id="1205"/>
      <w:r>
        <w:rPr>
          <w:color w:val="000000"/>
          <w:spacing w:val="0"/>
          <w:w w:val="100"/>
          <w:position w:val="0"/>
        </w:rPr>
        <w:t>本公司作为出租人的会计处理</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)租赁的分类</w:t>
      </w:r>
    </w:p>
    <w:p>
      <w:pPr>
        <w:pStyle w:val="Style14"/>
        <w:keepNext w:val="0"/>
        <w:keepLines w:val="0"/>
        <w:widowControl w:val="0"/>
        <w:shd w:val="clear" w:color="auto" w:fill="auto"/>
        <w:bidi w:val="0"/>
        <w:spacing w:before="0" w:after="0" w:line="316" w:lineRule="exact"/>
        <w:ind w:left="0" w:right="0"/>
        <w:jc w:val="both"/>
      </w:pPr>
      <w:r>
        <w:rPr>
          <w:color w:val="000000"/>
          <w:spacing w:val="0"/>
          <w:w w:val="100"/>
          <w:position w:val="0"/>
        </w:rPr>
        <w:t xml:space="preserve">本公司在租赁开始日将租赁分为融资租赁和经营租赁。融资租赁是指实质上转移了与租赁资产所有权有关的几乎全部风 </w:t>
      </w:r>
      <w:r>
        <w:rPr>
          <w:color w:val="000000"/>
          <w:spacing w:val="0"/>
          <w:w w:val="100"/>
          <w:position w:val="0"/>
        </w:rPr>
        <w:t>险和报酬的租赁，其所有权最终可能转移，也可能不转移。经营租赁是指除融资租赁以外的其他租赁。</w:t>
      </w:r>
    </w:p>
    <w:p>
      <w:pPr>
        <w:pStyle w:val="Style14"/>
        <w:keepNext w:val="0"/>
        <w:keepLines w:val="0"/>
        <w:widowControl w:val="0"/>
        <w:shd w:val="clear" w:color="auto" w:fill="auto"/>
        <w:bidi w:val="0"/>
        <w:spacing w:before="0" w:after="100" w:line="318" w:lineRule="exact"/>
        <w:ind w:left="0" w:right="0"/>
        <w:jc w:val="both"/>
      </w:pPr>
      <w:r>
        <w:rPr>
          <w:color w:val="000000"/>
          <w:spacing w:val="0"/>
          <w:w w:val="100"/>
          <w:position w:val="0"/>
        </w:rPr>
        <w:t>一项租赁存在下列一种或多种情形的，本公司通常分类为融资租赁：</w:t>
      </w:r>
    </w:p>
    <w:p>
      <w:pPr>
        <w:pStyle w:val="Style14"/>
        <w:keepNext w:val="0"/>
        <w:keepLines w:val="0"/>
        <w:widowControl w:val="0"/>
        <w:shd w:val="clear" w:color="auto" w:fill="auto"/>
        <w:tabs>
          <w:tab w:pos="729" w:val="left"/>
        </w:tabs>
        <w:bidi w:val="0"/>
        <w:spacing w:before="0" w:after="0"/>
        <w:ind w:left="0" w:right="0"/>
        <w:jc w:val="both"/>
      </w:pPr>
      <w:bookmarkStart w:id="1206" w:name="bookmark1206"/>
      <w:r>
        <w:rPr>
          <w:rFonts w:ascii="Times New Roman" w:eastAsia="Times New Roman" w:hAnsi="Times New Roman" w:cs="Times New Roman"/>
          <w:color w:val="000000"/>
          <w:spacing w:val="0"/>
          <w:w w:val="100"/>
          <w:position w:val="0"/>
        </w:rPr>
        <w:t>1</w:t>
      </w:r>
      <w:bookmarkEnd w:id="1206"/>
      <w:r>
        <w:rPr>
          <w:color w:val="000000"/>
          <w:spacing w:val="0"/>
          <w:w w:val="100"/>
          <w:position w:val="0"/>
        </w:rPr>
        <w:t>）</w:t>
        <w:tab/>
        <w:t>在租赁期届满时，租赁资产的所有权转移给承租人。</w:t>
      </w:r>
    </w:p>
    <w:p>
      <w:pPr>
        <w:pStyle w:val="Style14"/>
        <w:keepNext w:val="0"/>
        <w:keepLines w:val="0"/>
        <w:widowControl w:val="0"/>
        <w:shd w:val="clear" w:color="auto" w:fill="auto"/>
        <w:tabs>
          <w:tab w:pos="718" w:val="left"/>
        </w:tabs>
        <w:bidi w:val="0"/>
        <w:spacing w:before="0" w:after="100" w:line="318" w:lineRule="exact"/>
        <w:ind w:left="0" w:right="0"/>
        <w:jc w:val="both"/>
      </w:pPr>
      <w:bookmarkStart w:id="1207" w:name="bookmark1207"/>
      <w:r>
        <w:rPr>
          <w:rFonts w:ascii="Times New Roman" w:eastAsia="Times New Roman" w:hAnsi="Times New Roman" w:cs="Times New Roman"/>
          <w:color w:val="000000"/>
          <w:spacing w:val="0"/>
          <w:w w:val="100"/>
          <w:position w:val="0"/>
        </w:rPr>
        <w:t>2</w:t>
      </w:r>
      <w:bookmarkEnd w:id="1207"/>
      <w:r>
        <w:rPr>
          <w:color w:val="000000"/>
          <w:spacing w:val="0"/>
          <w:w w:val="100"/>
          <w:position w:val="0"/>
        </w:rPr>
        <w:t>）</w:t>
        <w:tab/>
        <w:t>承租人有购买租赁资产的选择权，所订立的购买价款与预计行使选择权时租赁资产的公允价值相比足够低，因而在 租赁开始日就可以合理确定承租人将行使该选择权。</w:t>
      </w:r>
    </w:p>
    <w:p>
      <w:pPr>
        <w:pStyle w:val="Style14"/>
        <w:keepNext w:val="0"/>
        <w:keepLines w:val="0"/>
        <w:widowControl w:val="0"/>
        <w:shd w:val="clear" w:color="auto" w:fill="auto"/>
        <w:tabs>
          <w:tab w:pos="738" w:val="left"/>
        </w:tabs>
        <w:bidi w:val="0"/>
        <w:spacing w:before="0" w:after="0"/>
        <w:ind w:left="0" w:right="0"/>
        <w:jc w:val="both"/>
      </w:pPr>
      <w:bookmarkStart w:id="1208" w:name="bookmark1208"/>
      <w:r>
        <w:rPr>
          <w:rFonts w:ascii="Times New Roman" w:eastAsia="Times New Roman" w:hAnsi="Times New Roman" w:cs="Times New Roman"/>
          <w:color w:val="000000"/>
          <w:spacing w:val="0"/>
          <w:w w:val="100"/>
          <w:position w:val="0"/>
        </w:rPr>
        <w:t>3</w:t>
      </w:r>
      <w:bookmarkEnd w:id="1208"/>
      <w:r>
        <w:rPr>
          <w:color w:val="000000"/>
          <w:spacing w:val="0"/>
          <w:w w:val="100"/>
          <w:position w:val="0"/>
        </w:rPr>
        <w:t>）</w:t>
        <w:tab/>
        <w:t>资产的所有权虽然不转移，但租赁期占租赁资产使用寿命的大部分。</w:t>
      </w:r>
    </w:p>
    <w:p>
      <w:pPr>
        <w:pStyle w:val="Style14"/>
        <w:keepNext w:val="0"/>
        <w:keepLines w:val="0"/>
        <w:widowControl w:val="0"/>
        <w:shd w:val="clear" w:color="auto" w:fill="auto"/>
        <w:tabs>
          <w:tab w:pos="748" w:val="left"/>
        </w:tabs>
        <w:bidi w:val="0"/>
        <w:spacing w:before="0" w:after="0"/>
        <w:ind w:left="0" w:right="0"/>
        <w:jc w:val="both"/>
      </w:pPr>
      <w:bookmarkStart w:id="1209" w:name="bookmark1209"/>
      <w:r>
        <w:rPr>
          <w:rFonts w:ascii="Times New Roman" w:eastAsia="Times New Roman" w:hAnsi="Times New Roman" w:cs="Times New Roman"/>
          <w:color w:val="000000"/>
          <w:spacing w:val="0"/>
          <w:w w:val="100"/>
          <w:position w:val="0"/>
        </w:rPr>
        <w:t>4</w:t>
      </w:r>
      <w:bookmarkEnd w:id="1209"/>
      <w:r>
        <w:rPr>
          <w:color w:val="000000"/>
          <w:spacing w:val="0"/>
          <w:w w:val="100"/>
          <w:position w:val="0"/>
        </w:rPr>
        <w:t>）</w:t>
        <w:tab/>
        <w:t>在租赁开始日，租赁收款额的现值几乎相当于租赁资产的公允价值。</w:t>
      </w:r>
    </w:p>
    <w:p>
      <w:pPr>
        <w:pStyle w:val="Style14"/>
        <w:keepNext w:val="0"/>
        <w:keepLines w:val="0"/>
        <w:widowControl w:val="0"/>
        <w:shd w:val="clear" w:color="auto" w:fill="auto"/>
        <w:tabs>
          <w:tab w:pos="748" w:val="left"/>
        </w:tabs>
        <w:bidi w:val="0"/>
        <w:spacing w:before="0" w:after="0"/>
        <w:ind w:left="0" w:right="0"/>
        <w:jc w:val="both"/>
      </w:pPr>
      <w:bookmarkStart w:id="1210" w:name="bookmark1210"/>
      <w:r>
        <w:rPr>
          <w:rFonts w:ascii="Times New Roman" w:eastAsia="Times New Roman" w:hAnsi="Times New Roman" w:cs="Times New Roman"/>
          <w:color w:val="000000"/>
          <w:spacing w:val="0"/>
          <w:w w:val="100"/>
          <w:position w:val="0"/>
        </w:rPr>
        <w:t>5</w:t>
      </w:r>
      <w:bookmarkEnd w:id="1210"/>
      <w:r>
        <w:rPr>
          <w:color w:val="000000"/>
          <w:spacing w:val="0"/>
          <w:w w:val="100"/>
          <w:position w:val="0"/>
        </w:rPr>
        <w:t>）</w:t>
        <w:tab/>
        <w:t>租赁资产性质特殊，如果不作较大改造，只有承租人才能使用。</w:t>
      </w:r>
    </w:p>
    <w:p>
      <w:pPr>
        <w:pStyle w:val="Style14"/>
        <w:keepNext w:val="0"/>
        <w:keepLines w:val="0"/>
        <w:widowControl w:val="0"/>
        <w:shd w:val="clear" w:color="auto" w:fill="auto"/>
        <w:bidi w:val="0"/>
        <w:spacing w:before="0" w:after="100" w:line="318" w:lineRule="exact"/>
        <w:ind w:left="0" w:right="0"/>
        <w:jc w:val="both"/>
      </w:pPr>
      <w:r>
        <w:rPr>
          <w:color w:val="000000"/>
          <w:spacing w:val="0"/>
          <w:w w:val="100"/>
          <w:position w:val="0"/>
        </w:rPr>
        <w:t>一项租赁存在下列一项或多项迹象的，本公司也可能分类为融资租赁：</w:t>
      </w:r>
    </w:p>
    <w:p>
      <w:pPr>
        <w:pStyle w:val="Style14"/>
        <w:keepNext w:val="0"/>
        <w:keepLines w:val="0"/>
        <w:widowControl w:val="0"/>
        <w:shd w:val="clear" w:color="auto" w:fill="auto"/>
        <w:tabs>
          <w:tab w:pos="729" w:val="left"/>
        </w:tabs>
        <w:bidi w:val="0"/>
        <w:spacing w:before="0" w:after="0"/>
        <w:ind w:left="0" w:right="0"/>
        <w:jc w:val="both"/>
      </w:pPr>
      <w:bookmarkStart w:id="1211" w:name="bookmark1211"/>
      <w:r>
        <w:rPr>
          <w:rFonts w:ascii="Times New Roman" w:eastAsia="Times New Roman" w:hAnsi="Times New Roman" w:cs="Times New Roman"/>
          <w:color w:val="000000"/>
          <w:spacing w:val="0"/>
          <w:w w:val="100"/>
          <w:position w:val="0"/>
        </w:rPr>
        <w:t>1</w:t>
      </w:r>
      <w:bookmarkEnd w:id="1211"/>
      <w:r>
        <w:rPr>
          <w:color w:val="000000"/>
          <w:spacing w:val="0"/>
          <w:w w:val="100"/>
          <w:position w:val="0"/>
        </w:rPr>
        <w:t>）</w:t>
        <w:tab/>
        <w:t>若承租人撤销租赁，撤销租赁对出租人造成的损失由承租人承担。</w:t>
      </w:r>
    </w:p>
    <w:p>
      <w:pPr>
        <w:pStyle w:val="Style14"/>
        <w:keepNext w:val="0"/>
        <w:keepLines w:val="0"/>
        <w:widowControl w:val="0"/>
        <w:shd w:val="clear" w:color="auto" w:fill="auto"/>
        <w:tabs>
          <w:tab w:pos="748" w:val="left"/>
        </w:tabs>
        <w:bidi w:val="0"/>
        <w:spacing w:before="0" w:after="0"/>
        <w:ind w:left="0" w:right="0"/>
        <w:jc w:val="both"/>
      </w:pPr>
      <w:bookmarkStart w:id="1212" w:name="bookmark1212"/>
      <w:r>
        <w:rPr>
          <w:rFonts w:ascii="Times New Roman" w:eastAsia="Times New Roman" w:hAnsi="Times New Roman" w:cs="Times New Roman"/>
          <w:color w:val="000000"/>
          <w:spacing w:val="0"/>
          <w:w w:val="100"/>
          <w:position w:val="0"/>
        </w:rPr>
        <w:t>2</w:t>
      </w:r>
      <w:bookmarkEnd w:id="1212"/>
      <w:r>
        <w:rPr>
          <w:color w:val="000000"/>
          <w:spacing w:val="0"/>
          <w:w w:val="100"/>
          <w:position w:val="0"/>
        </w:rPr>
        <w:t>）</w:t>
        <w:tab/>
        <w:t>资产余值的公允价值波动所产生的利得或损失归属于承租人。</w:t>
      </w:r>
    </w:p>
    <w:p>
      <w:pPr>
        <w:pStyle w:val="Style14"/>
        <w:keepNext w:val="0"/>
        <w:keepLines w:val="0"/>
        <w:widowControl w:val="0"/>
        <w:shd w:val="clear" w:color="auto" w:fill="auto"/>
        <w:tabs>
          <w:tab w:pos="738" w:val="left"/>
        </w:tabs>
        <w:bidi w:val="0"/>
        <w:spacing w:before="0" w:after="0"/>
        <w:ind w:left="0" w:right="0"/>
        <w:jc w:val="both"/>
      </w:pPr>
      <w:bookmarkStart w:id="1213" w:name="bookmark1213"/>
      <w:r>
        <w:rPr>
          <w:rFonts w:ascii="Times New Roman" w:eastAsia="Times New Roman" w:hAnsi="Times New Roman" w:cs="Times New Roman"/>
          <w:color w:val="000000"/>
          <w:spacing w:val="0"/>
          <w:w w:val="100"/>
          <w:position w:val="0"/>
        </w:rPr>
        <w:t>3</w:t>
      </w:r>
      <w:bookmarkEnd w:id="1213"/>
      <w:r>
        <w:rPr>
          <w:color w:val="000000"/>
          <w:spacing w:val="0"/>
          <w:w w:val="100"/>
          <w:position w:val="0"/>
        </w:rPr>
        <w:t>）</w:t>
        <w:tab/>
        <w:t>承租人有能力以远低于市场水平的租金继续租赁至下一期间。</w:t>
      </w:r>
    </w:p>
    <w:p>
      <w:pPr>
        <w:pStyle w:val="Style14"/>
        <w:keepNext w:val="0"/>
        <w:keepLines w:val="0"/>
        <w:widowControl w:val="0"/>
        <w:shd w:val="clear" w:color="auto" w:fill="auto"/>
        <w:bidi w:val="0"/>
        <w:spacing w:before="0" w:after="0" w:line="318"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）对经营租赁的会计处理</w:t>
      </w:r>
    </w:p>
    <w:p>
      <w:pPr>
        <w:pStyle w:val="Style14"/>
        <w:keepNext w:val="0"/>
        <w:keepLines w:val="0"/>
        <w:widowControl w:val="0"/>
        <w:shd w:val="clear" w:color="auto" w:fill="auto"/>
        <w:bidi w:val="0"/>
        <w:spacing w:before="0" w:after="380" w:line="318" w:lineRule="exact"/>
        <w:ind w:left="0" w:right="0"/>
        <w:jc w:val="both"/>
      </w:pPr>
      <w:r>
        <w:rPr>
          <w:color w:val="000000"/>
          <w:spacing w:val="0"/>
          <w:w w:val="100"/>
          <w:position w:val="0"/>
        </w:rPr>
        <w:t>本公司在租赁期内各个期间采用直线法或其他系统合理的方法，将经营租赁的租赁收款额确认为租金收入；发生的与经 营租赁有关的初始直接费用资本化，在租赁期内按照与租金收入确认相同的基础进行分摊，分期计入当期损益；取得的与经 营租赁有关的未计入租赁收款额的可变租赁付款额，在实际发生时计入当期损益。</w:t>
      </w:r>
    </w:p>
    <w:p>
      <w:pPr>
        <w:pStyle w:val="Style24"/>
        <w:keepNext/>
        <w:keepLines/>
        <w:widowControl w:val="0"/>
        <w:shd w:val="clear" w:color="auto" w:fill="auto"/>
        <w:bidi w:val="0"/>
        <w:spacing w:before="0" w:after="2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14"/>
      <w:bookmarkEnd w:id="1215"/>
      <w:bookmarkEnd w:id="1217"/>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本公司作为出租人对融资租赁的会计处理</w:t>
      </w:r>
    </w:p>
    <w:p>
      <w:pPr>
        <w:pStyle w:val="Style14"/>
        <w:keepNext w:val="0"/>
        <w:keepLines w:val="0"/>
        <w:widowControl w:val="0"/>
        <w:shd w:val="clear" w:color="auto" w:fill="auto"/>
        <w:bidi w:val="0"/>
        <w:spacing w:before="0" w:after="0" w:line="302" w:lineRule="exact"/>
        <w:ind w:left="0" w:right="0"/>
        <w:jc w:val="left"/>
      </w:pPr>
      <w:r>
        <w:rPr>
          <w:color w:val="000000"/>
          <w:spacing w:val="0"/>
          <w:w w:val="100"/>
          <w:position w:val="0"/>
        </w:rPr>
        <w:t>在租赁期开始日，本公司对融资租赁确认应收融资租赁款，并终止确认融资租赁资产。</w:t>
      </w:r>
    </w:p>
    <w:p>
      <w:pPr>
        <w:pStyle w:val="Style14"/>
        <w:keepNext w:val="0"/>
        <w:keepLines w:val="0"/>
        <w:widowControl w:val="0"/>
        <w:shd w:val="clear" w:color="auto" w:fill="auto"/>
        <w:bidi w:val="0"/>
        <w:spacing w:before="0" w:after="100" w:line="302" w:lineRule="exact"/>
        <w:ind w:left="0" w:right="0"/>
        <w:jc w:val="left"/>
      </w:pPr>
      <w:r>
        <w:rPr>
          <w:color w:val="000000"/>
          <w:spacing w:val="0"/>
          <w:w w:val="100"/>
          <w:position w:val="0"/>
        </w:rPr>
        <w:t>应收融资租赁款初始计量时，以未担保余值和租赁期开始日尚未收到的租赁收款额按照租赁内含利率折现的现值之和作 为应收融资租赁款的入账价值。租赁收款额包括：</w:t>
      </w:r>
    </w:p>
    <w:p>
      <w:pPr>
        <w:pStyle w:val="Style14"/>
        <w:keepNext w:val="0"/>
        <w:keepLines w:val="0"/>
        <w:widowControl w:val="0"/>
        <w:shd w:val="clear" w:color="auto" w:fill="auto"/>
        <w:tabs>
          <w:tab w:pos="729" w:val="left"/>
        </w:tabs>
        <w:bidi w:val="0"/>
        <w:spacing w:before="0" w:after="0" w:line="350" w:lineRule="auto"/>
        <w:ind w:left="0" w:right="0"/>
        <w:jc w:val="left"/>
      </w:pPr>
      <w:bookmarkStart w:id="1218" w:name="bookmark1218"/>
      <w:r>
        <w:rPr>
          <w:rFonts w:ascii="Times New Roman" w:eastAsia="Times New Roman" w:hAnsi="Times New Roman" w:cs="Times New Roman"/>
          <w:color w:val="000000"/>
          <w:spacing w:val="0"/>
          <w:w w:val="100"/>
          <w:position w:val="0"/>
        </w:rPr>
        <w:t>1</w:t>
      </w:r>
      <w:bookmarkEnd w:id="1218"/>
      <w:r>
        <w:rPr>
          <w:color w:val="000000"/>
          <w:spacing w:val="0"/>
          <w:w w:val="100"/>
          <w:position w:val="0"/>
        </w:rPr>
        <w:t>）</w:t>
        <w:tab/>
        <w:t>扣除租赁激励相关金额后的固定付款额及实质固定付款额；</w:t>
      </w:r>
    </w:p>
    <w:p>
      <w:pPr>
        <w:pStyle w:val="Style14"/>
        <w:keepNext w:val="0"/>
        <w:keepLines w:val="0"/>
        <w:widowControl w:val="0"/>
        <w:shd w:val="clear" w:color="auto" w:fill="auto"/>
        <w:tabs>
          <w:tab w:pos="748" w:val="left"/>
        </w:tabs>
        <w:bidi w:val="0"/>
        <w:spacing w:before="0" w:after="0" w:line="350" w:lineRule="auto"/>
        <w:ind w:left="0" w:right="0"/>
        <w:jc w:val="left"/>
      </w:pPr>
      <w:bookmarkStart w:id="1219" w:name="bookmark1219"/>
      <w:r>
        <w:rPr>
          <w:rFonts w:ascii="Times New Roman" w:eastAsia="Times New Roman" w:hAnsi="Times New Roman" w:cs="Times New Roman"/>
          <w:color w:val="000000"/>
          <w:spacing w:val="0"/>
          <w:w w:val="100"/>
          <w:position w:val="0"/>
        </w:rPr>
        <w:t>2</w:t>
      </w:r>
      <w:bookmarkEnd w:id="1219"/>
      <w:r>
        <w:rPr>
          <w:color w:val="000000"/>
          <w:spacing w:val="0"/>
          <w:w w:val="100"/>
          <w:position w:val="0"/>
        </w:rPr>
        <w:t>）</w:t>
        <w:tab/>
        <w:t>取决于指数或比率的可变租赁付款额；</w:t>
      </w:r>
    </w:p>
    <w:p>
      <w:pPr>
        <w:pStyle w:val="Style14"/>
        <w:keepNext w:val="0"/>
        <w:keepLines w:val="0"/>
        <w:widowControl w:val="0"/>
        <w:shd w:val="clear" w:color="auto" w:fill="auto"/>
        <w:tabs>
          <w:tab w:pos="748" w:val="left"/>
        </w:tabs>
        <w:bidi w:val="0"/>
        <w:spacing w:before="0" w:after="0" w:line="350" w:lineRule="auto"/>
        <w:ind w:left="0" w:right="0"/>
        <w:jc w:val="left"/>
      </w:pPr>
      <w:bookmarkStart w:id="1220" w:name="bookmark1220"/>
      <w:r>
        <w:rPr>
          <w:rFonts w:ascii="Times New Roman" w:eastAsia="Times New Roman" w:hAnsi="Times New Roman" w:cs="Times New Roman"/>
          <w:color w:val="000000"/>
          <w:spacing w:val="0"/>
          <w:w w:val="100"/>
          <w:position w:val="0"/>
        </w:rPr>
        <w:t>3</w:t>
      </w:r>
      <w:bookmarkEnd w:id="1220"/>
      <w:r>
        <w:rPr>
          <w:color w:val="000000"/>
          <w:spacing w:val="0"/>
          <w:w w:val="100"/>
          <w:position w:val="0"/>
        </w:rPr>
        <w:t>）</w:t>
        <w:tab/>
        <w:t>合理确定承租人将行使购买选择权的情况下，租赁收款额包括购买选择权的行权价格；</w:t>
      </w:r>
    </w:p>
    <w:p>
      <w:pPr>
        <w:pStyle w:val="Style14"/>
        <w:keepNext w:val="0"/>
        <w:keepLines w:val="0"/>
        <w:widowControl w:val="0"/>
        <w:shd w:val="clear" w:color="auto" w:fill="auto"/>
        <w:tabs>
          <w:tab w:pos="748" w:val="left"/>
        </w:tabs>
        <w:bidi w:val="0"/>
        <w:spacing w:before="0" w:after="0" w:line="350" w:lineRule="auto"/>
        <w:ind w:left="0" w:right="0"/>
        <w:jc w:val="left"/>
      </w:pPr>
      <w:bookmarkStart w:id="1221" w:name="bookmark1221"/>
      <w:r>
        <w:rPr>
          <w:rFonts w:ascii="Times New Roman" w:eastAsia="Times New Roman" w:hAnsi="Times New Roman" w:cs="Times New Roman"/>
          <w:color w:val="000000"/>
          <w:spacing w:val="0"/>
          <w:w w:val="100"/>
          <w:position w:val="0"/>
        </w:rPr>
        <w:t>4</w:t>
      </w:r>
      <w:bookmarkEnd w:id="1221"/>
      <w:r>
        <w:rPr>
          <w:color w:val="000000"/>
          <w:spacing w:val="0"/>
          <w:w w:val="100"/>
          <w:position w:val="0"/>
        </w:rPr>
        <w:t>）</w:t>
        <w:tab/>
        <w:t>租赁期反映出承租人将行使终止租赁选择权的情况下，租赁收款额包括承租人行使终止租赁选择权需支付的款项；</w:t>
      </w:r>
    </w:p>
    <w:p>
      <w:pPr>
        <w:pStyle w:val="Style14"/>
        <w:keepNext w:val="0"/>
        <w:keepLines w:val="0"/>
        <w:widowControl w:val="0"/>
        <w:shd w:val="clear" w:color="auto" w:fill="auto"/>
        <w:tabs>
          <w:tab w:pos="748" w:val="left"/>
        </w:tabs>
        <w:bidi w:val="0"/>
        <w:spacing w:before="0" w:after="0" w:line="350" w:lineRule="auto"/>
        <w:ind w:left="0" w:right="0"/>
        <w:jc w:val="left"/>
      </w:pPr>
      <w:bookmarkStart w:id="1222" w:name="bookmark1222"/>
      <w:r>
        <w:rPr>
          <w:rFonts w:ascii="Times New Roman" w:eastAsia="Times New Roman" w:hAnsi="Times New Roman" w:cs="Times New Roman"/>
          <w:color w:val="000000"/>
          <w:spacing w:val="0"/>
          <w:w w:val="100"/>
          <w:position w:val="0"/>
        </w:rPr>
        <w:t>5</w:t>
      </w:r>
      <w:bookmarkEnd w:id="1222"/>
      <w:r>
        <w:rPr>
          <w:color w:val="000000"/>
          <w:spacing w:val="0"/>
          <w:w w:val="100"/>
          <w:position w:val="0"/>
        </w:rPr>
        <w:t>）</w:t>
        <w:tab/>
        <w:t>由承租人、与承租人有关的一方以及有经济能力履行担保义务的独立第三方向出租人提供的担保余值。</w:t>
      </w:r>
    </w:p>
    <w:p>
      <w:pPr>
        <w:pStyle w:val="Style14"/>
        <w:keepNext w:val="0"/>
        <w:keepLines w:val="0"/>
        <w:widowControl w:val="0"/>
        <w:shd w:val="clear" w:color="auto" w:fill="auto"/>
        <w:bidi w:val="0"/>
        <w:spacing w:before="0" w:after="380" w:line="312" w:lineRule="exact"/>
        <w:ind w:left="0" w:right="0"/>
        <w:jc w:val="left"/>
      </w:pPr>
      <w:r>
        <w:rPr>
          <w:color w:val="000000"/>
          <w:spacing w:val="0"/>
          <w:w w:val="100"/>
          <w:position w:val="0"/>
        </w:rPr>
        <w:t>本公司按照固定的租赁内含利率计算并确认租赁期内各个期间的利息收入，所取得的未纳入租赁投资净额计量的可变租 赁付款额在实际发生时计入当期损益。</w:t>
      </w:r>
    </w:p>
    <w:p>
      <w:pPr>
        <w:pStyle w:val="Style24"/>
        <w:keepNext/>
        <w:keepLines/>
        <w:widowControl w:val="0"/>
        <w:shd w:val="clear" w:color="auto" w:fill="auto"/>
        <w:tabs>
          <w:tab w:pos="483" w:val="left"/>
        </w:tabs>
        <w:bidi w:val="0"/>
        <w:spacing w:before="0" w:after="2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23"/>
      <w:bookmarkEnd w:id="1224"/>
      <w:bookmarkEnd w:id="1226"/>
    </w:p>
    <w:p>
      <w:pPr>
        <w:pStyle w:val="Style14"/>
        <w:keepNext w:val="0"/>
        <w:keepLines w:val="0"/>
        <w:widowControl w:val="0"/>
        <w:shd w:val="clear" w:color="auto" w:fill="auto"/>
        <w:bidi w:val="0"/>
        <w:spacing w:before="0" w:after="0" w:line="312" w:lineRule="exact"/>
        <w:ind w:left="0" w:right="0"/>
        <w:jc w:val="left"/>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14"/>
        <w:keepNext w:val="0"/>
        <w:keepLines w:val="0"/>
        <w:widowControl w:val="0"/>
        <w:shd w:val="clear" w:color="auto" w:fill="auto"/>
        <w:tabs>
          <w:tab w:pos="825" w:val="left"/>
        </w:tabs>
        <w:bidi w:val="0"/>
        <w:spacing w:before="0" w:after="0" w:line="312" w:lineRule="exact"/>
        <w:ind w:left="0" w:right="0"/>
        <w:jc w:val="left"/>
      </w:pPr>
      <w:bookmarkStart w:id="1227" w:name="bookmark1227"/>
      <w:r>
        <w:rPr>
          <w:color w:val="000000"/>
          <w:spacing w:val="0"/>
          <w:w w:val="100"/>
          <w:position w:val="0"/>
        </w:rPr>
        <w:t>（</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14"/>
        <w:keepNext w:val="0"/>
        <w:keepLines w:val="0"/>
        <w:widowControl w:val="0"/>
        <w:shd w:val="clear" w:color="auto" w:fill="auto"/>
        <w:tabs>
          <w:tab w:pos="825" w:val="left"/>
        </w:tabs>
        <w:bidi w:val="0"/>
        <w:spacing w:before="0" w:after="0" w:line="312" w:lineRule="exact"/>
        <w:ind w:left="0" w:right="0"/>
        <w:jc w:val="left"/>
      </w:pPr>
      <w:bookmarkStart w:id="1228" w:name="bookmark1228"/>
      <w:r>
        <w:rPr>
          <w:color w:val="000000"/>
          <w:spacing w:val="0"/>
          <w:w w:val="100"/>
          <w:position w:val="0"/>
        </w:rPr>
        <w:t>（</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该组成部分是拟对一项独立的主要业务或一个单独的主要经营地区进行处置的一项相关联计划的一部分。</w:t>
      </w:r>
    </w:p>
    <w:p>
      <w:pPr>
        <w:pStyle w:val="Style14"/>
        <w:keepNext w:val="0"/>
        <w:keepLines w:val="0"/>
        <w:widowControl w:val="0"/>
        <w:shd w:val="clear" w:color="auto" w:fill="auto"/>
        <w:tabs>
          <w:tab w:pos="825" w:val="left"/>
        </w:tabs>
        <w:bidi w:val="0"/>
        <w:spacing w:before="0" w:after="0" w:line="312" w:lineRule="exact"/>
        <w:ind w:left="0" w:right="0"/>
        <w:jc w:val="left"/>
      </w:pPr>
      <w:bookmarkStart w:id="1229" w:name="bookmark1229"/>
      <w:r>
        <w:rPr>
          <w:color w:val="000000"/>
          <w:spacing w:val="0"/>
          <w:w w:val="100"/>
          <w:position w:val="0"/>
        </w:rPr>
        <w:t>（</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14"/>
        <w:keepNext w:val="0"/>
        <w:keepLines w:val="0"/>
        <w:widowControl w:val="0"/>
        <w:shd w:val="clear" w:color="auto" w:fill="auto"/>
        <w:bidi w:val="0"/>
        <w:spacing w:before="0" w:after="380" w:line="312" w:lineRule="exact"/>
        <w:ind w:left="0" w:right="0"/>
        <w:jc w:val="left"/>
      </w:pPr>
      <w:r>
        <w:rPr>
          <w:color w:val="000000"/>
          <w:spacing w:val="0"/>
          <w:w w:val="100"/>
          <w:position w:val="0"/>
        </w:rPr>
        <w:t>终止经营的减值损失和转回金额等经营损益及处置损益作为终止经营损益在利润表中列示。</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230"/>
      <w:bookmarkEnd w:id="1231"/>
      <w:bookmarkEnd w:id="1233"/>
    </w:p>
    <w:p>
      <w:pPr>
        <w:pStyle w:val="Style24"/>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30"/>
      <w:bookmarkEnd w:id="1231"/>
      <w:bookmarkEnd w:id="1235"/>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2837"/>
        <w:gridCol w:w="5323"/>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会计政策变更的 内容和原因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日起执行《企 业会计准则第</w:t>
            </w:r>
            <w:r>
              <w:rPr>
                <w:rFonts w:ascii="Times New Roman" w:eastAsia="Times New Roman" w:hAnsi="Times New Roman" w:cs="Times New Roman"/>
                <w:color w:val="000000"/>
                <w:spacing w:val="0"/>
                <w:w w:val="100"/>
                <w:position w:val="0"/>
              </w:rPr>
              <w:t xml:space="preserve">21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新晨科技股份有限公司于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日召开了第十届董事会第九次 会议和第十届监事会第九次会议， 审议通过了《关于新晨科技股份有 限公司会计政策变更的议案》。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新租赁准则在承租人进行租赁识别、初始确认、后续计量、列报、 披露等方面的规定均有重大变化。新租赁准则取消了承租人关于融 资租赁与经营租赁的分类，要求承租人对各项资产租赁考虑未来租 赁付款额折现等因素分别确认使用权资产和租赁负债；后续计量时， 对相应资产进行折旧处理，对相应负债按实际利率法计算利息支出； 对于短期租赁和低价值资产租赁，可以选择不确认使用权资产和租 赁负债。对于出租资产的会计处理，新租赁准则没有实质性的变化。</w:t>
            </w: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日起执行财 政部</w:t>
            </w:r>
            <w:r>
              <w:rPr>
                <w:rFonts w:ascii="Times New Roman" w:eastAsia="Times New Roman" w:hAnsi="Times New Roman" w:cs="Times New Roman"/>
                <w:color w:val="000000"/>
                <w:spacing w:val="0"/>
                <w:w w:val="100"/>
                <w:position w:val="0"/>
              </w:rPr>
              <w:t>2021</w:t>
            </w:r>
            <w:r>
              <w:rPr>
                <w:color w:val="000000"/>
                <w:spacing w:val="0"/>
                <w:w w:val="100"/>
                <w:position w:val="0"/>
              </w:rPr>
              <w:t>年发布 的《企业会计准则 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新晨科技股份有限公司于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日召开了第十届董事会第十七 次会议和第十届监事会第十六次会 议，审议通过了《关于新晨科技股 份有限公司会计政策变更的议案》。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17"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 会（</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日起施</w:t>
            </w:r>
          </w:p>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 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tc>
      </w:tr>
      <w:tr>
        <w:trPr>
          <w:trHeight w:val="166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 财政部</w:t>
            </w:r>
            <w:r>
              <w:rPr>
                <w:rFonts w:ascii="Times New Roman" w:eastAsia="Times New Roman" w:hAnsi="Times New Roman" w:cs="Times New Roman"/>
                <w:color w:val="000000"/>
                <w:spacing w:val="0"/>
                <w:w w:val="100"/>
                <w:position w:val="0"/>
              </w:rPr>
              <w:t>2021</w:t>
            </w:r>
            <w:r>
              <w:rPr>
                <w:color w:val="000000"/>
                <w:spacing w:val="0"/>
                <w:w w:val="100"/>
                <w:position w:val="0"/>
              </w:rPr>
              <w:t>年发 布的《企业会计准 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新晨科技股份有限公司于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日召开了第十届董事会第十七 次会议和第十届监事会第十六次会 议，审议通过了《关于新晨科技股 份有限公司会计政策变更的议案》。</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 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），于发布之日起实施。解 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 实行集中统一管理的列报做出规范。解释</w:t>
            </w:r>
            <w:r>
              <w:rPr>
                <w:rFonts w:ascii="Times New Roman" w:eastAsia="Times New Roman" w:hAnsi="Times New Roman" w:cs="Times New Roman"/>
                <w:color w:val="000000"/>
                <w:spacing w:val="0"/>
                <w:w w:val="100"/>
                <w:position w:val="0"/>
              </w:rPr>
              <w:t>15</w:t>
            </w:r>
            <w:r>
              <w:rPr>
                <w:color w:val="000000"/>
                <w:spacing w:val="0"/>
                <w:w w:val="100"/>
                <w:position w:val="0"/>
              </w:rPr>
              <w:t>号的规定，对本报告期 内财务报表无重大影响。</w:t>
            </w:r>
          </w:p>
        </w:tc>
      </w:tr>
    </w:tbl>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月发布的《关于修订印发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 xml:space="preserve">财会 </w:t>
      </w:r>
      <w:r>
        <w:rPr>
          <w:rFonts w:ascii="Times New Roman" w:eastAsia="Times New Roman" w:hAnsi="Times New Roman" w:cs="Times New Roman"/>
          <w:color w:val="000000"/>
          <w:spacing w:val="0"/>
          <w:w w:val="100"/>
          <w:position w:val="0"/>
        </w:rPr>
        <w:t>[2018]35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，变更后的会计政策详见</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42</w:t>
      </w:r>
      <w:r>
        <w:rPr>
          <w:color w:val="000000"/>
          <w:spacing w:val="0"/>
          <w:w w:val="100"/>
          <w:position w:val="0"/>
        </w:rPr>
        <w:t>租赁匚根据新租赁准则及其衔接规定，公司自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日起对所有租入 资产（短期租赁和低价值资产租赁除外）确认使用权资产和租赁负债，并分别确认折旧和利息费用，不调整可比期间信息。 对于公司首次执行日前已存在的租赁合同，根据新租赁准则有关规定进行衔接会计处理。本次会计政策变更不会对公司财务 状况、经营成果和现金流量产生重大影响，亦不存在损害公司及股东利益的情况。</w:t>
      </w:r>
    </w:p>
    <w:p>
      <w:pPr>
        <w:pStyle w:val="Style1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日起施行（以下简称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p>
      <w:pPr>
        <w:pStyle w:val="Style14"/>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），于发布之日 起实施。解释</w:t>
      </w:r>
      <w:r>
        <w:rPr>
          <w:rFonts w:ascii="Times New Roman" w:eastAsia="Times New Roman" w:hAnsi="Times New Roman" w:cs="Times New Roman"/>
          <w:color w:val="000000"/>
          <w:spacing w:val="0"/>
          <w:w w:val="100"/>
          <w:position w:val="0"/>
        </w:rPr>
        <w:t>15</w:t>
      </w:r>
      <w:r>
        <w:rPr>
          <w:color w:val="000000"/>
          <w:spacing w:val="0"/>
          <w:w w:val="100"/>
          <w:position w:val="0"/>
        </w:rPr>
        <w:t>号对通过内部结算中心、财务公司等对母公司及成员单位资金实行集中统一管理的列报做出规范。解释</w:t>
      </w:r>
      <w:r>
        <w:rPr>
          <w:rFonts w:ascii="Times New Roman" w:eastAsia="Times New Roman" w:hAnsi="Times New Roman" w:cs="Times New Roman"/>
          <w:color w:val="000000"/>
          <w:spacing w:val="0"/>
          <w:w w:val="100"/>
          <w:position w:val="0"/>
        </w:rPr>
        <w:t xml:space="preserve">15 </w:t>
      </w:r>
      <w:r>
        <w:rPr>
          <w:color w:val="000000"/>
          <w:spacing w:val="0"/>
          <w:w w:val="100"/>
          <w:position w:val="0"/>
        </w:rPr>
        <w:t>号的规定，对本报告期内财务报表无重大影响。</w:t>
      </w:r>
    </w:p>
    <w:p>
      <w:pPr>
        <w:pStyle w:val="Style24"/>
        <w:keepNext/>
        <w:keepLines/>
        <w:widowControl w:val="0"/>
        <w:shd w:val="clear" w:color="auto" w:fill="auto"/>
        <w:tabs>
          <w:tab w:pos="493" w:val="left"/>
        </w:tabs>
        <w:bidi w:val="0"/>
        <w:spacing w:before="0" w:after="2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36"/>
      <w:bookmarkEnd w:id="1237"/>
      <w:bookmarkEnd w:id="1239"/>
    </w:p>
    <w:p>
      <w:pPr>
        <w:pStyle w:val="Style14"/>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2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40"/>
      <w:bookmarkEnd w:id="1241"/>
      <w:bookmarkEnd w:id="1243"/>
    </w:p>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是否需要调整年初资产负债表科目</w:t>
      </w:r>
    </w:p>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合并资产负债表</w:t>
      </w:r>
    </w:p>
    <w:p>
      <w:pPr>
        <w:pStyle w:val="Style14"/>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2986"/>
        <w:gridCol w:w="2194"/>
        <w:gridCol w:w="2198"/>
        <w:gridCol w:w="2208"/>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276,068,362.98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276,068,362.98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3,331,333.84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3,331,333.84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299,137,414.88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299,137,414.88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15,188,870.66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15,188,870.66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12,963,020.19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12,963,020.19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111,216,633.46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111,216,633.46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14,949,293.16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14,949,293.16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505,644.36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505,644.36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733,360,573.53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733,360,573.53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51,277,694.79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51,277,694.79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51,362,935.47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51,362,935.47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19,145,413.21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19,145,413.21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3,968,052.96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3,968,052.96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208,452,995.14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208,452,995.14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523,384.33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523,384.33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15,672,281.40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15,672,281.40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352,795,757.30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359,021,441.61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1,086,156,330.83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1,092,382,015.14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153,182,135.37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153,182,135.37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72,127.83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94,129,489.93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94,129,489.93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30,529,422.28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30,529,422.28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34,450,522.82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34,450,522.82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21,204,983.32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21,204,983.32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94"/>
        <w:gridCol w:w="2198"/>
        <w:gridCol w:w="220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223,575.20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223,575.20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366,792,256.75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366,792,256.75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242,813.52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242,813.52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6,468,497.83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367,035,070.27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373,260,754.58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300,083,479.00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300,083,479.00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11,989,325.34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11,989,325.34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18,632,000.00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15,641,499.53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15,641,499.53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369,098,642.60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369,098,642.60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678,180,946.47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678,180,946.47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40,940,314.09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40,940,314.09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719,121,260.56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719,121,260.56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1,086,156,330.83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1,092,382,015.14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调整情况说明</w:t>
      </w:r>
    </w:p>
    <w:p>
      <w:pPr>
        <w:pStyle w:val="Style14"/>
        <w:keepNext w:val="0"/>
        <w:keepLines w:val="0"/>
        <w:widowControl w:val="0"/>
        <w:shd w:val="clear" w:color="auto" w:fill="auto"/>
        <w:tabs>
          <w:tab w:pos="8346" w:val="left"/>
        </w:tabs>
        <w:bidi w:val="0"/>
        <w:spacing w:before="0" w:after="0" w:line="240" w:lineRule="auto"/>
        <w:ind w:left="0" w:right="0" w:firstLine="36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月发布的《关于修订印发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35</w:t>
      </w:r>
      <w:r>
        <w:rPr>
          <w:color w:val="000000"/>
          <w:spacing w:val="0"/>
          <w:w w:val="100"/>
          <w:position w:val="0"/>
        </w:rPr>
        <w:t>号），对</w:t>
        <w:br w:type="page"/>
      </w:r>
      <w:r>
        <w:rPr>
          <w:color w:val="000000"/>
          <w:spacing w:val="0"/>
          <w:w w:val="100"/>
          <w:position w:val="0"/>
        </w:rPr>
        <w:t>于修订后的《企业会计准则第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），要求在境内外同时上市的企业以及在境外上市并采 用国际财务报告准则或企业会计准则编制财务报表的企业，自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1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日起执行新租赁准则，根据首次执行新租赁准则的累积影响数，调整首次执行当年年初财务报表相关 项目金额，不调整可比期间信息。</w:t>
      </w:r>
    </w:p>
    <w:p>
      <w:pPr>
        <w:pStyle w:val="Style1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母公司资产负债表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2126"/>
        <w:gridCol w:w="2266"/>
        <w:gridCol w:w="220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120,139,727.98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120,139,727.98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246,449,675.34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246,449,675.34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7,215,214.18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7,215,214.18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7,593,550.32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7,593,550.32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85,113,963.18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85,113,963.18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11,103,788.71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11,103,788.71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92,625.66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92,625.66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477,708,545.37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477,708,545.37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316,499,610.71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316,499,610.71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2,393,000.00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2,393,000.00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51,813,093.06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51,813,093.06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49,011,373.16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49,011,373.16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26"/>
        <w:gridCol w:w="2266"/>
        <w:gridCol w:w="220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2,771,965.69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2,771,965.69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14,766,605.46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14,766,605.46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437,255,648.08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437,255,648.08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914,964,193.45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914,964,193.45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134,017,777.13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134,017,777.13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117,530.36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117,530.36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71,652,021.07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71,652,021.07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18,507,752.16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18,507,752.16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24,965,719.26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24,965,719.26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20,008,489.45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20,008,489.45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302,269,289.43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302,269,289.43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2126"/>
        <w:gridCol w:w="2266"/>
        <w:gridCol w:w="220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302,269,289.43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302,269,289.43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300,083,479.00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300,083,479.00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9,363,935.77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9,363,935.77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15,641,499.53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15,641,499.53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306,237,989.72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306,237,989.72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612,694,904.02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612,694,904.02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914,964,193.45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914,964,193.45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母公司资产负债表无影响。</w:t>
      </w:r>
    </w:p>
    <w:p>
      <w:pPr>
        <w:pStyle w:val="Style24"/>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44"/>
      <w:bookmarkEnd w:id="1245"/>
      <w:bookmarkEnd w:id="1247"/>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4</w:t>
      </w:r>
      <w:bookmarkEnd w:id="125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248"/>
      <w:bookmarkEnd w:id="1249"/>
      <w:bookmarkEnd w:id="1251"/>
    </w:p>
    <w:p>
      <w:pPr>
        <w:pStyle w:val="Style20"/>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sz w:val="24"/>
          <w:szCs w:val="24"/>
        </w:rPr>
        <w:t>六</w:t>
      </w:r>
      <w:bookmarkEnd w:id="1254"/>
      <w:r>
        <w:rPr>
          <w:color w:val="000000"/>
          <w:spacing w:val="0"/>
          <w:w w:val="100"/>
          <w:position w:val="0"/>
          <w:sz w:val="24"/>
          <w:szCs w:val="24"/>
        </w:rPr>
        <w:t>、税项</w:t>
      </w:r>
      <w:bookmarkEnd w:id="1252"/>
      <w:bookmarkEnd w:id="1253"/>
      <w:bookmarkEnd w:id="1255"/>
    </w:p>
    <w:p>
      <w:pPr>
        <w:pStyle w:val="Style24"/>
        <w:keepNext/>
        <w:keepLines/>
        <w:widowControl w:val="0"/>
        <w:shd w:val="clear" w:color="auto" w:fill="auto"/>
        <w:bidi w:val="0"/>
        <w:spacing w:before="0" w:after="30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color w:val="000000"/>
          <w:spacing w:val="0"/>
          <w:w w:val="100"/>
          <w:position w:val="0"/>
        </w:rPr>
        <w:t>、主要税种及税率</w:t>
      </w:r>
      <w:bookmarkEnd w:id="1256"/>
      <w:bookmarkEnd w:id="1257"/>
      <w:bookmarkEnd w:id="1259"/>
    </w:p>
    <w:tbl>
      <w:tblPr>
        <w:tblOverlap w:val="never"/>
        <w:jc w:val="center"/>
        <w:tblLayout w:type="fixed"/>
      </w:tblPr>
      <w:tblGrid>
        <w:gridCol w:w="1570"/>
        <w:gridCol w:w="3259"/>
        <w:gridCol w:w="475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销售收入、技术服务收入、技术开发收入、 技术转让收入、租金收入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、免税的税率计算销项税， 并按扣除当期允许抵扣的进项税额后的差额计缴增值税。</w:t>
            </w:r>
          </w:p>
        </w:tc>
      </w:tr>
    </w:tbl>
    <w:p>
      <w:pPr>
        <w:widowControl w:val="0"/>
        <w:spacing w:line="1" w:lineRule="exact"/>
      </w:pPr>
      <w:r>
        <w:br w:type="page"/>
      </w:r>
    </w:p>
    <w:tbl>
      <w:tblPr>
        <w:tblOverlap w:val="never"/>
        <w:jc w:val="center"/>
        <w:tblLayout w:type="fixed"/>
      </w:tblPr>
      <w:tblGrid>
        <w:gridCol w:w="1570"/>
        <w:gridCol w:w="3259"/>
        <w:gridCol w:w="475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海南新晨科技发展有限公司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color w:val="000000"/>
          <w:spacing w:val="0"/>
          <w:w w:val="100"/>
          <w:position w:val="0"/>
        </w:rPr>
        <w:t>、税收优惠</w:t>
      </w:r>
      <w:bookmarkEnd w:id="1260"/>
      <w:bookmarkEnd w:id="1261"/>
      <w:bookmarkEnd w:id="1263"/>
    </w:p>
    <w:p>
      <w:pPr>
        <w:pStyle w:val="Style14"/>
        <w:keepNext w:val="0"/>
        <w:keepLines w:val="0"/>
        <w:widowControl w:val="0"/>
        <w:shd w:val="clear" w:color="auto" w:fill="auto"/>
        <w:tabs>
          <w:tab w:pos="726" w:val="left"/>
        </w:tabs>
        <w:bidi w:val="0"/>
        <w:spacing w:before="0" w:after="0" w:line="312" w:lineRule="exact"/>
        <w:ind w:left="0" w:right="0"/>
        <w:jc w:val="both"/>
      </w:pPr>
      <w:bookmarkStart w:id="1264" w:name="bookmark1264"/>
      <w:r>
        <w:rPr>
          <w:rFonts w:ascii="Times New Roman" w:eastAsia="Times New Roman" w:hAnsi="Times New Roman" w:cs="Times New Roman"/>
          <w:color w:val="000000"/>
          <w:spacing w:val="0"/>
          <w:w w:val="100"/>
          <w:position w:val="0"/>
        </w:rPr>
        <w:t>1</w:t>
      </w:r>
      <w:bookmarkEnd w:id="1264"/>
      <w:r>
        <w:rPr>
          <w:color w:val="000000"/>
          <w:spacing w:val="0"/>
          <w:w w:val="100"/>
          <w:position w:val="0"/>
        </w:rPr>
        <w:t>、</w:t>
        <w:tab/>
        <w:t>增值税</w:t>
      </w:r>
    </w:p>
    <w:p>
      <w:pPr>
        <w:pStyle w:val="Style14"/>
        <w:keepNext w:val="0"/>
        <w:keepLines w:val="0"/>
        <w:widowControl w:val="0"/>
        <w:shd w:val="clear" w:color="auto" w:fill="auto"/>
        <w:tabs>
          <w:tab w:pos="841" w:val="left"/>
        </w:tabs>
        <w:bidi w:val="0"/>
        <w:spacing w:before="0" w:after="0" w:line="312" w:lineRule="exact"/>
        <w:ind w:left="0" w:right="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w:t>
        <w:tab/>
        <w:t>根据财政部、国家税务总局财税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征即退政策。增值税一般纳税人将进口软件产品进行本地化改造后对外销售，其销售的软件产品可享受上述规定的增值税即 征即退政策。纳税人受托开发软件产品，著作权属于受托方的征收增值税，著作权属于委托方或属于双方共同拥有的不征收 增值税；对经过国家版权局注册登记，纳税人在销售时一并转让著作权、所有权的，不征收增值税。</w:t>
      </w:r>
    </w:p>
    <w:p>
      <w:pPr>
        <w:pStyle w:val="Style14"/>
        <w:keepNext w:val="0"/>
        <w:keepLines w:val="0"/>
        <w:widowControl w:val="0"/>
        <w:shd w:val="clear" w:color="auto" w:fill="auto"/>
        <w:tabs>
          <w:tab w:pos="841" w:val="left"/>
        </w:tabs>
        <w:bidi w:val="0"/>
        <w:spacing w:before="0" w:after="0" w:line="312" w:lineRule="exact"/>
        <w:ind w:left="0" w:right="0"/>
        <w:jc w:val="both"/>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w:t>
        <w:tab/>
        <w:t>根据财政部、国家税务总局财税〔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号文《财政部国家税务总局关于全面推开营业税改征增值税试点的通 知》的规定，国家税务总局制定了《纳税人提供不动产经营租赁服务增值税征收管理暂行办法》（国家税务总局公告</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w:t>
      </w:r>
      <w:r>
        <w:rPr>
          <w:rFonts w:ascii="Times New Roman" w:eastAsia="Times New Roman" w:hAnsi="Times New Roman" w:cs="Times New Roman"/>
          <w:color w:val="000000"/>
          <w:spacing w:val="0"/>
          <w:w w:val="100"/>
          <w:position w:val="0"/>
        </w:rPr>
        <w:t>16</w:t>
      </w:r>
      <w:r>
        <w:rPr>
          <w:color w:val="000000"/>
          <w:spacing w:val="0"/>
          <w:w w:val="100"/>
          <w:position w:val="0"/>
        </w:rPr>
        <w:t>号），自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日起施行。根据上述办法规定，一般纳税人出租其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日前取得的不动产，可以选择适 用简易计税方法，按照</w:t>
      </w:r>
      <w:r>
        <w:rPr>
          <w:rFonts w:ascii="Times New Roman" w:eastAsia="Times New Roman" w:hAnsi="Times New Roman" w:cs="Times New Roman"/>
          <w:color w:val="000000"/>
          <w:spacing w:val="0"/>
          <w:w w:val="100"/>
          <w:position w:val="0"/>
        </w:rPr>
        <w:t>5%</w:t>
      </w:r>
      <w:r>
        <w:rPr>
          <w:color w:val="000000"/>
          <w:spacing w:val="0"/>
          <w:w w:val="100"/>
          <w:position w:val="0"/>
        </w:rPr>
        <w:t>的征收率计算应纳税额。</w:t>
      </w:r>
    </w:p>
    <w:p>
      <w:pPr>
        <w:pStyle w:val="Style14"/>
        <w:keepNext w:val="0"/>
        <w:keepLines w:val="0"/>
        <w:widowControl w:val="0"/>
        <w:shd w:val="clear" w:color="auto" w:fill="auto"/>
        <w:bidi w:val="0"/>
        <w:spacing w:before="0" w:after="0" w:line="312" w:lineRule="exact"/>
        <w:ind w:left="0" w:right="0"/>
        <w:jc w:val="both"/>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 xml:space="preserve">） 根据财政部、税务总局、海关总署《关于深化增值税改革有关政策的公告》（财政部、税务总局、海关总署公告 </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号）的规定，本公司自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 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日起享受该项税收优惠政策。</w:t>
      </w:r>
    </w:p>
    <w:p>
      <w:pPr>
        <w:pStyle w:val="Style14"/>
        <w:keepNext w:val="0"/>
        <w:keepLines w:val="0"/>
        <w:widowControl w:val="0"/>
        <w:shd w:val="clear" w:color="auto" w:fill="auto"/>
        <w:tabs>
          <w:tab w:pos="726" w:val="left"/>
        </w:tabs>
        <w:bidi w:val="0"/>
        <w:spacing w:before="0" w:after="0" w:line="312" w:lineRule="exact"/>
        <w:ind w:left="0" w:right="0"/>
        <w:jc w:val="both"/>
      </w:pPr>
      <w:bookmarkStart w:id="1268" w:name="bookmark1268"/>
      <w:r>
        <w:rPr>
          <w:rFonts w:ascii="Times New Roman" w:eastAsia="Times New Roman" w:hAnsi="Times New Roman" w:cs="Times New Roman"/>
          <w:color w:val="000000"/>
          <w:spacing w:val="0"/>
          <w:w w:val="100"/>
          <w:position w:val="0"/>
        </w:rPr>
        <w:t>2</w:t>
      </w:r>
      <w:bookmarkEnd w:id="1268"/>
      <w:r>
        <w:rPr>
          <w:color w:val="000000"/>
          <w:spacing w:val="0"/>
          <w:w w:val="100"/>
          <w:position w:val="0"/>
        </w:rPr>
        <w:t>、</w:t>
        <w:tab/>
        <w:t>企业所得税</w:t>
      </w:r>
    </w:p>
    <w:p>
      <w:pPr>
        <w:pStyle w:val="Style14"/>
        <w:keepNext w:val="0"/>
        <w:keepLines w:val="0"/>
        <w:widowControl w:val="0"/>
        <w:shd w:val="clear" w:color="auto" w:fill="auto"/>
        <w:tabs>
          <w:tab w:pos="836" w:val="left"/>
        </w:tabs>
        <w:bidi w:val="0"/>
        <w:spacing w:before="0" w:after="0" w:line="312" w:lineRule="exact"/>
        <w:ind w:left="0" w:right="0"/>
        <w:jc w:val="both"/>
      </w:pPr>
      <w:bookmarkStart w:id="1269" w:name="bookmark1269"/>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日取得了北京市科学技术委员会、北京市财政局、国家税务总局北京市税务局联合颁发的编 号为</w:t>
      </w:r>
      <w:r>
        <w:rPr>
          <w:rFonts w:ascii="Times New Roman" w:eastAsia="Times New Roman" w:hAnsi="Times New Roman" w:cs="Times New Roman"/>
          <w:color w:val="000000"/>
          <w:spacing w:val="0"/>
          <w:w w:val="100"/>
          <w:position w:val="0"/>
        </w:rPr>
        <w:t>GR202011005125</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4"/>
        <w:keepNext w:val="0"/>
        <w:keepLines w:val="0"/>
        <w:widowControl w:val="0"/>
        <w:shd w:val="clear" w:color="auto" w:fill="auto"/>
        <w:tabs>
          <w:tab w:pos="841" w:val="left"/>
        </w:tabs>
        <w:bidi w:val="0"/>
        <w:spacing w:before="0" w:after="0" w:line="312" w:lineRule="exact"/>
        <w:ind w:left="0" w:right="0"/>
        <w:jc w:val="both"/>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w:t>
        <w:tab/>
        <w:t>上海新晨信息集成系统有限公司于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日月取得上海市科学技术委员会、上海市财政局、上海市国家税 务局联合颁发的编号为</w:t>
      </w:r>
      <w:r>
        <w:rPr>
          <w:rFonts w:ascii="Times New Roman" w:eastAsia="Times New Roman" w:hAnsi="Times New Roman" w:cs="Times New Roman"/>
          <w:color w:val="000000"/>
          <w:spacing w:val="0"/>
          <w:w w:val="100"/>
          <w:position w:val="0"/>
        </w:rPr>
        <w:t>GR202131002411</w:t>
      </w:r>
      <w:r>
        <w:rPr>
          <w:color w:val="000000"/>
          <w:spacing w:val="0"/>
          <w:w w:val="100"/>
          <w:position w:val="0"/>
        </w:rPr>
        <w:t>的《高新技术企业证书》，有效期为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年适用的企业所得 </w:t>
      </w:r>
      <w:r>
        <w:rPr>
          <w:color w:val="000000"/>
          <w:spacing w:val="0"/>
          <w:w w:val="100"/>
          <w:position w:val="0"/>
        </w:rPr>
        <w:t>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4"/>
        <w:keepNext w:val="0"/>
        <w:keepLines w:val="0"/>
        <w:widowControl w:val="0"/>
        <w:shd w:val="clear" w:color="auto" w:fill="auto"/>
        <w:bidi w:val="0"/>
        <w:spacing w:before="0" w:after="0" w:line="312" w:lineRule="exact"/>
        <w:ind w:left="0" w:right="0"/>
        <w:jc w:val="both"/>
      </w:pPr>
      <w:bookmarkStart w:id="1271" w:name="bookmark1271"/>
      <w:r>
        <w:rPr>
          <w:color w:val="000000"/>
          <w:spacing w:val="0"/>
          <w:w w:val="100"/>
          <w:position w:val="0"/>
        </w:rPr>
        <w:t>（</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 北京瑞得音信息技术有限公司于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日取得北京市科学技术委员会、北京市财政局、北京市国家税务局 联合颁发的编号为</w:t>
      </w:r>
      <w:r>
        <w:rPr>
          <w:rFonts w:ascii="Times New Roman" w:eastAsia="Times New Roman" w:hAnsi="Times New Roman" w:cs="Times New Roman"/>
          <w:color w:val="000000"/>
          <w:spacing w:val="0"/>
          <w:w w:val="100"/>
          <w:position w:val="0"/>
        </w:rPr>
        <w:t>GR201911002774</w:t>
      </w:r>
      <w:r>
        <w:rPr>
          <w:color w:val="000000"/>
          <w:spacing w:val="0"/>
          <w:w w:val="100"/>
          <w:position w:val="0"/>
        </w:rPr>
        <w:t>的《高新技术企业证书》，有效期为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年适用的企业所得税税 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4"/>
        <w:keepNext w:val="0"/>
        <w:keepLines w:val="0"/>
        <w:widowControl w:val="0"/>
        <w:shd w:val="clear" w:color="auto" w:fill="auto"/>
        <w:tabs>
          <w:tab w:pos="866" w:val="left"/>
        </w:tabs>
        <w:bidi w:val="0"/>
        <w:spacing w:before="0" w:after="0" w:line="312" w:lineRule="exact"/>
        <w:ind w:left="0" w:right="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w:t>
        <w:tab/>
        <w:t>北京清林软件科技有限公司于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日取得了北京市科学技术委员会、北京市财政局、国家税务总局北京市 税务局联合颁发的编号为</w:t>
      </w:r>
      <w:r>
        <w:rPr>
          <w:rFonts w:ascii="Times New Roman" w:eastAsia="Times New Roman" w:hAnsi="Times New Roman" w:cs="Times New Roman"/>
          <w:color w:val="000000"/>
          <w:spacing w:val="0"/>
          <w:w w:val="100"/>
          <w:position w:val="0"/>
        </w:rPr>
        <w:t>GR201</w:t>
      </w:r>
      <w:r>
        <w:rPr>
          <w:rFonts w:ascii="Times New Roman" w:eastAsia="Times New Roman" w:hAnsi="Times New Roman" w:cs="Times New Roman"/>
          <w:color w:val="000000"/>
          <w:spacing w:val="0"/>
          <w:w w:val="100"/>
          <w:position w:val="0"/>
        </w:rPr>
        <w:t>911007744</w:t>
      </w:r>
      <w:r>
        <w:rPr>
          <w:color w:val="000000"/>
          <w:spacing w:val="0"/>
          <w:w w:val="100"/>
          <w:position w:val="0"/>
        </w:rPr>
        <w:t>的《高新技术企业证书》，有效期为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年适用的企业所 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4"/>
        <w:keepNext w:val="0"/>
        <w:keepLines w:val="0"/>
        <w:widowControl w:val="0"/>
        <w:shd w:val="clear" w:color="auto" w:fill="auto"/>
        <w:bidi w:val="0"/>
        <w:spacing w:before="0" w:after="0" w:line="312" w:lineRule="exact"/>
        <w:ind w:left="0" w:right="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 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 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 纳企业所得税。江苏新晨信息科技发展有限公司、武汉新晨信息产业有限公司、广州新晨信息系统工程有限公司、上海点逸 网络科技有限公司、海南新晨科技发展有限公司适用小微企业普惠性税收减免政策，对应纳税所得额不超过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的税率缴纳企业所得税；北京新晨科技发展有限公司对应纳税所得额超过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 超过</w:t>
      </w:r>
      <w:r>
        <w:rPr>
          <w:rFonts w:ascii="Times New Roman" w:eastAsia="Times New Roman" w:hAnsi="Times New Roman" w:cs="Times New Roman"/>
          <w:color w:val="000000"/>
          <w:spacing w:val="0"/>
          <w:w w:val="100"/>
          <w:position w:val="0"/>
        </w:rPr>
        <w:t>300</w:t>
      </w:r>
      <w:r>
        <w:rPr>
          <w:color w:val="000000"/>
          <w:spacing w:val="0"/>
          <w:w w:val="100"/>
          <w:position w:val="0"/>
        </w:rPr>
        <w:t>万元部分，减按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14"/>
        <w:keepNext w:val="0"/>
        <w:keepLines w:val="0"/>
        <w:widowControl w:val="0"/>
        <w:shd w:val="clear" w:color="auto" w:fill="auto"/>
        <w:bidi w:val="0"/>
        <w:spacing w:before="0" w:after="360" w:line="346" w:lineRule="exact"/>
        <w:ind w:left="380" w:right="0" w:hanging="38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 报告期内公司软件增值税即征即退金额</w:t>
      </w:r>
      <w:r>
        <w:rPr>
          <w:rFonts w:ascii="Times New Roman" w:eastAsia="Times New Roman" w:hAnsi="Times New Roman" w:cs="Times New Roman"/>
          <w:color w:val="000000"/>
          <w:spacing w:val="0"/>
          <w:w w:val="100"/>
          <w:position w:val="0"/>
        </w:rPr>
        <w:t>845,012.15</w:t>
      </w:r>
      <w:r>
        <w:rPr>
          <w:color w:val="000000"/>
          <w:spacing w:val="0"/>
          <w:w w:val="100"/>
          <w:position w:val="0"/>
        </w:rPr>
        <w:t>元，计入到当期损益金额</w:t>
      </w:r>
      <w:r>
        <w:rPr>
          <w:rFonts w:ascii="Times New Roman" w:eastAsia="Times New Roman" w:hAnsi="Times New Roman" w:cs="Times New Roman"/>
          <w:color w:val="000000"/>
          <w:spacing w:val="0"/>
          <w:w w:val="100"/>
          <w:position w:val="0"/>
        </w:rPr>
        <w:t>845,012.15</w:t>
      </w:r>
      <w:r>
        <w:rPr>
          <w:color w:val="000000"/>
          <w:spacing w:val="0"/>
          <w:w w:val="100"/>
          <w:position w:val="0"/>
        </w:rPr>
        <w:t>元。</w:t>
      </w:r>
    </w:p>
    <w:p>
      <w:pPr>
        <w:pStyle w:val="Style24"/>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color w:val="000000"/>
          <w:spacing w:val="0"/>
          <w:w w:val="100"/>
          <w:position w:val="0"/>
        </w:rPr>
        <w:t>、其他</w:t>
      </w:r>
      <w:bookmarkEnd w:id="1274"/>
      <w:bookmarkEnd w:id="1275"/>
      <w:bookmarkEnd w:id="1277"/>
    </w:p>
    <w:p>
      <w:pPr>
        <w:pStyle w:val="Style20"/>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sz w:val="24"/>
          <w:szCs w:val="24"/>
        </w:rPr>
        <w:t>七</w:t>
      </w:r>
      <w:bookmarkEnd w:id="1280"/>
      <w:r>
        <w:rPr>
          <w:color w:val="000000"/>
          <w:spacing w:val="0"/>
          <w:w w:val="100"/>
          <w:position w:val="0"/>
          <w:sz w:val="24"/>
          <w:szCs w:val="24"/>
        </w:rPr>
        <w:t>、合并财务报表项目注释</w:t>
      </w:r>
      <w:bookmarkEnd w:id="1278"/>
      <w:bookmarkEnd w:id="1279"/>
      <w:bookmarkEnd w:id="1281"/>
    </w:p>
    <w:p>
      <w:pPr>
        <w:pStyle w:val="Style24"/>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color w:val="000000"/>
          <w:spacing w:val="0"/>
          <w:w w:val="100"/>
          <w:position w:val="0"/>
        </w:rPr>
        <w:t>、货币资金</w:t>
      </w:r>
      <w:bookmarkEnd w:id="1282"/>
      <w:bookmarkEnd w:id="1283"/>
      <w:bookmarkEnd w:id="1285"/>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101,573.97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162,344.49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257,285,966.58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264,761,630.35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10,186,675.53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11,144,388.14</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267,574,216.08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276,068,362.98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其中受限制的货币资金明细如下:</w:t>
      </w:r>
    </w:p>
    <w:tbl>
      <w:tblPr>
        <w:tblOverlap w:val="never"/>
        <w:jc w:val="center"/>
        <w:tblLayout w:type="fixed"/>
      </w:tblPr>
      <w:tblGrid>
        <w:gridCol w:w="4262"/>
        <w:gridCol w:w="2693"/>
        <w:gridCol w:w="2630"/>
      </w:tblGrid>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left"/>
              <w:rPr>
                <w:sz w:val="19"/>
                <w:szCs w:val="19"/>
              </w:rPr>
            </w:pPr>
            <w:r>
              <w:rPr>
                <w:rFonts w:ascii="SimHei" w:eastAsia="SimHei" w:hAnsi="SimHei" w:cs="SimHei"/>
                <w:color w:val="000000"/>
                <w:spacing w:val="0"/>
                <w:w w:val="100"/>
                <w:position w:val="0"/>
                <w:sz w:val="19"/>
                <w:szCs w:val="19"/>
              </w:rPr>
              <w:t>项*</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期末余额2</w:t>
            </w:r>
          </w:p>
        </w:tc>
        <w:tc>
          <w:tcPr>
            <w:tcBorders>
              <w:top w:val="single" w:sz="4"/>
            </w:tcBorders>
            <w:shd w:val="clear" w:color="auto" w:fill="FFFFFF"/>
            <w:vAlign w:val="center"/>
          </w:tcPr>
          <w:p>
            <w:pPr>
              <w:pStyle w:val="Style16"/>
              <w:keepNext w:val="0"/>
              <w:keepLines w:val="0"/>
              <w:widowControl w:val="0"/>
              <w:shd w:val="clear" w:color="auto" w:fill="auto"/>
              <w:tabs>
                <w:tab w:pos="1675" w:val="left"/>
              </w:tabs>
              <w:bidi w:val="0"/>
              <w:spacing w:before="0" w:after="0" w:line="240" w:lineRule="auto"/>
              <w:ind w:left="0" w:right="160" w:firstLine="0"/>
              <w:jc w:val="right"/>
              <w:rPr>
                <w:sz w:val="16"/>
                <w:szCs w:val="16"/>
              </w:rPr>
            </w:pPr>
            <w:r>
              <w:rPr>
                <w:rFonts w:ascii="SimHei" w:eastAsia="SimHei" w:hAnsi="SimHei" w:cs="SimHei"/>
                <w:color w:val="000000"/>
                <w:spacing w:val="0"/>
                <w:w w:val="100"/>
                <w:position w:val="0"/>
                <w:sz w:val="19"/>
                <w:szCs w:val="19"/>
              </w:rPr>
              <w:t>期初余额</w:t>
            </w:r>
            <w:r>
              <w:rPr>
                <w:rFonts w:ascii="SimHei" w:eastAsia="SimHei" w:hAnsi="SimHei" w:cs="SimHei"/>
                <w:color w:val="808080"/>
                <w:spacing w:val="0"/>
                <w:w w:val="100"/>
                <w:position w:val="0"/>
                <w:sz w:val="19"/>
                <w:szCs w:val="19"/>
              </w:rPr>
              <w:t>Q</w:t>
              <w:tab/>
            </w:r>
            <w:r>
              <w:rPr>
                <w:rFonts w:ascii="Arial" w:eastAsia="Arial" w:hAnsi="Arial" w:cs="Arial"/>
                <w:color w:val="808080"/>
                <w:spacing w:val="0"/>
                <w:w w:val="100"/>
                <w:position w:val="0"/>
                <w:sz w:val="16"/>
                <w:szCs w:val="16"/>
              </w:rPr>
              <w:t>♦</w:t>
            </w:r>
          </w:p>
        </w:tc>
      </w:tr>
      <w:tr>
        <w:trPr>
          <w:trHeight w:val="37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银行承兑汇票及保函保证金</w:t>
            </w:r>
            <w:r>
              <w:rPr>
                <w:rFonts w:ascii="SimHei" w:eastAsia="SimHei" w:hAnsi="SimHei" w:cs="SimHei"/>
                <w:color w:val="000000"/>
                <w:spacing w:val="0"/>
                <w:w w:val="100"/>
                <w:position w:val="0"/>
                <w:sz w:val="19"/>
                <w:szCs w:val="19"/>
              </w:rPr>
              <w:t>Q</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1280" w:right="0" w:firstLine="0"/>
              <w:jc w:val="left"/>
              <w:rPr>
                <w:sz w:val="17"/>
                <w:szCs w:val="17"/>
              </w:rPr>
            </w:pPr>
            <w:r>
              <w:rPr>
                <w:rFonts w:ascii="Arial" w:eastAsia="Arial" w:hAnsi="Arial" w:cs="Arial"/>
                <w:color w:val="000000"/>
                <w:spacing w:val="0"/>
                <w:w w:val="100"/>
                <w:position w:val="0"/>
                <w:sz w:val="17"/>
                <w:szCs w:val="17"/>
              </w:rPr>
              <w:t>10,177,944.15^</w:t>
            </w:r>
          </w:p>
        </w:tc>
        <w:tc>
          <w:tcPr>
            <w:tcBorders>
              <w:top w:val="single" w:sz="4"/>
            </w:tcBorders>
            <w:shd w:val="clear" w:color="auto" w:fill="FFFFFF"/>
            <w:vAlign w:val="top"/>
          </w:tcPr>
          <w:p>
            <w:pPr>
              <w:pStyle w:val="Style16"/>
              <w:keepNext w:val="0"/>
              <w:keepLines w:val="0"/>
              <w:widowControl w:val="0"/>
              <w:shd w:val="clear" w:color="auto" w:fill="auto"/>
              <w:bidi w:val="0"/>
              <w:spacing w:before="80" w:after="0" w:line="240" w:lineRule="auto"/>
              <w:ind w:left="1160" w:right="0" w:firstLine="0"/>
              <w:jc w:val="left"/>
              <w:rPr>
                <w:sz w:val="17"/>
                <w:szCs w:val="17"/>
              </w:rPr>
            </w:pPr>
            <w:r>
              <w:rPr>
                <w:rFonts w:ascii="Arial" w:eastAsia="Arial" w:hAnsi="Arial" w:cs="Arial"/>
                <w:color w:val="000000"/>
                <w:spacing w:val="0"/>
                <w:w w:val="100"/>
                <w:position w:val="0"/>
                <w:sz w:val="17"/>
                <w:szCs w:val="17"/>
              </w:rPr>
              <w:t>10/59,183.35^</w:t>
            </w:r>
          </w:p>
        </w:tc>
      </w:tr>
      <w:tr>
        <w:trPr>
          <w:trHeight w:val="384"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合计砰</w:t>
            </w:r>
          </w:p>
        </w:tc>
        <w:tc>
          <w:tcPr>
            <w:tcBorders>
              <w:top w:val="single" w:sz="4"/>
            </w:tcBorders>
            <w:shd w:val="clear" w:color="auto" w:fill="FFFFFF"/>
            <w:vAlign w:val="top"/>
          </w:tcPr>
          <w:p>
            <w:pPr>
              <w:pStyle w:val="Style16"/>
              <w:keepNext w:val="0"/>
              <w:keepLines w:val="0"/>
              <w:widowControl w:val="0"/>
              <w:shd w:val="clear" w:color="auto" w:fill="auto"/>
              <w:bidi w:val="0"/>
              <w:spacing w:before="100" w:after="0" w:line="240" w:lineRule="auto"/>
              <w:ind w:left="1280" w:right="0" w:firstLine="0"/>
              <w:jc w:val="left"/>
              <w:rPr>
                <w:sz w:val="17"/>
                <w:szCs w:val="17"/>
              </w:rPr>
            </w:pPr>
            <w:r>
              <w:rPr>
                <w:rFonts w:ascii="Arial" w:eastAsia="Arial" w:hAnsi="Arial" w:cs="Arial"/>
                <w:color w:val="000000"/>
                <w:spacing w:val="0"/>
                <w:w w:val="100"/>
                <w:position w:val="0"/>
                <w:sz w:val="17"/>
                <w:szCs w:val="17"/>
              </w:rPr>
              <w:t>10J7A944.15&lt;i</w:t>
            </w:r>
          </w:p>
        </w:tc>
        <w:tc>
          <w:tcPr>
            <w:tcBorders>
              <w:top w:val="single" w:sz="4"/>
            </w:tcBorders>
            <w:shd w:val="clear" w:color="auto" w:fill="FFFFFF"/>
            <w:vAlign w:val="top"/>
          </w:tcPr>
          <w:p>
            <w:pPr>
              <w:pStyle w:val="Style16"/>
              <w:keepNext w:val="0"/>
              <w:keepLines w:val="0"/>
              <w:widowControl w:val="0"/>
              <w:shd w:val="clear" w:color="auto" w:fill="auto"/>
              <w:bidi w:val="0"/>
              <w:spacing w:before="100" w:after="0" w:line="240" w:lineRule="auto"/>
              <w:ind w:left="1160" w:right="0" w:firstLine="0"/>
              <w:jc w:val="left"/>
              <w:rPr>
                <w:sz w:val="17"/>
                <w:szCs w:val="17"/>
              </w:rPr>
            </w:pPr>
            <w:r>
              <w:rPr>
                <w:rFonts w:ascii="Arial" w:eastAsia="Arial" w:hAnsi="Arial" w:cs="Arial"/>
                <w:color w:val="2D2526"/>
                <w:spacing w:val="0"/>
                <w:w w:val="100"/>
                <w:position w:val="0"/>
                <w:sz w:val="17"/>
                <w:szCs w:val="17"/>
              </w:rPr>
              <w:t>10/59,183.35^</w:t>
            </w:r>
          </w:p>
        </w:tc>
      </w:tr>
      <w:tr>
        <w:trPr>
          <w:trHeight w:val="1814" w:hRule="exact"/>
        </w:trPr>
        <w:tc>
          <w:tcPr>
            <w:tcBorders>
              <w:top w:val="single" w:sz="4"/>
            </w:tcBorders>
            <w:shd w:val="clear" w:color="auto" w:fill="FFFFFF"/>
            <w:vAlign w:val="top"/>
          </w:tcPr>
          <w:p>
            <w:pPr>
              <w:pStyle w:val="Style16"/>
              <w:keepNext w:val="0"/>
              <w:keepLines w:val="0"/>
              <w:widowControl w:val="0"/>
              <w:shd w:val="clear" w:color="auto" w:fill="auto"/>
              <w:bidi w:val="0"/>
              <w:spacing w:before="260" w:after="380" w:line="240" w:lineRule="auto"/>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本公司不存在质押、冻结，</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、交易性金融资产</w:t>
            </w:r>
          </w:p>
        </w:tc>
        <w:tc>
          <w:tcPr>
            <w:tcBorders>
              <w:top w:val="single" w:sz="4"/>
            </w:tcBorders>
            <w:shd w:val="clear" w:color="auto" w:fill="FFFFFF"/>
            <w:vAlign w:val="top"/>
          </w:tcPr>
          <w:p>
            <w:pPr>
              <w:pStyle w:val="Style16"/>
              <w:keepNext w:val="0"/>
              <w:keepLines w:val="0"/>
              <w:widowControl w:val="0"/>
              <w:shd w:val="clear" w:color="auto" w:fill="auto"/>
              <w:bidi w:val="0"/>
              <w:spacing w:before="280" w:after="0" w:line="240" w:lineRule="auto"/>
              <w:ind w:left="0" w:right="0" w:firstLine="0"/>
              <w:jc w:val="left"/>
            </w:pPr>
            <w:r>
              <w:rPr>
                <w:color w:val="000000"/>
                <w:spacing w:val="0"/>
                <w:w w:val="100"/>
                <w:position w:val="0"/>
              </w:rPr>
              <w:t>或有潜在收回风险的款项。</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1,824,930.80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3,331,333.84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1,824,930.80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3,331,333.84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交易性金融资产期末余额较期初余额减少较大，主要系北京清林软件科技有限公司购买的净值型理财产品减少所致。</w:t>
      </w:r>
    </w:p>
    <w:p>
      <w:pPr>
        <w:pStyle w:val="Style5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286" w:name="bookmark1286"/>
      <w:r>
        <w:rPr>
          <w:rFonts w:ascii="Times New Roman" w:eastAsia="Times New Roman" w:hAnsi="Times New Roman" w:cs="Times New Roman"/>
          <w:b/>
          <w:bCs/>
          <w:color w:val="000000"/>
          <w:spacing w:val="0"/>
          <w:w w:val="100"/>
          <w:position w:val="0"/>
          <w:sz w:val="20"/>
          <w:szCs w:val="20"/>
        </w:rPr>
        <w:t>3</w:t>
      </w:r>
      <w:bookmarkEnd w:id="1286"/>
      <w:r>
        <w:rPr>
          <w:b/>
          <w:bCs/>
          <w:color w:val="000000"/>
          <w:spacing w:val="0"/>
          <w:w w:val="100"/>
          <w:position w:val="0"/>
          <w:sz w:val="20"/>
          <w:szCs w:val="20"/>
        </w:rPr>
        <w:t>、</w:t>
        <w:tab/>
        <w:t>衍生金融资产</w:t>
      </w:r>
    </w:p>
    <w:p>
      <w:pPr>
        <w:pStyle w:val="Style5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287" w:name="bookmark1287"/>
      <w:r>
        <w:rPr>
          <w:rFonts w:ascii="Times New Roman" w:eastAsia="Times New Roman" w:hAnsi="Times New Roman" w:cs="Times New Roman"/>
          <w:b/>
          <w:bCs/>
          <w:color w:val="000000"/>
          <w:spacing w:val="0"/>
          <w:w w:val="100"/>
          <w:position w:val="0"/>
          <w:sz w:val="20"/>
          <w:szCs w:val="20"/>
        </w:rPr>
        <w:t>4</w:t>
      </w:r>
      <w:bookmarkEnd w:id="1287"/>
      <w:r>
        <w:rPr>
          <w:b/>
          <w:bCs/>
          <w:color w:val="000000"/>
          <w:spacing w:val="0"/>
          <w:w w:val="100"/>
          <w:position w:val="0"/>
          <w:sz w:val="20"/>
          <w:szCs w:val="20"/>
        </w:rPr>
        <w:t>、</w:t>
        <w:tab/>
        <w:t>应收票据</w:t>
      </w:r>
    </w:p>
    <w:p>
      <w:pPr>
        <w:pStyle w:val="Style5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288" w:name="bookmark1288"/>
      <w:r>
        <w:rPr>
          <w:rFonts w:ascii="Times New Roman" w:eastAsia="Times New Roman" w:hAnsi="Times New Roman" w:cs="Times New Roman"/>
          <w:b/>
          <w:bCs/>
          <w:color w:val="000000"/>
          <w:spacing w:val="0"/>
          <w:w w:val="100"/>
          <w:position w:val="0"/>
          <w:sz w:val="20"/>
          <w:szCs w:val="20"/>
        </w:rPr>
        <w:t>5</w:t>
      </w:r>
      <w:bookmarkEnd w:id="1288"/>
      <w:r>
        <w:rPr>
          <w:b/>
          <w:bCs/>
          <w:color w:val="000000"/>
          <w:spacing w:val="0"/>
          <w:w w:val="100"/>
          <w:position w:val="0"/>
          <w:sz w:val="20"/>
          <w:szCs w:val="20"/>
        </w:rPr>
        <w:t>、</w:t>
        <w:tab/>
        <w:t xml:space="preserve">应收账款 </w:t>
      </w:r>
      <w:bookmarkStart w:id="1289" w:name="bookmark1289"/>
      <w:r>
        <w:rPr>
          <w:b/>
          <w:bCs/>
          <w:color w:val="000000"/>
          <w:spacing w:val="0"/>
          <w:w w:val="100"/>
          <w:position w:val="0"/>
          <w:sz w:val="20"/>
          <w:szCs w:val="20"/>
        </w:rPr>
        <w:t>（</w:t>
      </w:r>
      <w:bookmarkEnd w:id="128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）应收账款分类披露</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898"/>
        <w:gridCol w:w="653"/>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379,317,</w:t>
            </w:r>
          </w:p>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134.43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62,961,6</w:t>
            </w:r>
          </w:p>
          <w:p>
            <w:pPr>
              <w:pStyle w:val="Style1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58.81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316,355 </w:t>
            </w:r>
            <w:r>
              <w:rPr>
                <w:rFonts w:ascii="Times New Roman" w:eastAsia="Times New Roman" w:hAnsi="Times New Roman" w:cs="Times New Roman"/>
                <w:color w:val="000000"/>
                <w:spacing w:val="0"/>
                <w:w w:val="100"/>
                <w:position w:val="0"/>
              </w:rPr>
              <w:t>,475.62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356,921,3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57,783,90</w:t>
            </w:r>
          </w:p>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299,137,41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以账龄为风险特征</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划分信用风险组合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379,317,</w:t>
            </w:r>
          </w:p>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134.43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62,961,6</w:t>
            </w:r>
          </w:p>
          <w:p>
            <w:pPr>
              <w:pStyle w:val="Style1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58.81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316,355 </w:t>
            </w:r>
            <w:r>
              <w:rPr>
                <w:rFonts w:ascii="Times New Roman" w:eastAsia="Times New Roman" w:hAnsi="Times New Roman" w:cs="Times New Roman"/>
                <w:color w:val="000000"/>
                <w:spacing w:val="0"/>
                <w:w w:val="100"/>
                <w:position w:val="0"/>
              </w:rPr>
              <w:t>,475.62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356,921,3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57,783,90</w:t>
            </w:r>
          </w:p>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299,137,41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379,317,</w:t>
            </w:r>
          </w:p>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134.43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62,961,6</w:t>
            </w:r>
          </w:p>
          <w:p>
            <w:pPr>
              <w:pStyle w:val="Style1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58.81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316,355</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356,921,3</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57,783,90</w:t>
            </w:r>
          </w:p>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299,137,41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按组合计提坏账准备：按账龄分析法计提预期信用损失的应收账款</w:t>
      </w:r>
    </w:p>
    <w:p>
      <w:pPr>
        <w:widowControl w:val="0"/>
        <w:spacing w:after="119" w:line="1" w:lineRule="exact"/>
      </w:pP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259,716,668.64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12,985,833.45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64,515,095.02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6,451,509.50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6,314,619.94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1,894,385.98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11,787,429.76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5,893,714.91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6,235,530.53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4,988,424.43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30,747,790.54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30,747,790.54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379,317,134.43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62,961,658.81</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259,716,668.64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64,515,095.02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6,314,619.94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48,770,750.83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11,787,429.76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6,235,530.53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30,747,790.54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379,317,134.43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0"/>
      <w:bookmarkEnd w:id="1291"/>
      <w:bookmarkEnd w:id="1293"/>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277"/>
        <w:gridCol w:w="1133"/>
        <w:gridCol w:w="994"/>
        <w:gridCol w:w="994"/>
        <w:gridCol w:w="422"/>
        <w:gridCol w:w="1219"/>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按账龄分析法计提预期信用损失的应收账款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57,783,907.97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5,504,808.14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62,961,658.81</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57,783,907.97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5,504,808.14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-327,057.30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62,961,658.81</w:t>
            </w:r>
          </w:p>
        </w:tc>
      </w:tr>
    </w:tbl>
    <w:p>
      <w:pPr>
        <w:widowControl w:val="0"/>
        <w:spacing w:after="359" w:line="1" w:lineRule="exact"/>
      </w:pPr>
    </w:p>
    <w:p>
      <w:pPr>
        <w:pStyle w:val="Style24"/>
        <w:keepNext/>
        <w:keepLines/>
        <w:widowControl w:val="0"/>
        <w:shd w:val="clear" w:color="auto" w:fill="auto"/>
        <w:tabs>
          <w:tab w:pos="493"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294"/>
      <w:bookmarkEnd w:id="1295"/>
      <w:bookmarkEnd w:id="1297"/>
    </w:p>
    <w:p>
      <w:pPr>
        <w:pStyle w:val="Style24"/>
        <w:keepNext/>
        <w:keepLines/>
        <w:widowControl w:val="0"/>
        <w:shd w:val="clear" w:color="auto" w:fill="auto"/>
        <w:tabs>
          <w:tab w:pos="493" w:val="left"/>
        </w:tabs>
        <w:bidi w:val="0"/>
        <w:spacing w:before="0" w:line="240" w:lineRule="auto"/>
        <w:ind w:left="0" w:right="0" w:firstLine="0"/>
        <w:jc w:val="left"/>
      </w:pPr>
      <w:bookmarkStart w:id="1294" w:name="bookmark1294"/>
      <w:bookmarkStart w:id="1295" w:name="bookmark1295"/>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294"/>
      <w:bookmarkEnd w:id="1295"/>
      <w:bookmarkEnd w:id="1299"/>
    </w:p>
    <w:p>
      <w:pPr>
        <w:pStyle w:val="Style1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861"/>
        <w:gridCol w:w="220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64,200,000.00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3,210,000.00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33,414,215.67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8.81%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2,004,244.85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31,085,455.02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8.20%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2,148,303.69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22,144,201.59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2,474,501.08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21,811,265.53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20,033,482.72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172,655,137.81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keepLines/>
        <w:widowControl w:val="0"/>
        <w:shd w:val="clear" w:color="auto" w:fill="auto"/>
        <w:tabs>
          <w:tab w:pos="493" w:val="left"/>
        </w:tabs>
        <w:bidi w:val="0"/>
        <w:spacing w:before="0" w:after="980" w:line="240" w:lineRule="auto"/>
        <w:ind w:left="0" w:right="0" w:firstLine="0"/>
        <w:jc w:val="both"/>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00"/>
      <w:bookmarkEnd w:id="1301"/>
      <w:bookmarkEnd w:id="1303"/>
    </w:p>
    <w:p>
      <w:pPr>
        <w:pStyle w:val="Style24"/>
        <w:keepNext/>
        <w:keepLines/>
        <w:widowControl w:val="0"/>
        <w:shd w:val="clear" w:color="auto" w:fill="auto"/>
        <w:tabs>
          <w:tab w:pos="493" w:val="left"/>
        </w:tabs>
        <w:bidi w:val="0"/>
        <w:spacing w:before="0" w:after="380" w:line="240" w:lineRule="auto"/>
        <w:ind w:left="0" w:right="0" w:firstLine="0"/>
        <w:jc w:val="both"/>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04"/>
      <w:bookmarkEnd w:id="1305"/>
      <w:bookmarkEnd w:id="1307"/>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本报告期内应收账款中无应收持有本公司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）以上表决权股份的股东单位及其他关联单位款项。</w:t>
      </w:r>
    </w:p>
    <w:p>
      <w:pPr>
        <w:pStyle w:val="Style24"/>
        <w:keepNext/>
        <w:keepLines/>
        <w:widowControl w:val="0"/>
        <w:shd w:val="clear" w:color="auto" w:fill="auto"/>
        <w:bidi w:val="0"/>
        <w:spacing w:before="0" w:after="38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6</w:t>
      </w:r>
      <w:bookmarkEnd w:id="1310"/>
      <w:r>
        <w:rPr>
          <w:color w:val="000000"/>
          <w:spacing w:val="0"/>
          <w:w w:val="100"/>
          <w:position w:val="0"/>
        </w:rPr>
        <w:t>、应收款项融资</w:t>
      </w:r>
      <w:bookmarkEnd w:id="1308"/>
      <w:bookmarkEnd w:id="1309"/>
      <w:bookmarkEnd w:id="1311"/>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本公司认为，所持有的银行承兑汇票的承兑银行信用评级较高，不存在重大的信用风险，因此未计提减值准备。</w:t>
      </w:r>
    </w:p>
    <w:p>
      <w:pPr>
        <w:pStyle w:val="Style24"/>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7</w:t>
      </w:r>
      <w:bookmarkEnd w:id="1314"/>
      <w:r>
        <w:rPr>
          <w:color w:val="000000"/>
          <w:spacing w:val="0"/>
          <w:w w:val="100"/>
          <w:position w:val="0"/>
        </w:rPr>
        <w:t>、预付款项</w:t>
      </w:r>
      <w:bookmarkEnd w:id="1312"/>
      <w:bookmarkEnd w:id="1313"/>
      <w:bookmarkEnd w:id="1315"/>
    </w:p>
    <w:p>
      <w:pPr>
        <w:pStyle w:val="Style24"/>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2"/>
      <w:bookmarkEnd w:id="1313"/>
      <w:bookmarkEnd w:id="13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8,832,542.96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15,088,963.78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12,180.00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33,469.81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6,180.60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66,436.47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60,256.47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8,917,629.24</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15,188,870.66</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4"/>
        <w:keepNext/>
        <w:keepLines/>
        <w:widowControl w:val="0"/>
        <w:shd w:val="clear" w:color="auto" w:fill="auto"/>
        <w:bidi w:val="0"/>
        <w:spacing w:before="0" w:after="26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18"/>
      <w:bookmarkEnd w:id="1319"/>
      <w:bookmarkEnd w:id="1321"/>
      <w:r>
        <w:br w:type="page"/>
      </w:r>
    </w:p>
    <w:tbl>
      <w:tblPr>
        <w:tblOverlap w:val="never"/>
        <w:jc w:val="center"/>
        <w:tblLayout w:type="fixed"/>
      </w:tblPr>
      <w:tblGrid>
        <w:gridCol w:w="1834"/>
        <w:gridCol w:w="1450"/>
        <w:gridCol w:w="763"/>
        <w:gridCol w:w="1070"/>
        <w:gridCol w:w="1430"/>
        <w:gridCol w:w="144"/>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4"/>
                <w:szCs w:val="14"/>
              </w:rPr>
            </w:pPr>
            <w:r>
              <w:rPr>
                <w:rFonts w:ascii="SimHei" w:eastAsia="SimHei" w:hAnsi="SimHei" w:cs="SimHei"/>
                <w:color w:val="000000"/>
                <w:spacing w:val="0"/>
                <w:w w:val="100"/>
                <w:position w:val="0"/>
                <w:sz w:val="14"/>
                <w:szCs w:val="14"/>
              </w:rPr>
              <w:t>期末台：额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占预付款</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项."颔的</w:t>
            </w:r>
          </w:p>
          <w:p>
            <w:pPr>
              <w:pStyle w:val="Style16"/>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 xml:space="preserve">土 </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'列:为），</w:t>
            </w:r>
            <w:r>
              <w:rPr>
                <w:rFonts w:ascii="SimHei" w:eastAsia="SimHei" w:hAnsi="SimHei" w:cs="SimHei"/>
                <w:color w:val="000000"/>
                <w:spacing w:val="0"/>
                <w:w w:val="100"/>
                <w:position w:val="0"/>
                <w:sz w:val="14"/>
                <w:szCs w:val="14"/>
                <w:vertAlign w:val="superscript"/>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顼</w:t>
            </w:r>
            <w:r>
              <w:rPr>
                <w:rFonts w:ascii="Arial" w:eastAsia="Arial" w:hAnsi="Arial" w:cs="Arial"/>
                <w:color w:val="000000"/>
                <w:spacing w:val="0"/>
                <w:w w:val="100"/>
                <w:position w:val="0"/>
                <w:sz w:val="12"/>
                <w:szCs w:val="12"/>
              </w:rPr>
              <w:t>H</w:t>
            </w:r>
            <w:r>
              <w:rPr>
                <w:rFonts w:ascii="SimHei" w:eastAsia="SimHei" w:hAnsi="SimHei" w:cs="SimHei"/>
                <w:color w:val="000000"/>
                <w:spacing w:val="0"/>
                <w:w w:val="100"/>
                <w:position w:val="0"/>
                <w:sz w:val="14"/>
                <w:szCs w:val="14"/>
              </w:rPr>
              <w:t>故</w:t>
            </w:r>
            <w:r>
              <w:rPr>
                <w:rFonts w:ascii="Arial" w:eastAsia="Arial" w:hAnsi="Arial" w:cs="Arial"/>
                <w:color w:val="000000"/>
                <w:spacing w:val="0"/>
                <w:w w:val="100"/>
                <w:position w:val="0"/>
                <w:sz w:val="12"/>
                <w:szCs w:val="12"/>
              </w:rPr>
              <w:t>H</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w:t>
            </w:r>
            <w:r>
              <w:rPr>
                <w:rFonts w:ascii="SimHei" w:eastAsia="SimHei" w:hAnsi="SimHei" w:cs="SimHei"/>
                <w:color w:val="000000"/>
                <w:spacing w:val="0"/>
                <w:w w:val="100"/>
                <w:position w:val="0"/>
                <w:sz w:val="14"/>
                <w:szCs w:val="14"/>
              </w:rPr>
              <w:t>间</w:t>
            </w:r>
            <w:r>
              <w:rPr>
                <w:rFonts w:ascii="SimHei" w:eastAsia="SimHei" w:hAnsi="SimHei" w:cs="SimHei"/>
                <w:color w:val="000000"/>
                <w:spacing w:val="0"/>
                <w:w w:val="100"/>
                <w:position w:val="0"/>
                <w:sz w:val="14"/>
                <w:szCs w:val="14"/>
              </w:rPr>
              <w:t>"</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4"/>
                <w:szCs w:val="14"/>
              </w:rPr>
              <w:t>未结口原</w:t>
            </w:r>
            <w:r>
              <w:rPr>
                <w:rFonts w:ascii="Arial" w:eastAsia="Arial" w:hAnsi="Arial" w:cs="Arial"/>
                <w:color w:val="3D3D3D"/>
                <w:spacing w:val="0"/>
                <w:w w:val="100"/>
                <w:position w:val="0"/>
                <w:sz w:val="12"/>
                <w:szCs w:val="12"/>
              </w:rPr>
              <w:t>77"</w:t>
            </w:r>
          </w:p>
        </w:tc>
        <w:tc>
          <w:tcPr>
            <w:tcBorders>
              <w:top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果一</w:t>
            </w:r>
            <w:r>
              <w:rPr>
                <w:rFonts w:ascii="SimHei" w:eastAsia="SimHei" w:hAnsi="SimHei" w:cs="SimHei"/>
                <w:color w:val="2D2526"/>
                <w:spacing w:val="0"/>
                <w:w w:val="100"/>
                <w:position w:val="0"/>
                <w:sz w:val="14"/>
                <w:szCs w:val="14"/>
              </w:rPr>
              <w:t>名-</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2"/>
                <w:szCs w:val="12"/>
              </w:rPr>
            </w:pPr>
            <w:r>
              <w:rPr>
                <w:rFonts w:ascii="Arial" w:eastAsia="Arial" w:hAnsi="Arial" w:cs="Arial"/>
                <w:color w:val="000000"/>
                <w:spacing w:val="0"/>
                <w:w w:val="100"/>
                <w:position w:val="0"/>
                <w:sz w:val="12"/>
                <w:szCs w:val="12"/>
              </w:rPr>
              <w:t>2,2</w:t>
            </w:r>
            <w:r>
              <w:rPr>
                <w:color w:val="000000"/>
                <w:spacing w:val="0"/>
                <w:w w:val="100"/>
                <w:position w:val="0"/>
                <w:sz w:val="14"/>
                <w:szCs w:val="14"/>
              </w:rPr>
              <w:t>；</w:t>
            </w:r>
            <w:r>
              <w:rPr>
                <w:rFonts w:ascii="Arial" w:eastAsia="Arial" w:hAnsi="Arial" w:cs="Arial"/>
                <w:color w:val="000000"/>
                <w:spacing w:val="0"/>
                <w:w w:val="100"/>
                <w:position w:val="0"/>
                <w:sz w:val="12"/>
                <w:szCs w:val="12"/>
              </w:rPr>
              <w:t>:2,</w:t>
            </w:r>
            <w:r>
              <w:rPr>
                <w:rFonts w:ascii="Arial" w:eastAsia="Arial" w:hAnsi="Arial" w:cs="Arial"/>
                <w:color w:val="000000"/>
                <w:spacing w:val="0"/>
                <w:w w:val="100"/>
                <w:position w:val="0"/>
                <w:sz w:val="12"/>
                <w:szCs w:val="12"/>
              </w:rPr>
              <w:t xml:space="preserve">21-4 </w:t>
            </w:r>
            <w:r>
              <w:rPr>
                <w:rFonts w:ascii="Arial" w:eastAsia="Arial" w:hAnsi="Arial" w:cs="Arial"/>
                <w:color w:val="111C31"/>
                <w:spacing w:val="0"/>
                <w:w w:val="100"/>
                <w:position w:val="0"/>
                <w:sz w:val="12"/>
                <w:szCs w:val="12"/>
              </w:rPr>
              <w:t>3</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sz w:val="12"/>
                <w:szCs w:val="12"/>
              </w:rPr>
              <w:t>X</w:t>
            </w:r>
            <w:r>
              <w:rPr>
                <w:color w:val="000000"/>
                <w:spacing w:val="0"/>
                <w:w w:val="100"/>
                <w:position w:val="0"/>
              </w:rPr>
              <w:t xml:space="preserve">、七 </w:t>
            </w:r>
            <w:r>
              <w:rPr>
                <w:color w:val="3D3D3D"/>
                <w:spacing w:val="0"/>
                <w:w w:val="100"/>
                <w:position w:val="0"/>
              </w:rPr>
              <w:t>3</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甘</w:t>
            </w:r>
            <w:r>
              <w:rPr>
                <w:rFonts w:ascii="Arial" w:eastAsia="Arial" w:hAnsi="Arial" w:cs="Arial"/>
                <w:color w:val="000000"/>
                <w:spacing w:val="0"/>
                <w:w w:val="100"/>
                <w:position w:val="0"/>
                <w:sz w:val="12"/>
                <w:szCs w:val="12"/>
              </w:rPr>
              <w:t>W</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合同</w:t>
            </w: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。"、执行守时</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808080"/>
                <w:spacing w:val="0"/>
                <w:w w:val="100"/>
                <w:position w:val="0"/>
              </w:rPr>
              <w:t>&lt;;</w:t>
            </w:r>
          </w:p>
        </w:tc>
      </w:tr>
      <w:tr>
        <w:trPr>
          <w:trHeight w:val="22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4"/>
                <w:szCs w:val="14"/>
              </w:rPr>
              <w:t>第二:</w:t>
            </w:r>
            <w:r>
              <w:rPr>
                <w:rFonts w:ascii="Times New Roman" w:eastAsia="Times New Roman" w:hAnsi="Times New Roman" w:cs="Times New Roman"/>
                <w:color w:val="000000"/>
                <w:spacing w:val="0"/>
                <w:w w:val="100"/>
                <w:position w:val="0"/>
              </w:rPr>
              <w:t>S</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4"/>
                <w:szCs w:val="14"/>
              </w:rPr>
              <w:t>：</w:t>
            </w:r>
            <w:r>
              <w:rPr>
                <w:rFonts w:ascii="Arial" w:eastAsia="Arial" w:hAnsi="Arial" w:cs="Arial"/>
                <w:color w:val="000000"/>
                <w:spacing w:val="0"/>
                <w:w w:val="100"/>
                <w:position w:val="0"/>
                <w:sz w:val="12"/>
                <w:szCs w:val="12"/>
              </w:rPr>
              <w:t>）i-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 xml:space="preserve">1f- </w:t>
            </w:r>
            <w:r>
              <w:rPr>
                <w:rFonts w:ascii="Arial" w:eastAsia="Arial" w:hAnsi="Arial" w:cs="Arial"/>
                <w:color w:val="585756"/>
                <w:spacing w:val="0"/>
                <w:w w:val="100"/>
                <w:position w:val="0"/>
                <w:sz w:val="12"/>
                <w:szCs w:val="12"/>
              </w:rPr>
              <w:t>S3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年以庄</w:t>
            </w:r>
            <w:r>
              <w:rPr>
                <w:rFonts w:ascii="SimHei" w:eastAsia="SimHei" w:hAnsi="SimHei" w:cs="SimHei"/>
                <w:color w:val="808080"/>
                <w:spacing w:val="0"/>
                <w:w w:val="100"/>
                <w:position w:val="0"/>
                <w:sz w:val="14"/>
                <w:szCs w:val="14"/>
              </w:rPr>
              <w:t>Q</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2"/>
                <w:szCs w:val="12"/>
              </w:rPr>
              <w:t>D</w:t>
            </w:r>
            <w:r>
              <w:rPr>
                <w:rFonts w:ascii="SimHei" w:eastAsia="SimHei" w:hAnsi="SimHei" w:cs="SimHei"/>
                <w:color w:val="000000"/>
                <w:spacing w:val="0"/>
                <w:w w:val="100"/>
                <w:position w:val="0"/>
                <w:sz w:val="14"/>
                <w:szCs w:val="14"/>
              </w:rPr>
              <w:t>同荷天执行宇毕，</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第一名厂</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2"/>
                <w:szCs w:val="12"/>
              </w:rPr>
            </w:pPr>
            <w:r>
              <w:rPr>
                <w:rFonts w:ascii="Arial" w:eastAsia="Arial" w:hAnsi="Arial" w:cs="Arial"/>
                <w:color w:val="000000"/>
                <w:spacing w:val="0"/>
                <w:w w:val="100"/>
                <w:position w:val="0"/>
                <w:sz w:val="12"/>
                <w:szCs w:val="12"/>
              </w:rPr>
              <w:t xml:space="preserve">754 716 </w:t>
            </w:r>
            <w:r>
              <w:rPr>
                <w:rFonts w:ascii="Arial" w:eastAsia="Arial" w:hAnsi="Arial" w:cs="Arial"/>
                <w:color w:val="2D2526"/>
                <w:spacing w:val="0"/>
                <w:w w:val="100"/>
                <w:position w:val="0"/>
                <w:sz w:val="12"/>
                <w:szCs w:val="12"/>
              </w:rPr>
              <w:t>9F</w:t>
            </w:r>
            <w:r>
              <w:rPr>
                <w:color w:val="2D2526"/>
                <w:spacing w:val="0"/>
                <w:w w:val="100"/>
                <w:position w:val="0"/>
                <w:sz w:val="14"/>
                <w:szCs w:val="14"/>
              </w:rPr>
              <w:t>；</w:t>
            </w:r>
            <w:r>
              <w:rPr>
                <w:rFonts w:ascii="Arial" w:eastAsia="Arial" w:hAnsi="Arial" w:cs="Arial"/>
                <w:color w:val="2D2526"/>
                <w:spacing w:val="0"/>
                <w:w w:val="100"/>
                <w:position w:val="0"/>
                <w:sz w:val="12"/>
                <w:szCs w:val="12"/>
              </w:rPr>
              <w:t>-</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w:t>
            </w:r>
            <w:r>
              <w:rPr>
                <w:rFonts w:ascii="Arial" w:eastAsia="Arial" w:hAnsi="Arial" w:cs="Arial"/>
                <w:color w:val="2D2526"/>
                <w:spacing w:val="0"/>
                <w:w w:val="100"/>
                <w:position w:val="0"/>
                <w:sz w:val="12"/>
                <w:szCs w:val="12"/>
              </w:rPr>
              <w:t>4E-*</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 xml:space="preserve">1 </w:t>
            </w:r>
            <w:r>
              <w:rPr>
                <w:rFonts w:ascii="Arial" w:eastAsia="Arial" w:hAnsi="Arial" w:cs="Arial"/>
                <w:color w:val="000000"/>
                <w:spacing w:val="0"/>
                <w:w w:val="100"/>
                <w:position w:val="0"/>
                <w:sz w:val="12"/>
                <w:szCs w:val="12"/>
              </w:rPr>
              <w:t>W.Q</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合同</w:t>
            </w: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。"、执行守时</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808080"/>
                <w:spacing w:val="0"/>
                <w:w w:val="100"/>
                <w:position w:val="0"/>
              </w:rPr>
              <w:t>•:</w:t>
            </w:r>
          </w:p>
        </w:tc>
      </w:tr>
      <w:tr>
        <w:trPr>
          <w:trHeight w:val="23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第二名厂</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2"/>
                <w:szCs w:val="12"/>
              </w:rPr>
            </w:pPr>
            <w:r>
              <w:rPr>
                <w:rFonts w:ascii="Arial" w:eastAsia="Arial" w:hAnsi="Arial" w:cs="Arial"/>
                <w:color w:val="000000"/>
                <w:spacing w:val="0"/>
                <w:w w:val="100"/>
                <w:position w:val="0"/>
                <w:sz w:val="12"/>
                <w:szCs w:val="12"/>
              </w:rPr>
              <w:t>503.131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 xml:space="preserve">£ </w:t>
            </w:r>
            <w:r>
              <w:rPr>
                <w:rFonts w:ascii="Arial" w:eastAsia="Arial" w:hAnsi="Arial" w:cs="Arial"/>
                <w:color w:val="2D2526"/>
                <w:spacing w:val="0"/>
                <w:w w:val="100"/>
                <w:position w:val="0"/>
                <w:sz w:val="12"/>
                <w:szCs w:val="12"/>
              </w:rPr>
              <w:t>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 xml:space="preserve">1 </w:t>
            </w:r>
            <w:r>
              <w:rPr>
                <w:rFonts w:ascii="Arial" w:eastAsia="Arial" w:hAnsi="Arial" w:cs="Arial"/>
                <w:color w:val="000000"/>
                <w:spacing w:val="0"/>
                <w:w w:val="100"/>
                <w:position w:val="0"/>
                <w:sz w:val="12"/>
                <w:szCs w:val="12"/>
              </w:rPr>
              <w:t>W.Q</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合同</w:t>
            </w: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。"、执行守时</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808080"/>
                <w:spacing w:val="0"/>
                <w:w w:val="100"/>
                <w:position w:val="0"/>
              </w:rPr>
              <w:t>•:</w:t>
            </w:r>
          </w:p>
        </w:tc>
      </w:tr>
      <w:tr>
        <w:trPr>
          <w:trHeight w:val="24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w:t>
            </w:r>
            <w:r>
              <w:rPr>
                <w:rFonts w:ascii="Times New Roman" w:eastAsia="Times New Roman" w:hAnsi="Times New Roman" w:cs="Times New Roman"/>
                <w:color w:val="000000"/>
                <w:spacing w:val="0"/>
                <w:w w:val="100"/>
                <w:position w:val="0"/>
                <w:sz w:val="18"/>
                <w:szCs w:val="18"/>
              </w:rPr>
              <w:t>h</w:t>
            </w:r>
            <w:r>
              <w:rPr>
                <w:rFonts w:ascii="SimHei" w:eastAsia="SimHei" w:hAnsi="SimHei" w:cs="SimHei"/>
                <w:color w:val="000000"/>
                <w:spacing w:val="0"/>
                <w:w w:val="100"/>
                <w:position w:val="0"/>
                <w:sz w:val="14"/>
                <w:szCs w:val="14"/>
              </w:rPr>
              <w:t>名厂</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2"/>
                <w:szCs w:val="12"/>
              </w:rPr>
            </w:pPr>
            <w:r>
              <w:rPr>
                <w:rFonts w:ascii="Arial" w:eastAsia="Arial" w:hAnsi="Arial" w:cs="Arial"/>
                <w:color w:val="000000"/>
                <w:spacing w:val="0"/>
                <w:w w:val="100"/>
                <w:position w:val="0"/>
                <w:sz w:val="12"/>
                <w:szCs w:val="12"/>
              </w:rPr>
              <w:t>4</w:t>
            </w:r>
            <w:r>
              <w:rPr>
                <w:color w:val="000000"/>
                <w:spacing w:val="0"/>
                <w:w w:val="100"/>
                <w:position w:val="0"/>
                <w:sz w:val="14"/>
                <w:szCs w:val="14"/>
              </w:rPr>
              <w:t>：</w:t>
            </w:r>
            <w:r>
              <w:rPr>
                <w:rFonts w:ascii="Arial" w:eastAsia="Arial" w:hAnsi="Arial" w:cs="Arial"/>
                <w:color w:val="000000"/>
                <w:spacing w:val="0"/>
                <w:w w:val="100"/>
                <w:position w:val="0"/>
                <w:sz w:val="12"/>
                <w:szCs w:val="12"/>
              </w:rPr>
              <w:t xml:space="preserve">&gt;5.000 </w:t>
            </w:r>
            <w:r>
              <w:rPr>
                <w:rFonts w:ascii="Arial" w:eastAsia="Arial" w:hAnsi="Arial" w:cs="Arial"/>
                <w:color w:val="000000"/>
                <w:spacing w:val="0"/>
                <w:w w:val="100"/>
                <w:position w:val="0"/>
                <w:sz w:val="12"/>
                <w:szCs w:val="12"/>
              </w:rPr>
              <w:t xml:space="preserve">nn </w:t>
            </w:r>
            <w:r>
              <w:rPr>
                <w:rFonts w:ascii="Arial" w:eastAsia="Arial" w:hAnsi="Arial" w:cs="Arial"/>
                <w:color w:val="000000"/>
                <w:spacing w:val="0"/>
                <w:w w:val="100"/>
                <w:position w:val="0"/>
                <w:sz w:val="12"/>
                <w:szCs w:val="12"/>
              </w:rPr>
              <w:t>-</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 xml:space="preserve">4 </w:t>
            </w:r>
            <w:r>
              <w:rPr>
                <w:rFonts w:ascii="Arial" w:eastAsia="Arial" w:hAnsi="Arial" w:cs="Arial"/>
                <w:color w:val="3D3D3D"/>
                <w:spacing w:val="0"/>
                <w:w w:val="100"/>
                <w:position w:val="0"/>
                <w:sz w:val="12"/>
                <w:szCs w:val="12"/>
              </w:rPr>
              <w:t>77-*</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 xml:space="preserve">1 </w:t>
            </w:r>
            <w:r>
              <w:rPr>
                <w:rFonts w:ascii="Arial" w:eastAsia="Arial" w:hAnsi="Arial" w:cs="Arial"/>
                <w:color w:val="000000"/>
                <w:spacing w:val="0"/>
                <w:w w:val="100"/>
                <w:position w:val="0"/>
                <w:sz w:val="12"/>
                <w:szCs w:val="12"/>
              </w:rPr>
              <w:t>W.Q</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合同</w:t>
            </w: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。"、执行守时</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808080"/>
                <w:spacing w:val="0"/>
                <w:w w:val="100"/>
                <w:position w:val="0"/>
              </w:rPr>
              <w:t>•:</w:t>
            </w:r>
          </w:p>
        </w:tc>
      </w:tr>
      <w:tr>
        <w:trPr>
          <w:trHeight w:val="250" w:hRule="exact"/>
        </w:trPr>
        <w:tc>
          <w:tcPr>
            <w:tcBorders>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4"/>
                <w:szCs w:val="14"/>
              </w:rPr>
            </w:pPr>
            <w:r>
              <w:rPr>
                <w:rFonts w:ascii="SimHei" w:eastAsia="SimHei" w:hAnsi="SimHei" w:cs="SimHei"/>
                <w:color w:val="000000"/>
                <w:spacing w:val="0"/>
                <w:w w:val="100"/>
                <w:position w:val="0"/>
                <w:sz w:val="14"/>
                <w:szCs w:val="14"/>
              </w:rPr>
              <w:t>件计</w:t>
            </w:r>
            <w:r>
              <w:rPr>
                <w:rFonts w:ascii="SimHei" w:eastAsia="SimHei" w:hAnsi="SimHei" w:cs="SimHei"/>
                <w:color w:val="000000"/>
                <w:spacing w:val="0"/>
                <w:w w:val="100"/>
                <w:position w:val="0"/>
                <w:sz w:val="14"/>
                <w:szCs w:val="14"/>
              </w:rPr>
              <w:t>q</w:t>
            </w:r>
          </w:p>
        </w:tc>
        <w:tc>
          <w:tcPr>
            <w:tcBorders>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2"/>
                <w:szCs w:val="12"/>
              </w:rPr>
            </w:pPr>
            <w:r>
              <w:rPr>
                <w:rFonts w:ascii="Arial" w:eastAsia="Arial" w:hAnsi="Arial" w:cs="Arial"/>
                <w:color w:val="000000"/>
                <w:spacing w:val="0"/>
                <w:w w:val="100"/>
                <w:position w:val="0"/>
                <w:sz w:val="12"/>
                <w:szCs w:val="12"/>
              </w:rPr>
              <w:t>5.390.</w:t>
            </w:r>
            <w:r>
              <w:rPr>
                <w:rFonts w:ascii="Arial" w:eastAsia="Arial" w:hAnsi="Arial" w:cs="Arial"/>
                <w:color w:val="000000"/>
                <w:spacing w:val="0"/>
                <w:w w:val="100"/>
                <w:position w:val="0"/>
                <w:sz w:val="12"/>
                <w:szCs w:val="12"/>
              </w:rPr>
              <w:t xml:space="preserve">112 47 </w:t>
            </w:r>
            <w:r>
              <w:rPr>
                <w:rFonts w:ascii="Arial" w:eastAsia="Arial" w:hAnsi="Arial" w:cs="Arial"/>
                <w:color w:val="808080"/>
                <w:spacing w:val="0"/>
                <w:w w:val="100"/>
                <w:position w:val="0"/>
                <w:sz w:val="12"/>
                <w:szCs w:val="12"/>
              </w:rPr>
              <w:t>l</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 xml:space="preserve">6L </w:t>
            </w:r>
            <w:r>
              <w:rPr>
                <w:rFonts w:ascii="Arial" w:eastAsia="Arial" w:hAnsi="Arial" w:cs="Arial"/>
                <w:color w:val="2D2526"/>
                <w:spacing w:val="0"/>
                <w:w w:val="100"/>
                <w:position w:val="0"/>
                <w:sz w:val="12"/>
                <w:szCs w:val="12"/>
              </w:rPr>
              <w:t>111</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6B707B"/>
                <w:spacing w:val="0"/>
                <w:w w:val="100"/>
                <w:position w:val="0"/>
                <w:sz w:val="12"/>
                <w:szCs w:val="12"/>
              </w:rPr>
              <w:t>-1</w:t>
            </w:r>
          </w:p>
        </w:tc>
        <w:tc>
          <w:tcPr>
            <w:tcBorders>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i/>
                <w:iCs/>
                <w:color w:val="676767"/>
                <w:spacing w:val="0"/>
                <w:w w:val="100"/>
                <w:position w:val="0"/>
                <w:sz w:val="19"/>
                <w:szCs w:val="19"/>
              </w:rPr>
              <w:t>-一</w:t>
            </w:r>
          </w:p>
        </w:tc>
        <w:tc>
          <w:tcPr>
            <w:tcBorders>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本报告期内预付款项中无预付持有本公司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）以上表决权股份的股东单位及其他关联单位款项。</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22" w:name="bookmark1322"/>
      <w:r>
        <w:rPr>
          <w:rFonts w:ascii="Times New Roman" w:eastAsia="Times New Roman" w:hAnsi="Times New Roman" w:cs="Times New Roman"/>
          <w:b/>
          <w:bCs/>
          <w:color w:val="000000"/>
          <w:spacing w:val="0"/>
          <w:w w:val="100"/>
          <w:position w:val="0"/>
          <w:sz w:val="20"/>
          <w:szCs w:val="20"/>
        </w:rPr>
        <w:t>8</w:t>
      </w:r>
      <w:bookmarkEnd w:id="1322"/>
      <w:r>
        <w:rPr>
          <w:b/>
          <w:bCs/>
          <w:color w:val="000000"/>
          <w:spacing w:val="0"/>
          <w:w w:val="100"/>
          <w:position w:val="0"/>
          <w:sz w:val="20"/>
          <w:szCs w:val="20"/>
        </w:rPr>
        <w:t>、其他应收款</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10,671,728.18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12,963,020.19</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10,671,728.18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12,963,020.19</w:t>
            </w:r>
          </w:p>
        </w:tc>
      </w:tr>
    </w:tbl>
    <w:p>
      <w:pPr>
        <w:widowControl w:val="0"/>
        <w:spacing w:after="359" w:line="1" w:lineRule="exact"/>
      </w:pP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23" w:name="bookmark1323"/>
      <w:r>
        <w:rPr>
          <w:b/>
          <w:bCs/>
          <w:color w:val="000000"/>
          <w:spacing w:val="0"/>
          <w:w w:val="100"/>
          <w:position w:val="0"/>
          <w:sz w:val="20"/>
          <w:szCs w:val="20"/>
        </w:rPr>
        <w:t>（</w:t>
      </w:r>
      <w:bookmarkEnd w:id="132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应收利息</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24" w:name="bookmark1324"/>
      <w:r>
        <w:rPr>
          <w:b/>
          <w:bCs/>
          <w:color w:val="000000"/>
          <w:spacing w:val="0"/>
          <w:w w:val="100"/>
          <w:position w:val="0"/>
          <w:sz w:val="20"/>
          <w:szCs w:val="20"/>
        </w:rPr>
        <w:t>（</w:t>
      </w:r>
      <w:bookmarkEnd w:id="132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应收股利</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25" w:name="bookmark1325"/>
      <w:r>
        <w:rPr>
          <w:b/>
          <w:bCs/>
          <w:color w:val="000000"/>
          <w:spacing w:val="0"/>
          <w:w w:val="100"/>
          <w:position w:val="0"/>
          <w:sz w:val="20"/>
          <w:szCs w:val="20"/>
        </w:rPr>
        <w:t>（</w:t>
      </w:r>
      <w:bookmarkEnd w:id="132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其他应收款</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26" w:name="bookmark1326"/>
      <w:r>
        <w:rPr>
          <w:rFonts w:ascii="Times New Roman" w:eastAsia="Times New Roman" w:hAnsi="Times New Roman" w:cs="Times New Roman"/>
          <w:b/>
          <w:bCs/>
          <w:color w:val="000000"/>
          <w:spacing w:val="0"/>
          <w:w w:val="100"/>
          <w:position w:val="0"/>
          <w:sz w:val="20"/>
          <w:szCs w:val="20"/>
        </w:rPr>
        <w:t>1</w:t>
      </w:r>
      <w:bookmarkEnd w:id="1326"/>
      <w:r>
        <w:rPr>
          <w:b/>
          <w:bCs/>
          <w:color w:val="000000"/>
          <w:spacing w:val="0"/>
          <w:w w:val="100"/>
          <w:position w:val="0"/>
          <w:sz w:val="20"/>
          <w:szCs w:val="20"/>
        </w:rPr>
        <w:t>）其他应收款按款项性质分类情况</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8,409,674.95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10,513,663.19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737,632.00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863,970.94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2,819,223.05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3,072,283.43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社保个人承担部分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348,877.78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173,936.92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12,315,407.78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14,623,854.48</w:t>
            </w:r>
          </w:p>
        </w:tc>
      </w:tr>
    </w:tbl>
    <w:p>
      <w:pPr>
        <w:widowControl w:val="0"/>
        <w:spacing w:after="359" w:line="1" w:lineRule="exact"/>
      </w:pP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27" w:name="bookmark1327"/>
      <w:r>
        <w:rPr>
          <w:rFonts w:ascii="Times New Roman" w:eastAsia="Times New Roman" w:hAnsi="Times New Roman" w:cs="Times New Roman"/>
          <w:b/>
          <w:bCs/>
          <w:color w:val="000000"/>
          <w:spacing w:val="0"/>
          <w:w w:val="100"/>
          <w:position w:val="0"/>
          <w:sz w:val="20"/>
          <w:szCs w:val="20"/>
        </w:rPr>
        <w:t>2</w:t>
      </w:r>
      <w:bookmarkEnd w:id="1327"/>
      <w:r>
        <w:rPr>
          <w:b/>
          <w:bCs/>
          <w:color w:val="000000"/>
          <w:spacing w:val="0"/>
          <w:w w:val="100"/>
          <w:position w:val="0"/>
          <w:sz w:val="20"/>
          <w:szCs w:val="20"/>
        </w:rPr>
        <w:t>）坏账准备计提情况</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19"/>
        <w:gridCol w:w="1157"/>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 预期信用损失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1,660,834.29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1,660,834.29</w:t>
            </w:r>
          </w:p>
        </w:tc>
      </w:tr>
    </w:tbl>
    <w:p>
      <w:pPr>
        <w:widowControl w:val="0"/>
        <w:spacing w:line="1" w:lineRule="exact"/>
      </w:pPr>
      <w:r>
        <w:br w:type="page"/>
      </w:r>
    </w:p>
    <w:tbl>
      <w:tblPr>
        <w:tblOverlap w:val="never"/>
        <w:jc w:val="center"/>
        <w:tblLayout w:type="fixed"/>
      </w:tblPr>
      <w:tblGrid>
        <w:gridCol w:w="2419"/>
        <w:gridCol w:w="1157"/>
        <w:gridCol w:w="2098"/>
        <w:gridCol w:w="2098"/>
        <w:gridCol w:w="1814"/>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-17,154.69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-17,154.69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1,643,679.60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1,643,679.60</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8,504,434.31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2,047,490.79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647,950.50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1,115,532.18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467,834.56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311,456.20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336,241.42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12,315,407.78</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color w:val="000000"/>
          <w:spacing w:val="0"/>
          <w:w w:val="100"/>
          <w:position w:val="0"/>
        </w:rPr>
        <w:t>）本期计提、收回或转回的坏账准备情况</w:t>
      </w:r>
      <w:bookmarkEnd w:id="1328"/>
      <w:bookmarkEnd w:id="1329"/>
      <w:bookmarkEnd w:id="1331"/>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1416"/>
        <w:gridCol w:w="1133"/>
        <w:gridCol w:w="1133"/>
        <w:gridCol w:w="571"/>
        <w:gridCol w:w="566"/>
        <w:gridCol w:w="1070"/>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按账龄分析法计提预期信用损失的其他应收款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1,660,834.29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1,643,679.60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1,660,834.29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1,643,679.60</w:t>
            </w:r>
          </w:p>
        </w:tc>
      </w:tr>
    </w:tbl>
    <w:p>
      <w:pPr>
        <w:widowControl w:val="0"/>
        <w:spacing w:after="339" w:line="1" w:lineRule="exact"/>
      </w:pPr>
    </w:p>
    <w:p>
      <w:pPr>
        <w:pStyle w:val="Style24"/>
        <w:keepNext/>
        <w:keepLines/>
        <w:widowControl w:val="0"/>
        <w:shd w:val="clear" w:color="auto" w:fill="auto"/>
        <w:tabs>
          <w:tab w:pos="397" w:val="left"/>
        </w:tabs>
        <w:bidi w:val="0"/>
        <w:spacing w:before="0" w:after="34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color w:val="000000"/>
          <w:spacing w:val="0"/>
          <w:w w:val="100"/>
          <w:position w:val="0"/>
        </w:rPr>
        <w:t>）</w:t>
        <w:tab/>
        <w:t>本期实际核销的其他应收款情况</w:t>
      </w:r>
      <w:bookmarkEnd w:id="1332"/>
      <w:bookmarkEnd w:id="1333"/>
      <w:bookmarkEnd w:id="1335"/>
    </w:p>
    <w:p>
      <w:pPr>
        <w:pStyle w:val="Style24"/>
        <w:keepNext/>
        <w:keepLines/>
        <w:widowControl w:val="0"/>
        <w:shd w:val="clear" w:color="auto" w:fill="auto"/>
        <w:tabs>
          <w:tab w:pos="397" w:val="left"/>
        </w:tabs>
        <w:bidi w:val="0"/>
        <w:spacing w:before="0" w:after="340" w:line="240" w:lineRule="auto"/>
        <w:ind w:left="0" w:right="0" w:firstLine="0"/>
        <w:jc w:val="left"/>
      </w:pPr>
      <w:bookmarkStart w:id="1332" w:name="bookmark1332"/>
      <w:bookmarkStart w:id="1333" w:name="bookmark1333"/>
      <w:bookmarkStart w:id="1336" w:name="bookmark1336"/>
      <w:bookmarkStart w:id="1337" w:name="bookmark1337"/>
      <w:r>
        <w:rPr>
          <w:rFonts w:ascii="Times New Roman" w:eastAsia="Times New Roman" w:hAnsi="Times New Roman" w:cs="Times New Roman"/>
          <w:color w:val="000000"/>
          <w:spacing w:val="0"/>
          <w:w w:val="100"/>
          <w:position w:val="0"/>
        </w:rPr>
        <w:t>5</w:t>
      </w:r>
      <w:bookmarkEnd w:id="1336"/>
      <w:r>
        <w:rPr>
          <w:color w:val="000000"/>
          <w:spacing w:val="0"/>
          <w:w w:val="100"/>
          <w:position w:val="0"/>
        </w:rPr>
        <w:t>）</w:t>
        <w:tab/>
        <w:t>按欠款方归集的期末余额前五名的其他应收款情况</w:t>
      </w:r>
      <w:bookmarkEnd w:id="1332"/>
      <w:bookmarkEnd w:id="1333"/>
      <w:bookmarkEnd w:id="1337"/>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852,500.00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749,832.05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85,179.45</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549,955.00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28,945.00</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48,895.00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3,637,342.05</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265,519.45</w:t>
            </w:r>
          </w:p>
        </w:tc>
      </w:tr>
    </w:tbl>
    <w:p>
      <w:pPr>
        <w:widowControl w:val="0"/>
        <w:spacing w:after="99" w:line="1" w:lineRule="exact"/>
      </w:pP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注：此处</w:t>
      </w:r>
      <w:r>
        <w:rPr>
          <w:rFonts w:ascii="Times New Roman" w:eastAsia="Times New Roman" w:hAnsi="Times New Roman" w:cs="Times New Roman"/>
          <w:color w:val="000000"/>
          <w:spacing w:val="0"/>
          <w:w w:val="100"/>
          <w:position w:val="0"/>
        </w:rPr>
        <w:t>“</w:t>
      </w: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是原值扣除坏账准备后的净额。</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38" w:name="bookmark1338"/>
      <w:r>
        <w:rPr>
          <w:rFonts w:ascii="Times New Roman" w:eastAsia="Times New Roman" w:hAnsi="Times New Roman" w:cs="Times New Roman"/>
          <w:b/>
          <w:bCs/>
          <w:color w:val="000000"/>
          <w:spacing w:val="0"/>
          <w:w w:val="100"/>
          <w:position w:val="0"/>
          <w:sz w:val="20"/>
          <w:szCs w:val="20"/>
        </w:rPr>
        <w:t>6</w:t>
      </w:r>
      <w:bookmarkEnd w:id="1338"/>
      <w:r>
        <w:rPr>
          <w:b/>
          <w:bCs/>
          <w:color w:val="000000"/>
          <w:spacing w:val="0"/>
          <w:w w:val="100"/>
          <w:position w:val="0"/>
          <w:sz w:val="20"/>
          <w:szCs w:val="20"/>
        </w:rPr>
        <w:t>）涉及政府补助的应收款项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56"/>
        <w:keepNext w:val="0"/>
        <w:keepLines w:val="0"/>
        <w:widowControl w:val="0"/>
        <w:shd w:val="clear" w:color="auto" w:fill="auto"/>
        <w:tabs>
          <w:tab w:pos="392" w:val="left"/>
        </w:tabs>
        <w:bidi w:val="0"/>
        <w:spacing w:before="0" w:after="360" w:line="240" w:lineRule="auto"/>
        <w:ind w:left="0" w:right="0" w:firstLine="0"/>
        <w:jc w:val="left"/>
        <w:rPr>
          <w:sz w:val="20"/>
          <w:szCs w:val="20"/>
        </w:rPr>
      </w:pPr>
      <w:bookmarkStart w:id="1339" w:name="bookmark1339"/>
      <w:r>
        <w:rPr>
          <w:rFonts w:ascii="Times New Roman" w:eastAsia="Times New Roman" w:hAnsi="Times New Roman" w:cs="Times New Roman"/>
          <w:b/>
          <w:bCs/>
          <w:color w:val="000000"/>
          <w:spacing w:val="0"/>
          <w:w w:val="100"/>
          <w:position w:val="0"/>
          <w:sz w:val="20"/>
          <w:szCs w:val="20"/>
        </w:rPr>
        <w:t>7</w:t>
      </w:r>
      <w:bookmarkEnd w:id="1339"/>
      <w:r>
        <w:rPr>
          <w:b/>
          <w:bCs/>
          <w:color w:val="000000"/>
          <w:spacing w:val="0"/>
          <w:w w:val="100"/>
          <w:position w:val="0"/>
          <w:sz w:val="20"/>
          <w:szCs w:val="20"/>
        </w:rPr>
        <w:t>）</w:t>
        <w:tab/>
        <w:t>因金融资产转移而终止确认的其他应收款</w:t>
      </w:r>
    </w:p>
    <w:p>
      <w:pPr>
        <w:pStyle w:val="Style56"/>
        <w:keepNext w:val="0"/>
        <w:keepLines w:val="0"/>
        <w:widowControl w:val="0"/>
        <w:shd w:val="clear" w:color="auto" w:fill="auto"/>
        <w:tabs>
          <w:tab w:pos="397" w:val="left"/>
        </w:tabs>
        <w:bidi w:val="0"/>
        <w:spacing w:before="0" w:after="360" w:line="240" w:lineRule="auto"/>
        <w:ind w:left="0" w:right="0" w:firstLine="0"/>
        <w:jc w:val="left"/>
        <w:rPr>
          <w:sz w:val="20"/>
          <w:szCs w:val="20"/>
        </w:rPr>
      </w:pPr>
      <w:bookmarkStart w:id="1340" w:name="bookmark1340"/>
      <w:r>
        <w:rPr>
          <w:rFonts w:ascii="Times New Roman" w:eastAsia="Times New Roman" w:hAnsi="Times New Roman" w:cs="Times New Roman"/>
          <w:b/>
          <w:bCs/>
          <w:color w:val="000000"/>
          <w:spacing w:val="0"/>
          <w:w w:val="100"/>
          <w:position w:val="0"/>
          <w:sz w:val="20"/>
          <w:szCs w:val="20"/>
        </w:rPr>
        <w:t>8</w:t>
      </w:r>
      <w:bookmarkEnd w:id="1340"/>
      <w:r>
        <w:rPr>
          <w:b/>
          <w:bCs/>
          <w:color w:val="000000"/>
          <w:spacing w:val="0"/>
          <w:w w:val="100"/>
          <w:position w:val="0"/>
          <w:sz w:val="20"/>
          <w:szCs w:val="20"/>
        </w:rPr>
        <w:t>）</w:t>
        <w:tab/>
        <w:t>转移其他应收款且继续涉入形成的资产、负债金额</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本报告期内其他应收款中无应收持有本公司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）以上表决权股份的股东单位及其他关联单位款项。</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41" w:name="bookmark1341"/>
      <w:r>
        <w:rPr>
          <w:rFonts w:ascii="Times New Roman" w:eastAsia="Times New Roman" w:hAnsi="Times New Roman" w:cs="Times New Roman"/>
          <w:b/>
          <w:bCs/>
          <w:color w:val="000000"/>
          <w:spacing w:val="0"/>
          <w:w w:val="100"/>
          <w:position w:val="0"/>
          <w:sz w:val="20"/>
          <w:szCs w:val="20"/>
        </w:rPr>
        <w:t>9</w:t>
      </w:r>
      <w:bookmarkEnd w:id="1341"/>
      <w:r>
        <w:rPr>
          <w:b/>
          <w:bCs/>
          <w:color w:val="000000"/>
          <w:spacing w:val="0"/>
          <w:w w:val="100"/>
          <w:position w:val="0"/>
          <w:sz w:val="20"/>
          <w:szCs w:val="20"/>
        </w:rPr>
        <w:t>、存货</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42" w:name="bookmark1342"/>
      <w:r>
        <w:rPr>
          <w:b/>
          <w:bCs/>
          <w:color w:val="000000"/>
          <w:spacing w:val="0"/>
          <w:w w:val="100"/>
          <w:position w:val="0"/>
          <w:sz w:val="20"/>
          <w:szCs w:val="20"/>
        </w:rPr>
        <w:t>（</w:t>
      </w:r>
      <w:bookmarkEnd w:id="134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）存货分类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81"/>
        <w:gridCol w:w="1704"/>
        <w:gridCol w:w="1214"/>
        <w:gridCol w:w="1195"/>
        <w:gridCol w:w="1699"/>
        <w:gridCol w:w="1219"/>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存货跌价准备或合同 履约成本减值准备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存货跌价准备或合同 履约成本减值准备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12,363,020.41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12,363,020.41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12,172,965.68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12,172,965.68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115,177,031.23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115,177,031.23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88,145,513.13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88,145,513.13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1,434,639.40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1,434,639.40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10,898,154.65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10,898,154.65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128,974,691.04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128,974,691.04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111,216,633.46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111,216,633.46</w:t>
            </w:r>
          </w:p>
        </w:tc>
      </w:tr>
    </w:tbl>
    <w:p>
      <w:pPr>
        <w:widowControl w:val="0"/>
        <w:spacing w:after="359" w:line="1" w:lineRule="exact"/>
      </w:pP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43" w:name="bookmark1343"/>
      <w:r>
        <w:rPr>
          <w:b/>
          <w:bCs/>
          <w:color w:val="000000"/>
          <w:spacing w:val="0"/>
          <w:w w:val="100"/>
          <w:position w:val="0"/>
          <w:sz w:val="20"/>
          <w:szCs w:val="20"/>
        </w:rPr>
        <w:t>（</w:t>
      </w:r>
      <w:bookmarkEnd w:id="134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存货跌价准备和合同履约成本减值准备</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44" w:name="bookmark1344"/>
      <w:r>
        <w:rPr>
          <w:b/>
          <w:bCs/>
          <w:color w:val="000000"/>
          <w:spacing w:val="0"/>
          <w:w w:val="100"/>
          <w:position w:val="0"/>
          <w:sz w:val="20"/>
          <w:szCs w:val="20"/>
        </w:rPr>
        <w:t>（</w:t>
      </w:r>
      <w:bookmarkEnd w:id="134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存货期末余额含有借款费用资本化金额的说明</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45" w:name="bookmark1345"/>
      <w:r>
        <w:rPr>
          <w:b/>
          <w:bCs/>
          <w:color w:val="000000"/>
          <w:spacing w:val="0"/>
          <w:w w:val="100"/>
          <w:position w:val="0"/>
          <w:sz w:val="20"/>
          <w:szCs w:val="20"/>
        </w:rPr>
        <w:t>（</w:t>
      </w:r>
      <w:bookmarkEnd w:id="1345"/>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合同履约成本本期摊销金额的说明</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46" w:name="bookmark1346"/>
      <w:r>
        <w:rPr>
          <w:rFonts w:ascii="Times New Roman" w:eastAsia="Times New Roman" w:hAnsi="Times New Roman" w:cs="Times New Roman"/>
          <w:b/>
          <w:bCs/>
          <w:color w:val="000000"/>
          <w:spacing w:val="0"/>
          <w:w w:val="100"/>
          <w:position w:val="0"/>
          <w:sz w:val="20"/>
          <w:szCs w:val="20"/>
        </w:rPr>
        <w:t>1</w:t>
      </w:r>
      <w:bookmarkEnd w:id="1346"/>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、合同资产</w:t>
      </w:r>
    </w:p>
    <w:p>
      <w:pPr>
        <w:pStyle w:val="Style1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19,183,006.60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1,705,240.56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17,477,766.04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15,601,507.03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970,604.97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14,630,902.06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预开票增值税款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215,788.52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22,082.85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193,705.67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336,340.18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17,949.08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318,391.10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19,398,795.12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1,727,323.41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17,671,471.71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15,937,847.21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988,554.05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14,949,293.16</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734,635.59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预开票增值税款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4"/>
        <w:keepNext/>
        <w:keepLines/>
        <w:widowControl w:val="0"/>
        <w:shd w:val="clear" w:color="auto" w:fill="auto"/>
        <w:tabs>
          <w:tab w:pos="474"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47"/>
      <w:bookmarkEnd w:id="1348"/>
      <w:bookmarkEnd w:id="1350"/>
    </w:p>
    <w:p>
      <w:pPr>
        <w:pStyle w:val="Style24"/>
        <w:keepNext/>
        <w:keepLines/>
        <w:widowControl w:val="0"/>
        <w:shd w:val="clear" w:color="auto" w:fill="auto"/>
        <w:tabs>
          <w:tab w:pos="474" w:val="left"/>
        </w:tabs>
        <w:bidi w:val="0"/>
        <w:spacing w:before="0" w:line="240" w:lineRule="auto"/>
        <w:ind w:left="0" w:right="0" w:firstLine="0"/>
        <w:jc w:val="left"/>
      </w:pPr>
      <w:bookmarkStart w:id="1347" w:name="bookmark1347"/>
      <w:bookmarkStart w:id="1348" w:name="bookmark1348"/>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47"/>
      <w:bookmarkEnd w:id="1348"/>
      <w:bookmarkEnd w:id="1352"/>
    </w:p>
    <w:p>
      <w:pPr>
        <w:pStyle w:val="Style24"/>
        <w:keepNext/>
        <w:keepLines/>
        <w:widowControl w:val="0"/>
        <w:shd w:val="clear" w:color="auto" w:fill="auto"/>
        <w:tabs>
          <w:tab w:pos="474" w:val="left"/>
        </w:tabs>
        <w:bidi w:val="0"/>
        <w:spacing w:before="0" w:line="240" w:lineRule="auto"/>
        <w:ind w:left="0" w:right="0" w:firstLine="0"/>
        <w:jc w:val="left"/>
      </w:pPr>
      <w:bookmarkStart w:id="1347" w:name="bookmark1347"/>
      <w:bookmarkStart w:id="1348" w:name="bookmark1348"/>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47"/>
      <w:bookmarkEnd w:id="1348"/>
      <w:bookmarkEnd w:id="1354"/>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待认证增值税进项税额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1,850,858.01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92,625.66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以抵销后净额列示的所得税预缴税额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370,179.55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84,508.05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42,839.15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1,935,366.06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505,644.36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其他流动资产期末余额较期初余额增加较大，主要系本期未认证的增值税进项税额增加所致。</w:t>
      </w:r>
    </w:p>
    <w:p>
      <w:pPr>
        <w:pStyle w:val="Style24"/>
        <w:keepNext/>
        <w:keepLines/>
        <w:widowControl w:val="0"/>
        <w:shd w:val="clear" w:color="auto" w:fill="auto"/>
        <w:tabs>
          <w:tab w:pos="474" w:val="left"/>
        </w:tabs>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55"/>
      <w:bookmarkEnd w:id="1356"/>
      <w:bookmarkEnd w:id="1358"/>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74" w:val="left"/>
        </w:tabs>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59"/>
      <w:bookmarkEnd w:id="1360"/>
      <w:bookmarkEnd w:id="1362"/>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1363" w:name="bookmark1363"/>
      <w:r>
        <w:rPr>
          <w:rFonts w:ascii="Times New Roman" w:eastAsia="Times New Roman" w:hAnsi="Times New Roman" w:cs="Times New Roman"/>
          <w:b/>
          <w:bCs/>
          <w:color w:val="000000"/>
          <w:spacing w:val="0"/>
          <w:w w:val="100"/>
          <w:position w:val="0"/>
          <w:sz w:val="20"/>
          <w:szCs w:val="20"/>
        </w:rPr>
        <w:t>1</w:t>
      </w:r>
      <w:bookmarkEnd w:id="1363"/>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长期应收款</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64" w:name="bookmark1364"/>
      <w:r>
        <w:rPr>
          <w:b/>
          <w:bCs/>
          <w:color w:val="000000"/>
          <w:spacing w:val="0"/>
          <w:w w:val="100"/>
          <w:position w:val="0"/>
          <w:sz w:val="20"/>
          <w:szCs w:val="20"/>
        </w:rPr>
        <w:t>（</w:t>
      </w:r>
      <w:bookmarkEnd w:id="136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长期应收款情况</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65" w:name="bookmark1365"/>
      <w:r>
        <w:rPr>
          <w:b/>
          <w:bCs/>
          <w:color w:val="000000"/>
          <w:spacing w:val="0"/>
          <w:w w:val="100"/>
          <w:position w:val="0"/>
          <w:sz w:val="20"/>
          <w:szCs w:val="20"/>
        </w:rPr>
        <w:t>（</w:t>
      </w:r>
      <w:bookmarkEnd w:id="136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因金融资产转移而终止确认的长期应收款</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66" w:name="bookmark1366"/>
      <w:r>
        <w:rPr>
          <w:b/>
          <w:bCs/>
          <w:color w:val="000000"/>
          <w:spacing w:val="0"/>
          <w:w w:val="100"/>
          <w:position w:val="0"/>
          <w:sz w:val="20"/>
          <w:szCs w:val="20"/>
        </w:rPr>
        <w:t>（</w:t>
      </w:r>
      <w:bookmarkEnd w:id="136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转移长期应收款且继续涉入形成的资产、负债金额</w:t>
      </w:r>
    </w:p>
    <w:p>
      <w:pPr>
        <w:pStyle w:val="Style56"/>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1367" w:name="bookmark1367"/>
      <w:r>
        <w:rPr>
          <w:rFonts w:ascii="Times New Roman" w:eastAsia="Times New Roman" w:hAnsi="Times New Roman" w:cs="Times New Roman"/>
          <w:b/>
          <w:bCs/>
          <w:color w:val="000000"/>
          <w:spacing w:val="0"/>
          <w:w w:val="100"/>
          <w:position w:val="0"/>
          <w:sz w:val="20"/>
          <w:szCs w:val="20"/>
        </w:rPr>
        <w:t>1</w:t>
      </w:r>
      <w:bookmarkEnd w:id="1367"/>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长期股权投资</w:t>
      </w:r>
    </w:p>
    <w:p>
      <w:pPr>
        <w:pStyle w:val="Style56"/>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1368" w:name="bookmark1368"/>
      <w:r>
        <w:rPr>
          <w:rFonts w:ascii="Times New Roman" w:eastAsia="Times New Roman" w:hAnsi="Times New Roman" w:cs="Times New Roman"/>
          <w:b/>
          <w:bCs/>
          <w:color w:val="000000"/>
          <w:spacing w:val="0"/>
          <w:w w:val="100"/>
          <w:position w:val="0"/>
          <w:sz w:val="20"/>
          <w:szCs w:val="20"/>
        </w:rPr>
        <w:t>1</w:t>
      </w:r>
      <w:bookmarkEnd w:id="1368"/>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其他权益工具投资</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854"/>
        <w:gridCol w:w="850"/>
        <w:gridCol w:w="1214"/>
        <w:gridCol w:w="1051"/>
        <w:gridCol w:w="1685"/>
        <w:gridCol w:w="1378"/>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 利收入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其他综合收</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益转入留存</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收益的金额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指定为以公允价值计</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量且其变动计入其他</w:t>
            </w:r>
          </w:p>
          <w:p>
            <w:pPr>
              <w:pStyle w:val="Style1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综合收益的原因</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新晨航空科技（天津）有限公司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北京如智科技有限公司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6"/>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1369" w:name="bookmark1369"/>
      <w:r>
        <w:rPr>
          <w:rFonts w:ascii="Times New Roman" w:eastAsia="Times New Roman" w:hAnsi="Times New Roman" w:cs="Times New Roman"/>
          <w:b/>
          <w:bCs/>
          <w:color w:val="000000"/>
          <w:spacing w:val="0"/>
          <w:w w:val="100"/>
          <w:position w:val="0"/>
          <w:sz w:val="20"/>
          <w:szCs w:val="20"/>
        </w:rPr>
        <w:t>1</w:t>
      </w:r>
      <w:bookmarkEnd w:id="1369"/>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其他非流动金融资产</w:t>
      </w:r>
    </w:p>
    <w:p>
      <w:pPr>
        <w:pStyle w:val="Style56"/>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370" w:name="bookmark1370"/>
      <w:r>
        <w:rPr>
          <w:rFonts w:ascii="Times New Roman" w:eastAsia="Times New Roman" w:hAnsi="Times New Roman" w:cs="Times New Roman"/>
          <w:b/>
          <w:bCs/>
          <w:color w:val="000000"/>
          <w:spacing w:val="0"/>
          <w:w w:val="100"/>
          <w:position w:val="0"/>
          <w:sz w:val="20"/>
          <w:szCs w:val="20"/>
        </w:rPr>
        <w:t>2</w:t>
      </w:r>
      <w:bookmarkEnd w:id="1370"/>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投资性房地产</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371" w:name="bookmark1371"/>
      <w:r>
        <w:rPr>
          <w:b/>
          <w:bCs/>
          <w:color w:val="000000"/>
          <w:spacing w:val="0"/>
          <w:w w:val="100"/>
          <w:position w:val="0"/>
          <w:sz w:val="20"/>
          <w:szCs w:val="20"/>
        </w:rPr>
        <w:t>（</w:t>
      </w:r>
      <w:bookmarkEnd w:id="137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）采用成本计量模式的投资性房地产</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541"/>
        <w:gridCol w:w="1541"/>
        <w:gridCol w:w="1541"/>
        <w:gridCol w:w="155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56,684,358.55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56,684,358.55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13"/>
        <w:gridCol w:w="1541"/>
        <w:gridCol w:w="1541"/>
        <w:gridCol w:w="1541"/>
        <w:gridCol w:w="155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56,684,358.55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56,684,358.55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5,406,663.76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5,406,663.76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1,420,744.20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1,420,744.20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1,420,744.20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1,420,744.20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6,827,407.96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6,827,407.96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49,856,950.59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49,856,950.59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51,277,694.79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51,277,694.79</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72"/>
      <w:bookmarkEnd w:id="1373"/>
      <w:bookmarkEnd w:id="1375"/>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76"/>
      <w:bookmarkEnd w:id="1377"/>
      <w:bookmarkEnd w:id="1379"/>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835"/>
        <w:gridCol w:w="2554"/>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rPr>
              <w:t>55</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号楼二层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8,598,577.86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rPr>
              <w:t>55</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号楼四层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14,376,521.24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rPr>
              <w:t>55</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号楼五层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13,530,843.59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rPr>
              <w:t>55</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号楼六层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12,685,165.95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49,191,108.64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4"/>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日止，本公司无投资性房地产抵押情况。</w:t>
      </w:r>
    </w:p>
    <w:p>
      <w:pPr>
        <w:pStyle w:val="Style24"/>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0"/>
      <w:bookmarkEnd w:id="1381"/>
      <w:bookmarkEnd w:id="1383"/>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68,824,877.85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51,362,935.47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68,824,877.85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51,362,935.47</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4"/>
      <w:bookmarkEnd w:id="1385"/>
      <w:bookmarkEnd w:id="1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66,712,474.74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3,288,055.03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12,593,020.54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82,593,550.31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18,984,081.55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1,573,849.56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1,301,283.84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21,859,214.95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1,573,849.56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1,301,283.84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2,875,133.40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18,984,081.55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18,984,081.55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531,611.78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590,558.86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1,122,170.64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531,611.78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590,558.86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1,122,170.64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85,696,556.29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4,330,292.81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13,303,745.52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103,330,594.62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19,859,174.73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2,355,590.38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9,015,849.73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31,230,614.84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2,537,515.54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451,442.86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1,355,255.17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4,344,213.57</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2,537,515.54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451,442.86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1,355,255.17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4,344,213.57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505,031.19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564,080.45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1,069,111.64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505,031.19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564,080.45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1,069,111.64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22,396,690.27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2,302,002.05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9,807,024.45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34,505,716.77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63,299,866.02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2,028,290.76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3,496,721.07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68,824,877.85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46,853,300.01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932,464.65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3,577,170.81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51,362,935.47</w:t>
            </w:r>
          </w:p>
        </w:tc>
      </w:tr>
    </w:tbl>
    <w:p>
      <w:pPr>
        <w:widowControl w:val="0"/>
        <w:spacing w:after="359" w:line="1" w:lineRule="exact"/>
      </w:pPr>
    </w:p>
    <w:p>
      <w:pPr>
        <w:pStyle w:val="Style24"/>
        <w:keepNext/>
        <w:keepLines/>
        <w:widowControl w:val="0"/>
        <w:shd w:val="clear" w:color="auto" w:fill="auto"/>
        <w:tabs>
          <w:tab w:pos="493" w:val="left"/>
        </w:tabs>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88"/>
      <w:bookmarkEnd w:id="1389"/>
      <w:bookmarkEnd w:id="1391"/>
    </w:p>
    <w:p>
      <w:pPr>
        <w:pStyle w:val="Style24"/>
        <w:keepNext/>
        <w:keepLines/>
        <w:widowControl w:val="0"/>
        <w:shd w:val="clear" w:color="auto" w:fill="auto"/>
        <w:tabs>
          <w:tab w:pos="493" w:val="left"/>
        </w:tabs>
        <w:bidi w:val="0"/>
        <w:spacing w:before="0" w:line="240" w:lineRule="auto"/>
        <w:ind w:left="0" w:right="0" w:firstLine="0"/>
        <w:jc w:val="left"/>
      </w:pPr>
      <w:bookmarkStart w:id="1388" w:name="bookmark1388"/>
      <w:bookmarkStart w:id="1389" w:name="bookmark1389"/>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88"/>
      <w:bookmarkEnd w:id="1389"/>
      <w:bookmarkEnd w:id="1393"/>
    </w:p>
    <w:p>
      <w:pPr>
        <w:pStyle w:val="Style24"/>
        <w:keepNext/>
        <w:keepLines/>
        <w:widowControl w:val="0"/>
        <w:shd w:val="clear" w:color="auto" w:fill="auto"/>
        <w:tabs>
          <w:tab w:pos="493" w:val="left"/>
        </w:tabs>
        <w:bidi w:val="0"/>
        <w:spacing w:before="0" w:line="240" w:lineRule="auto"/>
        <w:ind w:left="0" w:right="0" w:firstLine="0"/>
        <w:jc w:val="left"/>
      </w:pPr>
      <w:bookmarkStart w:id="1388" w:name="bookmark1388"/>
      <w:bookmarkStart w:id="1389" w:name="bookmark1389"/>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88"/>
      <w:bookmarkEnd w:id="1389"/>
      <w:bookmarkEnd w:id="1395"/>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33,918,793.57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96"/>
      <w:bookmarkEnd w:id="1397"/>
      <w:bookmarkEnd w:id="1399"/>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日止，本公司无固定资产抵押情况。</w:t>
      </w:r>
    </w:p>
    <w:p>
      <w:pPr>
        <w:pStyle w:val="Style24"/>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00"/>
      <w:bookmarkEnd w:id="1401"/>
      <w:bookmarkEnd w:id="1403"/>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19,145,413.21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19,145,413.21</w:t>
            </w:r>
          </w:p>
        </w:tc>
      </w:tr>
    </w:tbl>
    <w:p>
      <w:pPr>
        <w:widowControl w:val="0"/>
        <w:spacing w:after="359" w:line="1" w:lineRule="exact"/>
      </w:pP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404" w:name="bookmark1404"/>
      <w:r>
        <w:rPr>
          <w:b/>
          <w:bCs/>
          <w:color w:val="000000"/>
          <w:spacing w:val="0"/>
          <w:w w:val="100"/>
          <w:position w:val="0"/>
          <w:sz w:val="20"/>
          <w:szCs w:val="20"/>
        </w:rPr>
        <w:t>（</w:t>
      </w:r>
      <w:bookmarkEnd w:id="140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）在建工程情况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850"/>
        <w:gridCol w:w="850"/>
        <w:gridCol w:w="1075"/>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left"/>
            </w:pPr>
            <w:r>
              <w:rPr>
                <w:color w:val="000000"/>
                <w:spacing w:val="0"/>
                <w:w w:val="100"/>
                <w:position w:val="0"/>
              </w:rPr>
              <w:t>武汉市洪山区珞狮南路融科智谷 工业项目（三期）</w:t>
            </w:r>
            <w:r>
              <w:rPr>
                <w:rFonts w:ascii="Times New Roman" w:eastAsia="Times New Roman" w:hAnsi="Times New Roman" w:cs="Times New Roman"/>
                <w:color w:val="000000"/>
                <w:spacing w:val="0"/>
                <w:w w:val="100"/>
                <w:position w:val="0"/>
              </w:rPr>
              <w:t>C8</w:t>
            </w:r>
            <w:r>
              <w:rPr>
                <w:color w:val="000000"/>
                <w:spacing w:val="0"/>
                <w:w w:val="100"/>
                <w:position w:val="0"/>
              </w:rPr>
              <w:t>号楼栋</w:t>
            </w:r>
            <w:r>
              <w:rPr>
                <w:rFonts w:ascii="Times New Roman" w:eastAsia="Times New Roman" w:hAnsi="Times New Roman" w:cs="Times New Roman"/>
                <w:color w:val="000000"/>
                <w:spacing w:val="0"/>
                <w:w w:val="100"/>
                <w:position w:val="0"/>
              </w:rPr>
              <w:t>2</w:t>
            </w:r>
            <w:r>
              <w:rPr>
                <w:color w:val="000000"/>
                <w:spacing w:val="0"/>
                <w:w w:val="100"/>
                <w:position w:val="0"/>
              </w:rPr>
              <w:t xml:space="preserve">单 元 </w:t>
            </w:r>
            <w:r>
              <w:rPr>
                <w:rFonts w:ascii="Times New Roman" w:eastAsia="Times New Roman" w:hAnsi="Times New Roman" w:cs="Times New Roman"/>
                <w:color w:val="000000"/>
                <w:spacing w:val="0"/>
                <w:w w:val="100"/>
                <w:position w:val="0"/>
              </w:rPr>
              <w:t xml:space="preserve">10 </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19,145,413.21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19,145,413.21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19,145,413.21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19,145,413.21</w:t>
            </w:r>
          </w:p>
        </w:tc>
      </w:tr>
    </w:tbl>
    <w:p>
      <w:pPr>
        <w:widowControl w:val="0"/>
        <w:spacing w:after="359" w:line="1" w:lineRule="exact"/>
      </w:pP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405" w:name="bookmark1405"/>
      <w:r>
        <w:rPr>
          <w:b/>
          <w:bCs/>
          <w:color w:val="000000"/>
          <w:spacing w:val="0"/>
          <w:w w:val="100"/>
          <w:position w:val="0"/>
          <w:sz w:val="20"/>
          <w:szCs w:val="20"/>
        </w:rPr>
        <w:t>（</w:t>
      </w:r>
      <w:bookmarkEnd w:id="140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）重要在建工程项目本期变动情况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422"/>
        <w:gridCol w:w="710"/>
        <w:gridCol w:w="710"/>
        <w:gridCol w:w="989"/>
        <w:gridCol w:w="710"/>
        <w:gridCol w:w="422"/>
        <w:gridCol w:w="902"/>
        <w:gridCol w:w="475"/>
        <w:gridCol w:w="749"/>
        <w:gridCol w:w="854"/>
        <w:gridCol w:w="850"/>
        <w:gridCol w:w="499"/>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本期转入固</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本期其</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他减少</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工程累计</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投入占预</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算比例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期利息资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资本化率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8" w:lineRule="exact"/>
              <w:ind w:left="0" w:right="0" w:firstLine="0"/>
              <w:jc w:val="left"/>
            </w:pPr>
            <w:r>
              <w:rPr>
                <w:color w:val="000000"/>
                <w:spacing w:val="0"/>
                <w:w w:val="100"/>
                <w:position w:val="0"/>
              </w:rPr>
              <w:t>武汉市洪山区 珞狮南路融科 智谷工业项目</w:t>
            </w:r>
          </w:p>
          <w:p>
            <w:pPr>
              <w:pStyle w:val="Style16"/>
              <w:keepNext w:val="0"/>
              <w:keepLines w:val="0"/>
              <w:widowControl w:val="0"/>
              <w:shd w:val="clear" w:color="auto" w:fill="auto"/>
              <w:bidi w:val="0"/>
              <w:spacing w:before="0" w:after="0" w:line="308" w:lineRule="exact"/>
              <w:ind w:left="0" w:right="0" w:firstLine="0"/>
              <w:jc w:val="left"/>
            </w:pPr>
            <w:r>
              <w:rPr>
                <w:color w:val="000000"/>
                <w:spacing w:val="0"/>
                <w:w w:val="100"/>
                <w:position w:val="0"/>
              </w:rPr>
              <w:t>（三期）</w:t>
            </w:r>
            <w:r>
              <w:rPr>
                <w:rFonts w:ascii="Times New Roman" w:eastAsia="Times New Roman" w:hAnsi="Times New Roman" w:cs="Times New Roman"/>
                <w:color w:val="000000"/>
                <w:spacing w:val="0"/>
                <w:w w:val="100"/>
                <w:position w:val="0"/>
              </w:rPr>
              <w:t>C8</w:t>
            </w:r>
            <w:r>
              <w:rPr>
                <w:color w:val="000000"/>
                <w:spacing w:val="0"/>
                <w:w w:val="100"/>
                <w:position w:val="0"/>
              </w:rPr>
              <w:t>号 楼栋</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 xml:space="preserve">10 </w:t>
            </w:r>
            <w:r>
              <w:rPr>
                <w:color w:val="000000"/>
                <w:spacing w:val="0"/>
                <w:w w:val="100"/>
                <w:position w:val="0"/>
              </w:rPr>
              <w:t>层（</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16"/>
              <w:keepNext w:val="0"/>
              <w:keepLines w:val="0"/>
              <w:widowControl w:val="0"/>
              <w:shd w:val="clear" w:color="auto" w:fill="auto"/>
              <w:bidi w:val="0"/>
              <w:spacing w:before="0" w:after="0" w:line="30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19,145,4</w:t>
            </w:r>
          </w:p>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1,278,72</w:t>
            </w:r>
          </w:p>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18,984,081.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1,440,05</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19,145,4</w:t>
            </w:r>
          </w:p>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1,278,72</w:t>
            </w:r>
          </w:p>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18,984,081.</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1,440,05</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06" w:name="bookmark1406"/>
      <w:r>
        <w:rPr>
          <w:b/>
          <w:bCs/>
          <w:color w:val="000000"/>
          <w:spacing w:val="0"/>
          <w:w w:val="100"/>
          <w:position w:val="0"/>
          <w:sz w:val="20"/>
          <w:szCs w:val="20"/>
        </w:rPr>
        <w:t>（</w:t>
      </w:r>
      <w:bookmarkEnd w:id="140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本期计提在建工程减值准备情况</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07" w:name="bookmark1407"/>
      <w:r>
        <w:rPr>
          <w:b/>
          <w:bCs/>
          <w:color w:val="000000"/>
          <w:spacing w:val="0"/>
          <w:w w:val="100"/>
          <w:position w:val="0"/>
          <w:sz w:val="20"/>
          <w:szCs w:val="20"/>
        </w:rPr>
        <w:t>（</w:t>
      </w:r>
      <w:bookmarkEnd w:id="140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工程物资</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408" w:name="bookmark1408"/>
      <w:r>
        <w:rPr>
          <w:rFonts w:ascii="Times New Roman" w:eastAsia="Times New Roman" w:hAnsi="Times New Roman" w:cs="Times New Roman"/>
          <w:b/>
          <w:bCs/>
          <w:color w:val="000000"/>
          <w:spacing w:val="0"/>
          <w:w w:val="100"/>
          <w:position w:val="0"/>
          <w:sz w:val="20"/>
          <w:szCs w:val="20"/>
        </w:rPr>
        <w:t>2</w:t>
      </w:r>
      <w:bookmarkEnd w:id="140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、生产性生物资产</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09" w:name="bookmark1409"/>
      <w:r>
        <w:rPr>
          <w:b/>
          <w:bCs/>
          <w:color w:val="000000"/>
          <w:spacing w:val="0"/>
          <w:w w:val="100"/>
          <w:position w:val="0"/>
          <w:sz w:val="20"/>
          <w:szCs w:val="20"/>
        </w:rPr>
        <w:t>（</w:t>
      </w:r>
      <w:bookmarkEnd w:id="140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采用成本计量模式的生产性生物资产</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10" w:name="bookmark1410"/>
      <w:r>
        <w:rPr>
          <w:b/>
          <w:bCs/>
          <w:color w:val="000000"/>
          <w:spacing w:val="0"/>
          <w:w w:val="100"/>
          <w:position w:val="0"/>
          <w:sz w:val="20"/>
          <w:szCs w:val="20"/>
        </w:rPr>
        <w:t>（</w:t>
      </w:r>
      <w:bookmarkEnd w:id="141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采用公允价值计量模式的生产性生物资产</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tabs>
          <w:tab w:pos="483" w:val="left"/>
        </w:tabs>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11"/>
      <w:bookmarkEnd w:id="1412"/>
      <w:bookmarkEnd w:id="1414"/>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15"/>
      <w:bookmarkEnd w:id="1416"/>
      <w:bookmarkEnd w:id="14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6,225,684.31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6,225,684.31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6,225,684.31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6,225,684.31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2,075,228.08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2,075,228.08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2,075,228.08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2,075,228.08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2,075,228.08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2,075,228.08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4,150,456.23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4,150,456.23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6,225,684.31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6,225,684.31</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19"/>
      <w:bookmarkEnd w:id="1420"/>
      <w:bookmarkEnd w:id="1422"/>
    </w:p>
    <w:p>
      <w:pPr>
        <w:pStyle w:val="Style24"/>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9"/>
      <w:bookmarkEnd w:id="1420"/>
      <w:bookmarkEnd w:id="142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061"/>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18,977,610.75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18,977,610.75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7,168.14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7,168.14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7,168.14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7,168.14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18,984,778.89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18,984,778.89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15,009,557.79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15,009,557.79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3,048,182.87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3,048,182.87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3,048,182.87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3,048,182.87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18,057,740.66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18,057,740.66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136"/>
        <w:gridCol w:w="1061"/>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927,038.23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927,038.23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3,968,052.96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3,968,052.96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5"/>
      <w:bookmarkEnd w:id="1426"/>
      <w:bookmarkEnd w:id="1428"/>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2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日止本公司不存在无形资产未办妥产权证书的情况;</w:t>
      </w: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日止本公司不存在无形资产抵押或担保的情况。</w:t>
      </w:r>
    </w:p>
    <w:p>
      <w:pPr>
        <w:pStyle w:val="Style24"/>
        <w:keepNext/>
        <w:keepLines/>
        <w:widowControl w:val="0"/>
        <w:shd w:val="clear" w:color="auto" w:fill="auto"/>
        <w:tabs>
          <w:tab w:pos="483" w:val="left"/>
        </w:tabs>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429"/>
      <w:bookmarkEnd w:id="1430"/>
      <w:bookmarkEnd w:id="1432"/>
    </w:p>
    <w:p>
      <w:pPr>
        <w:pStyle w:val="Style24"/>
        <w:keepNext/>
        <w:keepLines/>
        <w:widowControl w:val="0"/>
        <w:shd w:val="clear" w:color="auto" w:fill="auto"/>
        <w:tabs>
          <w:tab w:pos="483" w:val="left"/>
        </w:tabs>
        <w:bidi w:val="0"/>
        <w:spacing w:before="0" w:line="240" w:lineRule="auto"/>
        <w:ind w:left="0" w:right="0" w:firstLine="0"/>
        <w:jc w:val="left"/>
      </w:pPr>
      <w:bookmarkStart w:id="1429" w:name="bookmark1429"/>
      <w:bookmarkStart w:id="1430" w:name="bookmark1430"/>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29"/>
      <w:bookmarkEnd w:id="1430"/>
      <w:bookmarkEnd w:id="1434"/>
    </w:p>
    <w:p>
      <w:pPr>
        <w:pStyle w:val="Style24"/>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29"/>
      <w:bookmarkEnd w:id="1430"/>
      <w:bookmarkEnd w:id="143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698"/>
        <w:gridCol w:w="1416"/>
        <w:gridCol w:w="283"/>
        <w:gridCol w:w="850"/>
        <w:gridCol w:w="283"/>
        <w:gridCol w:w="121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152,727,059.26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152,727,059.26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55,725,935.88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55,725,935.88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208,452,995.14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208,452,995.14</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37"/>
      <w:bookmarkEnd w:id="1438"/>
      <w:bookmarkEnd w:id="144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698"/>
        <w:gridCol w:w="1555"/>
        <w:gridCol w:w="427"/>
        <w:gridCol w:w="710"/>
        <w:gridCol w:w="422"/>
        <w:gridCol w:w="931"/>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商誉所在资产组或资产组组合的相关信息</w:t>
      </w:r>
    </w:p>
    <w:p>
      <w:pPr>
        <w:pStyle w:val="Style1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月，公司收购瑞得音</w:t>
      </w:r>
      <w:r>
        <w:rPr>
          <w:rFonts w:ascii="Times New Roman" w:eastAsia="Times New Roman" w:hAnsi="Times New Roman" w:cs="Times New Roman"/>
          <w:color w:val="000000"/>
          <w:spacing w:val="0"/>
          <w:w w:val="100"/>
          <w:position w:val="0"/>
        </w:rPr>
        <w:t>51.00%</w:t>
      </w:r>
      <w:r>
        <w:rPr>
          <w:color w:val="000000"/>
          <w:spacing w:val="0"/>
          <w:w w:val="100"/>
          <w:position w:val="0"/>
        </w:rPr>
        <w:t>的股权，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月收购瑞得音</w:t>
      </w:r>
      <w:r>
        <w:rPr>
          <w:rFonts w:ascii="Times New Roman" w:eastAsia="Times New Roman" w:hAnsi="Times New Roman" w:cs="Times New Roman"/>
          <w:color w:val="000000"/>
          <w:spacing w:val="0"/>
          <w:w w:val="100"/>
          <w:position w:val="0"/>
        </w:rPr>
        <w:t>49.00%</w:t>
      </w:r>
      <w:r>
        <w:rPr>
          <w:color w:val="000000"/>
          <w:spacing w:val="0"/>
          <w:w w:val="100"/>
          <w:position w:val="0"/>
        </w:rPr>
        <w:t>的股权，收购完成后持有瑞得音</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合并报表确认商誉</w:t>
      </w:r>
      <w:r>
        <w:rPr>
          <w:color w:val="000000"/>
          <w:spacing w:val="0"/>
          <w:w w:val="100"/>
          <w:position w:val="0"/>
        </w:rPr>
        <w:t>1</w:t>
      </w:r>
      <w:r>
        <w:rPr>
          <w:color w:val="000000"/>
          <w:spacing w:val="0"/>
          <w:w w:val="100"/>
          <w:position w:val="0"/>
        </w:rPr>
        <w:t>52,727,059.26</w:t>
      </w:r>
      <w:r>
        <w:rPr>
          <w:rFonts w:ascii="SimSun" w:eastAsia="SimSun" w:hAnsi="SimSun" w:cs="SimSun"/>
          <w:color w:val="000000"/>
          <w:spacing w:val="0"/>
          <w:w w:val="100"/>
          <w:position w:val="0"/>
        </w:rPr>
        <w:t>元。</w:t>
      </w:r>
    </w:p>
    <w:p>
      <w:pPr>
        <w:pStyle w:val="Style1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月，公司收购清林软件</w:t>
      </w:r>
      <w:r>
        <w:rPr>
          <w:rFonts w:ascii="Times New Roman" w:eastAsia="Times New Roman" w:hAnsi="Times New Roman" w:cs="Times New Roman"/>
          <w:color w:val="000000"/>
          <w:spacing w:val="0"/>
          <w:w w:val="100"/>
          <w:position w:val="0"/>
        </w:rPr>
        <w:t>30.00%</w:t>
      </w:r>
      <w:r>
        <w:rPr>
          <w:color w:val="000000"/>
          <w:spacing w:val="0"/>
          <w:w w:val="100"/>
          <w:position w:val="0"/>
        </w:rPr>
        <w:t>的股权，收购完成后持有清林软件</w:t>
      </w:r>
      <w:r>
        <w:rPr>
          <w:rFonts w:ascii="Times New Roman" w:eastAsia="Times New Roman" w:hAnsi="Times New Roman" w:cs="Times New Roman"/>
          <w:color w:val="000000"/>
          <w:spacing w:val="0"/>
          <w:w w:val="100"/>
          <w:position w:val="0"/>
        </w:rPr>
        <w:t>55.00%</w:t>
      </w:r>
      <w:r>
        <w:rPr>
          <w:color w:val="000000"/>
          <w:spacing w:val="0"/>
          <w:w w:val="100"/>
          <w:position w:val="0"/>
        </w:rPr>
        <w:t>的股权，合并报表确认商誉</w:t>
      </w:r>
      <w:r>
        <w:rPr>
          <w:rFonts w:ascii="Times New Roman" w:eastAsia="Times New Roman" w:hAnsi="Times New Roman" w:cs="Times New Roman"/>
          <w:color w:val="000000"/>
          <w:spacing w:val="0"/>
          <w:w w:val="100"/>
          <w:position w:val="0"/>
        </w:rPr>
        <w:t xml:space="preserve">55,725,935.88 </w:t>
      </w:r>
      <w:r>
        <w:rPr>
          <w:color w:val="000000"/>
          <w:spacing w:val="0"/>
          <w:w w:val="100"/>
          <w:position w:val="0"/>
        </w:rPr>
        <w:t>元。</w:t>
      </w:r>
    </w:p>
    <w:p>
      <w:pPr>
        <w:pStyle w:val="Style14"/>
        <w:keepNext w:val="0"/>
        <w:keepLines w:val="0"/>
        <w:widowControl w:val="0"/>
        <w:shd w:val="clear" w:color="auto" w:fill="auto"/>
        <w:bidi w:val="0"/>
        <w:spacing w:before="0" w:after="360" w:line="32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日，公司商誉账面价值为</w:t>
      </w:r>
      <w:r>
        <w:rPr>
          <w:rFonts w:ascii="Times New Roman" w:eastAsia="Times New Roman" w:hAnsi="Times New Roman" w:cs="Times New Roman"/>
          <w:color w:val="000000"/>
          <w:spacing w:val="0"/>
          <w:w w:val="100"/>
          <w:position w:val="0"/>
        </w:rPr>
        <w:t>208,452,995.14</w:t>
      </w:r>
      <w:r>
        <w:rPr>
          <w:color w:val="000000"/>
          <w:spacing w:val="0"/>
          <w:w w:val="100"/>
          <w:position w:val="0"/>
        </w:rPr>
        <w:t>元，具体构成情况如下：</w:t>
      </w:r>
    </w:p>
    <w:p>
      <w:pPr>
        <w:pStyle w:val="Style2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单位：</w:t>
      </w:r>
      <w:r>
        <w:rPr>
          <w:color w:val="2D2526"/>
          <w:spacing w:val="0"/>
          <w:w w:val="100"/>
          <w:position w:val="0"/>
        </w:rPr>
        <w:t>元。</w:t>
      </w:r>
    </w:p>
    <w:tbl>
      <w:tblPr>
        <w:tblOverlap w:val="never"/>
        <w:jc w:val="center"/>
        <w:tblLayout w:type="fixed"/>
      </w:tblPr>
      <w:tblGrid>
        <w:gridCol w:w="346"/>
        <w:gridCol w:w="2261"/>
        <w:gridCol w:w="1584"/>
        <w:gridCol w:w="1411"/>
        <w:gridCol w:w="1589"/>
      </w:tblGrid>
      <w:tr>
        <w:trPr>
          <w:trHeight w:val="59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序</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2526"/>
                <w:spacing w:val="0"/>
                <w:w w:val="100"/>
                <w:position w:val="0"/>
                <w:sz w:val="14"/>
                <w:szCs w:val="14"/>
              </w:rPr>
              <w:t>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形成商誉事项</w:t>
            </w:r>
            <w:r>
              <w:rPr>
                <w:rFonts w:ascii="SimHei" w:eastAsia="SimHei" w:hAnsi="SimHei" w:cs="SimHei"/>
                <w:color w:val="00000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合并成本口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197" w:lineRule="exact"/>
              <w:ind w:left="0" w:right="0" w:firstLine="0"/>
              <w:jc w:val="center"/>
              <w:rPr>
                <w:sz w:val="14"/>
                <w:szCs w:val="14"/>
              </w:rPr>
            </w:pPr>
            <w:r>
              <w:rPr>
                <w:rFonts w:ascii="SimHei" w:eastAsia="SimHei" w:hAnsi="SimHei" w:cs="SimHei"/>
                <w:color w:val="000000"/>
                <w:spacing w:val="0"/>
                <w:w w:val="100"/>
                <w:position w:val="0"/>
                <w:sz w:val="14"/>
                <w:szCs w:val="14"/>
              </w:rPr>
              <w:t>可辨认净资产公允 价值份额</w:t>
            </w:r>
            <w:r>
              <w:rPr>
                <w:rFonts w:ascii="SimHei" w:eastAsia="SimHei" w:hAnsi="SimHei" w:cs="SimHei"/>
                <w:color w:val="808080"/>
                <w:spacing w:val="0"/>
                <w:w w:val="100"/>
                <w:position w:val="0"/>
                <w:sz w:val="14"/>
                <w:szCs w:val="14"/>
              </w:rPr>
              <w:t>Q</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4"/>
                <w:szCs w:val="14"/>
              </w:rPr>
            </w:pPr>
            <w:r>
              <w:rPr>
                <w:rFonts w:ascii="SimHei" w:eastAsia="SimHei" w:hAnsi="SimHei" w:cs="SimHei"/>
                <w:color w:val="000000"/>
                <w:spacing w:val="0"/>
                <w:w w:val="100"/>
                <w:position w:val="0"/>
                <w:sz w:val="14"/>
                <w:szCs w:val="14"/>
              </w:rPr>
              <w:t>确认商誉金额</w:t>
            </w:r>
            <w:r>
              <w:rPr>
                <w:rFonts w:ascii="SimHei" w:eastAsia="SimHei" w:hAnsi="SimHei" w:cs="SimHei"/>
                <w:color w:val="808080"/>
                <w:spacing w:val="0"/>
                <w:w w:val="100"/>
                <w:position w:val="0"/>
                <w:sz w:val="14"/>
                <w:szCs w:val="14"/>
              </w:rPr>
              <w:t>3</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808080"/>
                <w:spacing w:val="0"/>
                <w:w w:val="100"/>
                <w:position w:val="0"/>
              </w:rPr>
              <w:t>蚓</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06" w:lineRule="exact"/>
              <w:ind w:left="0" w:right="0" w:firstLine="0"/>
              <w:jc w:val="left"/>
              <w:rPr>
                <w:sz w:val="12"/>
                <w:szCs w:val="12"/>
              </w:rPr>
            </w:pPr>
            <w:r>
              <w:rPr>
                <w:rFonts w:ascii="Arial" w:eastAsia="Arial" w:hAnsi="Arial" w:cs="Arial"/>
                <w:color w:val="000000"/>
                <w:spacing w:val="0"/>
                <w:w w:val="100"/>
                <w:position w:val="0"/>
                <w:sz w:val="12"/>
                <w:szCs w:val="12"/>
              </w:rPr>
              <w:t>2018</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2"/>
                <w:szCs w:val="12"/>
              </w:rPr>
              <w:t>11</w:t>
            </w:r>
            <w:r>
              <w:rPr>
                <w:rFonts w:ascii="SimHei" w:eastAsia="SimHei" w:hAnsi="SimHei" w:cs="SimHei"/>
                <w:color w:val="000000"/>
                <w:spacing w:val="0"/>
                <w:w w:val="100"/>
                <w:position w:val="0"/>
                <w:sz w:val="14"/>
                <w:szCs w:val="14"/>
              </w:rPr>
              <w:t>月现金收购瑞得音</w:t>
            </w:r>
            <w:r>
              <w:rPr>
                <w:rFonts w:ascii="Arial" w:eastAsia="Arial" w:hAnsi="Arial" w:cs="Arial"/>
                <w:color w:val="000000"/>
                <w:spacing w:val="0"/>
                <w:w w:val="100"/>
                <w:position w:val="0"/>
                <w:sz w:val="12"/>
                <w:szCs w:val="12"/>
              </w:rPr>
              <w:t xml:space="preserve">51% </w:t>
            </w:r>
            <w:r>
              <w:rPr>
                <w:rFonts w:ascii="SimHei" w:eastAsia="SimHei" w:hAnsi="SimHei" w:cs="SimHei"/>
                <w:color w:val="000000"/>
                <w:spacing w:val="0"/>
                <w:w w:val="100"/>
                <w:position w:val="0"/>
                <w:sz w:val="14"/>
                <w:szCs w:val="14"/>
              </w:rPr>
              <w:t>股权</w:t>
            </w:r>
            <w:r>
              <w:rPr>
                <w:rFonts w:ascii="Arial" w:eastAsia="Arial" w:hAnsi="Arial" w:cs="Arial"/>
                <w:color w:val="808080"/>
                <w:spacing w:val="0"/>
                <w:w w:val="100"/>
                <w:position w:val="0"/>
                <w:sz w:val="12"/>
                <w:szCs w:val="12"/>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color w:val="000000"/>
                <w:spacing w:val="0"/>
                <w:w w:val="100"/>
                <w:position w:val="0"/>
                <w:sz w:val="12"/>
                <w:szCs w:val="12"/>
              </w:rPr>
              <w:t xml:space="preserve">153, 200, </w:t>
            </w:r>
            <w:r>
              <w:rPr>
                <w:rFonts w:ascii="Arial" w:eastAsia="Arial" w:hAnsi="Arial" w:cs="Arial"/>
                <w:color w:val="000000"/>
                <w:spacing w:val="0"/>
                <w:w w:val="100"/>
                <w:position w:val="0"/>
                <w:sz w:val="12"/>
                <w:szCs w:val="12"/>
              </w:rPr>
              <w:t xml:space="preserve">000. </w:t>
            </w:r>
            <w:r>
              <w:rPr>
                <w:rFonts w:ascii="Arial" w:eastAsia="Arial" w:hAnsi="Arial" w:cs="Arial"/>
                <w:color w:val="000000"/>
                <w:spacing w:val="0"/>
                <w:w w:val="100"/>
                <w:position w:val="0"/>
                <w:sz w:val="12"/>
                <w:szCs w:val="12"/>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10, 472, </w:t>
            </w:r>
            <w:r>
              <w:rPr>
                <w:rFonts w:ascii="Arial" w:eastAsia="Arial" w:hAnsi="Arial" w:cs="Arial"/>
                <w:color w:val="000000"/>
                <w:spacing w:val="0"/>
                <w:w w:val="100"/>
                <w:position w:val="0"/>
                <w:sz w:val="12"/>
                <w:szCs w:val="12"/>
              </w:rPr>
              <w:t xml:space="preserve">940. </w:t>
            </w:r>
            <w:r>
              <w:rPr>
                <w:rFonts w:ascii="Arial" w:eastAsia="Arial" w:hAnsi="Arial" w:cs="Arial"/>
                <w:color w:val="000000"/>
                <w:spacing w:val="0"/>
                <w:w w:val="100"/>
                <w:position w:val="0"/>
                <w:sz w:val="12"/>
                <w:szCs w:val="12"/>
              </w:rPr>
              <w:t>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color w:val="000000"/>
                <w:spacing w:val="0"/>
                <w:w w:val="100"/>
                <w:position w:val="0"/>
                <w:sz w:val="12"/>
                <w:szCs w:val="12"/>
              </w:rPr>
              <w:t xml:space="preserve">152, 727, </w:t>
            </w:r>
            <w:r>
              <w:rPr>
                <w:rFonts w:ascii="Arial" w:eastAsia="Arial" w:hAnsi="Arial" w:cs="Arial"/>
                <w:color w:val="000000"/>
                <w:spacing w:val="0"/>
                <w:w w:val="100"/>
                <w:position w:val="0"/>
                <w:sz w:val="12"/>
                <w:szCs w:val="12"/>
              </w:rPr>
              <w:t xml:space="preserve">059. </w:t>
            </w:r>
            <w:r>
              <w:rPr>
                <w:rFonts w:ascii="Arial" w:eastAsia="Arial" w:hAnsi="Arial" w:cs="Arial"/>
                <w:color w:val="000000"/>
                <w:spacing w:val="0"/>
                <w:w w:val="100"/>
                <w:position w:val="0"/>
                <w:sz w:val="12"/>
                <w:szCs w:val="12"/>
              </w:rPr>
              <w:t>26</w:t>
            </w:r>
          </w:p>
        </w:tc>
      </w:tr>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197" w:lineRule="exact"/>
              <w:ind w:left="0" w:right="0" w:firstLine="0"/>
              <w:jc w:val="left"/>
              <w:rPr>
                <w:sz w:val="12"/>
                <w:szCs w:val="12"/>
              </w:rPr>
            </w:pPr>
            <w:r>
              <w:rPr>
                <w:rFonts w:ascii="Arial" w:eastAsia="Arial" w:hAnsi="Arial" w:cs="Arial"/>
                <w:color w:val="000000"/>
                <w:spacing w:val="0"/>
                <w:w w:val="100"/>
                <w:position w:val="0"/>
                <w:sz w:val="12"/>
                <w:szCs w:val="12"/>
              </w:rPr>
              <w:t>2020</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2"/>
                <w:szCs w:val="12"/>
              </w:rPr>
              <w:t>6</w:t>
            </w:r>
            <w:r>
              <w:rPr>
                <w:rFonts w:ascii="SimHei" w:eastAsia="SimHei" w:hAnsi="SimHei" w:cs="SimHei"/>
                <w:color w:val="000000"/>
                <w:spacing w:val="0"/>
                <w:w w:val="100"/>
                <w:position w:val="0"/>
                <w:sz w:val="14"/>
                <w:szCs w:val="14"/>
              </w:rPr>
              <w:t xml:space="preserve">月现金收购清林软件 </w:t>
            </w:r>
            <w:r>
              <w:rPr>
                <w:rFonts w:ascii="Arial" w:eastAsia="Arial" w:hAnsi="Arial" w:cs="Arial"/>
                <w:color w:val="000000"/>
                <w:spacing w:val="0"/>
                <w:w w:val="100"/>
                <w:position w:val="0"/>
                <w:sz w:val="12"/>
                <w:szCs w:val="12"/>
              </w:rPr>
              <w:t>30%</w:t>
            </w:r>
            <w:r>
              <w:rPr>
                <w:rFonts w:ascii="SimHei" w:eastAsia="SimHei" w:hAnsi="SimHei" w:cs="SimHei"/>
                <w:color w:val="000000"/>
                <w:spacing w:val="0"/>
                <w:w w:val="100"/>
                <w:position w:val="0"/>
                <w:sz w:val="14"/>
                <w:szCs w:val="14"/>
              </w:rPr>
              <w:t>股权后累计股权</w:t>
            </w:r>
            <w:r>
              <w:rPr>
                <w:rFonts w:ascii="Arial" w:eastAsia="Arial" w:hAnsi="Arial" w:cs="Arial"/>
                <w:color w:val="2D2526"/>
                <w:spacing w:val="0"/>
                <w:w w:val="100"/>
                <w:position w:val="0"/>
                <w:sz w:val="12"/>
                <w:szCs w:val="12"/>
              </w:rPr>
              <w:t>55%Q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 xml:space="preserve">66, 000, </w:t>
            </w:r>
            <w:r>
              <w:rPr>
                <w:rFonts w:ascii="Arial" w:eastAsia="Arial" w:hAnsi="Arial" w:cs="Arial"/>
                <w:color w:val="000000"/>
                <w:spacing w:val="0"/>
                <w:w w:val="100"/>
                <w:position w:val="0"/>
                <w:sz w:val="12"/>
                <w:szCs w:val="12"/>
              </w:rPr>
              <w:t xml:space="preserve">000. </w:t>
            </w:r>
            <w:r>
              <w:rPr>
                <w:rFonts w:ascii="Arial" w:eastAsia="Arial" w:hAnsi="Arial" w:cs="Arial"/>
                <w:color w:val="000000"/>
                <w:spacing w:val="0"/>
                <w:w w:val="100"/>
                <w:position w:val="0"/>
                <w:sz w:val="12"/>
                <w:szCs w:val="12"/>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10, 274, </w:t>
            </w:r>
            <w:r>
              <w:rPr>
                <w:rFonts w:ascii="Arial" w:eastAsia="Arial" w:hAnsi="Arial" w:cs="Arial"/>
                <w:color w:val="000000"/>
                <w:spacing w:val="0"/>
                <w:w w:val="100"/>
                <w:position w:val="0"/>
                <w:sz w:val="12"/>
                <w:szCs w:val="12"/>
              </w:rPr>
              <w:t xml:space="preserve">064. </w:t>
            </w:r>
            <w:r>
              <w:rPr>
                <w:rFonts w:ascii="Arial" w:eastAsia="Arial" w:hAnsi="Arial" w:cs="Arial"/>
                <w:color w:val="000000"/>
                <w:spacing w:val="0"/>
                <w:w w:val="100"/>
                <w:position w:val="0"/>
                <w:sz w:val="12"/>
                <w:szCs w:val="12"/>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i/>
                <w:iCs/>
                <w:color w:val="000000"/>
                <w:spacing w:val="0"/>
                <w:w w:val="100"/>
                <w:position w:val="0"/>
                <w:sz w:val="18"/>
                <w:szCs w:val="18"/>
              </w:rPr>
              <w:t>55,</w:t>
            </w:r>
            <w:r>
              <w:rPr>
                <w:rFonts w:ascii="Arial" w:eastAsia="Arial" w:hAnsi="Arial" w:cs="Arial"/>
                <w:color w:val="000000"/>
                <w:spacing w:val="0"/>
                <w:w w:val="100"/>
                <w:position w:val="0"/>
                <w:sz w:val="12"/>
                <w:szCs w:val="12"/>
              </w:rPr>
              <w:t xml:space="preserve"> 725, </w:t>
            </w:r>
            <w:r>
              <w:rPr>
                <w:rFonts w:ascii="Arial" w:eastAsia="Arial" w:hAnsi="Arial" w:cs="Arial"/>
                <w:color w:val="000000"/>
                <w:spacing w:val="0"/>
                <w:w w:val="100"/>
                <w:position w:val="0"/>
                <w:sz w:val="12"/>
                <w:szCs w:val="12"/>
              </w:rPr>
              <w:t xml:space="preserve">935. </w:t>
            </w:r>
            <w:r>
              <w:rPr>
                <w:rFonts w:ascii="Arial" w:eastAsia="Arial" w:hAnsi="Arial" w:cs="Arial"/>
                <w:color w:val="000000"/>
                <w:spacing w:val="0"/>
                <w:w w:val="100"/>
                <w:position w:val="0"/>
                <w:sz w:val="12"/>
                <w:szCs w:val="12"/>
              </w:rPr>
              <w:t>88</w:t>
            </w:r>
          </w:p>
        </w:tc>
      </w:tr>
      <w:tr>
        <w:trPr>
          <w:trHeight w:val="3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合计</w:t>
            </w:r>
            <w:r>
              <w:rPr>
                <w:rFonts w:ascii="SimHei" w:eastAsia="SimHei" w:hAnsi="SimHei" w:cs="SimHei"/>
                <w:color w:val="808080"/>
                <w:spacing w:val="0"/>
                <w:w w:val="100"/>
                <w:position w:val="0"/>
                <w:sz w:val="19"/>
                <w:szCs w:val="19"/>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color w:val="000000"/>
                <w:spacing w:val="0"/>
                <w:w w:val="100"/>
                <w:position w:val="0"/>
                <w:sz w:val="12"/>
                <w:szCs w:val="12"/>
              </w:rPr>
              <w:t xml:space="preserve">229, 200, </w:t>
            </w:r>
            <w:r>
              <w:rPr>
                <w:rFonts w:ascii="Arial" w:eastAsia="Arial" w:hAnsi="Arial" w:cs="Arial"/>
                <w:color w:val="000000"/>
                <w:spacing w:val="0"/>
                <w:w w:val="100"/>
                <w:position w:val="0"/>
                <w:sz w:val="12"/>
                <w:szCs w:val="12"/>
              </w:rPr>
              <w:t xml:space="preserve">000. </w:t>
            </w:r>
            <w:r>
              <w:rPr>
                <w:rFonts w:ascii="Arial" w:eastAsia="Arial" w:hAnsi="Arial" w:cs="Arial"/>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20, 747, </w:t>
            </w:r>
            <w:r>
              <w:rPr>
                <w:rFonts w:ascii="Arial" w:eastAsia="Arial" w:hAnsi="Arial" w:cs="Arial"/>
                <w:color w:val="000000"/>
                <w:spacing w:val="0"/>
                <w:w w:val="100"/>
                <w:position w:val="0"/>
                <w:sz w:val="12"/>
                <w:szCs w:val="12"/>
              </w:rPr>
              <w:t xml:space="preserve">004. </w:t>
            </w:r>
            <w:r>
              <w:rPr>
                <w:rFonts w:ascii="Arial" w:eastAsia="Arial" w:hAnsi="Arial" w:cs="Arial"/>
                <w:color w:val="000000"/>
                <w:spacing w:val="0"/>
                <w:w w:val="100"/>
                <w:position w:val="0"/>
                <w:sz w:val="12"/>
                <w:szCs w:val="12"/>
              </w:rPr>
              <w:t>86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color w:val="000000"/>
                <w:spacing w:val="0"/>
                <w:w w:val="100"/>
                <w:position w:val="0"/>
                <w:sz w:val="12"/>
                <w:szCs w:val="12"/>
              </w:rPr>
              <w:t xml:space="preserve">208, 452, </w:t>
            </w:r>
            <w:r>
              <w:rPr>
                <w:rFonts w:ascii="Arial" w:eastAsia="Arial" w:hAnsi="Arial" w:cs="Arial"/>
                <w:color w:val="000000"/>
                <w:spacing w:val="0"/>
                <w:w w:val="100"/>
                <w:position w:val="0"/>
                <w:sz w:val="12"/>
                <w:szCs w:val="12"/>
              </w:rPr>
              <w:t xml:space="preserve">995. </w:t>
            </w:r>
            <w:r>
              <w:rPr>
                <w:rFonts w:ascii="Arial" w:eastAsia="Arial" w:hAnsi="Arial" w:cs="Arial"/>
                <w:color w:val="000000"/>
                <w:spacing w:val="0"/>
                <w:w w:val="100"/>
                <w:position w:val="0"/>
                <w:sz w:val="12"/>
                <w:szCs w:val="12"/>
              </w:rPr>
              <w:t>14</w:t>
            </w:r>
          </w:p>
        </w:tc>
      </w:tr>
    </w:tbl>
    <w:p>
      <w:pPr>
        <w:widowControl w:val="0"/>
        <w:spacing w:after="99" w:line="1" w:lineRule="exact"/>
      </w:pP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公司从能产生独立现金流入的角度，并考虑管理层管理生产经营活动的方式和对资产的持续使用或者处置的决策方式等 来划分资产组。公司委托的开元资产评估有限公司评估时确定的资产组为各被投资单位与经营直接相关的长期资产。</w:t>
      </w:r>
    </w:p>
    <w:p>
      <w:pPr>
        <w:pStyle w:val="Style14"/>
        <w:keepNext w:val="0"/>
        <w:keepLines w:val="0"/>
        <w:widowControl w:val="0"/>
        <w:shd w:val="clear" w:color="auto" w:fill="auto"/>
        <w:tabs>
          <w:tab w:pos="708" w:val="left"/>
        </w:tabs>
        <w:bidi w:val="0"/>
        <w:spacing w:before="0" w:after="0"/>
        <w:ind w:left="0" w:right="0"/>
        <w:jc w:val="both"/>
      </w:pPr>
      <w:bookmarkStart w:id="1441" w:name="bookmark1441"/>
      <w:r>
        <w:rPr>
          <w:rFonts w:ascii="Times New Roman" w:eastAsia="Times New Roman" w:hAnsi="Times New Roman" w:cs="Times New Roman"/>
          <w:color w:val="000000"/>
          <w:spacing w:val="0"/>
          <w:w w:val="100"/>
          <w:position w:val="0"/>
        </w:rPr>
        <w:t>1</w:t>
      </w:r>
      <w:bookmarkEnd w:id="1441"/>
      <w:r>
        <w:rPr>
          <w:color w:val="000000"/>
          <w:spacing w:val="0"/>
          <w:w w:val="100"/>
          <w:position w:val="0"/>
        </w:rPr>
        <w:t>、</w:t>
        <w:tab/>
        <w:t>北京瑞得音信息技术有限公司申报的含商誉资产组主要资产为设备类资产、其他无形资产及使用权资产。</w:t>
      </w:r>
    </w:p>
    <w:p>
      <w:pPr>
        <w:pStyle w:val="Style14"/>
        <w:keepNext w:val="0"/>
        <w:keepLines w:val="0"/>
        <w:widowControl w:val="0"/>
        <w:shd w:val="clear" w:color="auto" w:fill="auto"/>
        <w:tabs>
          <w:tab w:pos="728" w:val="left"/>
        </w:tabs>
        <w:bidi w:val="0"/>
        <w:spacing w:before="0" w:after="0"/>
        <w:ind w:left="0" w:right="0"/>
        <w:jc w:val="both"/>
      </w:pPr>
      <w:bookmarkStart w:id="1442" w:name="bookmark1442"/>
      <w:r>
        <w:rPr>
          <w:rFonts w:ascii="Times New Roman" w:eastAsia="Times New Roman" w:hAnsi="Times New Roman" w:cs="Times New Roman"/>
          <w:color w:val="000000"/>
          <w:spacing w:val="0"/>
          <w:w w:val="100"/>
          <w:position w:val="0"/>
        </w:rPr>
        <w:t>2</w:t>
      </w:r>
      <w:bookmarkEnd w:id="1442"/>
      <w:r>
        <w:rPr>
          <w:color w:val="000000"/>
          <w:spacing w:val="0"/>
          <w:w w:val="100"/>
          <w:position w:val="0"/>
        </w:rPr>
        <w:t>、</w:t>
        <w:tab/>
        <w:t>北京清林软件科技有限公司申报的含商誉资产组主要资产为设备类资产、其他无形资产及使用权资产。</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公司委托开元资产评估有限公司对商誉所在资产组进行评估，并在此基础上进行减值测试。开元资产评估有限公司对商 誉所在资产组的评估基于未来现金流量的现值，采用收益法进行评估，收益预测期采用明确预测期和永续期两个阶段进行预 测。开元资产评估有限公司评估测试过程所采用的基本信息、经验数据及外部信息与形成商誉时未发生重大变化。具体过程 如下：</w:t>
      </w:r>
    </w:p>
    <w:p>
      <w:pPr>
        <w:pStyle w:val="Style14"/>
        <w:keepNext w:val="0"/>
        <w:keepLines w:val="0"/>
        <w:widowControl w:val="0"/>
        <w:shd w:val="clear" w:color="auto" w:fill="auto"/>
        <w:tabs>
          <w:tab w:pos="809" w:val="left"/>
        </w:tabs>
        <w:bidi w:val="0"/>
        <w:spacing w:before="0" w:after="0" w:line="315" w:lineRule="exact"/>
        <w:ind w:left="0" w:right="0"/>
        <w:jc w:val="both"/>
      </w:pPr>
      <w:bookmarkStart w:id="1443" w:name="bookmark1443"/>
      <w:r>
        <w:rPr>
          <w:color w:val="000000"/>
          <w:spacing w:val="0"/>
          <w:w w:val="100"/>
          <w:position w:val="0"/>
        </w:rPr>
        <w:t>一</w:t>
      </w:r>
      <w:bookmarkEnd w:id="1443"/>
      <w:r>
        <w:rPr>
          <w:color w:val="000000"/>
          <w:spacing w:val="0"/>
          <w:w w:val="100"/>
          <w:position w:val="0"/>
        </w:rPr>
        <w:t>、</w:t>
        <w:tab/>
        <w:t>可回收金额的确定方法：</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可收回金额即会计准则规定的</w:t>
      </w:r>
      <w:r>
        <w:rPr>
          <w:rFonts w:ascii="Times New Roman" w:eastAsia="Times New Roman" w:hAnsi="Times New Roman" w:cs="Times New Roman"/>
          <w:color w:val="000000"/>
          <w:spacing w:val="0"/>
          <w:w w:val="100"/>
          <w:position w:val="0"/>
        </w:rPr>
        <w:t>“</w:t>
      </w:r>
      <w:r>
        <w:rPr>
          <w:color w:val="000000"/>
          <w:spacing w:val="0"/>
          <w:w w:val="100"/>
          <w:position w:val="0"/>
        </w:rPr>
        <w:t>可收回金额</w:t>
      </w:r>
      <w:r>
        <w:rPr>
          <w:rFonts w:ascii="Times New Roman" w:eastAsia="Times New Roman" w:hAnsi="Times New Roman" w:cs="Times New Roman"/>
          <w:color w:val="000000"/>
          <w:spacing w:val="0"/>
          <w:w w:val="100"/>
          <w:position w:val="0"/>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资产减值》的规定：可收回金额应当根据资 产的公允价值减去处置费用后的净额与资产预计未来现金流量的现值两者之间较高者确定。只要有一项超过了资产的账面价 值，就表明含商誉的资产组没有发生减值，不需再估计另一项金额。</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根据上述规定，本次首先采用未来现金流量折现法估算评估对象预计未来现金流量的现值，当测算结果表明评估对象没 有减值，则停止测试。如果测算结果表明评估对象存在减值，则根据评估对象的特点，资料收集的情况，考虑各种评估方法 的适用性，采用恰当的评估方法估算评估对象的公允价值，进而估算评估对象在处置方式下的可收回金额。</w:t>
      </w:r>
    </w:p>
    <w:p>
      <w:pPr>
        <w:pStyle w:val="Style14"/>
        <w:keepNext w:val="0"/>
        <w:keepLines w:val="0"/>
        <w:widowControl w:val="0"/>
        <w:shd w:val="clear" w:color="auto" w:fill="auto"/>
        <w:tabs>
          <w:tab w:pos="809" w:val="left"/>
        </w:tabs>
        <w:bidi w:val="0"/>
        <w:spacing w:before="0" w:after="0" w:line="315" w:lineRule="exact"/>
        <w:ind w:left="0" w:right="0"/>
        <w:jc w:val="both"/>
      </w:pPr>
      <w:bookmarkStart w:id="1444" w:name="bookmark1444"/>
      <w:r>
        <w:rPr>
          <w:color w:val="000000"/>
          <w:spacing w:val="0"/>
          <w:w w:val="100"/>
          <w:position w:val="0"/>
        </w:rPr>
        <w:t>二</w:t>
      </w:r>
      <w:bookmarkEnd w:id="1444"/>
      <w:r>
        <w:rPr>
          <w:color w:val="000000"/>
          <w:spacing w:val="0"/>
          <w:w w:val="100"/>
          <w:position w:val="0"/>
        </w:rPr>
        <w:t>、</w:t>
        <w:tab/>
        <w:t>重要假设及其合理性：</w:t>
      </w:r>
    </w:p>
    <w:p>
      <w:pPr>
        <w:pStyle w:val="Style14"/>
        <w:keepNext w:val="0"/>
        <w:keepLines w:val="0"/>
        <w:widowControl w:val="0"/>
        <w:shd w:val="clear" w:color="auto" w:fill="auto"/>
        <w:tabs>
          <w:tab w:pos="905" w:val="left"/>
        </w:tabs>
        <w:bidi w:val="0"/>
        <w:spacing w:before="0" w:after="100" w:line="315" w:lineRule="exact"/>
        <w:ind w:left="0" w:right="0"/>
        <w:jc w:val="both"/>
      </w:pPr>
      <w:bookmarkStart w:id="1445" w:name="bookmark1445"/>
      <w:r>
        <w:rPr>
          <w:color w:val="000000"/>
          <w:spacing w:val="0"/>
          <w:w w:val="100"/>
          <w:position w:val="0"/>
        </w:rPr>
        <w:t>（</w:t>
      </w:r>
      <w:bookmarkEnd w:id="1445"/>
      <w:r>
        <w:rPr>
          <w:color w:val="000000"/>
          <w:spacing w:val="0"/>
          <w:w w:val="100"/>
          <w:position w:val="0"/>
        </w:rPr>
        <w:t>一）</w:t>
        <w:tab/>
        <w:t>前提条件假设</w:t>
      </w:r>
    </w:p>
    <w:p>
      <w:pPr>
        <w:pStyle w:val="Style14"/>
        <w:keepNext w:val="0"/>
        <w:keepLines w:val="0"/>
        <w:widowControl w:val="0"/>
        <w:numPr>
          <w:ilvl w:val="0"/>
          <w:numId w:val="113"/>
        </w:numPr>
        <w:shd w:val="clear" w:color="auto" w:fill="auto"/>
        <w:tabs>
          <w:tab w:pos="675" w:val="left"/>
        </w:tabs>
        <w:bidi w:val="0"/>
        <w:spacing w:before="0" w:after="0"/>
        <w:ind w:left="0" w:right="0"/>
        <w:jc w:val="both"/>
      </w:pPr>
      <w:bookmarkStart w:id="1446" w:name="bookmark1446"/>
      <w:bookmarkEnd w:id="1446"/>
      <w:r>
        <w:rPr>
          <w:color w:val="000000"/>
          <w:spacing w:val="0"/>
          <w:w w:val="100"/>
          <w:position w:val="0"/>
        </w:rPr>
        <w:t>公平交易假设</w:t>
      </w:r>
    </w:p>
    <w:p>
      <w:pPr>
        <w:pStyle w:val="Style14"/>
        <w:keepNext w:val="0"/>
        <w:keepLines w:val="0"/>
        <w:widowControl w:val="0"/>
        <w:shd w:val="clear" w:color="auto" w:fill="auto"/>
        <w:bidi w:val="0"/>
        <w:spacing w:before="0" w:after="100" w:line="315" w:lineRule="exact"/>
        <w:ind w:left="0" w:right="0"/>
        <w:jc w:val="left"/>
      </w:pPr>
      <w:r>
        <w:rPr>
          <w:color w:val="000000"/>
          <w:spacing w:val="0"/>
          <w:w w:val="100"/>
          <w:position w:val="0"/>
        </w:rPr>
        <w:t>公平交易假设是假定评估对象已处于交易过程中，评估师根据评估对象的交易条件等按公平原则模拟市场进行估价。</w:t>
      </w:r>
    </w:p>
    <w:p>
      <w:pPr>
        <w:pStyle w:val="Style14"/>
        <w:keepNext w:val="0"/>
        <w:keepLines w:val="0"/>
        <w:widowControl w:val="0"/>
        <w:numPr>
          <w:ilvl w:val="0"/>
          <w:numId w:val="113"/>
        </w:numPr>
        <w:shd w:val="clear" w:color="auto" w:fill="auto"/>
        <w:tabs>
          <w:tab w:pos="694" w:val="left"/>
        </w:tabs>
        <w:bidi w:val="0"/>
        <w:spacing w:before="0" w:after="0"/>
        <w:ind w:left="0" w:right="0"/>
        <w:jc w:val="both"/>
      </w:pPr>
      <w:bookmarkStart w:id="1447" w:name="bookmark1447"/>
      <w:bookmarkEnd w:id="1447"/>
      <w:r>
        <w:rPr>
          <w:color w:val="000000"/>
          <w:spacing w:val="0"/>
          <w:w w:val="100"/>
          <w:position w:val="0"/>
        </w:rPr>
        <w:t>公开市场假设</w:t>
      </w:r>
    </w:p>
    <w:p>
      <w:pPr>
        <w:pStyle w:val="Style14"/>
        <w:keepNext w:val="0"/>
        <w:keepLines w:val="0"/>
        <w:widowControl w:val="0"/>
        <w:shd w:val="clear" w:color="auto" w:fill="auto"/>
        <w:bidi w:val="0"/>
        <w:spacing w:before="0" w:after="100" w:line="315" w:lineRule="exact"/>
        <w:ind w:left="0" w:right="0"/>
        <w:jc w:val="left"/>
      </w:pPr>
      <w:r>
        <w:rPr>
          <w:color w:val="000000"/>
          <w:spacing w:val="0"/>
          <w:w w:val="100"/>
          <w:position w:val="0"/>
        </w:rPr>
        <w:t>公开市场假设是假定评估对象处于充分竞争与完善的市场（区域性的、全国性的或国际性的市场）之中，在该市场中， 拟交易双方的市场地位彼此平等，彼此都有获得足够市场信息的能力、机会和时间；交易双方的交易行为均是在自愿的、理 智的而非强制的或不受限制的条件下进行的，以便于交易双方对交易标的之功能、用途及其交易价格等作出理智的判断。在 充分竞争的市场条件下，交易标的之交换价值受市场机制的制约并由市场行情决定，而并非由个别交易价格决定。</w:t>
      </w:r>
    </w:p>
    <w:p>
      <w:pPr>
        <w:pStyle w:val="Style14"/>
        <w:keepNext w:val="0"/>
        <w:keepLines w:val="0"/>
        <w:widowControl w:val="0"/>
        <w:numPr>
          <w:ilvl w:val="0"/>
          <w:numId w:val="113"/>
        </w:numPr>
        <w:shd w:val="clear" w:color="auto" w:fill="auto"/>
        <w:tabs>
          <w:tab w:pos="694" w:val="left"/>
        </w:tabs>
        <w:bidi w:val="0"/>
        <w:spacing w:before="0" w:after="0"/>
        <w:ind w:left="0" w:right="0"/>
        <w:jc w:val="left"/>
      </w:pPr>
      <w:bookmarkStart w:id="1448" w:name="bookmark1448"/>
      <w:bookmarkEnd w:id="1448"/>
      <w:r>
        <w:rPr>
          <w:color w:val="000000"/>
          <w:spacing w:val="0"/>
          <w:w w:val="100"/>
          <w:position w:val="0"/>
        </w:rPr>
        <w:t>持续经营假设</w:t>
      </w:r>
    </w:p>
    <w:p>
      <w:pPr>
        <w:pStyle w:val="Style14"/>
        <w:keepNext w:val="0"/>
        <w:keepLines w:val="0"/>
        <w:widowControl w:val="0"/>
        <w:shd w:val="clear" w:color="auto" w:fill="auto"/>
        <w:bidi w:val="0"/>
        <w:spacing w:before="0" w:after="0" w:line="315" w:lineRule="exact"/>
        <w:ind w:left="0" w:right="0"/>
        <w:jc w:val="left"/>
      </w:pPr>
      <w:r>
        <w:rPr>
          <w:color w:val="000000"/>
          <w:spacing w:val="0"/>
          <w:w w:val="100"/>
          <w:position w:val="0"/>
        </w:rPr>
        <w:t>持续经营假设是假定产权持有人（评估对象所及其包含的资产）按其目前的模式、规模、频率、环境等持续不断地经营。 该假设不仅设定了评估对象的存续状态，还设定了评估对象所面临的市场条件或市场环境。</w:t>
      </w:r>
    </w:p>
    <w:p>
      <w:pPr>
        <w:pStyle w:val="Style14"/>
        <w:keepNext w:val="0"/>
        <w:keepLines w:val="0"/>
        <w:widowControl w:val="0"/>
        <w:shd w:val="clear" w:color="auto" w:fill="auto"/>
        <w:tabs>
          <w:tab w:pos="905" w:val="left"/>
        </w:tabs>
        <w:bidi w:val="0"/>
        <w:spacing w:before="0" w:after="0" w:line="315" w:lineRule="exact"/>
        <w:ind w:left="0" w:right="0"/>
        <w:jc w:val="both"/>
      </w:pPr>
      <w:bookmarkStart w:id="1449" w:name="bookmark1449"/>
      <w:r>
        <w:rPr>
          <w:color w:val="000000"/>
          <w:spacing w:val="0"/>
          <w:w w:val="100"/>
          <w:position w:val="0"/>
        </w:rPr>
        <w:t>（</w:t>
      </w:r>
      <w:bookmarkEnd w:id="1449"/>
      <w:r>
        <w:rPr>
          <w:color w:val="000000"/>
          <w:spacing w:val="0"/>
          <w:w w:val="100"/>
          <w:position w:val="0"/>
        </w:rPr>
        <w:t>二）</w:t>
        <w:tab/>
        <w:t>一般条件假设</w:t>
      </w:r>
    </w:p>
    <w:p>
      <w:pPr>
        <w:pStyle w:val="Style14"/>
        <w:keepNext w:val="0"/>
        <w:keepLines w:val="0"/>
        <w:widowControl w:val="0"/>
        <w:numPr>
          <w:ilvl w:val="0"/>
          <w:numId w:val="115"/>
        </w:numPr>
        <w:shd w:val="clear" w:color="auto" w:fill="auto"/>
        <w:bidi w:val="0"/>
        <w:spacing w:before="0" w:after="0" w:line="315" w:lineRule="exact"/>
        <w:ind w:left="0" w:right="0"/>
        <w:jc w:val="both"/>
      </w:pPr>
      <w:bookmarkStart w:id="1450" w:name="bookmark1450"/>
      <w:bookmarkEnd w:id="1450"/>
      <w:r>
        <w:rPr>
          <w:rFonts w:ascii="Times New Roman" w:eastAsia="Times New Roman" w:hAnsi="Times New Roman" w:cs="Times New Roman"/>
          <w:color w:val="000000"/>
          <w:spacing w:val="0"/>
          <w:w w:val="100"/>
          <w:position w:val="0"/>
        </w:rPr>
        <w:t xml:space="preserve"> </w:t>
      </w:r>
      <w:r>
        <w:rPr>
          <w:color w:val="000000"/>
          <w:spacing w:val="0"/>
          <w:w w:val="100"/>
          <w:position w:val="0"/>
        </w:rPr>
        <w:t>假设国家和地方（产权持有人经营业务所涉及地区）现行的有关法律法规、行业政策、产业政策、宏观经济环境等较 评估基准日无重大变化；本次交易的交易各方所处地区的政治、经济和社会环境无重大变化。</w:t>
      </w:r>
    </w:p>
    <w:p>
      <w:pPr>
        <w:pStyle w:val="Style14"/>
        <w:keepNext w:val="0"/>
        <w:keepLines w:val="0"/>
        <w:widowControl w:val="0"/>
        <w:numPr>
          <w:ilvl w:val="0"/>
          <w:numId w:val="115"/>
        </w:numPr>
        <w:shd w:val="clear" w:color="auto" w:fill="auto"/>
        <w:tabs>
          <w:tab w:pos="655" w:val="left"/>
        </w:tabs>
        <w:bidi w:val="0"/>
        <w:spacing w:before="0" w:after="100" w:line="315" w:lineRule="exact"/>
        <w:ind w:left="0" w:right="0"/>
        <w:jc w:val="both"/>
      </w:pPr>
      <w:bookmarkStart w:id="1451" w:name="bookmark1451"/>
      <w:bookmarkEnd w:id="1451"/>
      <w:r>
        <w:rPr>
          <w:color w:val="000000"/>
          <w:spacing w:val="0"/>
          <w:w w:val="100"/>
          <w:position w:val="0"/>
        </w:rPr>
        <w:t>假设产权持有人经营业务所涉及地区的财政和货币政策以及所执行的有关利率、汇率、赋税基准及税率、政策性征收 费用等不发生重大变化。</w:t>
      </w:r>
    </w:p>
    <w:p>
      <w:pPr>
        <w:pStyle w:val="Style14"/>
        <w:keepNext w:val="0"/>
        <w:keepLines w:val="0"/>
        <w:widowControl w:val="0"/>
        <w:numPr>
          <w:ilvl w:val="0"/>
          <w:numId w:val="115"/>
        </w:numPr>
        <w:shd w:val="clear" w:color="auto" w:fill="auto"/>
        <w:tabs>
          <w:tab w:pos="694" w:val="left"/>
        </w:tabs>
        <w:bidi w:val="0"/>
        <w:spacing w:before="0" w:after="0"/>
        <w:ind w:left="0" w:right="0"/>
        <w:jc w:val="left"/>
      </w:pPr>
      <w:bookmarkStart w:id="1452" w:name="bookmark1452"/>
      <w:bookmarkEnd w:id="1452"/>
      <w:r>
        <w:rPr>
          <w:color w:val="000000"/>
          <w:spacing w:val="0"/>
          <w:w w:val="100"/>
          <w:position w:val="0"/>
        </w:rPr>
        <w:t>假设无其他人力不可抗拒因素和不可预见因素对产权持有人的持续经营形成重大不利影响。</w:t>
      </w:r>
    </w:p>
    <w:p>
      <w:pPr>
        <w:pStyle w:val="Style14"/>
        <w:keepNext w:val="0"/>
        <w:keepLines w:val="0"/>
        <w:widowControl w:val="0"/>
        <w:shd w:val="clear" w:color="auto" w:fill="auto"/>
        <w:tabs>
          <w:tab w:pos="905" w:val="left"/>
        </w:tabs>
        <w:bidi w:val="0"/>
        <w:spacing w:before="0" w:after="100" w:line="315" w:lineRule="exact"/>
        <w:ind w:left="0" w:right="0"/>
        <w:jc w:val="both"/>
      </w:pPr>
      <w:bookmarkStart w:id="1453" w:name="bookmark1453"/>
      <w:r>
        <w:rPr>
          <w:color w:val="000000"/>
          <w:spacing w:val="0"/>
          <w:w w:val="100"/>
          <w:position w:val="0"/>
        </w:rPr>
        <w:t>（</w:t>
      </w:r>
      <w:bookmarkEnd w:id="1453"/>
      <w:r>
        <w:rPr>
          <w:color w:val="000000"/>
          <w:spacing w:val="0"/>
          <w:w w:val="100"/>
          <w:position w:val="0"/>
        </w:rPr>
        <w:t>三）</w:t>
        <w:tab/>
        <w:t>特殊条件假设</w:t>
      </w:r>
    </w:p>
    <w:p>
      <w:pPr>
        <w:pStyle w:val="Style14"/>
        <w:keepNext w:val="0"/>
        <w:keepLines w:val="0"/>
        <w:widowControl w:val="0"/>
        <w:numPr>
          <w:ilvl w:val="0"/>
          <w:numId w:val="117"/>
        </w:numPr>
        <w:shd w:val="clear" w:color="auto" w:fill="auto"/>
        <w:bidi w:val="0"/>
        <w:spacing w:before="0" w:after="0" w:line="318" w:lineRule="exact"/>
        <w:ind w:left="0" w:right="0"/>
        <w:jc w:val="both"/>
      </w:pPr>
      <w:bookmarkStart w:id="1454" w:name="bookmark1454"/>
      <w:bookmarkEnd w:id="1454"/>
      <w:r>
        <w:rPr>
          <w:rFonts w:ascii="Times New Roman" w:eastAsia="Times New Roman" w:hAnsi="Times New Roman" w:cs="Times New Roman"/>
          <w:color w:val="000000"/>
          <w:spacing w:val="0"/>
          <w:w w:val="100"/>
          <w:position w:val="0"/>
        </w:rPr>
        <w:t xml:space="preserve"> </w:t>
      </w:r>
      <w:r>
        <w:rPr>
          <w:color w:val="000000"/>
          <w:spacing w:val="0"/>
          <w:w w:val="100"/>
          <w:position w:val="0"/>
        </w:rPr>
        <w:t>假设产权持有人在现有的管理方式（模式）和管理水平的基础上，其业务范围（经营范围）、经营方式与目前基本保 持一致，且其业务的未来发展趋势与所在行业于评估基准日的发展趋势基本保持一致。</w:t>
      </w:r>
    </w:p>
    <w:p>
      <w:pPr>
        <w:pStyle w:val="Style14"/>
        <w:keepNext w:val="0"/>
        <w:keepLines w:val="0"/>
        <w:widowControl w:val="0"/>
        <w:numPr>
          <w:ilvl w:val="0"/>
          <w:numId w:val="117"/>
        </w:numPr>
        <w:shd w:val="clear" w:color="auto" w:fill="auto"/>
        <w:tabs>
          <w:tab w:pos="670" w:val="left"/>
        </w:tabs>
        <w:bidi w:val="0"/>
        <w:spacing w:before="0" w:after="0" w:line="318" w:lineRule="exact"/>
        <w:ind w:left="0" w:right="0"/>
        <w:jc w:val="both"/>
      </w:pPr>
      <w:bookmarkStart w:id="1455" w:name="bookmark1455"/>
      <w:bookmarkEnd w:id="1455"/>
      <w:r>
        <w:rPr>
          <w:color w:val="000000"/>
          <w:spacing w:val="0"/>
          <w:w w:val="100"/>
          <w:position w:val="0"/>
        </w:rPr>
        <w:t>假设产权持有人的经营者是负责的，且其管理层有能力担当其职务和履行其职责。</w:t>
      </w:r>
    </w:p>
    <w:p>
      <w:pPr>
        <w:pStyle w:val="Style14"/>
        <w:keepNext w:val="0"/>
        <w:keepLines w:val="0"/>
        <w:widowControl w:val="0"/>
        <w:numPr>
          <w:ilvl w:val="0"/>
          <w:numId w:val="117"/>
        </w:numPr>
        <w:shd w:val="clear" w:color="auto" w:fill="auto"/>
        <w:tabs>
          <w:tab w:pos="650" w:val="left"/>
        </w:tabs>
        <w:bidi w:val="0"/>
        <w:spacing w:before="0" w:after="0" w:line="318" w:lineRule="exact"/>
        <w:ind w:left="0" w:right="0"/>
        <w:jc w:val="both"/>
      </w:pPr>
      <w:bookmarkStart w:id="1456" w:name="bookmark1456"/>
      <w:bookmarkEnd w:id="1456"/>
      <w:r>
        <w:rPr>
          <w:color w:val="000000"/>
          <w:spacing w:val="0"/>
          <w:w w:val="100"/>
          <w:position w:val="0"/>
        </w:rPr>
        <w:t>假设委托人及产权持有人提供的资料（基础资料、财务资料、运营资料、预测资料等）均真实、准确、完整，有关重 大事项披露充分。</w:t>
      </w:r>
    </w:p>
    <w:p>
      <w:pPr>
        <w:pStyle w:val="Style14"/>
        <w:keepNext w:val="0"/>
        <w:keepLines w:val="0"/>
        <w:widowControl w:val="0"/>
        <w:numPr>
          <w:ilvl w:val="0"/>
          <w:numId w:val="117"/>
        </w:numPr>
        <w:shd w:val="clear" w:color="auto" w:fill="auto"/>
        <w:tabs>
          <w:tab w:pos="670" w:val="left"/>
        </w:tabs>
        <w:bidi w:val="0"/>
        <w:spacing w:before="0" w:after="0" w:line="318" w:lineRule="exact"/>
        <w:ind w:left="0" w:right="0"/>
        <w:jc w:val="both"/>
      </w:pPr>
      <w:bookmarkStart w:id="1457" w:name="bookmark1457"/>
      <w:bookmarkEnd w:id="1457"/>
      <w:r>
        <w:rPr>
          <w:color w:val="000000"/>
          <w:spacing w:val="0"/>
          <w:w w:val="100"/>
          <w:position w:val="0"/>
        </w:rPr>
        <w:t>假设产权持有人完全遵守现行所有有关的法律法规。</w:t>
      </w:r>
    </w:p>
    <w:p>
      <w:pPr>
        <w:pStyle w:val="Style14"/>
        <w:keepNext w:val="0"/>
        <w:keepLines w:val="0"/>
        <w:widowControl w:val="0"/>
        <w:numPr>
          <w:ilvl w:val="0"/>
          <w:numId w:val="117"/>
        </w:numPr>
        <w:shd w:val="clear" w:color="auto" w:fill="auto"/>
        <w:bidi w:val="0"/>
        <w:spacing w:before="0" w:after="0" w:line="318" w:lineRule="exact"/>
        <w:ind w:left="0" w:right="0"/>
        <w:jc w:val="left"/>
      </w:pPr>
      <w:bookmarkStart w:id="1458" w:name="bookmark1458"/>
      <w:bookmarkEnd w:id="1458"/>
      <w:r>
        <w:rPr>
          <w:rFonts w:ascii="Times New Roman" w:eastAsia="Times New Roman" w:hAnsi="Times New Roman" w:cs="Times New Roman"/>
          <w:color w:val="000000"/>
          <w:spacing w:val="0"/>
          <w:w w:val="100"/>
          <w:position w:val="0"/>
        </w:rPr>
        <w:t xml:space="preserve"> </w:t>
      </w:r>
      <w:r>
        <w:rPr>
          <w:color w:val="000000"/>
          <w:spacing w:val="0"/>
          <w:w w:val="100"/>
          <w:position w:val="0"/>
        </w:rPr>
        <w:t>假设产权持有人的收益在各年是均匀发生的，其年度收益实现时点为每年的年中时点。</w:t>
      </w:r>
    </w:p>
    <w:p>
      <w:pPr>
        <w:pStyle w:val="Style14"/>
        <w:keepNext w:val="0"/>
        <w:keepLines w:val="0"/>
        <w:widowControl w:val="0"/>
        <w:numPr>
          <w:ilvl w:val="0"/>
          <w:numId w:val="117"/>
        </w:numPr>
        <w:shd w:val="clear" w:color="auto" w:fill="auto"/>
        <w:tabs>
          <w:tab w:pos="645" w:val="left"/>
        </w:tabs>
        <w:bidi w:val="0"/>
        <w:spacing w:before="0" w:after="0" w:line="318" w:lineRule="exact"/>
        <w:ind w:left="0" w:right="0"/>
        <w:jc w:val="left"/>
      </w:pPr>
      <w:bookmarkStart w:id="1459" w:name="bookmark1459"/>
      <w:bookmarkEnd w:id="1459"/>
      <w:r>
        <w:rPr>
          <w:color w:val="000000"/>
          <w:spacing w:val="0"/>
          <w:w w:val="100"/>
          <w:position w:val="0"/>
        </w:rPr>
        <w:t>假设产权持有人未来经营期间的营业收入和成本费用支付等各项业务收支均与评估基准日的营运模式相同。假设产 权持有人的营运收支及评估对象所包含的资产的购置价格与当地评估基准日的货币购买力相适应。</w:t>
      </w:r>
    </w:p>
    <w:p>
      <w:pPr>
        <w:pStyle w:val="Style14"/>
        <w:keepNext w:val="0"/>
        <w:keepLines w:val="0"/>
        <w:widowControl w:val="0"/>
        <w:shd w:val="clear" w:color="auto" w:fill="auto"/>
        <w:bidi w:val="0"/>
        <w:spacing w:before="0" w:after="140" w:line="318" w:lineRule="exact"/>
        <w:ind w:left="0" w:right="0"/>
        <w:jc w:val="left"/>
      </w:pPr>
      <w:bookmarkStart w:id="1460" w:name="bookmark1460"/>
      <w:r>
        <w:rPr>
          <w:color w:val="000000"/>
          <w:spacing w:val="0"/>
          <w:w w:val="100"/>
          <w:position w:val="0"/>
        </w:rPr>
        <w:t>三</w:t>
      </w:r>
      <w:bookmarkEnd w:id="1460"/>
      <w:r>
        <w:rPr>
          <w:color w:val="000000"/>
          <w:spacing w:val="0"/>
          <w:w w:val="100"/>
          <w:position w:val="0"/>
        </w:rPr>
        <w:t>、关键参数及其确定依据</w:t>
      </w:r>
    </w:p>
    <w:tbl>
      <w:tblPr>
        <w:tblOverlap w:val="never"/>
        <w:jc w:val="center"/>
        <w:tblLayout w:type="fixed"/>
      </w:tblPr>
      <w:tblGrid>
        <w:gridCol w:w="1440"/>
        <w:gridCol w:w="883"/>
        <w:gridCol w:w="888"/>
        <w:gridCol w:w="883"/>
        <w:gridCol w:w="893"/>
        <w:gridCol w:w="1392"/>
        <w:gridCol w:w="902"/>
      </w:tblGrid>
      <w:tr>
        <w:trPr>
          <w:trHeight w:val="317"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4"/>
                <w:szCs w:val="14"/>
              </w:rPr>
            </w:pPr>
            <w:r>
              <w:rPr>
                <w:rFonts w:ascii="SimHei" w:eastAsia="SimHei" w:hAnsi="SimHei" w:cs="SimHei"/>
                <w:color w:val="000000"/>
                <w:spacing w:val="0"/>
                <w:w w:val="100"/>
                <w:position w:val="0"/>
                <w:sz w:val="14"/>
                <w:szCs w:val="14"/>
              </w:rPr>
              <w:t>项目</w:t>
            </w:r>
            <w:r>
              <w:rPr>
                <w:rFonts w:ascii="SimHei" w:eastAsia="SimHei" w:hAnsi="SimHei" w:cs="SimHei"/>
                <w:color w:val="808080"/>
                <w:spacing w:val="0"/>
                <w:w w:val="100"/>
                <w:position w:val="0"/>
                <w:sz w:val="14"/>
                <w:szCs w:val="14"/>
              </w:rPr>
              <w:t>《</w:t>
            </w:r>
          </w:p>
        </w:tc>
        <w:tc>
          <w:tcPr>
            <w:gridSpan w:val="6"/>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关键参数</w:t>
            </w:r>
            <w:r>
              <w:rPr>
                <w:rFonts w:ascii="SimHei" w:eastAsia="SimHei" w:hAnsi="SimHei" w:cs="SimHei"/>
                <w:color w:val="000000"/>
                <w:spacing w:val="0"/>
                <w:w w:val="100"/>
                <w:position w:val="0"/>
                <w:sz w:val="14"/>
                <w:szCs w:val="14"/>
              </w:rPr>
              <w:t>Q</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2"/>
                <w:szCs w:val="12"/>
              </w:rPr>
            </w:pPr>
            <w:r>
              <w:rPr>
                <w:rFonts w:ascii="SimHei" w:eastAsia="SimHei" w:hAnsi="SimHei" w:cs="SimHei"/>
                <w:color w:val="000000"/>
                <w:spacing w:val="0"/>
                <w:w w:val="100"/>
                <w:position w:val="0"/>
                <w:sz w:val="14"/>
                <w:szCs w:val="14"/>
              </w:rPr>
              <w:t>预测期</w:t>
            </w:r>
            <w:r>
              <w:rPr>
                <w:rFonts w:ascii="Arial" w:eastAsia="Arial" w:hAnsi="Arial" w:cs="Arial"/>
                <w:color w:val="000000"/>
                <w:spacing w:val="0"/>
                <w:w w:val="100"/>
                <w:position w:val="0"/>
                <w:sz w:val="12"/>
                <w:szCs w:val="12"/>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180"/>
              <w:jc w:val="left"/>
              <w:rPr>
                <w:sz w:val="12"/>
                <w:szCs w:val="12"/>
              </w:rPr>
            </w:pPr>
            <w:r>
              <w:rPr>
                <w:rFonts w:ascii="SimHei" w:eastAsia="SimHei" w:hAnsi="SimHei" w:cs="SimHei"/>
                <w:color w:val="000000"/>
                <w:spacing w:val="0"/>
                <w:w w:val="100"/>
                <w:position w:val="0"/>
                <w:sz w:val="14"/>
                <w:szCs w:val="14"/>
              </w:rPr>
              <w:t>预测期</w:t>
            </w:r>
            <w:r>
              <w:rPr>
                <w:rFonts w:ascii="Arial" w:eastAsia="Arial" w:hAnsi="Arial" w:cs="Arial"/>
                <w:color w:val="000000"/>
                <w:spacing w:val="0"/>
                <w:w w:val="100"/>
                <w:position w:val="0"/>
                <w:sz w:val="12"/>
                <w:szCs w:val="12"/>
              </w:rPr>
              <w:t>e</w:t>
            </w:r>
          </w:p>
          <w:p>
            <w:pPr>
              <w:pStyle w:val="Style16"/>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增长率</w:t>
            </w:r>
            <w:r>
              <w:rPr>
                <w:rFonts w:ascii="SimHei" w:eastAsia="SimHei" w:hAnsi="SimHei" w:cs="SimHei"/>
                <w:color w:val="00000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稳定期3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06" w:lineRule="exact"/>
              <w:ind w:left="180" w:right="0" w:firstLine="0"/>
              <w:jc w:val="left"/>
              <w:rPr>
                <w:sz w:val="12"/>
                <w:szCs w:val="12"/>
              </w:rPr>
            </w:pPr>
            <w:r>
              <w:rPr>
                <w:rFonts w:ascii="SimHei" w:eastAsia="SimHei" w:hAnsi="SimHei" w:cs="SimHei"/>
                <w:color w:val="000000"/>
                <w:spacing w:val="0"/>
                <w:w w:val="100"/>
                <w:position w:val="0"/>
                <w:sz w:val="14"/>
                <w:szCs w:val="14"/>
              </w:rPr>
              <w:t>稳定期</w:t>
            </w:r>
            <w:r>
              <w:rPr>
                <w:rFonts w:ascii="SimHei" w:eastAsia="SimHei" w:hAnsi="SimHei" w:cs="SimHei"/>
                <w:color w:val="808080"/>
                <w:spacing w:val="0"/>
                <w:w w:val="100"/>
                <w:position w:val="0"/>
                <w:sz w:val="14"/>
                <w:szCs w:val="14"/>
              </w:rPr>
              <w:t xml:space="preserve">1 </w:t>
            </w:r>
            <w:r>
              <w:rPr>
                <w:rFonts w:ascii="SimHei" w:eastAsia="SimHei" w:hAnsi="SimHei" w:cs="SimHei"/>
                <w:color w:val="000000"/>
                <w:spacing w:val="0"/>
                <w:w w:val="100"/>
                <w:position w:val="0"/>
                <w:sz w:val="14"/>
                <w:szCs w:val="14"/>
              </w:rPr>
              <w:t>增长率</w:t>
            </w:r>
            <w:r>
              <w:rPr>
                <w:rFonts w:ascii="Arial" w:eastAsia="Arial" w:hAnsi="Arial" w:cs="Arial"/>
                <w:color w:val="000000"/>
                <w:spacing w:val="0"/>
                <w:w w:val="100"/>
                <w:position w:val="0"/>
                <w:sz w:val="12"/>
                <w:szCs w:val="12"/>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4"/>
                <w:szCs w:val="14"/>
              </w:rPr>
            </w:pPr>
            <w:r>
              <w:rPr>
                <w:rFonts w:ascii="SimHei" w:eastAsia="SimHei" w:hAnsi="SimHei" w:cs="SimHei"/>
                <w:color w:val="000000"/>
                <w:spacing w:val="0"/>
                <w:w w:val="100"/>
                <w:position w:val="0"/>
                <w:sz w:val="14"/>
                <w:szCs w:val="14"/>
              </w:rPr>
              <w:t>利润率。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折现率。</w:t>
            </w:r>
          </w:p>
        </w:tc>
      </w:tr>
      <w:tr>
        <w:trPr>
          <w:trHeight w:val="63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06" w:lineRule="exact"/>
              <w:ind w:left="0" w:right="0" w:firstLine="0"/>
              <w:jc w:val="center"/>
              <w:rPr>
                <w:sz w:val="14"/>
                <w:szCs w:val="14"/>
              </w:rPr>
            </w:pPr>
            <w:r>
              <w:rPr>
                <w:rFonts w:ascii="SimHei" w:eastAsia="SimHei" w:hAnsi="SimHei" w:cs="SimHei"/>
                <w:color w:val="000000"/>
                <w:spacing w:val="0"/>
                <w:w w:val="100"/>
                <w:position w:val="0"/>
                <w:sz w:val="14"/>
                <w:szCs w:val="14"/>
              </w:rPr>
              <w:t>北京瑞得音厂 资产组</w:t>
            </w:r>
            <w:r>
              <w:rPr>
                <w:rFonts w:ascii="SimHei" w:eastAsia="SimHei" w:hAnsi="SimHei" w:cs="SimHei"/>
                <w:color w:val="808080"/>
                <w:spacing w:val="0"/>
                <w:w w:val="100"/>
                <w:position w:val="0"/>
                <w:sz w:val="14"/>
                <w:szCs w:val="14"/>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140"/>
              <w:jc w:val="left"/>
              <w:rPr>
                <w:sz w:val="14"/>
                <w:szCs w:val="14"/>
              </w:rPr>
            </w:pPr>
            <w:r>
              <w:rPr>
                <w:rFonts w:ascii="Arial" w:eastAsia="Arial" w:hAnsi="Arial" w:cs="Arial"/>
                <w:color w:val="000000"/>
                <w:spacing w:val="0"/>
                <w:w w:val="100"/>
                <w:position w:val="0"/>
                <w:sz w:val="12"/>
                <w:szCs w:val="12"/>
              </w:rPr>
              <w:t>2Q22</w:t>
            </w:r>
            <w:r>
              <w:rPr>
                <w:rFonts w:ascii="SimHei" w:eastAsia="SimHei" w:hAnsi="SimHei" w:cs="SimHei"/>
                <w:color w:val="000000"/>
                <w:spacing w:val="0"/>
                <w:w w:val="100"/>
                <w:position w:val="0"/>
                <w:sz w:val="14"/>
                <w:szCs w:val="14"/>
              </w:rPr>
              <w:t>年</w:t>
            </w:r>
          </w:p>
          <w:p>
            <w:pPr>
              <w:pStyle w:val="Style16"/>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2"/>
                <w:szCs w:val="12"/>
              </w:rPr>
              <w:t xml:space="preserve">2026 </w:t>
            </w:r>
            <w:r>
              <w:rPr>
                <w:rFonts w:ascii="SimHei" w:eastAsia="SimHei" w:hAnsi="SimHei" w:cs="SimHei"/>
                <w:color w:val="000000"/>
                <w:spacing w:val="0"/>
                <w:w w:val="100"/>
                <w:position w:val="0"/>
                <w:sz w:val="14"/>
                <w:szCs w:val="14"/>
              </w:rPr>
              <w:t xml:space="preserve">年 </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永续期。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持平</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16" w:lineRule="exact"/>
              <w:ind w:left="0" w:right="0" w:firstLine="0"/>
              <w:jc w:val="center"/>
              <w:rPr>
                <w:sz w:val="14"/>
                <w:szCs w:val="14"/>
              </w:rPr>
            </w:pPr>
            <w:r>
              <w:rPr>
                <w:rFonts w:ascii="SimHei" w:eastAsia="SimHei" w:hAnsi="SimHei" w:cs="SimHei"/>
                <w:color w:val="000000"/>
                <w:spacing w:val="0"/>
                <w:w w:val="100"/>
                <w:position w:val="0"/>
                <w:sz w:val="14"/>
                <w:szCs w:val="14"/>
              </w:rPr>
              <w:t>根据预测的收 入、成本、费用 等计算</w:t>
            </w:r>
            <w:r>
              <w:rPr>
                <w:rFonts w:ascii="SimHei" w:eastAsia="SimHei" w:hAnsi="SimHei" w:cs="SimHei"/>
                <w:color w:val="808080"/>
                <w:spacing w:val="0"/>
                <w:w w:val="100"/>
                <w:position w:val="0"/>
                <w:sz w:val="14"/>
                <w:szCs w:val="14"/>
              </w:rPr>
              <w:t>Q</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2"/>
                <w:szCs w:val="12"/>
              </w:rPr>
              <w:t xml:space="preserve">14. </w:t>
            </w:r>
            <w:r>
              <w:rPr>
                <w:rFonts w:ascii="Arial" w:eastAsia="Arial" w:hAnsi="Arial" w:cs="Arial"/>
                <w:color w:val="000000"/>
                <w:spacing w:val="0"/>
                <w:w w:val="100"/>
                <w:position w:val="0"/>
                <w:sz w:val="12"/>
                <w:szCs w:val="12"/>
              </w:rPr>
              <w:t>42</w:t>
            </w:r>
            <w:r>
              <w:rPr>
                <w:rFonts w:ascii="SimHei" w:eastAsia="SimHei" w:hAnsi="SimHei" w:cs="SimHei"/>
                <w:color w:val="000000"/>
                <w:spacing w:val="0"/>
                <w:w w:val="100"/>
                <w:position w:val="0"/>
                <w:sz w:val="14"/>
                <w:szCs w:val="14"/>
              </w:rPr>
              <w:t>防</w:t>
            </w:r>
          </w:p>
        </w:tc>
      </w:tr>
      <w:tr>
        <w:trPr>
          <w:trHeight w:val="63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06" w:lineRule="exact"/>
              <w:ind w:left="0" w:right="0" w:firstLine="0"/>
              <w:jc w:val="center"/>
              <w:rPr>
                <w:sz w:val="14"/>
                <w:szCs w:val="14"/>
              </w:rPr>
            </w:pPr>
            <w:r>
              <w:rPr>
                <w:rFonts w:ascii="SimHei" w:eastAsia="SimHei" w:hAnsi="SimHei" w:cs="SimHei"/>
                <w:color w:val="000000"/>
                <w:spacing w:val="0"/>
                <w:w w:val="100"/>
                <w:position w:val="0"/>
                <w:sz w:val="14"/>
                <w:szCs w:val="14"/>
              </w:rPr>
              <w:t>北京清林软件？ 资产组</w:t>
            </w:r>
            <w:r>
              <w:rPr>
                <w:rFonts w:ascii="SimHei" w:eastAsia="SimHei" w:hAnsi="SimHei" w:cs="SimHei"/>
                <w:color w:val="808080"/>
                <w:spacing w:val="0"/>
                <w:w w:val="100"/>
                <w:position w:val="0"/>
                <w:sz w:val="14"/>
                <w:szCs w:val="14"/>
              </w:rPr>
              <w:t>Q</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06" w:lineRule="exact"/>
              <w:ind w:left="0" w:right="0" w:firstLine="0"/>
              <w:jc w:val="center"/>
              <w:rPr>
                <w:sz w:val="12"/>
                <w:szCs w:val="12"/>
              </w:rPr>
            </w:pPr>
            <w:r>
              <w:rPr>
                <w:rFonts w:ascii="Arial" w:eastAsia="Arial" w:hAnsi="Arial" w:cs="Arial"/>
                <w:color w:val="000000"/>
                <w:spacing w:val="0"/>
                <w:w w:val="100"/>
                <w:position w:val="0"/>
                <w:sz w:val="12"/>
                <w:szCs w:val="12"/>
              </w:rPr>
              <w:t xml:space="preserve">2022 </w:t>
            </w:r>
            <w:r>
              <w:rPr>
                <w:rFonts w:ascii="SimHei" w:eastAsia="SimHei" w:hAnsi="SimHei" w:cs="SimHei"/>
                <w:color w:val="000000"/>
                <w:spacing w:val="0"/>
                <w:w w:val="100"/>
                <w:position w:val="0"/>
                <w:sz w:val="14"/>
                <w:szCs w:val="14"/>
              </w:rPr>
              <w:t>年-</w:t>
            </w:r>
            <w:r>
              <w:rPr>
                <w:rFonts w:ascii="SimHei" w:eastAsia="SimHei" w:hAnsi="SimHei" w:cs="SimHei"/>
                <w:color w:val="808080"/>
                <w:spacing w:val="0"/>
                <w:w w:val="100"/>
                <w:position w:val="0"/>
                <w:sz w:val="14"/>
                <w:szCs w:val="14"/>
              </w:rPr>
              <w:t xml:space="preserve">？ </w:t>
            </w:r>
            <w:r>
              <w:rPr>
                <w:rFonts w:ascii="Arial" w:eastAsia="Arial" w:hAnsi="Arial" w:cs="Arial"/>
                <w:color w:val="000000"/>
                <w:spacing w:val="0"/>
                <w:w w:val="100"/>
                <w:position w:val="0"/>
                <w:sz w:val="12"/>
                <w:szCs w:val="12"/>
              </w:rPr>
              <w:t>2026</w:t>
            </w:r>
            <w:r>
              <w:rPr>
                <w:rFonts w:ascii="SimHei" w:eastAsia="SimHei" w:hAnsi="SimHei" w:cs="SimHei"/>
                <w:color w:val="000000"/>
                <w:spacing w:val="0"/>
                <w:w w:val="100"/>
                <w:position w:val="0"/>
                <w:sz w:val="14"/>
                <w:szCs w:val="14"/>
              </w:rPr>
              <w:t xml:space="preserve">年 </w:t>
            </w:r>
            <w:r>
              <w:rPr>
                <w:rFonts w:ascii="Arial" w:eastAsia="Arial" w:hAnsi="Arial" w:cs="Arial"/>
                <w:color w:val="808080"/>
                <w:spacing w:val="0"/>
                <w:w w:val="100"/>
                <w:position w:val="0"/>
                <w:sz w:val="12"/>
                <w:szCs w:val="12"/>
              </w:rPr>
              <w:t>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注</w:t>
            </w:r>
            <w:r>
              <w:rPr>
                <w:rFonts w:ascii="Arial" w:eastAsia="Arial" w:hAnsi="Arial" w:cs="Arial"/>
                <w:color w:val="000000"/>
                <w:spacing w:val="0"/>
                <w:w w:val="100"/>
                <w:position w:val="0"/>
                <w:sz w:val="12"/>
                <w:szCs w:val="12"/>
              </w:rPr>
              <w:t>2</w:t>
            </w:r>
            <w:r>
              <w:rPr>
                <w:rFonts w:ascii="SimHei" w:eastAsia="SimHei" w:hAnsi="SimHei" w:cs="SimHei"/>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2"/>
                <w:szCs w:val="12"/>
              </w:rPr>
            </w:pPr>
            <w:r>
              <w:rPr>
                <w:rFonts w:ascii="SimHei" w:eastAsia="SimHei" w:hAnsi="SimHei" w:cs="SimHei"/>
                <w:color w:val="000000"/>
                <w:spacing w:val="0"/>
                <w:w w:val="100"/>
                <w:position w:val="0"/>
                <w:sz w:val="14"/>
                <w:szCs w:val="14"/>
              </w:rPr>
              <w:t>永续期</w:t>
            </w:r>
            <w:r>
              <w:rPr>
                <w:rFonts w:ascii="Arial" w:eastAsia="Arial" w:hAnsi="Arial" w:cs="Arial"/>
                <w:color w:val="808080"/>
                <w:spacing w:val="0"/>
                <w:w w:val="100"/>
                <w:position w:val="0"/>
                <w:sz w:val="12"/>
                <w:szCs w:val="12"/>
              </w:rPr>
              <w:t>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持平</w:t>
            </w:r>
            <w:r>
              <w:rPr>
                <w:rFonts w:ascii="SimHei" w:eastAsia="SimHei" w:hAnsi="SimHei" w:cs="SimHei"/>
                <w:color w:val="808080"/>
                <w:spacing w:val="0"/>
                <w:w w:val="100"/>
                <w:position w:val="0"/>
                <w:sz w:val="14"/>
                <w:szCs w:val="14"/>
              </w:rPr>
              <w:t>Q</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11" w:lineRule="exact"/>
              <w:ind w:left="0" w:right="0" w:firstLine="0"/>
              <w:jc w:val="center"/>
              <w:rPr>
                <w:sz w:val="12"/>
                <w:szCs w:val="12"/>
              </w:rPr>
            </w:pPr>
            <w:r>
              <w:rPr>
                <w:rFonts w:ascii="SimHei" w:eastAsia="SimHei" w:hAnsi="SimHei" w:cs="SimHei"/>
                <w:color w:val="000000"/>
                <w:spacing w:val="0"/>
                <w:w w:val="100"/>
                <w:position w:val="0"/>
                <w:sz w:val="14"/>
                <w:szCs w:val="14"/>
              </w:rPr>
              <w:t>根据预测的收 入、成本、费用 等计算</w:t>
            </w:r>
            <w:r>
              <w:rPr>
                <w:rFonts w:ascii="Arial" w:eastAsia="Arial" w:hAnsi="Arial" w:cs="Arial"/>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14. </w:t>
            </w:r>
            <w:r>
              <w:rPr>
                <w:rFonts w:ascii="Arial" w:eastAsia="Arial" w:hAnsi="Arial" w:cs="Arial"/>
                <w:color w:val="000000"/>
                <w:spacing w:val="0"/>
                <w:w w:val="100"/>
                <w:position w:val="0"/>
                <w:sz w:val="12"/>
                <w:szCs w:val="12"/>
              </w:rPr>
              <w:t>33%^</w:t>
            </w:r>
          </w:p>
        </w:tc>
      </w:tr>
    </w:tbl>
    <w:p>
      <w:pPr>
        <w:pStyle w:val="Style14"/>
        <w:keepNext w:val="0"/>
        <w:keepLines w:val="0"/>
        <w:widowControl w:val="0"/>
        <w:shd w:val="clear" w:color="auto" w:fill="auto"/>
        <w:bidi w:val="0"/>
        <w:spacing w:before="0" w:after="0" w:line="311"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：北京瑞得音信息技术有限公司是专业的</w:t>
      </w:r>
      <w:r>
        <w:rPr>
          <w:rFonts w:ascii="Times New Roman" w:eastAsia="Times New Roman" w:hAnsi="Times New Roman" w:cs="Times New Roman"/>
          <w:color w:val="000000"/>
          <w:spacing w:val="0"/>
          <w:w w:val="100"/>
          <w:position w:val="0"/>
        </w:rPr>
        <w:t>ICT</w:t>
      </w:r>
      <w:r>
        <w:rPr>
          <w:color w:val="000000"/>
          <w:spacing w:val="0"/>
          <w:w w:val="100"/>
          <w:position w:val="0"/>
        </w:rPr>
        <w:t>服务整体解决方案提供商，从事项目实施、运行维护、故障处理、咨 询培训、</w:t>
      </w:r>
      <w:r>
        <w:rPr>
          <w:rFonts w:ascii="Times New Roman" w:eastAsia="Times New Roman" w:hAnsi="Times New Roman" w:cs="Times New Roman"/>
          <w:color w:val="000000"/>
          <w:spacing w:val="0"/>
          <w:w w:val="100"/>
          <w:position w:val="0"/>
        </w:rPr>
        <w:t>ICT</w:t>
      </w:r>
      <w:r>
        <w:rPr>
          <w:color w:val="000000"/>
          <w:spacing w:val="0"/>
          <w:w w:val="100"/>
          <w:position w:val="0"/>
        </w:rPr>
        <w:t>服务支撑系统定制开发等业务的高科技技术服务型企业。主营业务为</w:t>
      </w:r>
      <w:r>
        <w:rPr>
          <w:rFonts w:ascii="Times New Roman" w:eastAsia="Times New Roman" w:hAnsi="Times New Roman" w:cs="Times New Roman"/>
          <w:color w:val="000000"/>
          <w:spacing w:val="0"/>
          <w:w w:val="100"/>
          <w:position w:val="0"/>
        </w:rPr>
        <w:t>ICT</w:t>
      </w:r>
      <w:r>
        <w:rPr>
          <w:color w:val="000000"/>
          <w:spacing w:val="0"/>
          <w:w w:val="100"/>
          <w:position w:val="0"/>
        </w:rPr>
        <w:t xml:space="preserve">服务整体解决方案、计算机系统集成、 </w:t>
      </w:r>
      <w:r>
        <w:rPr>
          <w:rFonts w:ascii="Times New Roman" w:eastAsia="Times New Roman" w:hAnsi="Times New Roman" w:cs="Times New Roman"/>
          <w:color w:val="000000"/>
          <w:spacing w:val="0"/>
          <w:w w:val="100"/>
          <w:position w:val="0"/>
        </w:rPr>
        <w:t>ICT</w:t>
      </w:r>
      <w:r>
        <w:rPr>
          <w:color w:val="000000"/>
          <w:spacing w:val="0"/>
          <w:w w:val="100"/>
          <w:position w:val="0"/>
        </w:rPr>
        <w:t>技术服务、</w:t>
      </w:r>
      <w:r>
        <w:rPr>
          <w:rFonts w:ascii="Times New Roman" w:eastAsia="Times New Roman" w:hAnsi="Times New Roman" w:cs="Times New Roman"/>
          <w:color w:val="000000"/>
          <w:spacing w:val="0"/>
          <w:w w:val="100"/>
          <w:position w:val="0"/>
        </w:rPr>
        <w:t>ICT</w:t>
      </w:r>
      <w:r>
        <w:rPr>
          <w:color w:val="000000"/>
          <w:spacing w:val="0"/>
          <w:w w:val="100"/>
          <w:position w:val="0"/>
        </w:rPr>
        <w:t>系统设备及软件代理销售等。根据瑞得音已经签订的合同、协议、发展规划、历年经营趋势等因素综合 分析，有理由认为瑞得音未来年度预测期的收入前景向好，瑞得音</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年预计营业收入增长率分别为</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2026</w:t>
      </w:r>
      <w:r>
        <w:rPr>
          <w:color w:val="000000"/>
          <w:spacing w:val="0"/>
          <w:w w:val="100"/>
          <w:position w:val="0"/>
        </w:rPr>
        <w:t>年度以后各年营业收入增长率稳定在</w:t>
      </w:r>
      <w:r>
        <w:rPr>
          <w:rFonts w:ascii="Times New Roman" w:eastAsia="Times New Roman" w:hAnsi="Times New Roman" w:cs="Times New Roman"/>
          <w:color w:val="000000"/>
          <w:spacing w:val="0"/>
          <w:w w:val="100"/>
          <w:position w:val="0"/>
        </w:rPr>
        <w:t>2026</w:t>
      </w:r>
      <w:r>
        <w:rPr>
          <w:color w:val="000000"/>
          <w:spacing w:val="0"/>
          <w:w w:val="100"/>
          <w:position w:val="0"/>
        </w:rPr>
        <w:t>年的水平；</w:t>
      </w:r>
    </w:p>
    <w:p>
      <w:pPr>
        <w:pStyle w:val="Style14"/>
        <w:keepNext w:val="0"/>
        <w:keepLines w:val="0"/>
        <w:widowControl w:val="0"/>
        <w:shd w:val="clear" w:color="auto" w:fill="auto"/>
        <w:bidi w:val="0"/>
        <w:spacing w:before="0" w:after="0" w:line="311"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：北京清林软件科技有限公司是专业的软件及信息服务公司，致力于为客户提供大数据应用产品和大数据平台综合 应用解决方案，重点方向在于可视化研判分析软件的研发和推广。根据清林软件已经签订的合同、协议、发展规划、历年经 营趋势等因素综合分析，有理由认为清林软件未来年度预测期的收入前景向好，清林软件</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年预计营业收入增长 率分别为</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2026</w:t>
      </w:r>
      <w:r>
        <w:rPr>
          <w:color w:val="000000"/>
          <w:spacing w:val="0"/>
          <w:w w:val="100"/>
          <w:position w:val="0"/>
        </w:rPr>
        <w:t>年度以后各年营业收入增长率稳定在</w:t>
      </w:r>
      <w:r>
        <w:rPr>
          <w:rFonts w:ascii="Times New Roman" w:eastAsia="Times New Roman" w:hAnsi="Times New Roman" w:cs="Times New Roman"/>
          <w:color w:val="000000"/>
          <w:spacing w:val="0"/>
          <w:w w:val="100"/>
          <w:position w:val="0"/>
        </w:rPr>
        <w:t>2026</w:t>
      </w:r>
      <w:r>
        <w:rPr>
          <w:color w:val="000000"/>
          <w:spacing w:val="0"/>
          <w:w w:val="100"/>
          <w:position w:val="0"/>
        </w:rPr>
        <w:t>年的水平。</w:t>
      </w:r>
    </w:p>
    <w:p>
      <w:pPr>
        <w:pStyle w:val="Style14"/>
        <w:keepNext w:val="0"/>
        <w:keepLines w:val="0"/>
        <w:widowControl w:val="0"/>
        <w:shd w:val="clear" w:color="auto" w:fill="auto"/>
        <w:bidi w:val="0"/>
        <w:spacing w:before="0" w:after="140" w:line="311" w:lineRule="exact"/>
        <w:ind w:left="0" w:right="0"/>
        <w:jc w:val="left"/>
      </w:pPr>
      <w:bookmarkStart w:id="1461" w:name="bookmark1461"/>
      <w:r>
        <w:rPr>
          <w:color w:val="000000"/>
          <w:spacing w:val="0"/>
          <w:w w:val="100"/>
          <w:position w:val="0"/>
        </w:rPr>
        <w:t>四</w:t>
      </w:r>
      <w:bookmarkEnd w:id="1461"/>
      <w:r>
        <w:rPr>
          <w:color w:val="000000"/>
          <w:spacing w:val="0"/>
          <w:w w:val="100"/>
          <w:position w:val="0"/>
        </w:rPr>
        <w:t>、商誉减值测试的结果</w:t>
      </w:r>
    </w:p>
    <w:p>
      <w:pPr>
        <w:pStyle w:val="Style28"/>
        <w:keepNext w:val="0"/>
        <w:keepLines w:val="0"/>
        <w:widowControl w:val="0"/>
        <w:shd w:val="clear" w:color="auto" w:fill="auto"/>
        <w:bidi w:val="0"/>
        <w:spacing w:before="0" w:after="0" w:line="240" w:lineRule="auto"/>
        <w:ind w:left="7594" w:right="0" w:firstLine="0"/>
        <w:jc w:val="left"/>
        <w:rPr>
          <w:sz w:val="14"/>
          <w:szCs w:val="14"/>
        </w:rPr>
      </w:pPr>
      <w:r>
        <w:rPr>
          <w:rFonts w:ascii="SimHei" w:eastAsia="SimHei" w:hAnsi="SimHei" w:cs="SimHei"/>
          <w:color w:val="000000"/>
          <w:spacing w:val="0"/>
          <w:w w:val="100"/>
          <w:position w:val="0"/>
          <w:sz w:val="14"/>
          <w:szCs w:val="14"/>
        </w:rPr>
        <w:t>单位：元</w:t>
      </w:r>
    </w:p>
    <w:tbl>
      <w:tblPr>
        <w:tblOverlap w:val="never"/>
        <w:jc w:val="center"/>
        <w:tblLayout w:type="fixed"/>
      </w:tblPr>
      <w:tblGrid>
        <w:gridCol w:w="1450"/>
        <w:gridCol w:w="1450"/>
        <w:gridCol w:w="1334"/>
        <w:gridCol w:w="1320"/>
        <w:gridCol w:w="1397"/>
        <w:gridCol w:w="1392"/>
      </w:tblGrid>
      <w:tr>
        <w:trPr>
          <w:trHeight w:val="69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4"/>
                <w:szCs w:val="14"/>
              </w:rPr>
            </w:pPr>
            <w:r>
              <w:rPr>
                <w:rFonts w:ascii="SimHei" w:eastAsia="SimHei" w:hAnsi="SimHei" w:cs="SimHei"/>
                <w:color w:val="000000"/>
                <w:spacing w:val="0"/>
                <w:w w:val="100"/>
                <w:position w:val="0"/>
                <w:sz w:val="14"/>
                <w:szCs w:val="14"/>
              </w:rPr>
              <w:t>资产组名称。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11" w:lineRule="exact"/>
              <w:ind w:left="0" w:right="0" w:firstLine="0"/>
              <w:jc w:val="center"/>
              <w:rPr>
                <w:sz w:val="14"/>
                <w:szCs w:val="14"/>
              </w:rPr>
            </w:pPr>
            <w:r>
              <w:rPr>
                <w:rFonts w:ascii="SimHei" w:eastAsia="SimHei" w:hAnsi="SimHei" w:cs="SimHei"/>
                <w:color w:val="000000"/>
                <w:spacing w:val="0"/>
                <w:w w:val="100"/>
                <w:position w:val="0"/>
                <w:sz w:val="14"/>
                <w:szCs w:val="14"/>
              </w:rPr>
              <w:t>归属于母公司股东 的商誉账面价值</w:t>
            </w:r>
            <w:r>
              <w:rPr>
                <w:rFonts w:ascii="SimHei" w:eastAsia="SimHei" w:hAnsi="SimHei" w:cs="SimHei"/>
                <w:color w:val="808080"/>
                <w:spacing w:val="0"/>
                <w:w w:val="100"/>
                <w:position w:val="0"/>
                <w:sz w:val="14"/>
                <w:szCs w:val="14"/>
              </w:rPr>
              <w:t>3</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11" w:lineRule="exact"/>
              <w:ind w:left="0" w:right="0" w:firstLine="0"/>
              <w:jc w:val="center"/>
              <w:rPr>
                <w:sz w:val="14"/>
                <w:szCs w:val="14"/>
              </w:rPr>
            </w:pPr>
            <w:r>
              <w:rPr>
                <w:rFonts w:ascii="SimHei" w:eastAsia="SimHei" w:hAnsi="SimHei" w:cs="SimHei"/>
                <w:color w:val="000000"/>
                <w:spacing w:val="0"/>
                <w:w w:val="100"/>
                <w:position w:val="0"/>
                <w:sz w:val="14"/>
                <w:szCs w:val="14"/>
              </w:rPr>
              <w:t>归属于少数股东的 商誉账面价值</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全部商誉账面价值</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197" w:lineRule="exact"/>
              <w:ind w:left="0" w:right="0" w:firstLine="0"/>
              <w:jc w:val="center"/>
              <w:rPr>
                <w:sz w:val="12"/>
                <w:szCs w:val="12"/>
              </w:rPr>
            </w:pPr>
            <w:r>
              <w:rPr>
                <w:rFonts w:ascii="SimHei" w:eastAsia="SimHei" w:hAnsi="SimHei" w:cs="SimHei"/>
                <w:color w:val="000000"/>
                <w:spacing w:val="0"/>
                <w:w w:val="100"/>
                <w:position w:val="0"/>
                <w:sz w:val="14"/>
                <w:szCs w:val="14"/>
              </w:rPr>
              <w:t>资产组或资产组组 合内其他资产账面 价值</w:t>
            </w:r>
            <w:r>
              <w:rPr>
                <w:rFonts w:ascii="Arial" w:eastAsia="Arial" w:hAnsi="Arial" w:cs="Arial"/>
                <w:color w:val="808080"/>
                <w:spacing w:val="0"/>
                <w:w w:val="100"/>
                <w:position w:val="0"/>
                <w:sz w:val="12"/>
                <w:szCs w:val="12"/>
              </w:rPr>
              <w:t>9</w:t>
            </w:r>
          </w:p>
        </w:tc>
        <w:tc>
          <w:tcPr>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0" w:after="0" w:line="206" w:lineRule="exact"/>
              <w:ind w:left="0" w:right="0" w:firstLine="0"/>
              <w:jc w:val="both"/>
              <w:rPr>
                <w:sz w:val="14"/>
                <w:szCs w:val="14"/>
              </w:rPr>
            </w:pPr>
            <w:r>
              <w:rPr>
                <w:rFonts w:ascii="SimHei" w:eastAsia="SimHei" w:hAnsi="SimHei" w:cs="SimHei"/>
                <w:color w:val="000000"/>
                <w:spacing w:val="0"/>
                <w:w w:val="100"/>
                <w:position w:val="0"/>
                <w:sz w:val="14"/>
                <w:szCs w:val="14"/>
              </w:rPr>
              <w:t>包含商誉的资产组 或资产组组合账面 价值</w:t>
            </w:r>
            <w:r>
              <w:rPr>
                <w:rFonts w:ascii="SimHei" w:eastAsia="SimHei" w:hAnsi="SimHei" w:cs="SimHei"/>
                <w:color w:val="808080"/>
                <w:spacing w:val="0"/>
                <w:w w:val="100"/>
                <w:position w:val="0"/>
                <w:sz w:val="14"/>
                <w:szCs w:val="14"/>
              </w:rPr>
              <w:t>Q</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11" w:lineRule="exact"/>
              <w:ind w:left="0" w:right="0" w:firstLine="0"/>
              <w:jc w:val="left"/>
              <w:rPr>
                <w:sz w:val="14"/>
                <w:szCs w:val="14"/>
              </w:rPr>
            </w:pPr>
            <w:r>
              <w:rPr>
                <w:rFonts w:ascii="SimHei" w:eastAsia="SimHei" w:hAnsi="SimHei" w:cs="SimHei"/>
                <w:color w:val="000000"/>
                <w:spacing w:val="0"/>
                <w:w w:val="100"/>
                <w:position w:val="0"/>
                <w:sz w:val="14"/>
                <w:szCs w:val="14"/>
              </w:rPr>
              <w:t>北京瑞得音公司资 产组</w:t>
            </w:r>
            <w:r>
              <w:rPr>
                <w:rFonts w:ascii="SimHei" w:eastAsia="SimHei" w:hAnsi="SimHei" w:cs="SimHei"/>
                <w:color w:val="00000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rPr>
              <w:t xml:space="preserve">152, 727, </w:t>
            </w:r>
            <w:r>
              <w:rPr>
                <w:rFonts w:ascii="Arial" w:eastAsia="Arial" w:hAnsi="Arial" w:cs="Arial"/>
                <w:color w:val="000000"/>
                <w:spacing w:val="0"/>
                <w:w w:val="100"/>
                <w:position w:val="0"/>
                <w:sz w:val="12"/>
                <w:szCs w:val="12"/>
              </w:rPr>
              <w:t xml:space="preserve">059. </w:t>
            </w:r>
            <w:r>
              <w:rPr>
                <w:rFonts w:ascii="Arial" w:eastAsia="Arial" w:hAnsi="Arial" w:cs="Arial"/>
                <w:color w:val="000000"/>
                <w:spacing w:val="0"/>
                <w:w w:val="100"/>
                <w:position w:val="0"/>
                <w:sz w:val="12"/>
                <w:szCs w:val="12"/>
              </w:rPr>
              <w:t>2&amp;</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 xml:space="preserve">146, 737, </w:t>
            </w:r>
            <w:r>
              <w:rPr>
                <w:rFonts w:ascii="Arial" w:eastAsia="Arial" w:hAnsi="Arial" w:cs="Arial"/>
                <w:color w:val="000000"/>
                <w:spacing w:val="0"/>
                <w:w w:val="100"/>
                <w:position w:val="0"/>
                <w:sz w:val="12"/>
                <w:szCs w:val="12"/>
              </w:rPr>
              <w:t xml:space="preserve">762. </w:t>
            </w:r>
            <w:r>
              <w:rPr>
                <w:rFonts w:ascii="Arial" w:eastAsia="Arial" w:hAnsi="Arial" w:cs="Arial"/>
                <w:color w:val="000000"/>
                <w:spacing w:val="0"/>
                <w:w w:val="100"/>
                <w:position w:val="0"/>
                <w:sz w:val="12"/>
                <w:szCs w:val="12"/>
              </w:rPr>
              <w:t>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rPr>
              <w:t xml:space="preserve">299, 464, </w:t>
            </w:r>
            <w:r>
              <w:rPr>
                <w:rFonts w:ascii="Arial" w:eastAsia="Arial" w:hAnsi="Arial" w:cs="Arial"/>
                <w:color w:val="000000"/>
                <w:spacing w:val="0"/>
                <w:w w:val="100"/>
                <w:position w:val="0"/>
                <w:sz w:val="12"/>
                <w:szCs w:val="12"/>
              </w:rPr>
              <w:t xml:space="preserve">822. </w:t>
            </w:r>
            <w:r>
              <w:rPr>
                <w:rFonts w:ascii="Arial" w:eastAsia="Arial" w:hAnsi="Arial" w:cs="Arial"/>
                <w:color w:val="000000"/>
                <w:spacing w:val="0"/>
                <w:w w:val="100"/>
                <w:position w:val="0"/>
                <w:sz w:val="12"/>
                <w:szCs w:val="12"/>
              </w:rPr>
              <w:t>0&amp;</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rPr>
              <w:t xml:space="preserve">1, 681, </w:t>
            </w:r>
            <w:r>
              <w:rPr>
                <w:rFonts w:ascii="Arial" w:eastAsia="Arial" w:hAnsi="Arial" w:cs="Arial"/>
                <w:color w:val="000000"/>
                <w:spacing w:val="0"/>
                <w:w w:val="100"/>
                <w:position w:val="0"/>
                <w:sz w:val="12"/>
                <w:szCs w:val="12"/>
              </w:rPr>
              <w:t xml:space="preserve">287. </w:t>
            </w:r>
            <w:r>
              <w:rPr>
                <w:rFonts w:ascii="Arial" w:eastAsia="Arial" w:hAnsi="Arial" w:cs="Arial"/>
                <w:color w:val="000000"/>
                <w:spacing w:val="0"/>
                <w:w w:val="100"/>
                <w:position w:val="0"/>
                <w:sz w:val="12"/>
                <w:szCs w:val="12"/>
              </w:rPr>
              <w:t>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 xml:space="preserve">301, 146, </w:t>
            </w:r>
            <w:r>
              <w:rPr>
                <w:rFonts w:ascii="Arial" w:eastAsia="Arial" w:hAnsi="Arial" w:cs="Arial"/>
                <w:color w:val="000000"/>
                <w:spacing w:val="0"/>
                <w:w w:val="100"/>
                <w:position w:val="0"/>
                <w:sz w:val="12"/>
                <w:szCs w:val="12"/>
              </w:rPr>
              <w:t xml:space="preserve">109. </w:t>
            </w:r>
            <w:r>
              <w:rPr>
                <w:rFonts w:ascii="Arial" w:eastAsia="Arial" w:hAnsi="Arial" w:cs="Arial"/>
                <w:color w:val="000000"/>
                <w:spacing w:val="0"/>
                <w:w w:val="100"/>
                <w:position w:val="0"/>
                <w:sz w:val="12"/>
                <w:szCs w:val="12"/>
              </w:rPr>
              <w:t>58</w:t>
            </w:r>
          </w:p>
        </w:tc>
      </w:tr>
      <w:tr>
        <w:trPr>
          <w:trHeight w:val="48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北京清林瑟住资产</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组二</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 xml:space="preserve">55, 725, </w:t>
            </w:r>
            <w:r>
              <w:rPr>
                <w:rFonts w:ascii="Arial" w:eastAsia="Arial" w:hAnsi="Arial" w:cs="Arial"/>
                <w:color w:val="000000"/>
                <w:spacing w:val="0"/>
                <w:w w:val="100"/>
                <w:position w:val="0"/>
                <w:sz w:val="12"/>
                <w:szCs w:val="12"/>
              </w:rPr>
              <w:t xml:space="preserve">935. </w:t>
            </w:r>
            <w:r>
              <w:rPr>
                <w:rFonts w:ascii="Arial" w:eastAsia="Arial" w:hAnsi="Arial" w:cs="Arial"/>
                <w:color w:val="000000"/>
                <w:spacing w:val="0"/>
                <w:w w:val="100"/>
                <w:position w:val="0"/>
                <w:sz w:val="12"/>
                <w:szCs w:val="12"/>
              </w:rPr>
              <w:t>8&amp;</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 xml:space="preserve">45, 593, </w:t>
            </w:r>
            <w:r>
              <w:rPr>
                <w:rFonts w:ascii="Arial" w:eastAsia="Arial" w:hAnsi="Arial" w:cs="Arial"/>
                <w:color w:val="000000"/>
                <w:spacing w:val="0"/>
                <w:w w:val="100"/>
                <w:position w:val="0"/>
                <w:sz w:val="12"/>
                <w:szCs w:val="12"/>
              </w:rPr>
              <w:t xml:space="preserve">947. </w:t>
            </w:r>
            <w:r>
              <w:rPr>
                <w:rFonts w:ascii="Arial" w:eastAsia="Arial" w:hAnsi="Arial" w:cs="Arial"/>
                <w:color w:val="000000"/>
                <w:spacing w:val="0"/>
                <w:w w:val="100"/>
                <w:position w:val="0"/>
                <w:sz w:val="12"/>
                <w:szCs w:val="12"/>
              </w:rPr>
              <w:t>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sz w:val="12"/>
                <w:szCs w:val="12"/>
              </w:rPr>
              <w:t xml:space="preserve">101, 319, </w:t>
            </w:r>
            <w:r>
              <w:rPr>
                <w:rFonts w:ascii="Arial" w:eastAsia="Arial" w:hAnsi="Arial" w:cs="Arial"/>
                <w:color w:val="000000"/>
                <w:spacing w:val="0"/>
                <w:w w:val="100"/>
                <w:position w:val="0"/>
                <w:sz w:val="12"/>
                <w:szCs w:val="12"/>
              </w:rPr>
              <w:t xml:space="preserve">883. </w:t>
            </w:r>
            <w:r>
              <w:rPr>
                <w:rFonts w:ascii="Times New Roman" w:eastAsia="Times New Roman" w:hAnsi="Times New Roman" w:cs="Times New Roman"/>
                <w:i/>
                <w:iCs/>
                <w:color w:val="000000"/>
                <w:spacing w:val="0"/>
                <w:w w:val="100"/>
                <w:position w:val="0"/>
              </w:rPr>
              <w:t>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rPr>
              <w:t xml:space="preserve">1, 167, </w:t>
            </w:r>
            <w:r>
              <w:rPr>
                <w:rFonts w:ascii="Arial" w:eastAsia="Arial" w:hAnsi="Arial" w:cs="Arial"/>
                <w:color w:val="000000"/>
                <w:spacing w:val="0"/>
                <w:w w:val="100"/>
                <w:position w:val="0"/>
                <w:sz w:val="12"/>
                <w:szCs w:val="12"/>
              </w:rPr>
              <w:t>935. 93'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 xml:space="preserve">102, 487, </w:t>
            </w:r>
            <w:r>
              <w:rPr>
                <w:rFonts w:ascii="Arial" w:eastAsia="Arial" w:hAnsi="Arial" w:cs="Arial"/>
                <w:color w:val="000000"/>
                <w:spacing w:val="0"/>
                <w:w w:val="100"/>
                <w:position w:val="0"/>
                <w:sz w:val="12"/>
                <w:szCs w:val="12"/>
              </w:rPr>
              <w:t xml:space="preserve">819. </w:t>
            </w:r>
            <w:r>
              <w:rPr>
                <w:rFonts w:ascii="Arial" w:eastAsia="Arial" w:hAnsi="Arial" w:cs="Arial"/>
                <w:color w:val="000000"/>
                <w:spacing w:val="0"/>
                <w:w w:val="100"/>
                <w:position w:val="0"/>
                <w:sz w:val="12"/>
                <w:szCs w:val="12"/>
              </w:rPr>
              <w:t>35</w:t>
            </w:r>
          </w:p>
        </w:tc>
      </w:tr>
    </w:tbl>
    <w:p>
      <w:pPr>
        <w:widowControl w:val="0"/>
        <w:spacing w:after="219" w:line="1" w:lineRule="exact"/>
      </w:pPr>
    </w:p>
    <w:p>
      <w:pPr>
        <w:pStyle w:val="Style14"/>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北京瑞得音信息技术有限公司资产组、北京清林软件科技有限公司资产组的可收回金额评估结论见下表：</w:t>
      </w:r>
    </w:p>
    <w:p>
      <w:pPr>
        <w:pStyle w:val="Style28"/>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单位：万元</w:t>
      </w:r>
    </w:p>
    <w:tbl>
      <w:tblPr>
        <w:tblOverlap w:val="never"/>
        <w:jc w:val="center"/>
        <w:tblLayout w:type="fixed"/>
      </w:tblPr>
      <w:tblGrid>
        <w:gridCol w:w="984"/>
        <w:gridCol w:w="1786"/>
        <w:gridCol w:w="1339"/>
        <w:gridCol w:w="1147"/>
        <w:gridCol w:w="1546"/>
        <w:gridCol w:w="1598"/>
      </w:tblGrid>
      <w:tr>
        <w:trPr>
          <w:trHeight w:val="52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4"/>
                <w:szCs w:val="14"/>
              </w:rPr>
            </w:pPr>
            <w:r>
              <w:rPr>
                <w:rFonts w:ascii="SimHei" w:eastAsia="SimHei" w:hAnsi="SimHei" w:cs="SimHei"/>
                <w:color w:val="000000"/>
                <w:spacing w:val="0"/>
                <w:w w:val="100"/>
                <w:position w:val="0"/>
                <w:sz w:val="14"/>
                <w:szCs w:val="14"/>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000000"/>
                <w:spacing w:val="0"/>
                <w:w w:val="100"/>
                <w:position w:val="0"/>
                <w:sz w:val="14"/>
                <w:szCs w:val="14"/>
              </w:rPr>
              <w:t>资产组名称白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02" w:lineRule="exact"/>
              <w:ind w:left="0" w:right="0" w:firstLine="0"/>
              <w:jc w:val="center"/>
              <w:rPr>
                <w:sz w:val="14"/>
                <w:szCs w:val="14"/>
              </w:rPr>
            </w:pPr>
            <w:r>
              <w:rPr>
                <w:rFonts w:ascii="SimHei" w:eastAsia="SimHei" w:hAnsi="SimHei" w:cs="SimHei"/>
                <w:color w:val="000000"/>
                <w:spacing w:val="0"/>
                <w:w w:val="100"/>
                <w:position w:val="0"/>
                <w:sz w:val="14"/>
                <w:szCs w:val="14"/>
              </w:rPr>
              <w:t>申报的不含商誉 资产组账面价值宁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173" w:lineRule="exact"/>
              <w:ind w:left="0" w:right="0" w:firstLine="0"/>
              <w:jc w:val="center"/>
              <w:rPr>
                <w:sz w:val="14"/>
                <w:szCs w:val="14"/>
              </w:rPr>
            </w:pPr>
            <w:r>
              <w:rPr>
                <w:rFonts w:ascii="SimHei" w:eastAsia="SimHei" w:hAnsi="SimHei" w:cs="SimHei"/>
                <w:color w:val="111C31"/>
                <w:spacing w:val="0"/>
                <w:w w:val="100"/>
                <w:position w:val="0"/>
                <w:sz w:val="14"/>
                <w:szCs w:val="14"/>
              </w:rPr>
              <w:t>删试且</w:t>
            </w: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飒商 誉</w:t>
            </w:r>
            <w:r>
              <w:rPr>
                <w:rFonts w:ascii="SimHei" w:eastAsia="SimHei" w:hAnsi="SimHei" w:cs="SimHei"/>
                <w:color w:val="111C31"/>
                <w:spacing w:val="0"/>
                <w:w w:val="100"/>
                <w:position w:val="0"/>
                <w:sz w:val="14"/>
                <w:szCs w:val="14"/>
              </w:rPr>
              <w:t>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192" w:lineRule="exact"/>
              <w:ind w:left="0" w:right="0" w:firstLine="0"/>
              <w:jc w:val="center"/>
              <w:rPr>
                <w:sz w:val="12"/>
                <w:szCs w:val="12"/>
              </w:rPr>
            </w:pPr>
            <w:r>
              <w:rPr>
                <w:rFonts w:ascii="SimHei" w:eastAsia="SimHei" w:hAnsi="SimHei" w:cs="SimHei"/>
                <w:color w:val="000000"/>
                <w:spacing w:val="0"/>
                <w:w w:val="100"/>
                <w:position w:val="0"/>
                <w:sz w:val="14"/>
                <w:szCs w:val="14"/>
              </w:rPr>
              <w:t>测试前资产组含商 誉账面价值</w:t>
            </w:r>
            <w:r>
              <w:rPr>
                <w:rFonts w:ascii="Arial" w:eastAsia="Arial" w:hAnsi="Arial" w:cs="Arial"/>
                <w:color w:val="808080"/>
                <w:spacing w:val="0"/>
                <w:w w:val="100"/>
                <w:position w:val="0"/>
                <w:sz w:val="12"/>
                <w:szCs w:val="12"/>
              </w:rPr>
              <w:t>F</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可收回金额评估值</w:t>
            </w:r>
            <w:r>
              <w:rPr>
                <w:rFonts w:ascii="SimHei" w:eastAsia="SimHei" w:hAnsi="SimHei" w:cs="SimHei"/>
                <w:color w:val="000000"/>
                <w:spacing w:val="0"/>
                <w:w w:val="100"/>
                <w:position w:val="0"/>
                <w:sz w:val="14"/>
                <w:szCs w:val="14"/>
              </w:rPr>
              <w:t>Q</w:t>
            </w:r>
          </w:p>
        </w:tc>
      </w:tr>
      <w:tr>
        <w:trPr>
          <w:trHeight w:val="51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808080"/>
                <w:spacing w:val="0"/>
                <w:w w:val="100"/>
                <w:position w:val="0"/>
                <w:sz w:val="14"/>
                <w:szCs w:val="14"/>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北京瑞得音公司资产组*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 xml:space="preserve">168. </w:t>
            </w:r>
            <w:r>
              <w:rPr>
                <w:rFonts w:ascii="Arial" w:eastAsia="Arial" w:hAnsi="Arial" w:cs="Arial"/>
                <w:color w:val="676767"/>
                <w:spacing w:val="0"/>
                <w:w w:val="100"/>
                <w:position w:val="0"/>
                <w:sz w:val="12"/>
                <w:szCs w:val="12"/>
              </w:rPr>
              <w:t>139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29, </w:t>
            </w:r>
            <w:r>
              <w:rPr>
                <w:rFonts w:ascii="Arial" w:eastAsia="Arial" w:hAnsi="Arial" w:cs="Arial"/>
                <w:color w:val="000000"/>
                <w:spacing w:val="0"/>
                <w:w w:val="100"/>
                <w:position w:val="0"/>
                <w:sz w:val="12"/>
                <w:szCs w:val="12"/>
              </w:rPr>
              <w:t xml:space="preserve">946. </w:t>
            </w:r>
            <w:r>
              <w:rPr>
                <w:rFonts w:ascii="Arial" w:eastAsia="Arial" w:hAnsi="Arial" w:cs="Arial"/>
                <w:color w:val="2D2526"/>
                <w:spacing w:val="0"/>
                <w:w w:val="100"/>
                <w:position w:val="0"/>
                <w:sz w:val="12"/>
                <w:szCs w:val="12"/>
              </w:rPr>
              <w:t>489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 xml:space="preserve">30, </w:t>
            </w:r>
            <w:r>
              <w:rPr>
                <w:rFonts w:ascii="Arial" w:eastAsia="Arial" w:hAnsi="Arial" w:cs="Arial"/>
                <w:color w:val="000000"/>
                <w:spacing w:val="0"/>
                <w:w w:val="100"/>
                <w:position w:val="0"/>
                <w:sz w:val="12"/>
                <w:szCs w:val="12"/>
              </w:rPr>
              <w:t xml:space="preserve">114. </w:t>
            </w:r>
            <w:r>
              <w:rPr>
                <w:rFonts w:ascii="Arial" w:eastAsia="Arial" w:hAnsi="Arial" w:cs="Arial"/>
                <w:color w:val="000000"/>
                <w:spacing w:val="0"/>
                <w:w w:val="100"/>
                <w:position w:val="0"/>
                <w:sz w:val="12"/>
                <w:szCs w:val="12"/>
              </w:rPr>
              <w:t>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 xml:space="preserve">31, </w:t>
            </w:r>
            <w:r>
              <w:rPr>
                <w:rFonts w:ascii="Arial" w:eastAsia="Arial" w:hAnsi="Arial" w:cs="Arial"/>
                <w:color w:val="000000"/>
                <w:spacing w:val="0"/>
                <w:w w:val="100"/>
                <w:position w:val="0"/>
                <w:sz w:val="12"/>
                <w:szCs w:val="12"/>
              </w:rPr>
              <w:t xml:space="preserve">100. </w:t>
            </w:r>
            <w:r>
              <w:rPr>
                <w:rFonts w:ascii="Arial" w:eastAsia="Arial" w:hAnsi="Arial" w:cs="Arial"/>
                <w:color w:val="2D2526"/>
                <w:spacing w:val="0"/>
                <w:w w:val="100"/>
                <w:position w:val="0"/>
                <w:sz w:val="12"/>
                <w:szCs w:val="12"/>
              </w:rPr>
              <w:t>00^</w:t>
            </w:r>
          </w:p>
        </w:tc>
      </w:tr>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北京</w:t>
            </w:r>
            <w:r>
              <w:rPr>
                <w:rFonts w:ascii="SimHei" w:eastAsia="SimHei" w:hAnsi="SimHei" w:cs="SimHei"/>
                <w:color w:val="293958"/>
                <w:spacing w:val="0"/>
                <w:w w:val="100"/>
                <w:position w:val="0"/>
                <w:sz w:val="14"/>
                <w:szCs w:val="14"/>
              </w:rPr>
              <w:t>清揖盘</w:t>
            </w:r>
            <w:r>
              <w:rPr>
                <w:rFonts w:ascii="SimHei" w:eastAsia="SimHei" w:hAnsi="SimHei" w:cs="SimHei"/>
                <w:color w:val="000000"/>
                <w:spacing w:val="0"/>
                <w:w w:val="100"/>
                <w:position w:val="0"/>
                <w:sz w:val="14"/>
                <w:szCs w:val="14"/>
              </w:rPr>
              <w:t>资产组</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2"/>
                <w:szCs w:val="12"/>
              </w:rPr>
              <w:t xml:space="preserve">116. </w:t>
            </w:r>
            <w:r>
              <w:rPr>
                <w:rFonts w:ascii="Arial" w:eastAsia="Arial" w:hAnsi="Arial" w:cs="Arial"/>
                <w:color w:val="000000"/>
                <w:spacing w:val="0"/>
                <w:w w:val="100"/>
                <w:position w:val="0"/>
                <w:sz w:val="12"/>
                <w:szCs w:val="12"/>
              </w:rPr>
              <w:t>7</w:t>
            </w:r>
            <w:r>
              <w:rPr>
                <w:rFonts w:ascii="SimHei" w:eastAsia="SimHei" w:hAnsi="SimHei" w:cs="SimHei"/>
                <w:color w:val="676767"/>
                <w:spacing w:val="0"/>
                <w:w w:val="100"/>
                <w:position w:val="0"/>
                <w:sz w:val="14"/>
                <w:szCs w:val="14"/>
              </w:rPr>
              <w:t>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color w:val="000000"/>
                <w:spacing w:val="0"/>
                <w:w w:val="100"/>
                <w:position w:val="0"/>
                <w:sz w:val="12"/>
                <w:szCs w:val="12"/>
              </w:rPr>
              <w:t xml:space="preserve">10, </w:t>
            </w:r>
            <w:r>
              <w:rPr>
                <w:rFonts w:ascii="Arial" w:eastAsia="Arial" w:hAnsi="Arial" w:cs="Arial"/>
                <w:color w:val="000000"/>
                <w:spacing w:val="0"/>
                <w:w w:val="100"/>
                <w:position w:val="0"/>
                <w:sz w:val="12"/>
                <w:szCs w:val="12"/>
              </w:rPr>
              <w:t xml:space="preserve">131. </w:t>
            </w:r>
            <w:r>
              <w:rPr>
                <w:rFonts w:ascii="Arial" w:eastAsia="Arial" w:hAnsi="Arial" w:cs="Arial"/>
                <w:color w:val="2D2526"/>
                <w:spacing w:val="0"/>
                <w:w w:val="100"/>
                <w:position w:val="0"/>
                <w:sz w:val="12"/>
                <w:szCs w:val="12"/>
              </w:rPr>
              <w:t>9</w:t>
            </w:r>
            <w:r>
              <w:rPr>
                <w:rFonts w:ascii="SimHei" w:eastAsia="SimHei" w:hAnsi="SimHei" w:cs="SimHei"/>
                <w:color w:val="2D2526"/>
                <w:spacing w:val="0"/>
                <w:w w:val="100"/>
                <w:position w:val="0"/>
                <w:sz w:val="14"/>
                <w:szCs w:val="14"/>
              </w:rPr>
              <w:t>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 xml:space="preserve">10, </w:t>
            </w:r>
            <w:r>
              <w:rPr>
                <w:rFonts w:ascii="Arial" w:eastAsia="Arial" w:hAnsi="Arial" w:cs="Arial"/>
                <w:color w:val="000000"/>
                <w:spacing w:val="0"/>
                <w:w w:val="100"/>
                <w:position w:val="0"/>
                <w:sz w:val="12"/>
                <w:szCs w:val="12"/>
              </w:rPr>
              <w:t xml:space="preserve">248. </w:t>
            </w:r>
            <w:r>
              <w:rPr>
                <w:rFonts w:ascii="Arial" w:eastAsia="Arial" w:hAnsi="Arial" w:cs="Arial"/>
                <w:color w:val="2D2526"/>
                <w:spacing w:val="0"/>
                <w:w w:val="100"/>
                <w:position w:val="0"/>
                <w:sz w:val="12"/>
                <w:szCs w:val="12"/>
              </w:rPr>
              <w:t>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 xml:space="preserve">10, </w:t>
            </w:r>
            <w:r>
              <w:rPr>
                <w:rFonts w:ascii="Arial" w:eastAsia="Arial" w:hAnsi="Arial" w:cs="Arial"/>
                <w:color w:val="000000"/>
                <w:spacing w:val="0"/>
                <w:w w:val="100"/>
                <w:position w:val="0"/>
                <w:sz w:val="12"/>
                <w:szCs w:val="12"/>
              </w:rPr>
              <w:t xml:space="preserve">600. </w:t>
            </w:r>
            <w:r>
              <w:rPr>
                <w:rFonts w:ascii="Arial" w:eastAsia="Arial" w:hAnsi="Arial" w:cs="Arial"/>
                <w:color w:val="2D2526"/>
                <w:spacing w:val="0"/>
                <w:w w:val="100"/>
                <w:position w:val="0"/>
                <w:sz w:val="12"/>
                <w:szCs w:val="12"/>
              </w:rPr>
              <w:t>00^</w:t>
            </w:r>
          </w:p>
        </w:tc>
      </w:tr>
      <w:tr>
        <w:trPr>
          <w:trHeight w:val="52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2"/>
                <w:szCs w:val="12"/>
              </w:rPr>
            </w:pPr>
            <w:r>
              <w:rPr>
                <w:rFonts w:ascii="SimHei" w:eastAsia="SimHei" w:hAnsi="SimHei" w:cs="SimHei"/>
                <w:color w:val="000000"/>
                <w:spacing w:val="0"/>
                <w:w w:val="100"/>
                <w:position w:val="0"/>
                <w:sz w:val="14"/>
                <w:szCs w:val="14"/>
              </w:rPr>
              <w:t>合计</w:t>
            </w:r>
            <w:r>
              <w:rPr>
                <w:rFonts w:ascii="Arial" w:eastAsia="Arial" w:hAnsi="Arial" w:cs="Arial"/>
                <w:color w:val="000000"/>
                <w:spacing w:val="0"/>
                <w:w w:val="100"/>
                <w:position w:val="0"/>
                <w:sz w:val="12"/>
                <w:szCs w:val="12"/>
              </w:rPr>
              <w:t>a</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 xml:space="preserve">284. </w:t>
            </w:r>
            <w:r>
              <w:rPr>
                <w:rFonts w:ascii="Arial" w:eastAsia="Arial" w:hAnsi="Arial" w:cs="Arial"/>
                <w:color w:val="2D2526"/>
                <w:spacing w:val="0"/>
                <w:w w:val="100"/>
                <w:position w:val="0"/>
                <w:sz w:val="12"/>
                <w:szCs w:val="12"/>
              </w:rPr>
              <w:t>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 xml:space="preserve">40, </w:t>
            </w:r>
            <w:r>
              <w:rPr>
                <w:rFonts w:ascii="Arial" w:eastAsia="Arial" w:hAnsi="Arial" w:cs="Arial"/>
                <w:color w:val="000000"/>
                <w:spacing w:val="0"/>
                <w:w w:val="100"/>
                <w:position w:val="0"/>
                <w:sz w:val="12"/>
                <w:szCs w:val="12"/>
              </w:rPr>
              <w:t xml:space="preserve">078. </w:t>
            </w:r>
            <w:r>
              <w:rPr>
                <w:rFonts w:ascii="Arial" w:eastAsia="Arial" w:hAnsi="Arial" w:cs="Arial"/>
                <w:color w:val="000000"/>
                <w:spacing w:val="0"/>
                <w:w w:val="100"/>
                <w:position w:val="0"/>
                <w:sz w:val="12"/>
                <w:szCs w:val="12"/>
              </w:rPr>
              <w:t>47^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 xml:space="preserve">40, </w:t>
            </w:r>
            <w:r>
              <w:rPr>
                <w:rFonts w:ascii="Arial" w:eastAsia="Arial" w:hAnsi="Arial" w:cs="Arial"/>
                <w:color w:val="000000"/>
                <w:spacing w:val="0"/>
                <w:w w:val="100"/>
                <w:position w:val="0"/>
                <w:sz w:val="12"/>
                <w:szCs w:val="12"/>
              </w:rPr>
              <w:t xml:space="preserve">363. </w:t>
            </w:r>
            <w:r>
              <w:rPr>
                <w:rFonts w:ascii="Arial" w:eastAsia="Arial" w:hAnsi="Arial" w:cs="Arial"/>
                <w:color w:val="2D2526"/>
                <w:spacing w:val="0"/>
                <w:w w:val="100"/>
                <w:position w:val="0"/>
                <w:sz w:val="12"/>
                <w:szCs w:val="12"/>
              </w:rPr>
              <w:t>39Q</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color w:val="000000"/>
                <w:spacing w:val="0"/>
                <w:w w:val="100"/>
                <w:position w:val="0"/>
                <w:sz w:val="12"/>
                <w:szCs w:val="12"/>
              </w:rPr>
              <w:t xml:space="preserve">41, </w:t>
            </w:r>
            <w:r>
              <w:rPr>
                <w:rFonts w:ascii="Arial" w:eastAsia="Arial" w:hAnsi="Arial" w:cs="Arial"/>
                <w:color w:val="000000"/>
                <w:spacing w:val="0"/>
                <w:w w:val="100"/>
                <w:position w:val="0"/>
                <w:sz w:val="12"/>
                <w:szCs w:val="12"/>
              </w:rPr>
              <w:t xml:space="preserve">700. </w:t>
            </w:r>
            <w:r>
              <w:rPr>
                <w:rFonts w:ascii="Arial" w:eastAsia="Arial" w:hAnsi="Arial" w:cs="Arial"/>
                <w:color w:val="111C31"/>
                <w:spacing w:val="0"/>
                <w:w w:val="100"/>
                <w:position w:val="0"/>
                <w:sz w:val="12"/>
                <w:szCs w:val="12"/>
              </w:rPr>
              <w:t>00^</w:t>
            </w:r>
          </w:p>
        </w:tc>
      </w:tr>
    </w:tbl>
    <w:p>
      <w:pPr>
        <w:widowControl w:val="0"/>
        <w:spacing w:line="1" w:lineRule="exact"/>
      </w:pPr>
    </w:p>
    <w:tbl>
      <w:tblPr>
        <w:tblOverlap w:val="never"/>
        <w:jc w:val="center"/>
        <w:tblLayout w:type="fixed"/>
      </w:tblPr>
      <w:tblGrid>
        <w:gridCol w:w="1435"/>
        <w:gridCol w:w="1430"/>
        <w:gridCol w:w="1320"/>
        <w:gridCol w:w="1310"/>
        <w:gridCol w:w="1373"/>
        <w:gridCol w:w="1382"/>
      </w:tblGrid>
      <w:tr>
        <w:trPr>
          <w:trHeight w:val="278"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资产组名称3</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jc w:val="left"/>
              <w:rPr>
                <w:sz w:val="14"/>
                <w:szCs w:val="14"/>
              </w:rPr>
            </w:pPr>
            <w:r>
              <w:rPr>
                <w:rFonts w:ascii="SimHei" w:eastAsia="SimHei" w:hAnsi="SimHei" w:cs="SimHei"/>
                <w:color w:val="000000"/>
                <w:spacing w:val="0"/>
                <w:w w:val="100"/>
                <w:position w:val="0"/>
                <w:sz w:val="14"/>
                <w:szCs w:val="14"/>
              </w:rPr>
              <w:t>评估机构</w:t>
            </w:r>
            <w:r>
              <w:rPr>
                <w:rFonts w:ascii="SimHei" w:eastAsia="SimHei" w:hAnsi="SimHei" w:cs="SimHei"/>
                <w:color w:val="000000"/>
                <w:spacing w:val="0"/>
                <w:w w:val="100"/>
                <w:position w:val="0"/>
                <w:sz w:val="14"/>
                <w:szCs w:val="14"/>
              </w:rPr>
              <w:t>q</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评估师＞</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4"/>
                <w:szCs w:val="14"/>
              </w:rPr>
              <w:t>评估报告编号</w:t>
            </w:r>
            <w:r>
              <w:rPr>
                <w:rFonts w:ascii="Arial" w:eastAsia="Arial" w:hAnsi="Arial" w:cs="Arial"/>
                <w:color w:val="808080"/>
                <w:spacing w:val="0"/>
                <w:w w:val="100"/>
                <w:position w:val="0"/>
                <w:sz w:val="12"/>
                <w:szCs w:val="12"/>
              </w:rPr>
              <w:t>♦</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评估价值类型</w:t>
            </w:r>
            <w:r>
              <w:rPr>
                <w:rFonts w:ascii="SimHei" w:eastAsia="SimHei" w:hAnsi="SimHei" w:cs="SimHei"/>
                <w:color w:val="808080"/>
                <w:spacing w:val="0"/>
                <w:w w:val="100"/>
                <w:position w:val="0"/>
                <w:sz w:val="14"/>
                <w:szCs w:val="14"/>
              </w:rPr>
              <w:t>？</w:t>
            </w:r>
          </w:p>
        </w:tc>
        <w:tc>
          <w:tcPr>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000000"/>
                <w:spacing w:val="0"/>
                <w:w w:val="100"/>
                <w:position w:val="0"/>
                <w:sz w:val="14"/>
                <w:szCs w:val="14"/>
              </w:rPr>
              <w:t>评估结果3</w:t>
            </w:r>
          </w:p>
        </w:tc>
      </w:tr>
      <w:tr>
        <w:trPr>
          <w:trHeight w:val="106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02" w:lineRule="exact"/>
              <w:ind w:left="0" w:right="0" w:firstLine="0"/>
              <w:jc w:val="center"/>
              <w:rPr>
                <w:sz w:val="14"/>
                <w:szCs w:val="14"/>
              </w:rPr>
            </w:pPr>
            <w:r>
              <w:rPr>
                <w:rFonts w:ascii="SimHei" w:eastAsia="SimHei" w:hAnsi="SimHei" w:cs="SimHei"/>
                <w:color w:val="000000"/>
                <w:spacing w:val="0"/>
                <w:w w:val="100"/>
                <w:position w:val="0"/>
                <w:sz w:val="14"/>
                <w:szCs w:val="14"/>
              </w:rPr>
              <w:t>北京瑞得音公司资 产组</w:t>
            </w:r>
            <w:r>
              <w:rPr>
                <w:rFonts w:ascii="SimHei" w:eastAsia="SimHei" w:hAnsi="SimHei" w:cs="SimHei"/>
                <w:color w:val="808080"/>
                <w:spacing w:val="0"/>
                <w:w w:val="100"/>
                <w:position w:val="0"/>
                <w:sz w:val="14"/>
                <w:szCs w:val="14"/>
              </w:rPr>
              <w:t>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11" w:lineRule="exact"/>
              <w:ind w:left="0" w:right="0" w:firstLine="0"/>
              <w:jc w:val="center"/>
              <w:rPr>
                <w:sz w:val="14"/>
                <w:szCs w:val="14"/>
              </w:rPr>
            </w:pPr>
            <w:r>
              <w:rPr>
                <w:rFonts w:ascii="SimHei" w:eastAsia="SimHei" w:hAnsi="SimHei" w:cs="SimHei"/>
                <w:color w:val="000000"/>
                <w:spacing w:val="0"/>
                <w:w w:val="100"/>
                <w:position w:val="0"/>
                <w:sz w:val="14"/>
                <w:szCs w:val="14"/>
              </w:rPr>
              <w:t>开元资产评估有限 公司</w:t>
            </w:r>
            <w:r>
              <w:rPr>
                <w:rFonts w:ascii="SimHei" w:eastAsia="SimHei" w:hAnsi="SimHei" w:cs="SimHei"/>
                <w:color w:val="808080"/>
                <w:spacing w:val="0"/>
                <w:w w:val="100"/>
                <w:position w:val="0"/>
                <w:sz w:val="14"/>
                <w:szCs w:val="14"/>
              </w:rPr>
              <w:t>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王腾飞、颜世涛。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rPr>
                <w:sz w:val="14"/>
                <w:szCs w:val="14"/>
              </w:rPr>
            </w:pPr>
            <w:r>
              <w:rPr>
                <w:rFonts w:ascii="SimHei" w:eastAsia="SimHei" w:hAnsi="SimHei" w:cs="SimHei"/>
                <w:color w:val="000000"/>
                <w:spacing w:val="0"/>
                <w:w w:val="100"/>
                <w:position w:val="0"/>
                <w:sz w:val="14"/>
                <w:szCs w:val="14"/>
              </w:rPr>
              <w:t>开元评报字</w:t>
            </w:r>
          </w:p>
          <w:p>
            <w:pPr>
              <w:pStyle w:val="Style16"/>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2"/>
                <w:szCs w:val="12"/>
              </w:rPr>
              <w:t xml:space="preserve">[2022] </w:t>
            </w:r>
            <w:r>
              <w:rPr>
                <w:rFonts w:ascii="Arial" w:eastAsia="Arial" w:hAnsi="Arial" w:cs="Arial"/>
                <w:color w:val="000000"/>
                <w:spacing w:val="0"/>
                <w:w w:val="100"/>
                <w:position w:val="0"/>
                <w:sz w:val="12"/>
                <w:szCs w:val="12"/>
              </w:rPr>
              <w:t xml:space="preserve">0263 </w:t>
            </w:r>
            <w:r>
              <w:rPr>
                <w:rFonts w:ascii="SimHei" w:eastAsia="SimHei" w:hAnsi="SimHei" w:cs="SimHei"/>
                <w:color w:val="2D2526"/>
                <w:spacing w:val="0"/>
                <w:w w:val="100"/>
                <w:position w:val="0"/>
                <w:sz w:val="14"/>
                <w:szCs w:val="14"/>
              </w:rPr>
              <w:t>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188" w:lineRule="exact"/>
              <w:ind w:left="0" w:right="0" w:firstLine="0"/>
              <w:jc w:val="both"/>
              <w:rPr>
                <w:sz w:val="14"/>
                <w:szCs w:val="14"/>
              </w:rPr>
            </w:pPr>
            <w:r>
              <w:rPr>
                <w:rFonts w:ascii="SimHei" w:eastAsia="SimHei" w:hAnsi="SimHei" w:cs="SimHei"/>
                <w:color w:val="000000"/>
                <w:spacing w:val="0"/>
                <w:w w:val="100"/>
                <w:position w:val="0"/>
                <w:sz w:val="14"/>
                <w:szCs w:val="14"/>
              </w:rPr>
              <w:t>以财务报告为目的 涉及的含并购北京 瑞得音信息技术有 限公司形成的商誉 资产组可收回金额『</w:t>
            </w:r>
          </w:p>
        </w:tc>
        <w:tc>
          <w:tcPr>
            <w:tcBorders>
              <w:top w:val="single" w:sz="4"/>
              <w:left w:val="single" w:sz="4"/>
              <w:right w:val="single" w:sz="4"/>
            </w:tcBorders>
            <w:shd w:val="clear" w:color="auto" w:fill="FFFFFF"/>
            <w:vAlign w:val="top"/>
          </w:tcPr>
          <w:p>
            <w:pPr>
              <w:widowControl w:val="0"/>
              <w:rPr>
                <w:sz w:val="10"/>
                <w:szCs w:val="10"/>
              </w:rPr>
            </w:pPr>
          </w:p>
        </w:tc>
      </w:tr>
      <w:tr>
        <w:trPr>
          <w:trHeight w:val="107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168" w:lineRule="exact"/>
              <w:ind w:left="0" w:right="0" w:firstLine="0"/>
              <w:jc w:val="center"/>
              <w:rPr>
                <w:sz w:val="14"/>
                <w:szCs w:val="14"/>
              </w:rPr>
            </w:pPr>
            <w:r>
              <w:rPr>
                <w:rFonts w:ascii="SimHei" w:eastAsia="SimHei" w:hAnsi="SimHei" w:cs="SimHei"/>
                <w:color w:val="000000"/>
                <w:spacing w:val="0"/>
                <w:w w:val="100"/>
                <w:position w:val="0"/>
                <w:sz w:val="14"/>
                <w:szCs w:val="14"/>
              </w:rPr>
              <w:t>北京清赫住资产 组</w:t>
            </w:r>
            <w:r>
              <w:rPr>
                <w:rFonts w:ascii="SimHei" w:eastAsia="SimHei" w:hAnsi="SimHei" w:cs="SimHei"/>
                <w:color w:val="808080"/>
                <w:spacing w:val="0"/>
                <w:w w:val="100"/>
                <w:position w:val="0"/>
                <w:sz w:val="14"/>
                <w:szCs w:val="14"/>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06" w:lineRule="exact"/>
              <w:ind w:left="0" w:right="0" w:firstLine="0"/>
              <w:jc w:val="center"/>
              <w:rPr>
                <w:sz w:val="14"/>
                <w:szCs w:val="14"/>
              </w:rPr>
            </w:pPr>
            <w:r>
              <w:rPr>
                <w:rFonts w:ascii="SimHei" w:eastAsia="SimHei" w:hAnsi="SimHei" w:cs="SimHei"/>
                <w:color w:val="000000"/>
                <w:spacing w:val="0"/>
                <w:w w:val="100"/>
                <w:position w:val="0"/>
                <w:sz w:val="14"/>
                <w:szCs w:val="14"/>
              </w:rPr>
              <w:t>开元资产评估有限 公司</w:t>
            </w:r>
            <w:r>
              <w:rPr>
                <w:rFonts w:ascii="SimHei" w:eastAsia="SimHei" w:hAnsi="SimHei" w:cs="SimHei"/>
                <w:color w:val="808080"/>
                <w:spacing w:val="0"/>
                <w:w w:val="100"/>
                <w:position w:val="0"/>
                <w:sz w:val="14"/>
                <w:szCs w:val="14"/>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王腾飞、颜世涛。</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197" w:lineRule="exact"/>
              <w:ind w:left="0" w:right="0" w:firstLine="0"/>
              <w:jc w:val="center"/>
              <w:rPr>
                <w:sz w:val="14"/>
                <w:szCs w:val="14"/>
              </w:rPr>
            </w:pPr>
            <w:r>
              <w:rPr>
                <w:rFonts w:ascii="SimHei" w:eastAsia="SimHei" w:hAnsi="SimHei" w:cs="SimHei"/>
                <w:color w:val="000000"/>
                <w:spacing w:val="0"/>
                <w:w w:val="100"/>
                <w:position w:val="0"/>
                <w:sz w:val="14"/>
                <w:szCs w:val="14"/>
              </w:rPr>
              <w:t xml:space="preserve">开元评报字 </w:t>
            </w:r>
            <w:r>
              <w:rPr>
                <w:rFonts w:ascii="Arial" w:eastAsia="Arial" w:hAnsi="Arial" w:cs="Arial"/>
                <w:color w:val="000000"/>
                <w:spacing w:val="0"/>
                <w:w w:val="100"/>
                <w:position w:val="0"/>
                <w:sz w:val="12"/>
                <w:szCs w:val="12"/>
              </w:rPr>
              <w:t xml:space="preserve">L2022]0292 </w:t>
            </w:r>
            <w:r>
              <w:rPr>
                <w:rFonts w:ascii="SimHei" w:eastAsia="SimHei" w:hAnsi="SimHei" w:cs="SimHei"/>
                <w:color w:val="000000"/>
                <w:spacing w:val="0"/>
                <w:w w:val="100"/>
                <w:position w:val="0"/>
                <w:sz w:val="14"/>
                <w:szCs w:val="14"/>
              </w:rPr>
              <w:t>号3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198" w:lineRule="exact"/>
              <w:ind w:left="0" w:right="0" w:firstLine="0"/>
              <w:jc w:val="both"/>
              <w:rPr>
                <w:sz w:val="14"/>
                <w:szCs w:val="14"/>
              </w:rPr>
            </w:pPr>
            <w:r>
              <w:rPr>
                <w:rFonts w:ascii="SimHei" w:eastAsia="SimHei" w:hAnsi="SimHei" w:cs="SimHei"/>
                <w:color w:val="000000"/>
                <w:spacing w:val="0"/>
                <w:w w:val="100"/>
                <w:position w:val="0"/>
                <w:sz w:val="14"/>
                <w:szCs w:val="14"/>
              </w:rPr>
              <w:t>以财务报告为目的 涉及的含并购北京 清林软件科技有限 公司形成的商誉资 产组可收回金额。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rPr>
        <w:t>[2022]0263</w:t>
      </w:r>
      <w:r>
        <w:rPr>
          <w:color w:val="000000"/>
          <w:spacing w:val="0"/>
          <w:w w:val="100"/>
          <w:position w:val="0"/>
        </w:rPr>
        <w:t>号对北京瑞得音信息技术有限公司资产组在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日的未来现 金流量的现值进行了评估确认，评估结果</w:t>
      </w:r>
      <w:r>
        <w:rPr>
          <w:rFonts w:ascii="Times New Roman" w:eastAsia="Times New Roman" w:hAnsi="Times New Roman" w:cs="Times New Roman"/>
          <w:color w:val="000000"/>
          <w:spacing w:val="0"/>
          <w:w w:val="100"/>
          <w:position w:val="0"/>
        </w:rPr>
        <w:t>31,100.00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rPr>
        <w:t>30,114.61</w:t>
      </w:r>
      <w:r>
        <w:rPr>
          <w:color w:val="000000"/>
          <w:spacing w:val="0"/>
          <w:w w:val="100"/>
          <w:position w:val="0"/>
        </w:rPr>
        <w:t>万元，因此北京瑞得音信息 技术有限公司商誉无需计提减值准备。</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rPr>
        <w:t>[2022]0292</w:t>
      </w:r>
      <w:r>
        <w:rPr>
          <w:color w:val="000000"/>
          <w:spacing w:val="0"/>
          <w:w w:val="100"/>
          <w:position w:val="0"/>
        </w:rPr>
        <w:t>号对北京清林软件科技有限公司资产组在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日的未来现金 流量的现值进行了评估确认，评估结果</w:t>
      </w:r>
      <w:r>
        <w:rPr>
          <w:rFonts w:ascii="Times New Roman" w:eastAsia="Times New Roman" w:hAnsi="Times New Roman" w:cs="Times New Roman"/>
          <w:color w:val="000000"/>
          <w:spacing w:val="0"/>
          <w:w w:val="100"/>
          <w:position w:val="0"/>
        </w:rPr>
        <w:t>10,600.00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rPr>
        <w:t>10,248.78</w:t>
      </w:r>
      <w:r>
        <w:rPr>
          <w:color w:val="000000"/>
          <w:spacing w:val="0"/>
          <w:w w:val="100"/>
          <w:position w:val="0"/>
        </w:rPr>
        <w:t>万元，因此北京清林软件科技 有限公司商誉无需计提减值准备。</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商誉减值测试的影响</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北京清林软件科技有限公司未做出业绩承诺，根据本期减值测试的结果，北京清林软件科技有限公司商誉无需计提减值 准备。</w:t>
      </w:r>
    </w:p>
    <w:p>
      <w:pPr>
        <w:pStyle w:val="Style14"/>
        <w:keepNext w:val="0"/>
        <w:keepLines w:val="0"/>
        <w:widowControl w:val="0"/>
        <w:shd w:val="clear" w:color="auto" w:fill="auto"/>
        <w:bidi w:val="0"/>
        <w:spacing w:before="0" w:after="260" w:line="314" w:lineRule="exact"/>
        <w:ind w:left="0" w:right="0"/>
        <w:jc w:val="both"/>
      </w:pPr>
      <w:r>
        <w:rPr>
          <w:color w:val="000000"/>
          <w:spacing w:val="0"/>
          <w:w w:val="100"/>
          <w:position w:val="0"/>
        </w:rPr>
        <w:t>公司与北京瑞得音信息技术有限公司（以下简称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瑞得音</w:t>
      </w:r>
      <w:r>
        <w:rPr>
          <w:rFonts w:ascii="Times New Roman" w:eastAsia="Times New Roman" w:hAnsi="Times New Roman" w:cs="Times New Roman"/>
          <w:color w:val="000000"/>
          <w:spacing w:val="0"/>
          <w:w w:val="100"/>
          <w:position w:val="0"/>
        </w:rPr>
        <w:t>”</w:t>
      </w:r>
      <w:r>
        <w:rPr>
          <w:color w:val="000000"/>
          <w:spacing w:val="0"/>
          <w:w w:val="100"/>
          <w:position w:val="0"/>
        </w:rPr>
        <w:t>）所签署的《股权转让协议》中，瑞得音在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2023</w:t>
      </w:r>
      <w:r>
        <w:rPr>
          <w:color w:val="000000"/>
          <w:spacing w:val="0"/>
          <w:w w:val="100"/>
          <w:position w:val="0"/>
        </w:rPr>
        <w:t>年三年（</w:t>
      </w:r>
      <w:r>
        <w:rPr>
          <w:rFonts w:ascii="Times New Roman" w:eastAsia="Times New Roman" w:hAnsi="Times New Roman" w:cs="Times New Roman"/>
          <w:color w:val="000000"/>
          <w:spacing w:val="0"/>
          <w:w w:val="100"/>
          <w:position w:val="0"/>
        </w:rPr>
        <w:t>“</w:t>
      </w:r>
      <w:r>
        <w:rPr>
          <w:color w:val="000000"/>
          <w:spacing w:val="0"/>
          <w:w w:val="100"/>
          <w:position w:val="0"/>
        </w:rPr>
        <w:t>利润承诺期</w:t>
      </w:r>
      <w:r>
        <w:rPr>
          <w:rFonts w:ascii="Times New Roman" w:eastAsia="Times New Roman" w:hAnsi="Times New Roman" w:cs="Times New Roman"/>
          <w:color w:val="000000"/>
          <w:spacing w:val="0"/>
          <w:w w:val="100"/>
          <w:position w:val="0"/>
        </w:rPr>
        <w:t>”</w:t>
      </w:r>
      <w:r>
        <w:rPr>
          <w:color w:val="000000"/>
          <w:spacing w:val="0"/>
          <w:w w:val="100"/>
          <w:position w:val="0"/>
        </w:rPr>
        <w:t>）之经审计累计净利润不低于</w:t>
      </w:r>
      <w:r>
        <w:rPr>
          <w:rFonts w:ascii="Times New Roman" w:eastAsia="Times New Roman" w:hAnsi="Times New Roman" w:cs="Times New Roman"/>
          <w:color w:val="000000"/>
          <w:spacing w:val="0"/>
          <w:w w:val="100"/>
          <w:position w:val="0"/>
        </w:rPr>
        <w:t>11,700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承诺净利润总数</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年净利润（</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指经审计后扣除非经常性损益后归属于母公司的净利润金额）分别不低于</w:t>
      </w:r>
      <w:r>
        <w:rPr>
          <w:rFonts w:ascii="Times New Roman" w:eastAsia="Times New Roman" w:hAnsi="Times New Roman" w:cs="Times New Roman"/>
          <w:color w:val="000000"/>
          <w:spacing w:val="0"/>
          <w:w w:val="100"/>
          <w:position w:val="0"/>
        </w:rPr>
        <w:t>3,800</w:t>
      </w:r>
      <w:r>
        <w:rPr>
          <w:color w:val="000000"/>
          <w:spacing w:val="0"/>
          <w:w w:val="100"/>
          <w:position w:val="0"/>
        </w:rPr>
        <w:t>万元、</w:t>
      </w:r>
      <w:r>
        <w:rPr>
          <w:rFonts w:ascii="Times New Roman" w:eastAsia="Times New Roman" w:hAnsi="Times New Roman" w:cs="Times New Roman"/>
          <w:color w:val="000000"/>
          <w:spacing w:val="0"/>
          <w:w w:val="100"/>
          <w:position w:val="0"/>
        </w:rPr>
        <w:t>3,900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4,000 </w:t>
      </w:r>
      <w:r>
        <w:rPr>
          <w:color w:val="000000"/>
          <w:spacing w:val="0"/>
          <w:w w:val="100"/>
          <w:position w:val="0"/>
        </w:rPr>
        <w:t>万元，瑞得音已完成</w:t>
      </w:r>
      <w:r>
        <w:rPr>
          <w:rFonts w:ascii="Times New Roman" w:eastAsia="Times New Roman" w:hAnsi="Times New Roman" w:cs="Times New Roman"/>
          <w:color w:val="000000"/>
          <w:spacing w:val="0"/>
          <w:w w:val="100"/>
          <w:position w:val="0"/>
        </w:rPr>
        <w:t>2021</w:t>
      </w:r>
      <w:r>
        <w:rPr>
          <w:color w:val="000000"/>
          <w:spacing w:val="0"/>
          <w:w w:val="100"/>
          <w:position w:val="0"/>
        </w:rPr>
        <w:t>年度业绩承诺。根据本期减值测试的结果，北京瑞得音信息技术有限公司商誉无需计提减值准备。 业绩承诺及完成情况具体如下：</w:t>
      </w:r>
    </w:p>
    <w:tbl>
      <w:tblPr>
        <w:tblOverlap w:val="never"/>
        <w:jc w:val="center"/>
        <w:tblLayout w:type="fixed"/>
      </w:tblPr>
      <w:tblGrid>
        <w:gridCol w:w="2794"/>
        <w:gridCol w:w="1478"/>
        <w:gridCol w:w="2078"/>
        <w:gridCol w:w="2088"/>
      </w:tblGrid>
      <w:tr>
        <w:trPr>
          <w:trHeight w:val="48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b/>
                <w:bCs/>
                <w:color w:val="000000"/>
                <w:spacing w:val="0"/>
                <w:w w:val="100"/>
                <w:position w:val="0"/>
              </w:rPr>
              <w:t>盈利预测资产或项目名称</w:t>
            </w:r>
            <w:r>
              <w:rPr>
                <w:b/>
                <w:bCs/>
                <w:color w:val="000000"/>
                <w:spacing w:val="0"/>
                <w:w w:val="100"/>
                <w:position w:val="0"/>
                <w:vertAlign w:val="superscript"/>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考核期</w:t>
            </w:r>
            <w:r>
              <w:rPr>
                <w:b/>
                <w:bCs/>
                <w:color w:val="808080"/>
                <w:spacing w:val="0"/>
                <w:w w:val="100"/>
                <w:position w:val="0"/>
              </w:rPr>
              <w:t>Q</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当期预测业绩（万元）营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当期实际业绩（万元）</w:t>
            </w:r>
            <w:r>
              <w:rPr>
                <w:b/>
                <w:bCs/>
                <w:color w:val="808080"/>
                <w:spacing w:val="0"/>
                <w:w w:val="100"/>
                <w:position w:val="0"/>
              </w:rPr>
              <w:t>Q</w:t>
            </w:r>
          </w:p>
        </w:tc>
      </w:tr>
      <w:tr>
        <w:trPr>
          <w:trHeight w:val="4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北京瑞徊音信息技术有限</w:t>
            </w:r>
            <w:r>
              <w:rPr>
                <w:b/>
                <w:bCs/>
                <w:color w:val="2D2526"/>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 xml:space="preserve">2021 </w:t>
            </w:r>
            <w:r>
              <w:rPr>
                <w:color w:val="000000"/>
                <w:spacing w:val="0"/>
                <w:w w:val="100"/>
                <w:position w:val="0"/>
              </w:rPr>
              <w:t xml:space="preserve">年 </w:t>
            </w:r>
            <w:r>
              <w:rPr>
                <w:color w:val="000000"/>
                <w:spacing w:val="0"/>
                <w:w w:val="100"/>
                <w:position w:val="0"/>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b/>
                <w:bCs/>
                <w:color w:val="000000"/>
                <w:spacing w:val="0"/>
                <w:w w:val="100"/>
                <w:position w:val="0"/>
              </w:rPr>
              <w:t>3,800.004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b/>
                <w:bCs/>
                <w:color w:val="000000"/>
                <w:spacing w:val="0"/>
                <w:w w:val="100"/>
                <w:position w:val="0"/>
              </w:rPr>
              <w:t>3,</w:t>
            </w:r>
            <w:r>
              <w:rPr>
                <w:rFonts w:ascii="Times New Roman" w:eastAsia="Times New Roman" w:hAnsi="Times New Roman" w:cs="Times New Roman"/>
                <w:b/>
                <w:bCs/>
                <w:color w:val="000000"/>
                <w:spacing w:val="0"/>
                <w:w w:val="100"/>
                <w:position w:val="0"/>
              </w:rPr>
              <w:t>833.</w:t>
            </w:r>
            <w:r>
              <w:rPr>
                <w:rFonts w:ascii="Times New Roman" w:eastAsia="Times New Roman" w:hAnsi="Times New Roman" w:cs="Times New Roman"/>
                <w:b/>
                <w:bCs/>
                <w:color w:val="000000"/>
                <w:spacing w:val="0"/>
                <w:w w:val="100"/>
                <w:position w:val="0"/>
              </w:rPr>
              <w:t>00</w:t>
            </w:r>
            <w:r>
              <w:rPr>
                <w:color w:val="000000"/>
                <w:spacing w:val="0"/>
                <w:w w:val="100"/>
                <w:position w:val="0"/>
              </w:rPr>
              <w:t>匚</w:t>
            </w:r>
          </w:p>
        </w:tc>
      </w:tr>
      <w:tr>
        <w:trPr>
          <w:trHeight w:val="475" w:hRule="exact"/>
        </w:trPr>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r>
              <w:rPr>
                <w:color w:val="808080"/>
                <w:spacing w:val="0"/>
                <w:w w:val="100"/>
                <w:position w:val="0"/>
              </w:rPr>
              <w:t>Q</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b/>
                <w:bCs/>
                <w:color w:val="000000"/>
                <w:spacing w:val="0"/>
                <w:w w:val="100"/>
                <w:position w:val="0"/>
              </w:rPr>
              <w:t>3,800.004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b/>
                <w:bCs/>
                <w:color w:val="000000"/>
                <w:spacing w:val="0"/>
                <w:w w:val="100"/>
                <w:position w:val="0"/>
              </w:rPr>
              <w:t>3,</w:t>
            </w:r>
            <w:r>
              <w:rPr>
                <w:rFonts w:ascii="Times New Roman" w:eastAsia="Times New Roman" w:hAnsi="Times New Roman" w:cs="Times New Roman"/>
                <w:b/>
                <w:bCs/>
                <w:color w:val="000000"/>
                <w:spacing w:val="0"/>
                <w:w w:val="100"/>
                <w:position w:val="0"/>
              </w:rPr>
              <w:t>833.</w:t>
            </w:r>
            <w:r>
              <w:rPr>
                <w:rFonts w:ascii="Times New Roman" w:eastAsia="Times New Roman" w:hAnsi="Times New Roman" w:cs="Times New Roman"/>
                <w:b/>
                <w:bCs/>
                <w:color w:val="000000"/>
                <w:spacing w:val="0"/>
                <w:w w:val="100"/>
                <w:position w:val="0"/>
              </w:rPr>
              <w:t>00</w:t>
            </w:r>
            <w:r>
              <w:rPr>
                <w:color w:val="000000"/>
                <w:spacing w:val="0"/>
                <w:w w:val="100"/>
                <w:position w:val="0"/>
              </w:rPr>
              <w:t>匚</w:t>
            </w:r>
          </w:p>
        </w:tc>
      </w:tr>
    </w:tbl>
    <w:p>
      <w:pPr>
        <w:widowControl w:val="0"/>
        <w:spacing w:after="539" w:line="1" w:lineRule="exact"/>
      </w:pPr>
    </w:p>
    <w:p>
      <w:pPr>
        <w:pStyle w:val="Style24"/>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bookmarkEnd w:id="146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62"/>
      <w:bookmarkEnd w:id="1463"/>
      <w:bookmarkEnd w:id="146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523,384.33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160,071.02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363,313.31</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523,384.33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160,071.02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363,313.31</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66"/>
      <w:bookmarkEnd w:id="1467"/>
      <w:bookmarkEnd w:id="1469"/>
    </w:p>
    <w:p>
      <w:pPr>
        <w:pStyle w:val="Style24"/>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66"/>
      <w:bookmarkEnd w:id="1467"/>
      <w:bookmarkEnd w:id="14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65,243,768.55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9,846,654.72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59,475,250.98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8,972,811.81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3,550,024.58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532,503.68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13,370,108.00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2,003,633.80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7,370,341.82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1,075,355.65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暂估成本及未付奖金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42,391,712.78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6,358,756.92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37,494,092.92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5,624,113.94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124,555,613.91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18,741,549.12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104,339,685.72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15,672,281.40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72"/>
      <w:bookmarkEnd w:id="1473"/>
      <w:bookmarkEnd w:id="14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555"/>
        <w:gridCol w:w="1421"/>
        <w:gridCol w:w="1560"/>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614,006.55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92,100.98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1,047,422.96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157,113.44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571,333.84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85,700.08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618,878.88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92,831.83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1,618,756.80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242,813.52</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76"/>
      <w:bookmarkEnd w:id="1477"/>
      <w:bookmarkEnd w:id="14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18,741,549.12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15,672,281.40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242,813.52</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80"/>
      <w:bookmarkEnd w:id="1481"/>
      <w:bookmarkEnd w:id="148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7,293,352.42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6,546,272.39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1,822,336.52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945,635.45</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9,115,688.94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7,491,907.84</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84"/>
      <w:bookmarkEnd w:id="1485"/>
      <w:bookmarkEnd w:id="148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44,716.13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161,438.00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1,964,715.25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2,031,513.81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2,294,265.25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1,850,864.45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2,207,763.81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1,401,542.78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1,838,089.20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7,293,352.42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6,546,272.39</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79" w:line="1" w:lineRule="exact"/>
      </w:pPr>
    </w:p>
    <w:p>
      <w:pPr>
        <w:pStyle w:val="Style56"/>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1488" w:name="bookmark1488"/>
      <w:r>
        <w:rPr>
          <w:rFonts w:ascii="Times New Roman" w:eastAsia="Times New Roman" w:hAnsi="Times New Roman" w:cs="Times New Roman"/>
          <w:b/>
          <w:bCs/>
          <w:color w:val="000000"/>
          <w:spacing w:val="0"/>
          <w:w w:val="100"/>
          <w:position w:val="0"/>
          <w:sz w:val="20"/>
          <w:szCs w:val="20"/>
        </w:rPr>
        <w:t>3</w:t>
      </w:r>
      <w:bookmarkEnd w:id="148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其他非流动资产</w:t>
      </w:r>
    </w:p>
    <w:p>
      <w:pPr>
        <w:pStyle w:val="Style56"/>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1489" w:name="bookmark1489"/>
      <w:r>
        <w:rPr>
          <w:rFonts w:ascii="Times New Roman" w:eastAsia="Times New Roman" w:hAnsi="Times New Roman" w:cs="Times New Roman"/>
          <w:b/>
          <w:bCs/>
          <w:color w:val="000000"/>
          <w:spacing w:val="0"/>
          <w:w w:val="100"/>
          <w:position w:val="0"/>
          <w:sz w:val="20"/>
          <w:szCs w:val="20"/>
        </w:rPr>
        <w:t>3</w:t>
      </w:r>
      <w:bookmarkEnd w:id="148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短期借款</w:t>
      </w:r>
    </w:p>
    <w:p>
      <w:pPr>
        <w:pStyle w:val="Style56"/>
        <w:keepNext w:val="0"/>
        <w:keepLines w:val="0"/>
        <w:widowControl w:val="0"/>
        <w:shd w:val="clear" w:color="auto" w:fill="auto"/>
        <w:bidi w:val="0"/>
        <w:spacing w:before="0" w:after="380" w:line="240" w:lineRule="auto"/>
        <w:ind w:left="0" w:right="0" w:firstLine="0"/>
        <w:jc w:val="left"/>
        <w:rPr>
          <w:sz w:val="20"/>
          <w:szCs w:val="20"/>
        </w:rPr>
      </w:pPr>
      <w:bookmarkStart w:id="1490" w:name="bookmark1490"/>
      <w:r>
        <w:rPr>
          <w:b/>
          <w:bCs/>
          <w:color w:val="000000"/>
          <w:spacing w:val="0"/>
          <w:w w:val="100"/>
          <w:position w:val="0"/>
          <w:sz w:val="20"/>
          <w:szCs w:val="20"/>
        </w:rPr>
        <w:t>（</w:t>
      </w:r>
      <w:bookmarkEnd w:id="149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）短期借款分类</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84,966,824.42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84,966,824.42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p>
      <w:pPr>
        <w:pStyle w:val="Style14"/>
        <w:keepNext w:val="0"/>
        <w:keepLines w:val="0"/>
        <w:widowControl w:val="0"/>
        <w:shd w:val="clear" w:color="auto" w:fill="auto"/>
        <w:bidi w:val="0"/>
        <w:spacing w:before="0" w:after="380" w:line="240" w:lineRule="auto"/>
        <w:ind w:left="0" w:right="0"/>
        <w:jc w:val="left"/>
      </w:pPr>
      <w:r>
        <w:rPr>
          <w:color w:val="000000"/>
          <w:spacing w:val="0"/>
          <w:w w:val="100"/>
          <w:position w:val="0"/>
        </w:rPr>
        <w:t>保证借款情况详见本附注十二、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56"/>
        <w:keepNext w:val="0"/>
        <w:keepLines w:val="0"/>
        <w:widowControl w:val="0"/>
        <w:shd w:val="clear" w:color="auto" w:fill="auto"/>
        <w:bidi w:val="0"/>
        <w:spacing w:before="0" w:after="380" w:line="240" w:lineRule="auto"/>
        <w:ind w:left="0" w:right="0" w:firstLine="0"/>
        <w:jc w:val="left"/>
        <w:rPr>
          <w:sz w:val="20"/>
          <w:szCs w:val="20"/>
        </w:rPr>
      </w:pPr>
      <w:bookmarkStart w:id="1491" w:name="bookmark1491"/>
      <w:r>
        <w:rPr>
          <w:b/>
          <w:bCs/>
          <w:color w:val="000000"/>
          <w:spacing w:val="0"/>
          <w:w w:val="100"/>
          <w:position w:val="0"/>
          <w:sz w:val="20"/>
          <w:szCs w:val="20"/>
        </w:rPr>
        <w:t>（</w:t>
      </w:r>
      <w:bookmarkEnd w:id="149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）已逾期未偿还的短期借款情况</w:t>
      </w:r>
    </w:p>
    <w:p>
      <w:pPr>
        <w:pStyle w:val="Style56"/>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1492" w:name="bookmark1492"/>
      <w:r>
        <w:rPr>
          <w:rFonts w:ascii="Times New Roman" w:eastAsia="Times New Roman" w:hAnsi="Times New Roman" w:cs="Times New Roman"/>
          <w:b/>
          <w:bCs/>
          <w:color w:val="000000"/>
          <w:spacing w:val="0"/>
          <w:w w:val="100"/>
          <w:position w:val="0"/>
          <w:sz w:val="20"/>
          <w:szCs w:val="20"/>
        </w:rPr>
        <w:t>3</w:t>
      </w:r>
      <w:bookmarkEnd w:id="149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交易性金融负债</w:t>
      </w:r>
    </w:p>
    <w:p>
      <w:pPr>
        <w:pStyle w:val="Style56"/>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1493" w:name="bookmark1493"/>
      <w:r>
        <w:rPr>
          <w:rFonts w:ascii="Times New Roman" w:eastAsia="Times New Roman" w:hAnsi="Times New Roman" w:cs="Times New Roman"/>
          <w:b/>
          <w:bCs/>
          <w:color w:val="000000"/>
          <w:spacing w:val="0"/>
          <w:w w:val="100"/>
          <w:position w:val="0"/>
          <w:sz w:val="20"/>
          <w:szCs w:val="20"/>
        </w:rPr>
        <w:t>3</w:t>
      </w:r>
      <w:bookmarkEnd w:id="1493"/>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衍生金融负债</w:t>
      </w:r>
    </w:p>
    <w:p>
      <w:pPr>
        <w:pStyle w:val="Style56"/>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1494" w:name="bookmark1494"/>
      <w:r>
        <w:rPr>
          <w:rFonts w:ascii="Times New Roman" w:eastAsia="Times New Roman" w:hAnsi="Times New Roman" w:cs="Times New Roman"/>
          <w:b/>
          <w:bCs/>
          <w:color w:val="000000"/>
          <w:spacing w:val="0"/>
          <w:w w:val="100"/>
          <w:position w:val="0"/>
          <w:sz w:val="20"/>
          <w:szCs w:val="20"/>
        </w:rPr>
        <w:t>3</w:t>
      </w:r>
      <w:bookmarkEnd w:id="1494"/>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应付票据</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1,706,376.00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6"/>
        <w:keepNext w:val="0"/>
        <w:keepLines w:val="0"/>
        <w:widowControl w:val="0"/>
        <w:shd w:val="clear" w:color="auto" w:fill="auto"/>
        <w:bidi w:val="0"/>
        <w:spacing w:before="0" w:after="380" w:line="240" w:lineRule="auto"/>
        <w:ind w:left="0" w:right="0" w:firstLine="0"/>
        <w:jc w:val="left"/>
        <w:rPr>
          <w:sz w:val="20"/>
          <w:szCs w:val="20"/>
        </w:rPr>
      </w:pPr>
      <w:bookmarkStart w:id="1495" w:name="bookmark1495"/>
      <w:r>
        <w:rPr>
          <w:rFonts w:ascii="Times New Roman" w:eastAsia="Times New Roman" w:hAnsi="Times New Roman" w:cs="Times New Roman"/>
          <w:b/>
          <w:bCs/>
          <w:color w:val="000000"/>
          <w:spacing w:val="0"/>
          <w:w w:val="100"/>
          <w:position w:val="0"/>
          <w:sz w:val="20"/>
          <w:szCs w:val="20"/>
        </w:rPr>
        <w:t>3</w:t>
      </w:r>
      <w:bookmarkEnd w:id="1495"/>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、应付账款</w:t>
      </w:r>
    </w:p>
    <w:p>
      <w:pPr>
        <w:pStyle w:val="Style56"/>
        <w:keepNext w:val="0"/>
        <w:keepLines w:val="0"/>
        <w:widowControl w:val="0"/>
        <w:shd w:val="clear" w:color="auto" w:fill="auto"/>
        <w:bidi w:val="0"/>
        <w:spacing w:before="0" w:after="380" w:line="240" w:lineRule="auto"/>
        <w:ind w:left="0" w:right="0" w:firstLine="0"/>
        <w:jc w:val="left"/>
        <w:rPr>
          <w:sz w:val="20"/>
          <w:szCs w:val="20"/>
        </w:rPr>
      </w:pPr>
      <w:bookmarkStart w:id="1496" w:name="bookmark1496"/>
      <w:r>
        <w:rPr>
          <w:b/>
          <w:bCs/>
          <w:color w:val="000000"/>
          <w:spacing w:val="0"/>
          <w:w w:val="100"/>
          <w:position w:val="0"/>
          <w:sz w:val="20"/>
          <w:szCs w:val="20"/>
        </w:rPr>
        <w:t>（</w:t>
      </w:r>
      <w:bookmarkEnd w:id="149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）应付账款列示</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应付软件款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12,864,916.83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5,194,475.12</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39,157,082.93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59,613,469.58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应付材料设备款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88,190,502.60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88,374,190.67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140,212,502.36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153,182,135.37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97"/>
      <w:bookmarkEnd w:id="1498"/>
      <w:bookmarkEnd w:id="150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北京韦加航通科技有限责任公司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1,939,465.76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1,939,465.76</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w:t>
      </w:r>
      <w:bookmarkEnd w:id="150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01"/>
      <w:bookmarkEnd w:id="1502"/>
      <w:bookmarkEnd w:id="1504"/>
    </w:p>
    <w:p>
      <w:pPr>
        <w:pStyle w:val="Style24"/>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01"/>
      <w:bookmarkEnd w:id="1502"/>
      <w:bookmarkEnd w:id="150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256,081.50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72,127.83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256,081.50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72,127.83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7"/>
      <w:bookmarkEnd w:id="1508"/>
      <w:bookmarkEnd w:id="1510"/>
    </w:p>
    <w:p>
      <w:pPr>
        <w:pStyle w:val="Style24"/>
        <w:keepNext/>
        <w:keepLines/>
        <w:widowControl w:val="0"/>
        <w:shd w:val="clear" w:color="auto" w:fill="auto"/>
        <w:bidi w:val="0"/>
        <w:spacing w:before="0" w:after="380" w:line="240" w:lineRule="auto"/>
        <w:ind w:left="0" w:right="0" w:firstLine="0"/>
        <w:jc w:val="both"/>
      </w:pPr>
      <w:bookmarkStart w:id="1507" w:name="bookmark1507"/>
      <w:bookmarkStart w:id="1508" w:name="bookmark1508"/>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07"/>
      <w:bookmarkEnd w:id="1508"/>
      <w:bookmarkEnd w:id="151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83,745,106.57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94,129,489.93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83,745,106.57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94,129,489.93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13"/>
      <w:bookmarkEnd w:id="1514"/>
      <w:bookmarkEnd w:id="1516"/>
    </w:p>
    <w:p>
      <w:pPr>
        <w:pStyle w:val="Style24"/>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3"/>
      <w:bookmarkEnd w:id="1514"/>
      <w:bookmarkEnd w:id="15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30,031,571.12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396,112,669.44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389,266,839.87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36,877,400.69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497,851.16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25,728,887.64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25,039,919.66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1,186,819.14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368,616.02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368,616.02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30,529,422.28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422,210,173.10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414,675,375.55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38,064,219.83</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8"/>
      <w:bookmarkEnd w:id="1519"/>
      <w:bookmarkEnd w:id="15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7,947,034.63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348,529,153.86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345,712,653.75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10,763,534.74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5,084,843.82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5,085,064.82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611,452.26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16,348,207.30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16,369,379.11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590,280.45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594,157.62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15,858,361.56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15,888,857.66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563,661.52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4,535.17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252,248.56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244,203.38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12,580.35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237,597.18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236,318.07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14,038.58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19,481,162.45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19,482,463.25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21,474,764.23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6,669,302.01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2,617,278.94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25,526,787.30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30,031,571.12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396,112,669.44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389,266,839.87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36,877,400.69</w:t>
            </w:r>
          </w:p>
        </w:tc>
      </w:tr>
    </w:tbl>
    <w:p>
      <w:pPr>
        <w:widowControl w:val="0"/>
        <w:spacing w:after="319" w:line="1" w:lineRule="exact"/>
      </w:pPr>
    </w:p>
    <w:p>
      <w:pPr>
        <w:pStyle w:val="Style24"/>
        <w:keepNext/>
        <w:keepLines/>
        <w:widowControl w:val="0"/>
        <w:numPr>
          <w:ilvl w:val="0"/>
          <w:numId w:val="119"/>
        </w:numPr>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设定提存计划列示</w:t>
      </w:r>
      <w:bookmarkEnd w:id="1521"/>
      <w:bookmarkEnd w:id="1522"/>
      <w:bookmarkEnd w:id="15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472,919.19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24,857,775.35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24,172,033.01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1,158,661.53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871,112.29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867,886.65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28,157.61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497,851.16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25,728,887.64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25,039,919.66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1,186,819.14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日止，本公司应付职工薪酬中没有属于拖欠性质的款项。</w:t>
      </w:r>
    </w:p>
    <w:p>
      <w:pPr>
        <w:pStyle w:val="Style24"/>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25"/>
      <w:bookmarkEnd w:id="1526"/>
      <w:bookmarkEnd w:id="152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30,838,257.74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25,237,777.16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5,031,335.12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5,765,145.33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2,626,581.29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1,287,452.24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1,447,604.38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1,251,218.88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636,384.56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548,610.66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413,645.44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360,318.55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61,654.22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41,055,462.75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34,450,522.82</w:t>
            </w:r>
          </w:p>
        </w:tc>
      </w:tr>
    </w:tbl>
    <w:p>
      <w:pPr>
        <w:pStyle w:val="Style24"/>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29"/>
      <w:bookmarkEnd w:id="1530"/>
      <w:bookmarkEnd w:id="153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219,203.87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16,993,373.86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21,204,983.32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17,212,577.73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21,204,983.32</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33"/>
      <w:bookmarkEnd w:id="1534"/>
      <w:bookmarkEnd w:id="1535"/>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219,203.87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219,203.87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tabs>
          <w:tab w:pos="493"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36"/>
      <w:bookmarkEnd w:id="1537"/>
      <w:bookmarkEnd w:id="1539"/>
    </w:p>
    <w:p>
      <w:pPr>
        <w:pStyle w:val="Style24"/>
        <w:keepNext/>
        <w:keepLines/>
        <w:widowControl w:val="0"/>
        <w:shd w:val="clear" w:color="auto" w:fill="auto"/>
        <w:tabs>
          <w:tab w:pos="493" w:val="left"/>
        </w:tabs>
        <w:bidi w:val="0"/>
        <w:spacing w:before="0" w:line="240" w:lineRule="auto"/>
        <w:ind w:left="0" w:right="0" w:firstLine="0"/>
        <w:jc w:val="left"/>
      </w:pPr>
      <w:bookmarkStart w:id="1536" w:name="bookmark1536"/>
      <w:bookmarkStart w:id="1537" w:name="bookmark1537"/>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36"/>
      <w:bookmarkEnd w:id="1537"/>
      <w:bookmarkEnd w:id="1541"/>
    </w:p>
    <w:p>
      <w:pPr>
        <w:pStyle w:val="Style24"/>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42" w:name="bookmark1542"/>
      <w:bookmarkStart w:id="1543" w:name="bookmark1543"/>
      <w:r>
        <w:rPr>
          <w:rFonts w:ascii="Times New Roman" w:eastAsia="Times New Roman" w:hAnsi="Times New Roman" w:cs="Times New Roman"/>
          <w:color w:val="000000"/>
          <w:spacing w:val="0"/>
          <w:w w:val="100"/>
          <w:position w:val="0"/>
        </w:rPr>
        <w:t>1</w:t>
      </w:r>
      <w:bookmarkEnd w:id="1542"/>
      <w:r>
        <w:rPr>
          <w:color w:val="000000"/>
          <w:spacing w:val="0"/>
          <w:w w:val="100"/>
          <w:position w:val="0"/>
        </w:rPr>
        <w:t>）按款项性质列示其他应付款</w:t>
      </w:r>
      <w:bookmarkEnd w:id="1536"/>
      <w:bookmarkEnd w:id="1537"/>
      <w:bookmarkEnd w:id="1543"/>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910,358.92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795,714.14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员工待报销款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141,026.76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666,737.83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社保公积金个人部分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1,124,978.82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868,486.09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股权激励股份回购义务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14,801,600.00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18,632,000.00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15,409.36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242,045.26</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16,993,373.86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21,204,983.32</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2</w:t>
      </w:r>
      <w:bookmarkEnd w:id="154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4"/>
      <w:bookmarkEnd w:id="1545"/>
      <w:bookmarkEnd w:id="1547"/>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本报告期内无应付持有本公司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）以上表决权股份的股东及其他关联单位款项。</w:t>
      </w:r>
    </w:p>
    <w:p>
      <w:pPr>
        <w:pStyle w:val="Style24"/>
        <w:keepNext/>
        <w:keepLines/>
        <w:widowControl w:val="0"/>
        <w:shd w:val="clear" w:color="auto" w:fill="auto"/>
        <w:tabs>
          <w:tab w:pos="483" w:val="left"/>
        </w:tabs>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48"/>
      <w:bookmarkEnd w:id="1549"/>
      <w:bookmarkEnd w:id="1551"/>
    </w:p>
    <w:p>
      <w:pPr>
        <w:pStyle w:val="Style24"/>
        <w:keepNext/>
        <w:keepLines/>
        <w:widowControl w:val="0"/>
        <w:shd w:val="clear" w:color="auto" w:fill="auto"/>
        <w:tabs>
          <w:tab w:pos="483" w:val="left"/>
        </w:tabs>
        <w:bidi w:val="0"/>
        <w:spacing w:before="0" w:line="240" w:lineRule="auto"/>
        <w:ind w:left="0" w:right="0" w:firstLine="0"/>
        <w:jc w:val="left"/>
      </w:pPr>
      <w:bookmarkStart w:id="1548" w:name="bookmark1548"/>
      <w:bookmarkStart w:id="1549" w:name="bookmark1549"/>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48"/>
      <w:bookmarkEnd w:id="1549"/>
      <w:bookmarkEnd w:id="1553"/>
    </w:p>
    <w:p>
      <w:pPr>
        <w:pStyle w:val="Style1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2,073,354.59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2,073,354.59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33,000,000.00</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4"/>
      <w:bookmarkEnd w:id="1555"/>
      <w:bookmarkEnd w:id="1557"/>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315,054.64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223,575.20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315,054.64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223,575.20</w:t>
            </w:r>
          </w:p>
        </w:tc>
      </w:tr>
    </w:tbl>
    <w:p>
      <w:pPr>
        <w:widowControl w:val="0"/>
        <w:spacing w:after="339" w:line="1" w:lineRule="exact"/>
      </w:pPr>
    </w:p>
    <w:p>
      <w:pPr>
        <w:pStyle w:val="Style24"/>
        <w:keepNext/>
        <w:keepLines/>
        <w:widowControl w:val="0"/>
        <w:shd w:val="clear" w:color="auto" w:fill="auto"/>
        <w:tabs>
          <w:tab w:pos="483" w:val="left"/>
        </w:tabs>
        <w:bidi w:val="0"/>
        <w:spacing w:before="0" w:after="34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58"/>
      <w:bookmarkEnd w:id="1559"/>
      <w:bookmarkEnd w:id="1561"/>
    </w:p>
    <w:p>
      <w:pPr>
        <w:pStyle w:val="Style24"/>
        <w:keepNext/>
        <w:keepLines/>
        <w:widowControl w:val="0"/>
        <w:shd w:val="clear" w:color="auto" w:fill="auto"/>
        <w:tabs>
          <w:tab w:pos="483" w:val="left"/>
        </w:tabs>
        <w:bidi w:val="0"/>
        <w:spacing w:before="0" w:after="340" w:line="240" w:lineRule="auto"/>
        <w:ind w:left="0" w:right="0" w:firstLine="0"/>
        <w:jc w:val="left"/>
      </w:pPr>
      <w:bookmarkStart w:id="1558" w:name="bookmark1558"/>
      <w:bookmarkStart w:id="1559" w:name="bookmark1559"/>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58"/>
      <w:bookmarkEnd w:id="1559"/>
      <w:bookmarkEnd w:id="1563"/>
    </w:p>
    <w:p>
      <w:pPr>
        <w:pStyle w:val="Style24"/>
        <w:keepNext/>
        <w:keepLines/>
        <w:widowControl w:val="0"/>
        <w:shd w:val="clear" w:color="auto" w:fill="auto"/>
        <w:tabs>
          <w:tab w:pos="483" w:val="left"/>
        </w:tabs>
        <w:bidi w:val="0"/>
        <w:spacing w:before="0" w:after="380" w:line="240" w:lineRule="auto"/>
        <w:ind w:left="0" w:right="0" w:firstLine="0"/>
        <w:jc w:val="left"/>
      </w:pPr>
      <w:bookmarkStart w:id="1558" w:name="bookmark1558"/>
      <w:bookmarkStart w:id="1559" w:name="bookmark1559"/>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58"/>
      <w:bookmarkEnd w:id="1559"/>
      <w:bookmarkEnd w:id="1565"/>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租赁付款额总额小计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4,453,950.00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6,680,925.00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-196,443.44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-455,240.69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-2,073,354.59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2,184,151.97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6,225,684.31</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66"/>
      <w:bookmarkEnd w:id="1567"/>
      <w:bookmarkEnd w:id="1569"/>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70"/>
      <w:bookmarkEnd w:id="1571"/>
      <w:bookmarkEnd w:id="157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股权并购款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33,000,000.00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33,000,000.00</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长期应付款期末余额较上年年末余额增加较大，主要系购买北京瑞得音信息技术有限公司少数股东股权，按合同约定待 支付的尾款。</w:t>
      </w:r>
    </w:p>
    <w:p>
      <w:pPr>
        <w:pStyle w:val="Style56"/>
        <w:keepNext w:val="0"/>
        <w:keepLines w:val="0"/>
        <w:widowControl w:val="0"/>
        <w:shd w:val="clear" w:color="auto" w:fill="auto"/>
        <w:bidi w:val="0"/>
        <w:spacing w:before="0" w:after="380" w:line="240" w:lineRule="auto"/>
        <w:ind w:left="0" w:right="0" w:firstLine="0"/>
        <w:jc w:val="both"/>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）专项应付款</w:t>
      </w:r>
    </w:p>
    <w:p>
      <w:pPr>
        <w:pStyle w:val="Style56"/>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1573" w:name="bookmark1573"/>
      <w:r>
        <w:rPr>
          <w:rFonts w:ascii="Times New Roman" w:eastAsia="Times New Roman" w:hAnsi="Times New Roman" w:cs="Times New Roman"/>
          <w:b/>
          <w:bCs/>
          <w:color w:val="000000"/>
          <w:spacing w:val="0"/>
          <w:w w:val="100"/>
          <w:position w:val="0"/>
          <w:sz w:val="20"/>
          <w:szCs w:val="20"/>
        </w:rPr>
        <w:t>4</w:t>
      </w:r>
      <w:bookmarkEnd w:id="1573"/>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长期应付职工薪酬</w:t>
      </w:r>
    </w:p>
    <w:p>
      <w:pPr>
        <w:pStyle w:val="Style56"/>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1574" w:name="bookmark1574"/>
      <w:r>
        <w:rPr>
          <w:rFonts w:ascii="Times New Roman" w:eastAsia="Times New Roman" w:hAnsi="Times New Roman" w:cs="Times New Roman"/>
          <w:b/>
          <w:bCs/>
          <w:color w:val="000000"/>
          <w:spacing w:val="0"/>
          <w:w w:val="100"/>
          <w:position w:val="0"/>
          <w:sz w:val="20"/>
          <w:szCs w:val="20"/>
        </w:rPr>
        <w:t>5</w:t>
      </w:r>
      <w:bookmarkEnd w:id="1574"/>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预计负债</w:t>
      </w:r>
    </w:p>
    <w:p>
      <w:pPr>
        <w:pStyle w:val="Style56"/>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1575" w:name="bookmark1575"/>
      <w:r>
        <w:rPr>
          <w:rFonts w:ascii="Times New Roman" w:eastAsia="Times New Roman" w:hAnsi="Times New Roman" w:cs="Times New Roman"/>
          <w:b/>
          <w:bCs/>
          <w:color w:val="000000"/>
          <w:spacing w:val="0"/>
          <w:w w:val="100"/>
          <w:position w:val="0"/>
          <w:sz w:val="20"/>
          <w:szCs w:val="20"/>
        </w:rPr>
        <w:t>5</w:t>
      </w:r>
      <w:bookmarkEnd w:id="157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递延收益</w:t>
      </w:r>
    </w:p>
    <w:p>
      <w:pPr>
        <w:pStyle w:val="Style56"/>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1576" w:name="bookmark1576"/>
      <w:r>
        <w:rPr>
          <w:rFonts w:ascii="Times New Roman" w:eastAsia="Times New Roman" w:hAnsi="Times New Roman" w:cs="Times New Roman"/>
          <w:b/>
          <w:bCs/>
          <w:color w:val="000000"/>
          <w:spacing w:val="0"/>
          <w:w w:val="100"/>
          <w:position w:val="0"/>
          <w:sz w:val="20"/>
          <w:szCs w:val="20"/>
        </w:rPr>
        <w:t>5</w:t>
      </w:r>
      <w:bookmarkEnd w:id="157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其他非流动负债</w:t>
      </w:r>
    </w:p>
    <w:p>
      <w:pPr>
        <w:pStyle w:val="Style56"/>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1577" w:name="bookmark1577"/>
      <w:r>
        <w:rPr>
          <w:rFonts w:ascii="Times New Roman" w:eastAsia="Times New Roman" w:hAnsi="Times New Roman" w:cs="Times New Roman"/>
          <w:b/>
          <w:bCs/>
          <w:color w:val="000000"/>
          <w:spacing w:val="0"/>
          <w:w w:val="100"/>
          <w:position w:val="0"/>
          <w:sz w:val="20"/>
          <w:szCs w:val="20"/>
        </w:rPr>
        <w:t>5</w:t>
      </w:r>
      <w:bookmarkEnd w:id="157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股本</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300,083,479.00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-27,420.00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-27,420.00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300,056,059.00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311" w:lineRule="exact"/>
        <w:ind w:left="0" w:right="0"/>
        <w:jc w:val="both"/>
      </w:pPr>
      <w:r>
        <w:rPr>
          <w:color w:val="000000"/>
          <w:spacing w:val="0"/>
          <w:w w:val="100"/>
          <w:position w:val="0"/>
        </w:rPr>
        <w:t>根据本公司第十届董事会第十三次会议、第十届监事会第十三次会议及</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年第三次临时股东大会公告和修改后章程的 规定，鉴于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年限制性股票激励计划中激励对象丁菲等</w:t>
      </w:r>
      <w:r>
        <w:rPr>
          <w:rFonts w:ascii="Times New Roman" w:eastAsia="Times New Roman" w:hAnsi="Times New Roman" w:cs="Times New Roman"/>
          <w:color w:val="000000"/>
          <w:spacing w:val="0"/>
          <w:w w:val="100"/>
          <w:position w:val="0"/>
        </w:rPr>
        <w:t>5</w:t>
      </w:r>
      <w:r>
        <w:rPr>
          <w:color w:val="000000"/>
          <w:spacing w:val="0"/>
          <w:w w:val="100"/>
          <w:position w:val="0"/>
        </w:rPr>
        <w:t>人因个人原因已离职，以及</w:t>
      </w:r>
      <w:r>
        <w:rPr>
          <w:rFonts w:ascii="Times New Roman" w:eastAsia="Times New Roman" w:hAnsi="Times New Roman" w:cs="Times New Roman"/>
          <w:color w:val="000000"/>
          <w:spacing w:val="0"/>
          <w:w w:val="100"/>
          <w:position w:val="0"/>
        </w:rPr>
        <w:t>2</w:t>
      </w:r>
      <w:r>
        <w:rPr>
          <w:color w:val="000000"/>
          <w:spacing w:val="0"/>
          <w:w w:val="100"/>
          <w:position w:val="0"/>
        </w:rPr>
        <w:t>名激励对象考评结果</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均处于区 间</w:t>
      </w:r>
      <w:r>
        <w:rPr>
          <w:rFonts w:ascii="Times New Roman" w:eastAsia="Times New Roman" w:hAnsi="Times New Roman" w:cs="Times New Roman"/>
          <w:color w:val="000000"/>
          <w:spacing w:val="0"/>
          <w:w w:val="100"/>
          <w:position w:val="0"/>
        </w:rPr>
        <w:t>80</w:t>
      </w:r>
      <w:r>
        <w:rPr>
          <w:color w:val="000000"/>
          <w:spacing w:val="0"/>
          <w:w w:val="100"/>
          <w:position w:val="0"/>
        </w:rPr>
        <w:t>&gt;</w:t>
      </w:r>
      <w:r>
        <w:rPr>
          <w:rFonts w:ascii="Times New Roman" w:eastAsia="Times New Roman" w:hAnsi="Times New Roman" w:cs="Times New Roman"/>
          <w:color w:val="000000"/>
          <w:spacing w:val="0"/>
          <w:w w:val="100"/>
          <w:position w:val="0"/>
        </w:rPr>
        <w:t>S&gt;60</w:t>
      </w:r>
      <w:r>
        <w:rPr>
          <w:color w:val="000000"/>
          <w:spacing w:val="0"/>
          <w:w w:val="100"/>
          <w:position w:val="0"/>
        </w:rPr>
        <w:t>内、考核标准系数</w:t>
      </w:r>
      <w:r>
        <w:rPr>
          <w:rFonts w:ascii="Times New Roman" w:eastAsia="Times New Roman" w:hAnsi="Times New Roman" w:cs="Times New Roman"/>
          <w:color w:val="000000"/>
          <w:spacing w:val="0"/>
          <w:w w:val="100"/>
          <w:position w:val="0"/>
        </w:rPr>
        <w:t>S/100</w:t>
      </w:r>
      <w:r>
        <w:rPr>
          <w:color w:val="000000"/>
          <w:spacing w:val="0"/>
          <w:w w:val="100"/>
          <w:position w:val="0"/>
        </w:rPr>
        <w:t>均未达到</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申请减少注册资本人民币</w:t>
      </w:r>
      <w:r>
        <w:rPr>
          <w:rFonts w:ascii="Times New Roman" w:eastAsia="Times New Roman" w:hAnsi="Times New Roman" w:cs="Times New Roman"/>
          <w:color w:val="000000"/>
          <w:spacing w:val="0"/>
          <w:w w:val="100"/>
          <w:position w:val="0"/>
        </w:rPr>
        <w:t>27,420</w:t>
      </w:r>
      <w:r>
        <w:rPr>
          <w:color w:val="000000"/>
          <w:spacing w:val="0"/>
          <w:w w:val="100"/>
          <w:position w:val="0"/>
        </w:rPr>
        <w:t>股，对应减少盈余公积</w:t>
      </w:r>
      <w:r>
        <w:rPr>
          <w:rFonts w:ascii="Times New Roman" w:eastAsia="Times New Roman" w:hAnsi="Times New Roman" w:cs="Times New Roman"/>
          <w:color w:val="000000"/>
          <w:spacing w:val="0"/>
          <w:w w:val="100"/>
          <w:position w:val="0"/>
        </w:rPr>
        <w:t>107,212.20</w:t>
      </w:r>
      <w:r>
        <w:rPr>
          <w:color w:val="000000"/>
          <w:spacing w:val="0"/>
          <w:w w:val="100"/>
          <w:position w:val="0"/>
        </w:rPr>
        <w:t>元。本 公司总股本由</w:t>
      </w:r>
      <w:r>
        <w:rPr>
          <w:rFonts w:ascii="Times New Roman" w:eastAsia="Times New Roman" w:hAnsi="Times New Roman" w:cs="Times New Roman"/>
          <w:color w:val="000000"/>
          <w:spacing w:val="0"/>
          <w:w w:val="100"/>
          <w:position w:val="0"/>
        </w:rPr>
        <w:t>300,083,479</w:t>
      </w:r>
      <w:r>
        <w:rPr>
          <w:color w:val="000000"/>
          <w:spacing w:val="0"/>
          <w:w w:val="100"/>
          <w:position w:val="0"/>
        </w:rPr>
        <w:t>股减少至</w:t>
      </w:r>
      <w:r>
        <w:rPr>
          <w:rFonts w:ascii="Times New Roman" w:eastAsia="Times New Roman" w:hAnsi="Times New Roman" w:cs="Times New Roman"/>
          <w:color w:val="000000"/>
          <w:spacing w:val="0"/>
          <w:w w:val="100"/>
          <w:position w:val="0"/>
        </w:rPr>
        <w:t>300,056,059</w:t>
      </w:r>
      <w:r>
        <w:rPr>
          <w:color w:val="000000"/>
          <w:spacing w:val="0"/>
          <w:w w:val="100"/>
          <w:position w:val="0"/>
        </w:rPr>
        <w:t>股，注册资本由人民币</w:t>
      </w:r>
      <w:r>
        <w:rPr>
          <w:rFonts w:ascii="Times New Roman" w:eastAsia="Times New Roman" w:hAnsi="Times New Roman" w:cs="Times New Roman"/>
          <w:color w:val="000000"/>
          <w:spacing w:val="0"/>
          <w:w w:val="100"/>
          <w:position w:val="0"/>
        </w:rPr>
        <w:t>300,083,479.00</w:t>
      </w:r>
      <w:r>
        <w:rPr>
          <w:color w:val="000000"/>
          <w:spacing w:val="0"/>
          <w:w w:val="100"/>
          <w:position w:val="0"/>
        </w:rPr>
        <w:t>元变更为人民币</w:t>
      </w:r>
      <w:r>
        <w:rPr>
          <w:rFonts w:ascii="Times New Roman" w:eastAsia="Times New Roman" w:hAnsi="Times New Roman" w:cs="Times New Roman"/>
          <w:color w:val="000000"/>
          <w:spacing w:val="0"/>
          <w:w w:val="100"/>
          <w:position w:val="0"/>
        </w:rPr>
        <w:t>300,056,059.00</w:t>
      </w:r>
      <w:r>
        <w:rPr>
          <w:color w:val="000000"/>
          <w:spacing w:val="0"/>
          <w:w w:val="100"/>
          <w:position w:val="0"/>
        </w:rPr>
        <w:t xml:space="preserve">元，截至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日止，本公司已完成工商变更登记手续，并取得北京市工商行政管理局海淀分局换发的营业执照。</w:t>
      </w:r>
    </w:p>
    <w:p>
      <w:pPr>
        <w:pStyle w:val="Style56"/>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1578" w:name="bookmark1578"/>
      <w:r>
        <w:rPr>
          <w:rFonts w:ascii="Times New Roman" w:eastAsia="Times New Roman" w:hAnsi="Times New Roman" w:cs="Times New Roman"/>
          <w:b/>
          <w:bCs/>
          <w:color w:val="000000"/>
          <w:spacing w:val="0"/>
          <w:w w:val="100"/>
          <w:position w:val="0"/>
          <w:sz w:val="20"/>
          <w:szCs w:val="20"/>
        </w:rPr>
        <w:t>5</w:t>
      </w:r>
      <w:bookmarkEnd w:id="157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其他权益工具</w:t>
      </w:r>
    </w:p>
    <w:p>
      <w:pPr>
        <w:pStyle w:val="Style56"/>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1579" w:name="bookmark1579"/>
      <w:r>
        <w:rPr>
          <w:rFonts w:ascii="Times New Roman" w:eastAsia="Times New Roman" w:hAnsi="Times New Roman" w:cs="Times New Roman"/>
          <w:b/>
          <w:bCs/>
          <w:color w:val="000000"/>
          <w:spacing w:val="0"/>
          <w:w w:val="100"/>
          <w:position w:val="0"/>
          <w:sz w:val="20"/>
          <w:szCs w:val="20"/>
        </w:rPr>
        <w:t>5</w:t>
      </w:r>
      <w:bookmarkEnd w:id="157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资本公积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4,689,103.07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5,395,827.20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10,084,930.27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7,300,222.27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11,690,958.93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5,395,827.20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13,595,354.00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11,989,325.34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17,086,786.13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15,480,757.47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13,595,354.00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4"/>
        <w:keepNext w:val="0"/>
        <w:keepLines w:val="0"/>
        <w:widowControl w:val="0"/>
        <w:shd w:val="clear" w:color="auto" w:fill="auto"/>
        <w:bidi w:val="0"/>
        <w:spacing w:before="0" w:after="380" w:line="302" w:lineRule="exact"/>
        <w:ind w:left="0" w:right="0"/>
        <w:jc w:val="both"/>
      </w:pPr>
      <w:r>
        <w:rPr>
          <w:color w:val="000000"/>
          <w:spacing w:val="0"/>
          <w:w w:val="100"/>
          <w:position w:val="0"/>
        </w:rPr>
        <w:t>其他资本公积本期增加系实施限制性股票激励、本期减少系购买北京瑞得音信息技术有限公司少数股东股权所致，不足 抵减部分，对应减少盈余公积</w:t>
      </w:r>
      <w:r>
        <w:rPr>
          <w:rFonts w:ascii="Times New Roman" w:eastAsia="Times New Roman" w:hAnsi="Times New Roman" w:cs="Times New Roman"/>
          <w:color w:val="000000"/>
          <w:spacing w:val="0"/>
          <w:w w:val="100"/>
          <w:position w:val="0"/>
        </w:rPr>
        <w:t>15,641,499.53</w:t>
      </w:r>
      <w:r>
        <w:rPr>
          <w:color w:val="000000"/>
          <w:spacing w:val="0"/>
          <w:w w:val="100"/>
          <w:position w:val="0"/>
        </w:rPr>
        <w:t>元。</w:t>
      </w:r>
      <w:r>
        <w:br w:type="page"/>
      </w:r>
    </w:p>
    <w:p>
      <w:pPr>
        <w:pStyle w:val="Style24"/>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w:t>
      </w:r>
      <w:bookmarkEnd w:id="158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0"/>
      <w:bookmarkEnd w:id="1581"/>
      <w:bookmarkEnd w:id="15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18,632,000.00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3,830,400.00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14,801,600.00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18,632,000.00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3,830,400.00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14,801,600.00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4"/>
        <w:keepNext w:val="0"/>
        <w:keepLines w:val="0"/>
        <w:widowControl w:val="0"/>
        <w:shd w:val="clear" w:color="auto" w:fill="auto"/>
        <w:bidi w:val="0"/>
        <w:spacing w:before="0" w:after="380" w:line="317" w:lineRule="exact"/>
        <w:ind w:left="0" w:right="0"/>
        <w:jc w:val="both"/>
      </w:pPr>
      <w:r>
        <w:rPr>
          <w:color w:val="000000"/>
          <w:spacing w:val="0"/>
          <w:w w:val="100"/>
          <w:position w:val="0"/>
        </w:rPr>
        <w:t>本期减少系</w:t>
      </w:r>
      <w:r>
        <w:rPr>
          <w:rFonts w:ascii="Times New Roman" w:eastAsia="Times New Roman" w:hAnsi="Times New Roman" w:cs="Times New Roman"/>
          <w:color w:val="000000"/>
          <w:spacing w:val="0"/>
          <w:w w:val="100"/>
          <w:position w:val="0"/>
        </w:rPr>
        <w:t>2020</w:t>
      </w:r>
      <w:r>
        <w:rPr>
          <w:color w:val="000000"/>
          <w:spacing w:val="0"/>
          <w:w w:val="100"/>
          <w:position w:val="0"/>
        </w:rPr>
        <w:t>年度实施附回购义务的限制性股票，本年完成第一次解锁所致，库存股金额按照附回购义务的限制性股 票的数量以及相应的回购价格计算确定。</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84"/>
      <w:bookmarkEnd w:id="1585"/>
      <w:bookmarkEnd w:id="1587"/>
    </w:p>
    <w:p>
      <w:pPr>
        <w:pStyle w:val="Style24"/>
        <w:keepNext/>
        <w:keepLines/>
        <w:widowControl w:val="0"/>
        <w:shd w:val="clear" w:color="auto" w:fill="auto"/>
        <w:tabs>
          <w:tab w:pos="483" w:val="left"/>
        </w:tabs>
        <w:bidi w:val="0"/>
        <w:spacing w:before="0" w:after="380" w:line="240" w:lineRule="auto"/>
        <w:ind w:left="0" w:right="0" w:firstLine="0"/>
        <w:jc w:val="left"/>
      </w:pPr>
      <w:bookmarkStart w:id="1584" w:name="bookmark1584"/>
      <w:bookmarkStart w:id="1585" w:name="bookmark1585"/>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84"/>
      <w:bookmarkEnd w:id="1585"/>
      <w:bookmarkEnd w:id="1589"/>
    </w:p>
    <w:p>
      <w:pPr>
        <w:pStyle w:val="Style24"/>
        <w:keepNext/>
        <w:keepLines/>
        <w:widowControl w:val="0"/>
        <w:shd w:val="clear" w:color="auto" w:fill="auto"/>
        <w:tabs>
          <w:tab w:pos="483" w:val="left"/>
        </w:tabs>
        <w:bidi w:val="0"/>
        <w:spacing w:before="0" w:after="380" w:line="240" w:lineRule="auto"/>
        <w:ind w:left="0" w:right="0" w:firstLine="0"/>
        <w:jc w:val="left"/>
      </w:pPr>
      <w:bookmarkStart w:id="1584" w:name="bookmark1584"/>
      <w:bookmarkStart w:id="1585" w:name="bookmark1585"/>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84"/>
      <w:bookmarkEnd w:id="1585"/>
      <w:bookmarkEnd w:id="15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15,641,499.53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4,372,054.33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15,748,711.73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4,264,842.13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15,641,499.53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4,372,054.33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15,748,711.73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4,264,842.13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14"/>
        <w:keepNext w:val="0"/>
        <w:keepLines w:val="0"/>
        <w:widowControl w:val="0"/>
        <w:shd w:val="clear" w:color="auto" w:fill="auto"/>
        <w:bidi w:val="0"/>
        <w:spacing w:before="0" w:after="380" w:line="302" w:lineRule="exact"/>
        <w:ind w:left="0" w:right="0"/>
        <w:jc w:val="both"/>
      </w:pPr>
      <w:r>
        <w:rPr>
          <w:color w:val="000000"/>
          <w:spacing w:val="0"/>
          <w:w w:val="100"/>
          <w:position w:val="0"/>
        </w:rPr>
        <w:t>本期法定盈余公积增加系根据《公司法》，公司章程的规定，本公司按净利润的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提取法定盈余公积，减少见本附注 七注释</w:t>
      </w:r>
      <w:r>
        <w:rPr>
          <w:rFonts w:ascii="Times New Roman" w:eastAsia="Times New Roman" w:hAnsi="Times New Roman" w:cs="Times New Roman"/>
          <w:color w:val="000000"/>
          <w:spacing w:val="0"/>
          <w:w w:val="100"/>
          <w:position w:val="0"/>
        </w:rPr>
        <w:t>53</w:t>
      </w:r>
      <w:r>
        <w:rPr>
          <w:color w:val="000000"/>
          <w:spacing w:val="0"/>
          <w:w w:val="100"/>
          <w:position w:val="0"/>
        </w:rPr>
        <w:t>股本、注释</w:t>
      </w:r>
      <w:r>
        <w:rPr>
          <w:rFonts w:ascii="Times New Roman" w:eastAsia="Times New Roman" w:hAnsi="Times New Roman" w:cs="Times New Roman"/>
          <w:color w:val="000000"/>
          <w:spacing w:val="0"/>
          <w:w w:val="100"/>
          <w:position w:val="0"/>
        </w:rPr>
        <w:t>55</w:t>
      </w:r>
      <w:r>
        <w:rPr>
          <w:color w:val="000000"/>
          <w:spacing w:val="0"/>
          <w:w w:val="100"/>
          <w:position w:val="0"/>
        </w:rPr>
        <w:t>资本公积。</w:t>
      </w:r>
    </w:p>
    <w:p>
      <w:pPr>
        <w:pStyle w:val="Style24"/>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2"/>
      <w:bookmarkEnd w:id="1593"/>
      <w:bookmarkEnd w:id="1595"/>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369,098,642.60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335,586,802.46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-18,245,673.87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369,098,642.60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317,341,128.59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63,582,151.86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68,278,696.61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4,372,054.33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6,261,024.86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27,007,513.11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10,260,157.74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加：购买少数股东股权并入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-112,214,543.03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289,086,683.99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369,098,642.60</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96"/>
      <w:bookmarkEnd w:id="1597"/>
      <w:bookmarkEnd w:id="15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1,060,132,864.31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785,518,534.69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1,145,665,702.25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879,752,257.48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967,998.27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371,532.48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3,488,265.77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1,448,586.43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1,061,100,862.58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785,890,067.17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1,149,153,968.02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881,200,843.91</w:t>
            </w:r>
          </w:p>
        </w:tc>
      </w:tr>
    </w:tbl>
    <w:p>
      <w:pPr>
        <w:pStyle w:val="Style14"/>
        <w:keepNext w:val="0"/>
        <w:keepLines w:val="0"/>
        <w:widowControl w:val="0"/>
        <w:shd w:val="clear" w:color="auto" w:fill="auto"/>
        <w:bidi w:val="0"/>
        <w:spacing w:before="0" w:after="50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473,568,517.20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473,568,517.20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329,613,052.75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329,613,052.75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256,951,294.36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256,951,294.36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697,839,573.34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697,839,573.34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284,795,159.81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284,795,159.81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77,498,131.16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77,498,131.16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1,060,132,864.31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1,060,132,864.31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4"/>
        <w:keepNext w:val="0"/>
        <w:keepLines w:val="0"/>
        <w:widowControl w:val="0"/>
        <w:shd w:val="clear" w:color="auto" w:fill="auto"/>
        <w:bidi w:val="0"/>
        <w:spacing w:before="0" w:after="0" w:line="302" w:lineRule="exact"/>
        <w:ind w:left="0" w:right="0"/>
        <w:jc w:val="both"/>
      </w:pPr>
      <w:r>
        <w:rPr>
          <w:color w:val="000000"/>
          <w:spacing w:val="0"/>
          <w:w w:val="100"/>
          <w:position w:val="0"/>
        </w:rPr>
        <w:t>合同履行时间一般为签订合同后一年以内执行完毕，服务合同按照服务期进行履约，分为不同时期。系统集成合同质保 期一般在</w:t>
      </w:r>
      <w:r>
        <w:rPr>
          <w:rFonts w:ascii="Times New Roman" w:eastAsia="Times New Roman" w:hAnsi="Times New Roman" w:cs="Times New Roman"/>
          <w:color w:val="000000"/>
          <w:spacing w:val="0"/>
          <w:w w:val="100"/>
          <w:position w:val="0"/>
        </w:rPr>
        <w:t>1-5</w:t>
      </w:r>
      <w:r>
        <w:rPr>
          <w:color w:val="000000"/>
          <w:spacing w:val="0"/>
          <w:w w:val="100"/>
          <w:position w:val="0"/>
        </w:rPr>
        <w:t>年不等。</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380" w:line="317"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235,270,461.25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116,913,728.24</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31,369,072.05</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86,987,660.96</w:t>
      </w:r>
      <w:r>
        <w:rPr>
          <w:color w:val="000000"/>
          <w:spacing w:val="0"/>
          <w:w w:val="100"/>
          <w:position w:val="0"/>
        </w:rPr>
        <w:t>元预计将于</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年度确认收入。</w:t>
      </w:r>
    </w:p>
    <w:p>
      <w:pPr>
        <w:pStyle w:val="Style24"/>
        <w:keepNext/>
        <w:keepLines/>
        <w:widowControl w:val="0"/>
        <w:shd w:val="clear" w:color="auto" w:fill="auto"/>
        <w:bidi w:val="0"/>
        <w:spacing w:before="0" w:after="38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0"/>
      <w:bookmarkEnd w:id="1601"/>
      <w:bookmarkEnd w:id="160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1,741,535.63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1,786,934.46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768,296.14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782,076.10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1,427,741.55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761,653.33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14,989.50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13,708.10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604,904.35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438,368.27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475,233.99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505,783.57</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5,036,373.66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4,296,030.50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4"/>
      <w:bookmarkEnd w:id="1605"/>
      <w:bookmarkEnd w:id="160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18,572,115.99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14,221,469.43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5,069,161.40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4,404,246.78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6,083,230.61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6,440,945.45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2,274,571.88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2,352,655.49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4,230,549.62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3,819,659.37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36,229,629.50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31,238,976.52</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08"/>
      <w:bookmarkEnd w:id="1609"/>
      <w:bookmarkEnd w:id="1611"/>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44,748,383.20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40,942,042.40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1,285,992.44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1,039,640.45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4,931,494.97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6,275,430.90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6,908,122.75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3,174,473.19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审计和技术咨询费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2,013,108.18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1,709,412.33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交通及通讯费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634,749.58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838,262.23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824,535.49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2,324,509.38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11,690,958.93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7,538,388.52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4,681,287.09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3,685,874.26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77,718,632.63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67,528,033.66</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6</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12"/>
      <w:bookmarkEnd w:id="1613"/>
      <w:bookmarkEnd w:id="1615"/>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66,364,745.15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66,035,299.42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2,273,177.53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3,588,417.69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876,451.46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3,069,921.64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技术合作费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4,272,800.00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5,024,754.72</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73,787,174.14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77,718,393.47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16"/>
      <w:bookmarkEnd w:id="1617"/>
      <w:bookmarkEnd w:id="1619"/>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2,711,540.11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4,125,490.15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2,787,653.90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2,373,416.81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289,558.02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49,918.34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152,154.45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529,292.94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365,598.68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2,331,284.62</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20"/>
      <w:bookmarkEnd w:id="1621"/>
      <w:bookmarkEnd w:id="1623"/>
    </w:p>
    <w:p>
      <w:pPr>
        <w:pStyle w:val="Style14"/>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3,374,654.63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6,147,710.18</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241,975.98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192,836.09</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4"/>
      <w:bookmarkEnd w:id="1625"/>
      <w:bookmarkEnd w:id="1627"/>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-159,351.32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-211,344.14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31,006.03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-370,695.46</w:t>
            </w:r>
          </w:p>
        </w:tc>
      </w:tr>
    </w:tbl>
    <w:p>
      <w:pPr>
        <w:widowControl w:val="0"/>
        <w:spacing w:after="319" w:line="1" w:lineRule="exact"/>
      </w:pPr>
    </w:p>
    <w:p>
      <w:pPr>
        <w:pStyle w:val="Style24"/>
        <w:keepNext/>
        <w:keepLines/>
        <w:widowControl w:val="0"/>
        <w:shd w:val="clear" w:color="auto" w:fill="auto"/>
        <w:tabs>
          <w:tab w:pos="483" w:val="left"/>
        </w:tabs>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28"/>
      <w:bookmarkEnd w:id="1629"/>
      <w:bookmarkEnd w:id="1631"/>
    </w:p>
    <w:p>
      <w:pPr>
        <w:pStyle w:val="Style24"/>
        <w:keepNext/>
        <w:keepLines/>
        <w:widowControl w:val="0"/>
        <w:shd w:val="clear" w:color="auto" w:fill="auto"/>
        <w:tabs>
          <w:tab w:pos="478" w:val="left"/>
        </w:tabs>
        <w:bidi w:val="0"/>
        <w:spacing w:before="0" w:after="380" w:line="240" w:lineRule="auto"/>
        <w:ind w:left="0" w:right="0" w:firstLine="0"/>
        <w:jc w:val="left"/>
      </w:pPr>
      <w:bookmarkStart w:id="1628" w:name="bookmark1628"/>
      <w:bookmarkStart w:id="1629" w:name="bookmark1629"/>
      <w:bookmarkStart w:id="1632" w:name="bookmark1632"/>
      <w:bookmarkStart w:id="1633" w:name="bookmark1633"/>
      <w:r>
        <w:rPr>
          <w:rFonts w:ascii="Times New Roman" w:eastAsia="Times New Roman" w:hAnsi="Times New Roman" w:cs="Times New Roman"/>
          <w:color w:val="000000"/>
          <w:spacing w:val="0"/>
          <w:w w:val="100"/>
          <w:position w:val="0"/>
        </w:rPr>
        <w:t>7</w:t>
      </w:r>
      <w:bookmarkEnd w:id="163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28"/>
      <w:bookmarkEnd w:id="1629"/>
      <w:bookmarkEnd w:id="1633"/>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571,333.84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4,872.33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571,333.84</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7</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34"/>
      <w:bookmarkEnd w:id="1635"/>
      <w:bookmarkEnd w:id="1637"/>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17,154.69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-343,920.81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-5,504,808.14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7,653,567.49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28,099.20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-5,487,653.45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7,337,745.88</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7</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38"/>
      <w:bookmarkEnd w:id="1639"/>
      <w:bookmarkEnd w:id="1641"/>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-738,769.36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302,757.56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-738,769.36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302,757.56</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7</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42"/>
      <w:bookmarkEnd w:id="1643"/>
      <w:bookmarkEnd w:id="1645"/>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-19,689.43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11,673.97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46"/>
      <w:bookmarkEnd w:id="1647"/>
      <w:bookmarkEnd w:id="1649"/>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64,044.36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64,044.36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50"/>
      <w:bookmarkEnd w:id="1651"/>
      <w:bookmarkEnd w:id="1653"/>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10,233.35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4,076.27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10,233.35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106,758.45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5,667.57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106,758.45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116,991.80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9,743.84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116,991.80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54"/>
      <w:bookmarkEnd w:id="1655"/>
      <w:bookmarkEnd w:id="1657"/>
    </w:p>
    <w:p>
      <w:pPr>
        <w:pStyle w:val="Style24"/>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4"/>
      <w:bookmarkEnd w:id="1655"/>
      <w:bookmarkEnd w:id="165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9,135,388.21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9,634,394.65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-3,219,249.41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-772,568.75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5,916,138.80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8,861,825.90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59"/>
      <w:bookmarkEnd w:id="1660"/>
      <w:bookmarkEnd w:id="1661"/>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822"/>
        <w:gridCol w:w="376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79,362,809.63</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11,904,421.44</w:t>
            </w:r>
          </w:p>
        </w:tc>
      </w:tr>
    </w:tbl>
    <w:p>
      <w:pPr>
        <w:widowControl w:val="0"/>
        <w:spacing w:line="1" w:lineRule="exact"/>
      </w:pPr>
      <w:r>
        <w:br w:type="page"/>
      </w:r>
    </w:p>
    <w:tbl>
      <w:tblPr>
        <w:tblOverlap w:val="never"/>
        <w:jc w:val="center"/>
        <w:tblLayout w:type="fixed"/>
      </w:tblPr>
      <w:tblGrid>
        <w:gridCol w:w="5822"/>
        <w:gridCol w:w="376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-118,703.34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78,696.16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-6,790.42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1,299,803.95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-34,999.93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123,821.33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-29,909.50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-7,300,200.89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5,916,138.80</w:t>
            </w:r>
          </w:p>
        </w:tc>
      </w:tr>
    </w:tbl>
    <w:p>
      <w:pPr>
        <w:widowControl w:val="0"/>
        <w:spacing w:after="319" w:line="1" w:lineRule="exact"/>
      </w:pPr>
    </w:p>
    <w:p>
      <w:pPr>
        <w:pStyle w:val="Style24"/>
        <w:keepNext/>
        <w:keepLines/>
        <w:widowControl w:val="0"/>
        <w:shd w:val="clear" w:color="auto" w:fill="auto"/>
        <w:tabs>
          <w:tab w:pos="478" w:val="left"/>
        </w:tabs>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7</w:t>
      </w:r>
      <w:bookmarkEnd w:id="166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62"/>
      <w:bookmarkEnd w:id="1663"/>
      <w:bookmarkEnd w:id="1665"/>
    </w:p>
    <w:p>
      <w:pPr>
        <w:pStyle w:val="Style24"/>
        <w:keepNext/>
        <w:keepLines/>
        <w:widowControl w:val="0"/>
        <w:shd w:val="clear" w:color="auto" w:fill="auto"/>
        <w:tabs>
          <w:tab w:pos="478" w:val="left"/>
        </w:tabs>
        <w:bidi w:val="0"/>
        <w:spacing w:before="0" w:after="380" w:line="240" w:lineRule="auto"/>
        <w:ind w:left="0" w:right="0" w:firstLine="0"/>
        <w:jc w:val="left"/>
      </w:pPr>
      <w:bookmarkStart w:id="1662" w:name="bookmark1662"/>
      <w:bookmarkStart w:id="1663" w:name="bookmark1663"/>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62"/>
      <w:bookmarkEnd w:id="1663"/>
      <w:bookmarkEnd w:id="1667"/>
    </w:p>
    <w:p>
      <w:pPr>
        <w:pStyle w:val="Style24"/>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62"/>
      <w:bookmarkEnd w:id="1663"/>
      <w:bookmarkEnd w:id="166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押金、保证金及保函保证金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24,072,149.19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22,052,322.07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2,935,618.03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2,846,696.84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2,190,737.60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4,081,764.99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2,787,653.90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2,493,416.81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3,365,230.71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5,879,751.54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35,351,389.43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37,353,952.25</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9"/>
      <w:bookmarkEnd w:id="1670"/>
      <w:bookmarkEnd w:id="1671"/>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押金、保证金及保函保证金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20,450,403.38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26,227,877.24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7,848,793.78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4,038,105.53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以现金支付的各项费用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43,795,983.00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59,755,323.14</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72,095,180.16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90,021,305.91</w:t>
            </w:r>
          </w:p>
        </w:tc>
      </w:tr>
    </w:tbl>
    <w:p>
      <w:pPr>
        <w:spacing w:lineRule="exact" w:line="1"/>
        <w:rPr>
          <w:sz w:val="2"/>
          <w:szCs w:val="2"/>
        </w:rPr>
      </w:pPr>
      <w:r>
        <w:br w:type="page"/>
      </w:r>
    </w:p>
    <w:p>
      <w:pPr>
        <w:pStyle w:val="Style24"/>
        <w:keepNext/>
        <w:keepLines/>
        <w:widowControl w:val="0"/>
        <w:shd w:val="clear" w:color="auto" w:fill="auto"/>
        <w:tabs>
          <w:tab w:pos="493" w:val="left"/>
        </w:tabs>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672"/>
      <w:bookmarkEnd w:id="1673"/>
      <w:bookmarkEnd w:id="1675"/>
    </w:p>
    <w:p>
      <w:pPr>
        <w:pStyle w:val="Style24"/>
        <w:keepNext/>
        <w:keepLines/>
        <w:widowControl w:val="0"/>
        <w:shd w:val="clear" w:color="auto" w:fill="auto"/>
        <w:tabs>
          <w:tab w:pos="493" w:val="left"/>
        </w:tabs>
        <w:bidi w:val="0"/>
        <w:spacing w:before="0" w:line="240" w:lineRule="auto"/>
        <w:ind w:left="0" w:right="0" w:firstLine="0"/>
        <w:jc w:val="left"/>
      </w:pPr>
      <w:bookmarkStart w:id="1672" w:name="bookmark1672"/>
      <w:bookmarkStart w:id="1673" w:name="bookmark1673"/>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672"/>
      <w:bookmarkEnd w:id="1673"/>
      <w:bookmarkEnd w:id="1677"/>
    </w:p>
    <w:p>
      <w:pPr>
        <w:pStyle w:val="Style24"/>
        <w:keepNext/>
        <w:keepLines/>
        <w:widowControl w:val="0"/>
        <w:shd w:val="clear" w:color="auto" w:fill="auto"/>
        <w:tabs>
          <w:tab w:pos="493" w:val="left"/>
        </w:tabs>
        <w:bidi w:val="0"/>
        <w:spacing w:before="0" w:line="240" w:lineRule="auto"/>
        <w:ind w:left="0" w:right="0" w:firstLine="0"/>
        <w:jc w:val="left"/>
      </w:pPr>
      <w:bookmarkStart w:id="1672" w:name="bookmark1672"/>
      <w:bookmarkStart w:id="1673" w:name="bookmark1673"/>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672"/>
      <w:bookmarkEnd w:id="1673"/>
      <w:bookmarkEnd w:id="1679"/>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18,632,000.00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18,632,000.00</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0"/>
      <w:bookmarkEnd w:id="1681"/>
      <w:bookmarkEnd w:id="1683"/>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137,016.31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30,028,185.49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2,023,229.92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2,160,246.23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30,028,185.49</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84"/>
      <w:bookmarkEnd w:id="1685"/>
      <w:bookmarkEnd w:id="1687"/>
    </w:p>
    <w:p>
      <w:pPr>
        <w:pStyle w:val="Style24"/>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4"/>
      <w:bookmarkEnd w:id="1685"/>
      <w:bookmarkEnd w:id="168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6528"/>
        <w:gridCol w:w="1560"/>
        <w:gridCol w:w="149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73,446,670.83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90,226,242.02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6,226,422.81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-7,640,503.44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5,764,957.77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5,012,587.90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2,075,228.08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3,048,182.87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4,511,065.43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160,071.02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229,313.28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-11,673.97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-571,333.84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3,383,540.11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4,125,490.15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-31,006.03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370,695.46</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-3,069,267.72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-747,558.40</w:t>
            </w:r>
          </w:p>
        </w:tc>
      </w:tr>
    </w:tbl>
    <w:p>
      <w:pPr>
        <w:widowControl w:val="0"/>
        <w:spacing w:line="1" w:lineRule="exact"/>
      </w:pPr>
      <w:r>
        <w:br w:type="page"/>
      </w:r>
    </w:p>
    <w:tbl>
      <w:tblPr>
        <w:tblOverlap w:val="never"/>
        <w:jc w:val="center"/>
        <w:tblLayout w:type="fixed"/>
      </w:tblPr>
      <w:tblGrid>
        <w:gridCol w:w="6528"/>
        <w:gridCol w:w="1560"/>
        <w:gridCol w:w="149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149,981.69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-25,010.35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-17,758,057.58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-9,243,581.11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-18,164,681.18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-7,111,102.20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-7,466,603.20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84,273,219.81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11,690,958.93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7,538,388.52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59,481,448.85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170,936,239.26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259,483,297.73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265,309,179.63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265,309,179.63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275,764,957.07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-5,825,881.90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-10,455,777.44</w:t>
            </w:r>
          </w:p>
        </w:tc>
      </w:tr>
    </w:tbl>
    <w:p>
      <w:pPr>
        <w:widowControl w:val="0"/>
        <w:spacing w:after="319" w:line="1" w:lineRule="exact"/>
      </w:pPr>
    </w:p>
    <w:p>
      <w:pPr>
        <w:pStyle w:val="Style24"/>
        <w:keepNext/>
        <w:keepLines/>
        <w:widowControl w:val="0"/>
        <w:shd w:val="clear" w:color="auto" w:fill="auto"/>
        <w:tabs>
          <w:tab w:pos="493" w:val="left"/>
        </w:tabs>
        <w:bidi w:val="0"/>
        <w:spacing w:before="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89"/>
      <w:bookmarkEnd w:id="1690"/>
      <w:bookmarkEnd w:id="1692"/>
    </w:p>
    <w:p>
      <w:pPr>
        <w:pStyle w:val="Style24"/>
        <w:keepNext/>
        <w:keepLines/>
        <w:widowControl w:val="0"/>
        <w:shd w:val="clear" w:color="auto" w:fill="auto"/>
        <w:tabs>
          <w:tab w:pos="493" w:val="left"/>
        </w:tabs>
        <w:bidi w:val="0"/>
        <w:spacing w:before="0" w:line="240" w:lineRule="auto"/>
        <w:ind w:left="0" w:right="0" w:firstLine="0"/>
        <w:jc w:val="left"/>
      </w:pPr>
      <w:bookmarkStart w:id="1689" w:name="bookmark1689"/>
      <w:bookmarkStart w:id="1690" w:name="bookmark1690"/>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89"/>
      <w:bookmarkEnd w:id="1690"/>
      <w:bookmarkEnd w:id="1694"/>
    </w:p>
    <w:p>
      <w:pPr>
        <w:pStyle w:val="Style24"/>
        <w:keepNext/>
        <w:keepLines/>
        <w:widowControl w:val="0"/>
        <w:shd w:val="clear" w:color="auto" w:fill="auto"/>
        <w:tabs>
          <w:tab w:pos="493" w:val="left"/>
        </w:tabs>
        <w:bidi w:val="0"/>
        <w:spacing w:before="0" w:line="240" w:lineRule="auto"/>
        <w:ind w:left="0" w:right="0" w:firstLine="0"/>
        <w:jc w:val="left"/>
      </w:pPr>
      <w:bookmarkStart w:id="1689" w:name="bookmark1689"/>
      <w:bookmarkStart w:id="1690" w:name="bookmark1690"/>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89"/>
      <w:bookmarkEnd w:id="1690"/>
      <w:bookmarkEnd w:id="1696"/>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259,483,297.73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265,309,179.63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101,573.97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162,344.49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257,285,966.58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264,761,630.35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2,095,757.18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385,204.79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259,483,297.73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265,309,179.63</w:t>
            </w:r>
          </w:p>
        </w:tc>
      </w:tr>
    </w:tbl>
    <w:p>
      <w:pPr>
        <w:widowControl w:val="0"/>
        <w:spacing w:after="319" w:line="1" w:lineRule="exact"/>
      </w:pPr>
    </w:p>
    <w:p>
      <w:pPr>
        <w:pStyle w:val="Style24"/>
        <w:keepNext/>
        <w:keepLines/>
        <w:widowControl w:val="0"/>
        <w:shd w:val="clear" w:color="auto" w:fill="auto"/>
        <w:tabs>
          <w:tab w:pos="483" w:val="left"/>
        </w:tabs>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8</w:t>
      </w:r>
      <w:bookmarkEnd w:id="169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97"/>
      <w:bookmarkEnd w:id="1698"/>
      <w:bookmarkEnd w:id="1700"/>
    </w:p>
    <w:p>
      <w:pPr>
        <w:pStyle w:val="Style24"/>
        <w:keepNext/>
        <w:keepLines/>
        <w:widowControl w:val="0"/>
        <w:shd w:val="clear" w:color="auto" w:fill="auto"/>
        <w:tabs>
          <w:tab w:pos="483" w:val="left"/>
        </w:tabs>
        <w:bidi w:val="0"/>
        <w:spacing w:before="0" w:line="240" w:lineRule="auto"/>
        <w:ind w:left="0" w:right="0" w:firstLine="0"/>
        <w:jc w:val="left"/>
      </w:pPr>
      <w:bookmarkStart w:id="1697" w:name="bookmark1697"/>
      <w:bookmarkStart w:id="1698" w:name="bookmark1698"/>
      <w:bookmarkStart w:id="1701" w:name="bookmark1701"/>
      <w:bookmarkStart w:id="1702" w:name="bookmark1702"/>
      <w:r>
        <w:rPr>
          <w:rFonts w:ascii="Times New Roman" w:eastAsia="Times New Roman" w:hAnsi="Times New Roman" w:cs="Times New Roman"/>
          <w:color w:val="000000"/>
          <w:spacing w:val="0"/>
          <w:w w:val="100"/>
          <w:position w:val="0"/>
        </w:rPr>
        <w:t>8</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97"/>
      <w:bookmarkEnd w:id="1698"/>
      <w:bookmarkEnd w:id="1702"/>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line="1" w:lineRule="exact"/>
      </w:pP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8,090,918.35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汇票及保函保证金</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8,090,918.35</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8</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03"/>
      <w:bookmarkEnd w:id="1704"/>
      <w:bookmarkEnd w:id="1706"/>
    </w:p>
    <w:p>
      <w:pPr>
        <w:pStyle w:val="Style24"/>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03"/>
      <w:bookmarkEnd w:id="1704"/>
      <w:bookmarkEnd w:id="170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225,892.42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1,440,222.30</w:t>
            </w:r>
          </w:p>
        </w:tc>
      </w:tr>
    </w:tbl>
    <w:p>
      <w:pPr>
        <w:widowControl w:val="0"/>
        <w:spacing w:after="219" w:line="1" w:lineRule="exact"/>
      </w:pPr>
    </w:p>
    <w:p>
      <w:pPr>
        <w:pStyle w:val="Style24"/>
        <w:keepNext/>
        <w:keepLines/>
        <w:widowControl w:val="0"/>
        <w:shd w:val="clear" w:color="auto" w:fill="auto"/>
        <w:bidi w:val="0"/>
        <w:spacing w:before="0" w:line="326" w:lineRule="exact"/>
        <w:ind w:left="0" w:right="0" w:firstLine="0"/>
        <w:jc w:val="left"/>
      </w:pPr>
      <w:bookmarkStart w:id="1708" w:name="bookmark1708"/>
      <w:bookmarkStart w:id="1709" w:name="bookmark1709"/>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08"/>
      <w:bookmarkEnd w:id="1709"/>
      <w:bookmarkEnd w:id="1710"/>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83" w:val="left"/>
        </w:tabs>
        <w:bidi w:val="0"/>
        <w:spacing w:before="0" w:after="300" w:line="326" w:lineRule="exact"/>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8</w:t>
      </w:r>
      <w:bookmarkEnd w:id="171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11"/>
      <w:bookmarkEnd w:id="1712"/>
      <w:bookmarkEnd w:id="1714"/>
    </w:p>
    <w:p>
      <w:pPr>
        <w:pStyle w:val="Style24"/>
        <w:keepNext/>
        <w:keepLines/>
        <w:widowControl w:val="0"/>
        <w:shd w:val="clear" w:color="auto" w:fill="auto"/>
        <w:tabs>
          <w:tab w:pos="483" w:val="left"/>
        </w:tabs>
        <w:bidi w:val="0"/>
        <w:spacing w:before="0" w:after="300" w:line="326" w:lineRule="exact"/>
        <w:ind w:left="0" w:right="0" w:firstLine="0"/>
        <w:jc w:val="left"/>
      </w:pPr>
      <w:bookmarkStart w:id="1711" w:name="bookmark1711"/>
      <w:bookmarkStart w:id="1712" w:name="bookmark1712"/>
      <w:bookmarkStart w:id="1715" w:name="bookmark1715"/>
      <w:bookmarkStart w:id="1716" w:name="bookmark1716"/>
      <w:r>
        <w:rPr>
          <w:rFonts w:ascii="Times New Roman" w:eastAsia="Times New Roman" w:hAnsi="Times New Roman" w:cs="Times New Roman"/>
          <w:color w:val="000000"/>
          <w:spacing w:val="0"/>
          <w:w w:val="100"/>
          <w:position w:val="0"/>
        </w:rPr>
        <w:t>8</w:t>
      </w:r>
      <w:bookmarkEnd w:id="171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11"/>
      <w:bookmarkEnd w:id="1712"/>
      <w:bookmarkEnd w:id="1716"/>
    </w:p>
    <w:p>
      <w:pPr>
        <w:pStyle w:val="Style24"/>
        <w:keepNext/>
        <w:keepLines/>
        <w:widowControl w:val="0"/>
        <w:shd w:val="clear" w:color="auto" w:fill="auto"/>
        <w:bidi w:val="0"/>
        <w:spacing w:before="0" w:line="326" w:lineRule="exact"/>
        <w:ind w:left="0" w:right="0" w:firstLine="0"/>
        <w:jc w:val="left"/>
      </w:pPr>
      <w:bookmarkStart w:id="1711" w:name="bookmark1711"/>
      <w:bookmarkStart w:id="1712" w:name="bookmark1712"/>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11"/>
      <w:bookmarkEnd w:id="1712"/>
      <w:bookmarkEnd w:id="171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3,374,654.63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3,374,654.63</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18"/>
      <w:bookmarkEnd w:id="1719"/>
      <w:bookmarkEnd w:id="1720"/>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冲减成本费用的政府补助:</w:t>
      </w:r>
    </w:p>
    <w:tbl>
      <w:tblPr>
        <w:tblOverlap w:val="never"/>
        <w:jc w:val="center"/>
        <w:tblLayout w:type="fixed"/>
      </w:tblPr>
      <w:tblGrid>
        <w:gridCol w:w="3979"/>
        <w:gridCol w:w="1104"/>
        <w:gridCol w:w="2155"/>
        <w:gridCol w:w="154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补助项目</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9"/>
                <w:szCs w:val="19"/>
              </w:rPr>
            </w:pPr>
            <w:r>
              <w:rPr>
                <w:rFonts w:ascii="SimHei" w:eastAsia="SimHei" w:hAnsi="SimHei" w:cs="SimHei"/>
                <w:color w:val="000000"/>
                <w:spacing w:val="0"/>
                <w:w w:val="100"/>
                <w:position w:val="0"/>
                <w:sz w:val="19"/>
                <w:szCs w:val="19"/>
              </w:rPr>
              <w:t>种类</w:t>
            </w:r>
            <w:r>
              <w:rPr>
                <w:rFonts w:ascii="SimHei" w:eastAsia="SimHei" w:hAnsi="SimHei" w:cs="SimHei"/>
                <w:color w:val="808080"/>
                <w:spacing w:val="0"/>
                <w:w w:val="100"/>
                <w:position w:val="0"/>
                <w:sz w:val="19"/>
                <w:szCs w:val="19"/>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9"/>
                <w:szCs w:val="19"/>
              </w:rPr>
            </w:pPr>
            <w:r>
              <w:rPr>
                <w:rFonts w:ascii="SimHei" w:eastAsia="SimHei" w:hAnsi="SimHei" w:cs="SimHei"/>
                <w:color w:val="000000"/>
                <w:spacing w:val="0"/>
                <w:w w:val="100"/>
                <w:position w:val="0"/>
                <w:sz w:val="19"/>
                <w:szCs w:val="19"/>
              </w:rPr>
              <w:t>本期发生额</w:t>
            </w:r>
            <w:r>
              <w:rPr>
                <w:rFonts w:ascii="SimHei" w:eastAsia="SimHei" w:hAnsi="SimHei" w:cs="SimHei"/>
                <w:color w:val="808080"/>
                <w:spacing w:val="0"/>
                <w:w w:val="100"/>
                <w:position w:val="0"/>
                <w:sz w:val="19"/>
                <w:szCs w:val="19"/>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center"/>
              <w:rPr>
                <w:sz w:val="19"/>
                <w:szCs w:val="19"/>
              </w:rPr>
            </w:pPr>
            <w:r>
              <w:rPr>
                <w:rFonts w:ascii="SimHei" w:eastAsia="SimHei" w:hAnsi="SimHei" w:cs="SimHei"/>
                <w:color w:val="000000"/>
                <w:spacing w:val="0"/>
                <w:w w:val="100"/>
                <w:position w:val="0"/>
                <w:sz w:val="19"/>
                <w:szCs w:val="19"/>
              </w:rPr>
              <w:t>冲减的成本# 费用项目。</w:t>
            </w:r>
          </w:p>
        </w:tc>
      </w:tr>
      <w:tr>
        <w:trPr>
          <w:trHeight w:val="52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中关村科技园区海淀园管理委员会知识产权所 押融资成本专项补贴</w:t>
            </w:r>
            <w:r>
              <w:rPr>
                <w:color w:val="808080"/>
                <w:spacing w:val="0"/>
                <w:w w:val="100"/>
                <w:position w:val="0"/>
                <w:sz w:val="19"/>
                <w:szCs w:val="19"/>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9"/>
                <w:szCs w:val="19"/>
              </w:rPr>
            </w:pPr>
            <w:r>
              <w:rPr>
                <w:rFonts w:ascii="SimHei" w:eastAsia="SimHei" w:hAnsi="SimHei" w:cs="SimHei"/>
                <w:color w:val="000000"/>
                <w:spacing w:val="0"/>
                <w:w w:val="100"/>
                <w:position w:val="0"/>
                <w:sz w:val="19"/>
                <w:szCs w:val="19"/>
              </w:rPr>
              <w:t>贴息</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672,000.00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财务费用</w:t>
            </w:r>
            <w:r>
              <w:rPr>
                <w:rFonts w:ascii="SimHei" w:eastAsia="SimHei" w:hAnsi="SimHei" w:cs="SimHei"/>
                <w:color w:val="808080"/>
                <w:spacing w:val="0"/>
                <w:w w:val="100"/>
                <w:position w:val="0"/>
                <w:sz w:val="19"/>
                <w:szCs w:val="19"/>
              </w:rPr>
              <w:t>3</w:t>
            </w:r>
          </w:p>
        </w:tc>
      </w:tr>
      <w:tr>
        <w:trPr>
          <w:trHeight w:val="49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合计</w:t>
            </w:r>
            <w:r>
              <w:rPr>
                <w:rFonts w:ascii="SimHei" w:eastAsia="SimHei" w:hAnsi="SimHei" w:cs="SimHei"/>
                <w:color w:val="808080"/>
                <w:spacing w:val="0"/>
                <w:w w:val="100"/>
                <w:position w:val="0"/>
                <w:sz w:val="19"/>
                <w:szCs w:val="19"/>
              </w:rPr>
              <w:t>g</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6B707B"/>
                <w:spacing w:val="0"/>
                <w:w w:val="100"/>
                <w:position w:val="0"/>
                <w:sz w:val="17"/>
                <w:szCs w:val="17"/>
              </w:rPr>
              <w:t>1</w:t>
            </w:r>
            <w:r>
              <w:rPr>
                <w:rFonts w:ascii="SimHei" w:eastAsia="SimHei" w:hAnsi="SimHei" w:cs="SimHei"/>
                <w:color w:val="000000"/>
                <w:spacing w:val="0"/>
                <w:w w:val="100"/>
                <w:position w:val="0"/>
                <w:sz w:val="19"/>
                <w:szCs w:val="19"/>
              </w:rPr>
              <w:t>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672,000.00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8</w:t>
      </w:r>
      <w:bookmarkEnd w:id="172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21"/>
      <w:bookmarkEnd w:id="1722"/>
      <w:bookmarkEnd w:id="1724"/>
    </w:p>
    <w:p>
      <w:pPr>
        <w:pStyle w:val="Style20"/>
        <w:keepNext/>
        <w:keepLines/>
        <w:widowControl w:val="0"/>
        <w:shd w:val="clear" w:color="auto" w:fill="auto"/>
        <w:tabs>
          <w:tab w:pos="517" w:val="left"/>
        </w:tabs>
        <w:bidi w:val="0"/>
        <w:spacing w:before="0" w:line="240" w:lineRule="auto"/>
        <w:ind w:left="0" w:right="0" w:firstLine="0"/>
        <w:jc w:val="both"/>
      </w:pPr>
      <w:bookmarkStart w:id="1725" w:name="bookmark1725"/>
      <w:bookmarkStart w:id="1726" w:name="bookmark1726"/>
      <w:bookmarkStart w:id="1727" w:name="bookmark1727"/>
      <w:bookmarkStart w:id="1728" w:name="bookmark1728"/>
      <w:r>
        <w:rPr>
          <w:color w:val="000000"/>
          <w:spacing w:val="0"/>
          <w:w w:val="100"/>
          <w:position w:val="0"/>
          <w:sz w:val="24"/>
          <w:szCs w:val="24"/>
        </w:rPr>
        <w:t>八</w:t>
      </w:r>
      <w:bookmarkEnd w:id="1727"/>
      <w:r>
        <w:rPr>
          <w:color w:val="000000"/>
          <w:spacing w:val="0"/>
          <w:w w:val="100"/>
          <w:position w:val="0"/>
          <w:sz w:val="24"/>
          <w:szCs w:val="24"/>
        </w:rPr>
        <w:t>、</w:t>
        <w:tab/>
        <w:t>合并范围的变更</w:t>
      </w:r>
      <w:bookmarkEnd w:id="1725"/>
      <w:bookmarkEnd w:id="1726"/>
      <w:bookmarkEnd w:id="1728"/>
    </w:p>
    <w:p>
      <w:pPr>
        <w:pStyle w:val="Style24"/>
        <w:keepNext/>
        <w:keepLines/>
        <w:widowControl w:val="0"/>
        <w:shd w:val="clear" w:color="auto" w:fill="auto"/>
        <w:tabs>
          <w:tab w:pos="368" w:val="left"/>
        </w:tabs>
        <w:bidi w:val="0"/>
        <w:spacing w:before="0" w:line="240" w:lineRule="auto"/>
        <w:ind w:left="0" w:right="0" w:firstLine="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bookmarkEnd w:id="1731"/>
      <w:r>
        <w:rPr>
          <w:color w:val="000000"/>
          <w:spacing w:val="0"/>
          <w:w w:val="100"/>
          <w:position w:val="0"/>
        </w:rPr>
        <w:t>、</w:t>
        <w:tab/>
        <w:t>非同一控制下企业合并</w:t>
      </w:r>
      <w:bookmarkEnd w:id="1729"/>
      <w:bookmarkEnd w:id="1730"/>
      <w:bookmarkEnd w:id="1732"/>
    </w:p>
    <w:p>
      <w:pPr>
        <w:pStyle w:val="Style24"/>
        <w:keepNext/>
        <w:keepLines/>
        <w:widowControl w:val="0"/>
        <w:shd w:val="clear" w:color="auto" w:fill="auto"/>
        <w:tabs>
          <w:tab w:pos="378" w:val="left"/>
        </w:tabs>
        <w:bidi w:val="0"/>
        <w:spacing w:before="0" w:line="240" w:lineRule="auto"/>
        <w:ind w:left="0" w:right="0" w:firstLine="0"/>
        <w:jc w:val="both"/>
      </w:pPr>
      <w:bookmarkStart w:id="1729" w:name="bookmark1729"/>
      <w:bookmarkStart w:id="1730" w:name="bookmark1730"/>
      <w:bookmarkStart w:id="1733" w:name="bookmark1733"/>
      <w:bookmarkStart w:id="1734" w:name="bookmark1734"/>
      <w:r>
        <w:rPr>
          <w:rFonts w:ascii="Times New Roman" w:eastAsia="Times New Roman" w:hAnsi="Times New Roman" w:cs="Times New Roman"/>
          <w:color w:val="000000"/>
          <w:spacing w:val="0"/>
          <w:w w:val="100"/>
          <w:position w:val="0"/>
        </w:rPr>
        <w:t>2</w:t>
      </w:r>
      <w:bookmarkEnd w:id="1733"/>
      <w:r>
        <w:rPr>
          <w:color w:val="000000"/>
          <w:spacing w:val="0"/>
          <w:w w:val="100"/>
          <w:position w:val="0"/>
        </w:rPr>
        <w:t>、</w:t>
        <w:tab/>
        <w:t>同一控制下企业合并</w:t>
      </w:r>
      <w:bookmarkEnd w:id="1729"/>
      <w:bookmarkEnd w:id="1730"/>
      <w:bookmarkEnd w:id="1734"/>
    </w:p>
    <w:p>
      <w:pPr>
        <w:pStyle w:val="Style24"/>
        <w:keepNext/>
        <w:keepLines/>
        <w:widowControl w:val="0"/>
        <w:shd w:val="clear" w:color="auto" w:fill="auto"/>
        <w:tabs>
          <w:tab w:pos="378" w:val="left"/>
        </w:tabs>
        <w:bidi w:val="0"/>
        <w:spacing w:before="0" w:after="280" w:line="240" w:lineRule="auto"/>
        <w:ind w:left="0" w:right="0" w:firstLine="0"/>
        <w:jc w:val="both"/>
      </w:pPr>
      <w:bookmarkStart w:id="1729" w:name="bookmark1729"/>
      <w:bookmarkStart w:id="1730" w:name="bookmark1730"/>
      <w:bookmarkStart w:id="1735" w:name="bookmark1735"/>
      <w:bookmarkStart w:id="1736" w:name="bookmark1736"/>
      <w:r>
        <w:rPr>
          <w:rFonts w:ascii="Times New Roman" w:eastAsia="Times New Roman" w:hAnsi="Times New Roman" w:cs="Times New Roman"/>
          <w:color w:val="000000"/>
          <w:spacing w:val="0"/>
          <w:w w:val="100"/>
          <w:position w:val="0"/>
        </w:rPr>
        <w:t>3</w:t>
      </w:r>
      <w:bookmarkEnd w:id="1735"/>
      <w:r>
        <w:rPr>
          <w:color w:val="000000"/>
          <w:spacing w:val="0"/>
          <w:w w:val="100"/>
          <w:position w:val="0"/>
        </w:rPr>
        <w:t>、</w:t>
        <w:tab/>
        <w:t>反向购买</w:t>
      </w:r>
      <w:bookmarkEnd w:id="1729"/>
      <w:bookmarkEnd w:id="1730"/>
      <w:bookmarkEnd w:id="1736"/>
    </w:p>
    <w:p>
      <w:pPr>
        <w:pStyle w:val="Style14"/>
        <w:keepNext w:val="0"/>
        <w:keepLines w:val="0"/>
        <w:widowControl w:val="0"/>
        <w:shd w:val="clear" w:color="auto" w:fill="auto"/>
        <w:bidi w:val="0"/>
        <w:spacing w:before="0" w:after="360" w:line="317" w:lineRule="exact"/>
        <w:ind w:left="0" w:right="0"/>
        <w:jc w:val="both"/>
      </w:pPr>
      <w:r>
        <w:rPr>
          <w:color w:val="000000"/>
          <w:spacing w:val="0"/>
          <w:w w:val="100"/>
          <w:position w:val="0"/>
        </w:rPr>
        <w:t>交易基本信息、交易构成反向购买的依据、上市公司保留的资产、负债是否构成业务及其依据、合并成本的确定、按照 权益性交易处理时调整权益的金额及其计算：</w:t>
      </w:r>
    </w:p>
    <w:p>
      <w:pPr>
        <w:pStyle w:val="Style24"/>
        <w:keepNext/>
        <w:keepLines/>
        <w:widowControl w:val="0"/>
        <w:shd w:val="clear" w:color="auto" w:fill="auto"/>
        <w:tabs>
          <w:tab w:pos="378" w:val="left"/>
        </w:tabs>
        <w:bidi w:val="0"/>
        <w:spacing w:before="0" w:after="2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color w:val="000000"/>
          <w:spacing w:val="0"/>
          <w:w w:val="100"/>
          <w:position w:val="0"/>
        </w:rPr>
        <w:t>、</w:t>
        <w:tab/>
        <w:t>处置子公司</w:t>
      </w:r>
      <w:bookmarkEnd w:id="1737"/>
      <w:bookmarkEnd w:id="1738"/>
      <w:bookmarkEnd w:id="1740"/>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1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378" w:val="left"/>
        </w:tabs>
        <w:bidi w:val="0"/>
        <w:spacing w:before="0" w:after="2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color w:val="000000"/>
          <w:spacing w:val="0"/>
          <w:w w:val="100"/>
          <w:position w:val="0"/>
        </w:rPr>
        <w:t>、</w:t>
        <w:tab/>
        <w:t>其他原因的合并范围变动</w:t>
      </w:r>
      <w:bookmarkEnd w:id="1741"/>
      <w:bookmarkEnd w:id="1742"/>
      <w:bookmarkEnd w:id="1744"/>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1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年第三次总经理办公会会议审议通过了《关于新晨科技股份有限公司设立全资子公司的 议案》，根据公司发展的需要，公司拟以自有资金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万元在海南省设立全资子公司</w:t>
      </w:r>
      <w:r>
        <w:rPr>
          <w:rFonts w:ascii="Times New Roman" w:eastAsia="Times New Roman" w:hAnsi="Times New Roman" w:cs="Times New Roman"/>
          <w:color w:val="000000"/>
          <w:spacing w:val="0"/>
          <w:w w:val="100"/>
          <w:position w:val="0"/>
        </w:rPr>
        <w:t>“</w:t>
      </w:r>
      <w:r>
        <w:rPr>
          <w:color w:val="000000"/>
          <w:spacing w:val="0"/>
          <w:w w:val="100"/>
          <w:position w:val="0"/>
        </w:rPr>
        <w:t>海南新晨科技发展有限公司七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日，海南新晨科技发展有限公司获得了海南市工商行政管理局颁发的《营业执照》，统一社会信用代码 </w:t>
      </w:r>
      <w:r>
        <w:rPr>
          <w:rFonts w:ascii="Times New Roman" w:eastAsia="Times New Roman" w:hAnsi="Times New Roman" w:cs="Times New Roman"/>
          <w:color w:val="000000"/>
          <w:spacing w:val="0"/>
          <w:w w:val="100"/>
          <w:position w:val="0"/>
        </w:rPr>
        <w:t>91460000MA5TWFC12W</w:t>
      </w: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万元，法定代表人：辛亮。</w:t>
      </w:r>
    </w:p>
    <w:p>
      <w:pPr>
        <w:pStyle w:val="Style14"/>
        <w:keepNext w:val="0"/>
        <w:keepLines w:val="0"/>
        <w:widowControl w:val="0"/>
        <w:shd w:val="clear" w:color="auto" w:fill="auto"/>
        <w:bidi w:val="0"/>
        <w:spacing w:before="0" w:after="360" w:line="312" w:lineRule="exact"/>
        <w:ind w:left="0" w:right="0"/>
        <w:jc w:val="both"/>
      </w:pPr>
      <w:r>
        <w:rPr>
          <w:color w:val="000000"/>
          <w:spacing w:val="0"/>
          <w:w w:val="100"/>
          <w:position w:val="0"/>
        </w:rPr>
        <w:t>根据江苏点逸网络科技有限公司的实际运作及经营情况，基于公司发展战略和发展规划，为进一步优化资源配置，提高 公司资产管理效率，降低管理成本，公司决定清算并注销江苏点逸网络科技有限公司。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日，公司收到由常州市武 进区行政审批局核发的《公司准予注销登记通知书》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04830533</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01040003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，核准江苏点逸网络科技 有限公司注销登记，江苏点逸网络科技有限公司完成工商注销登记手续。</w:t>
      </w:r>
    </w:p>
    <w:p>
      <w:pPr>
        <w:pStyle w:val="Style24"/>
        <w:keepNext/>
        <w:keepLines/>
        <w:widowControl w:val="0"/>
        <w:shd w:val="clear" w:color="auto" w:fill="auto"/>
        <w:tabs>
          <w:tab w:pos="378" w:val="left"/>
        </w:tabs>
        <w:bidi w:val="0"/>
        <w:spacing w:before="0" w:line="240" w:lineRule="auto"/>
        <w:ind w:left="0" w:right="0" w:firstLine="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color w:val="000000"/>
          <w:spacing w:val="0"/>
          <w:w w:val="100"/>
          <w:position w:val="0"/>
        </w:rPr>
        <w:t>、</w:t>
        <w:tab/>
        <w:t>其他</w:t>
      </w:r>
      <w:bookmarkEnd w:id="1745"/>
      <w:bookmarkEnd w:id="1746"/>
      <w:bookmarkEnd w:id="1748"/>
    </w:p>
    <w:p>
      <w:pPr>
        <w:pStyle w:val="Style20"/>
        <w:keepNext/>
        <w:keepLines/>
        <w:widowControl w:val="0"/>
        <w:shd w:val="clear" w:color="auto" w:fill="auto"/>
        <w:tabs>
          <w:tab w:pos="517" w:val="left"/>
        </w:tabs>
        <w:bidi w:val="0"/>
        <w:spacing w:before="0" w:line="240" w:lineRule="auto"/>
        <w:ind w:left="0" w:right="0" w:firstLine="0"/>
        <w:jc w:val="both"/>
      </w:pPr>
      <w:bookmarkStart w:id="1749" w:name="bookmark1749"/>
      <w:bookmarkStart w:id="1750" w:name="bookmark1750"/>
      <w:bookmarkStart w:id="1751" w:name="bookmark1751"/>
      <w:bookmarkStart w:id="1752" w:name="bookmark1752"/>
      <w:r>
        <w:rPr>
          <w:color w:val="000000"/>
          <w:spacing w:val="0"/>
          <w:w w:val="100"/>
          <w:position w:val="0"/>
          <w:sz w:val="24"/>
          <w:szCs w:val="24"/>
        </w:rPr>
        <w:t>九</w:t>
      </w:r>
      <w:bookmarkEnd w:id="1751"/>
      <w:r>
        <w:rPr>
          <w:color w:val="000000"/>
          <w:spacing w:val="0"/>
          <w:w w:val="100"/>
          <w:position w:val="0"/>
          <w:sz w:val="24"/>
          <w:szCs w:val="24"/>
        </w:rPr>
        <w:t>、</w:t>
        <w:tab/>
        <w:t>在其他主体中的权益</w:t>
      </w:r>
      <w:bookmarkEnd w:id="1749"/>
      <w:bookmarkEnd w:id="1750"/>
      <w:bookmarkEnd w:id="1752"/>
    </w:p>
    <w:p>
      <w:pPr>
        <w:pStyle w:val="Style24"/>
        <w:keepNext/>
        <w:keepLines/>
        <w:widowControl w:val="0"/>
        <w:shd w:val="clear" w:color="auto" w:fill="auto"/>
        <w:bidi w:val="0"/>
        <w:spacing w:before="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1</w:t>
      </w:r>
      <w:bookmarkEnd w:id="1755"/>
      <w:r>
        <w:rPr>
          <w:color w:val="000000"/>
          <w:spacing w:val="0"/>
          <w:w w:val="100"/>
          <w:position w:val="0"/>
        </w:rPr>
        <w:t>、在子公司中的权益</w:t>
      </w:r>
      <w:bookmarkEnd w:id="1753"/>
      <w:bookmarkEnd w:id="1754"/>
      <w:bookmarkEnd w:id="1756"/>
    </w:p>
    <w:p>
      <w:pPr>
        <w:pStyle w:val="Style24"/>
        <w:keepNext/>
        <w:keepLines/>
        <w:widowControl w:val="0"/>
        <w:shd w:val="clear" w:color="auto" w:fill="auto"/>
        <w:bidi w:val="0"/>
        <w:spacing w:before="0" w:after="280" w:line="240" w:lineRule="auto"/>
        <w:ind w:left="0" w:right="0" w:firstLine="0"/>
        <w:jc w:val="both"/>
      </w:pPr>
      <w:bookmarkStart w:id="1753" w:name="bookmark1753"/>
      <w:bookmarkStart w:id="1754" w:name="bookmark1754"/>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3"/>
      <w:bookmarkEnd w:id="1754"/>
      <w:bookmarkEnd w:id="1757"/>
    </w:p>
    <w:tbl>
      <w:tblPr>
        <w:tblOverlap w:val="never"/>
        <w:jc w:val="center"/>
        <w:tblLayout w:type="fixed"/>
      </w:tblPr>
      <w:tblGrid>
        <w:gridCol w:w="2842"/>
        <w:gridCol w:w="994"/>
        <w:gridCol w:w="566"/>
        <w:gridCol w:w="2976"/>
        <w:gridCol w:w="710"/>
        <w:gridCol w:w="528"/>
        <w:gridCol w:w="97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北京新晨科技发展有限公司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w:t>
            </w:r>
          </w:p>
        </w:tc>
      </w:tr>
    </w:tbl>
    <w:p>
      <w:pPr>
        <w:widowControl w:val="0"/>
        <w:spacing w:line="1" w:lineRule="exact"/>
      </w:pPr>
      <w:r>
        <w:br w:type="page"/>
      </w:r>
    </w:p>
    <w:tbl>
      <w:tblPr>
        <w:tblOverlap w:val="never"/>
        <w:jc w:val="center"/>
        <w:tblLayout w:type="fixed"/>
      </w:tblPr>
      <w:tblGrid>
        <w:gridCol w:w="2842"/>
        <w:gridCol w:w="994"/>
        <w:gridCol w:w="566"/>
        <w:gridCol w:w="2976"/>
        <w:gridCol w:w="710"/>
        <w:gridCol w:w="528"/>
        <w:gridCol w:w="97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同一控制下</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同一控制下</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海南新晨科技发展有限公司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江苏点逸网络科技有限公司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计算机软硬件开发及销售、技术服务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8"/>
      <w:bookmarkEnd w:id="1759"/>
      <w:bookmarkEnd w:id="17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5"/>
        <w:gridCol w:w="1910"/>
        <w:gridCol w:w="1915"/>
        <w:gridCol w:w="1925"/>
      </w:tblGrid>
      <w:tr>
        <w:trPr>
          <w:trHeight w:val="76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2,781,723.50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9,805,805.89</w:t>
            </w:r>
          </w:p>
        </w:tc>
      </w:tr>
    </w:tbl>
    <w:p>
      <w:pPr>
        <w:widowControl w:val="0"/>
        <w:spacing w:after="319" w:line="1" w:lineRule="exact"/>
      </w:pPr>
    </w:p>
    <w:p>
      <w:pPr>
        <w:pStyle w:val="Style24"/>
        <w:keepNext/>
        <w:keepLines/>
        <w:widowControl w:val="0"/>
        <w:numPr>
          <w:ilvl w:val="0"/>
          <w:numId w:val="121"/>
        </w:numPr>
        <w:shd w:val="clear" w:color="auto" w:fill="auto"/>
        <w:bidi w:val="0"/>
        <w:spacing w:before="0" w:after="38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重要非全资子公司的主要财务信息</w:t>
      </w:r>
      <w:bookmarkEnd w:id="1761"/>
      <w:bookmarkEnd w:id="1762"/>
      <w:bookmarkEnd w:id="176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619"/>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6"/>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52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北京清林</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软件科技</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1,184,73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32,291,7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7,285,33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198,197.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7,483,52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34,287,9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543,146.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8,678,85</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997.98</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0.81</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28.79</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03.24</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bl>
    <w:p>
      <w:pPr>
        <w:widowControl w:val="0"/>
        <w:spacing w:after="7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845"/>
        <w:gridCol w:w="1061"/>
        <w:gridCol w:w="1066"/>
        <w:gridCol w:w="994"/>
        <w:gridCol w:w="1138"/>
        <w:gridCol w:w="1080"/>
        <w:gridCol w:w="1042"/>
        <w:gridCol w:w="107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北京清林软件</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19,438,86</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9,199,128.67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9,199,128.67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7,842,044.11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16,743,831.13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6,928,955.41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6,928,955.41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5,579,176.26</w:t>
            </w:r>
          </w:p>
        </w:tc>
      </w:tr>
    </w:tbl>
    <w:p>
      <w:pPr>
        <w:pStyle w:val="Style56"/>
        <w:keepNext w:val="0"/>
        <w:keepLines w:val="0"/>
        <w:widowControl w:val="0"/>
        <w:shd w:val="clear" w:color="auto" w:fill="auto"/>
        <w:tabs>
          <w:tab w:pos="329" w:val="left"/>
        </w:tabs>
        <w:bidi w:val="0"/>
        <w:spacing w:before="0" w:after="360" w:line="240" w:lineRule="auto"/>
        <w:ind w:left="0" w:right="0" w:firstLine="0"/>
        <w:jc w:val="left"/>
        <w:rPr>
          <w:sz w:val="20"/>
          <w:szCs w:val="20"/>
        </w:rPr>
      </w:pPr>
      <w:bookmarkStart w:id="1765" w:name="bookmark1765"/>
      <w:r>
        <w:rPr>
          <w:rFonts w:ascii="Times New Roman" w:eastAsia="Times New Roman" w:hAnsi="Times New Roman" w:cs="Times New Roman"/>
          <w:b/>
          <w:bCs/>
          <w:color w:val="000000"/>
          <w:spacing w:val="0"/>
          <w:w w:val="100"/>
          <w:position w:val="0"/>
          <w:sz w:val="20"/>
          <w:szCs w:val="20"/>
        </w:rPr>
        <w:t>2</w:t>
      </w:r>
      <w:bookmarkEnd w:id="1765"/>
      <w:r>
        <w:rPr>
          <w:b/>
          <w:bCs/>
          <w:color w:val="000000"/>
          <w:spacing w:val="0"/>
          <w:w w:val="100"/>
          <w:position w:val="0"/>
          <w:sz w:val="20"/>
          <w:szCs w:val="20"/>
        </w:rPr>
        <w:t>、</w:t>
        <w:tab/>
        <w:t>在子公司的所有者权益份额发生变化且仍控制子公司的交易</w:t>
      </w:r>
    </w:p>
    <w:p>
      <w:pPr>
        <w:pStyle w:val="Style56"/>
        <w:keepNext w:val="0"/>
        <w:keepLines w:val="0"/>
        <w:widowControl w:val="0"/>
        <w:shd w:val="clear" w:color="auto" w:fill="auto"/>
        <w:tabs>
          <w:tab w:pos="329" w:val="left"/>
        </w:tabs>
        <w:bidi w:val="0"/>
        <w:spacing w:before="0" w:after="360" w:line="240" w:lineRule="auto"/>
        <w:ind w:left="0" w:right="0" w:firstLine="0"/>
        <w:jc w:val="left"/>
        <w:rPr>
          <w:sz w:val="20"/>
          <w:szCs w:val="20"/>
        </w:rPr>
      </w:pPr>
      <w:bookmarkStart w:id="1766" w:name="bookmark1766"/>
      <w:r>
        <w:rPr>
          <w:rFonts w:ascii="Times New Roman" w:eastAsia="Times New Roman" w:hAnsi="Times New Roman" w:cs="Times New Roman"/>
          <w:b/>
          <w:bCs/>
          <w:color w:val="000000"/>
          <w:spacing w:val="0"/>
          <w:w w:val="100"/>
          <w:position w:val="0"/>
          <w:sz w:val="20"/>
          <w:szCs w:val="20"/>
        </w:rPr>
        <w:t>3</w:t>
      </w:r>
      <w:bookmarkEnd w:id="1766"/>
      <w:r>
        <w:rPr>
          <w:b/>
          <w:bCs/>
          <w:color w:val="000000"/>
          <w:spacing w:val="0"/>
          <w:w w:val="100"/>
          <w:position w:val="0"/>
          <w:sz w:val="20"/>
          <w:szCs w:val="20"/>
        </w:rPr>
        <w:t>、</w:t>
        <w:tab/>
        <w:t>在合营安排或联营企业中的权益</w:t>
      </w:r>
    </w:p>
    <w:p>
      <w:pPr>
        <w:pStyle w:val="Style56"/>
        <w:keepNext w:val="0"/>
        <w:keepLines w:val="0"/>
        <w:widowControl w:val="0"/>
        <w:shd w:val="clear" w:color="auto" w:fill="auto"/>
        <w:tabs>
          <w:tab w:pos="329" w:val="left"/>
        </w:tabs>
        <w:bidi w:val="0"/>
        <w:spacing w:before="0" w:after="360" w:line="240" w:lineRule="auto"/>
        <w:ind w:left="0" w:right="0" w:firstLine="0"/>
        <w:jc w:val="left"/>
        <w:rPr>
          <w:sz w:val="20"/>
          <w:szCs w:val="20"/>
        </w:rPr>
      </w:pPr>
      <w:bookmarkStart w:id="1767" w:name="bookmark1767"/>
      <w:r>
        <w:rPr>
          <w:rFonts w:ascii="Times New Roman" w:eastAsia="Times New Roman" w:hAnsi="Times New Roman" w:cs="Times New Roman"/>
          <w:b/>
          <w:bCs/>
          <w:color w:val="000000"/>
          <w:spacing w:val="0"/>
          <w:w w:val="100"/>
          <w:position w:val="0"/>
          <w:sz w:val="20"/>
          <w:szCs w:val="20"/>
        </w:rPr>
        <w:t>4</w:t>
      </w:r>
      <w:bookmarkEnd w:id="1767"/>
      <w:r>
        <w:rPr>
          <w:b/>
          <w:bCs/>
          <w:color w:val="000000"/>
          <w:spacing w:val="0"/>
          <w:w w:val="100"/>
          <w:position w:val="0"/>
          <w:sz w:val="20"/>
          <w:szCs w:val="20"/>
        </w:rPr>
        <w:t>、</w:t>
        <w:tab/>
        <w:t>重要的共同经营</w:t>
      </w:r>
    </w:p>
    <w:p>
      <w:pPr>
        <w:pStyle w:val="Style56"/>
        <w:keepNext w:val="0"/>
        <w:keepLines w:val="0"/>
        <w:widowControl w:val="0"/>
        <w:shd w:val="clear" w:color="auto" w:fill="auto"/>
        <w:tabs>
          <w:tab w:pos="329" w:val="left"/>
        </w:tabs>
        <w:bidi w:val="0"/>
        <w:spacing w:before="0" w:after="360" w:line="240" w:lineRule="auto"/>
        <w:ind w:left="0" w:right="0" w:firstLine="0"/>
        <w:jc w:val="left"/>
        <w:rPr>
          <w:sz w:val="20"/>
          <w:szCs w:val="20"/>
        </w:rPr>
      </w:pPr>
      <w:bookmarkStart w:id="1768" w:name="bookmark1768"/>
      <w:r>
        <w:rPr>
          <w:rFonts w:ascii="Times New Roman" w:eastAsia="Times New Roman" w:hAnsi="Times New Roman" w:cs="Times New Roman"/>
          <w:b/>
          <w:bCs/>
          <w:color w:val="000000"/>
          <w:spacing w:val="0"/>
          <w:w w:val="100"/>
          <w:position w:val="0"/>
          <w:sz w:val="20"/>
          <w:szCs w:val="20"/>
        </w:rPr>
        <w:t>5</w:t>
      </w:r>
      <w:bookmarkEnd w:id="1768"/>
      <w:r>
        <w:rPr>
          <w:b/>
          <w:bCs/>
          <w:color w:val="000000"/>
          <w:spacing w:val="0"/>
          <w:w w:val="100"/>
          <w:position w:val="0"/>
          <w:sz w:val="20"/>
          <w:szCs w:val="20"/>
        </w:rPr>
        <w:t>、</w:t>
        <w:tab/>
        <w:t>在未纳入合并财务报表范围的结构化主体中的权益</w:t>
      </w:r>
    </w:p>
    <w:p>
      <w:pPr>
        <w:pStyle w:val="Style56"/>
        <w:keepNext w:val="0"/>
        <w:keepLines w:val="0"/>
        <w:widowControl w:val="0"/>
        <w:shd w:val="clear" w:color="auto" w:fill="auto"/>
        <w:tabs>
          <w:tab w:pos="329" w:val="left"/>
        </w:tabs>
        <w:bidi w:val="0"/>
        <w:spacing w:before="0" w:after="360" w:line="240" w:lineRule="auto"/>
        <w:ind w:left="0" w:right="0" w:firstLine="0"/>
        <w:jc w:val="left"/>
        <w:rPr>
          <w:sz w:val="20"/>
          <w:szCs w:val="20"/>
        </w:rPr>
      </w:pPr>
      <w:bookmarkStart w:id="1769" w:name="bookmark1769"/>
      <w:r>
        <w:rPr>
          <w:rFonts w:ascii="Times New Roman" w:eastAsia="Times New Roman" w:hAnsi="Times New Roman" w:cs="Times New Roman"/>
          <w:b/>
          <w:bCs/>
          <w:color w:val="000000"/>
          <w:spacing w:val="0"/>
          <w:w w:val="100"/>
          <w:position w:val="0"/>
          <w:sz w:val="20"/>
          <w:szCs w:val="20"/>
        </w:rPr>
        <w:t>6</w:t>
      </w:r>
      <w:bookmarkEnd w:id="1769"/>
      <w:r>
        <w:rPr>
          <w:b/>
          <w:bCs/>
          <w:color w:val="000000"/>
          <w:spacing w:val="0"/>
          <w:w w:val="100"/>
          <w:position w:val="0"/>
          <w:sz w:val="20"/>
          <w:szCs w:val="20"/>
        </w:rPr>
        <w:t>、</w:t>
        <w:tab/>
        <w:t>其他</w:t>
      </w:r>
    </w:p>
    <w:p>
      <w:pPr>
        <w:pStyle w:val="Style20"/>
        <w:keepNext/>
        <w:keepLines/>
        <w:widowControl w:val="0"/>
        <w:shd w:val="clear" w:color="auto" w:fill="auto"/>
        <w:bidi w:val="0"/>
        <w:spacing w:before="0" w:after="240" w:line="240" w:lineRule="auto"/>
        <w:ind w:left="0" w:right="0" w:firstLine="0"/>
        <w:jc w:val="left"/>
      </w:pPr>
      <w:bookmarkStart w:id="1770" w:name="bookmark1770"/>
      <w:bookmarkStart w:id="1771" w:name="bookmark1771"/>
      <w:bookmarkStart w:id="1772" w:name="bookmark1772"/>
      <w:r>
        <w:rPr>
          <w:color w:val="000000"/>
          <w:spacing w:val="0"/>
          <w:w w:val="100"/>
          <w:position w:val="0"/>
          <w:sz w:val="24"/>
          <w:szCs w:val="24"/>
        </w:rPr>
        <w:t>十、与金融工具相关的风险</w:t>
      </w:r>
      <w:bookmarkEnd w:id="1770"/>
      <w:bookmarkEnd w:id="1771"/>
      <w:bookmarkEnd w:id="1772"/>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本公司的主要金融工具包括货币资金、借款、应收款项、应付款项。在日常活动中面临各种金融工具的风险，主要包括 信用风险、流动性风险、市场风险。与这些金融工具相关的风险，以及本公司为降低这些风险所采取的风险管理政策如下所 述：</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14"/>
        <w:keepNext w:val="0"/>
        <w:keepLines w:val="0"/>
        <w:widowControl w:val="0"/>
        <w:shd w:val="clear" w:color="auto" w:fill="auto"/>
        <w:bidi w:val="0"/>
        <w:spacing w:before="0" w:after="0" w:line="313" w:lineRule="exact"/>
        <w:ind w:left="0" w:right="0"/>
        <w:jc w:val="both"/>
      </w:pPr>
      <w:bookmarkStart w:id="1773" w:name="bookmark1773"/>
      <w:r>
        <w:rPr>
          <w:color w:val="000000"/>
          <w:spacing w:val="0"/>
          <w:w w:val="100"/>
          <w:position w:val="0"/>
        </w:rPr>
        <w:t>（</w:t>
      </w:r>
      <w:bookmarkEnd w:id="1773"/>
      <w:r>
        <w:rPr>
          <w:color w:val="000000"/>
          <w:spacing w:val="0"/>
          <w:w w:val="100"/>
          <w:position w:val="0"/>
        </w:rPr>
        <w:t>一）信用风险</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本公司其他金融资产包括货币资金、其他应收款，这些金融资产的信用风险源自于交易对手违约，最大信用风险敞口为 资产负债表中每项金融资产的账面金额。本公司没有提供任何其他可能令本公司承受信用风险的担保。</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作为本公司信用风险资产管理的一部分，本公司利用账龄来评估应收账款和其他应收款的减值损失。本公司的应收账款 和其他应收款涉及大量客户，账龄信息可以反映这些客户对于应收账款和其他应收款的偿付能力和坏账风险。本公司根据历 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 货币政策等前瞻性信息进行调整得出预期损失率。对于长期应收款，本公司综合考虑结算期、合同约定付款期、债务人的财 务状况和债务人所处行业的经济形势，并考虑上述前瞻性信息进行调整后对于预期信用损失进行合理评估。</w:t>
      </w:r>
    </w:p>
    <w:p>
      <w:pPr>
        <w:pStyle w:val="Style14"/>
        <w:keepNext w:val="0"/>
        <w:keepLines w:val="0"/>
        <w:widowControl w:val="0"/>
        <w:shd w:val="clear" w:color="auto" w:fill="auto"/>
        <w:bidi w:val="0"/>
        <w:spacing w:before="0" w:after="360" w:line="313"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w:t>
      </w:r>
      <w:r>
        <w:br w:type="page"/>
      </w:r>
    </w:p>
    <w:tbl>
      <w:tblPr>
        <w:tblOverlap w:val="never"/>
        <w:jc w:val="center"/>
        <w:tblLayout w:type="fixed"/>
      </w:tblPr>
      <w:tblGrid>
        <w:gridCol w:w="3470"/>
        <w:gridCol w:w="2875"/>
        <w:gridCol w:w="2962"/>
      </w:tblGrid>
      <w:tr>
        <w:trPr>
          <w:trHeight w:val="40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1540" w:right="0" w:firstLine="0"/>
              <w:jc w:val="left"/>
              <w:rPr>
                <w:sz w:val="19"/>
                <w:szCs w:val="19"/>
              </w:rPr>
            </w:pPr>
            <w:r>
              <w:rPr>
                <w:rFonts w:ascii="SimHei" w:eastAsia="SimHei" w:hAnsi="SimHei" w:cs="SimHei"/>
                <w:color w:val="000000"/>
                <w:spacing w:val="0"/>
                <w:w w:val="100"/>
                <w:position w:val="0"/>
                <w:sz w:val="19"/>
                <w:szCs w:val="19"/>
              </w:rPr>
              <w:t>账龄</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账面余额</w:t>
            </w:r>
            <w:r>
              <w:rPr>
                <w:rFonts w:ascii="SimHei" w:eastAsia="SimHei" w:hAnsi="SimHei" w:cs="SimHei"/>
                <w:color w:val="000000"/>
                <w:spacing w:val="0"/>
                <w:w w:val="100"/>
                <w:position w:val="0"/>
                <w:sz w:val="19"/>
                <w:szCs w:val="19"/>
              </w:rPr>
              <w:t>Q</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tabs>
                <w:tab w:pos="1800" w:val="left"/>
              </w:tabs>
              <w:bidi w:val="0"/>
              <w:spacing w:before="100" w:after="0" w:line="240" w:lineRule="auto"/>
              <w:ind w:left="0" w:right="0" w:firstLine="0"/>
              <w:jc w:val="right"/>
              <w:rPr>
                <w:sz w:val="19"/>
                <w:szCs w:val="19"/>
              </w:rPr>
            </w:pPr>
            <w:r>
              <w:rPr>
                <w:rFonts w:ascii="SimHei" w:eastAsia="SimHei" w:hAnsi="SimHei" w:cs="SimHei"/>
                <w:color w:val="000000"/>
                <w:spacing w:val="0"/>
                <w:w w:val="100"/>
                <w:position w:val="0"/>
                <w:sz w:val="19"/>
                <w:szCs w:val="19"/>
              </w:rPr>
              <w:t>减值准备」</w:t>
              <w:tab/>
            </w:r>
            <w:r>
              <w:rPr>
                <w:rFonts w:ascii="SimHei" w:eastAsia="SimHei" w:hAnsi="SimHei" w:cs="SimHei"/>
                <w:color w:val="808080"/>
                <w:spacing w:val="0"/>
                <w:w w:val="100"/>
                <w:position w:val="0"/>
                <w:sz w:val="19"/>
                <w:szCs w:val="19"/>
              </w:rPr>
              <w:t>小</w:t>
            </w:r>
          </w:p>
        </w:tc>
      </w:tr>
      <w:tr>
        <w:trPr>
          <w:trHeight w:val="38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应收账款</w:t>
            </w:r>
            <w:r>
              <w:rPr>
                <w:rFonts w:ascii="SimHei" w:eastAsia="SimHei" w:hAnsi="SimHei" w:cs="SimHei"/>
                <w:color w:val="000000"/>
                <w:spacing w:val="0"/>
                <w:w w:val="100"/>
                <w:position w:val="0"/>
                <w:sz w:val="19"/>
                <w:szCs w:val="19"/>
              </w:rPr>
              <w:t>Q</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379,317,134.43^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 xml:space="preserve">62,961,658.81 </w:t>
            </w:r>
            <w:r>
              <w:rPr>
                <w:rFonts w:ascii="Arial" w:eastAsia="Arial" w:hAnsi="Arial" w:cs="Arial"/>
                <w:color w:val="808080"/>
                <w:spacing w:val="0"/>
                <w:w w:val="100"/>
                <w:position w:val="0"/>
                <w:sz w:val="17"/>
                <w:szCs w:val="17"/>
              </w:rPr>
              <w:t>#</w:t>
            </w:r>
          </w:p>
        </w:tc>
      </w:tr>
      <w:tr>
        <w:trPr>
          <w:trHeight w:val="38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12,315.407.78^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80" w:right="0" w:firstLine="0"/>
              <w:jc w:val="left"/>
              <w:rPr>
                <w:sz w:val="17"/>
                <w:szCs w:val="17"/>
              </w:rPr>
            </w:pPr>
            <w:r>
              <w:rPr>
                <w:rFonts w:ascii="Arial" w:eastAsia="Arial" w:hAnsi="Arial" w:cs="Arial"/>
                <w:color w:val="000000"/>
                <w:spacing w:val="0"/>
                <w:w w:val="100"/>
                <w:position w:val="0"/>
                <w:sz w:val="17"/>
                <w:szCs w:val="17"/>
              </w:rPr>
              <w:t>1,643,679.60</w:t>
            </w:r>
          </w:p>
        </w:tc>
      </w:tr>
      <w:tr>
        <w:trPr>
          <w:trHeight w:val="37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合同资产</w:t>
            </w:r>
            <w:r>
              <w:rPr>
                <w:rFonts w:ascii="SimHei" w:eastAsia="SimHei" w:hAnsi="SimHei" w:cs="SimHei"/>
                <w:color w:val="808080"/>
                <w:spacing w:val="0"/>
                <w:w w:val="100"/>
                <w:position w:val="0"/>
                <w:sz w:val="19"/>
                <w:szCs w:val="19"/>
              </w:rPr>
              <w:t>Q</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19,398/95.12^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1727,323.41^</w:t>
            </w:r>
          </w:p>
        </w:tc>
      </w:tr>
      <w:tr>
        <w:trPr>
          <w:trHeight w:val="41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540" w:right="0" w:firstLine="0"/>
              <w:jc w:val="left"/>
              <w:rPr>
                <w:sz w:val="19"/>
                <w:szCs w:val="19"/>
              </w:rPr>
            </w:pPr>
            <w:r>
              <w:rPr>
                <w:rFonts w:ascii="SimHei" w:eastAsia="SimHei" w:hAnsi="SimHei" w:cs="SimHei"/>
                <w:color w:val="000000"/>
                <w:spacing w:val="0"/>
                <w:w w:val="100"/>
                <w:position w:val="0"/>
                <w:sz w:val="19"/>
                <w:szCs w:val="19"/>
              </w:rPr>
              <w:t>合计</w:t>
            </w:r>
            <w:r>
              <w:rPr>
                <w:rFonts w:ascii="SimHei" w:eastAsia="SimHei" w:hAnsi="SimHei" w:cs="SimHei"/>
                <w:color w:val="808080"/>
                <w:spacing w:val="0"/>
                <w:w w:val="100"/>
                <w:position w:val="0"/>
                <w:sz w:val="19"/>
                <w:szCs w:val="19"/>
              </w:rPr>
              <w:t>Q</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right"/>
              <w:rPr>
                <w:sz w:val="17"/>
                <w:szCs w:val="17"/>
              </w:rPr>
            </w:pPr>
            <w:r>
              <w:rPr>
                <w:rFonts w:ascii="Arial" w:eastAsia="Arial" w:hAnsi="Arial" w:cs="Arial"/>
                <w:color w:val="000000"/>
                <w:spacing w:val="0"/>
                <w:w w:val="100"/>
                <w:position w:val="0"/>
                <w:sz w:val="17"/>
                <w:szCs w:val="17"/>
              </w:rPr>
              <w:t>411.031,337.33^</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right"/>
              <w:rPr>
                <w:sz w:val="17"/>
                <w:szCs w:val="17"/>
              </w:rPr>
            </w:pPr>
            <w:r>
              <w:rPr>
                <w:rFonts w:ascii="Arial" w:eastAsia="Arial" w:hAnsi="Arial" w:cs="Arial"/>
                <w:color w:val="000000"/>
                <w:spacing w:val="0"/>
                <w:w w:val="100"/>
                <w:position w:val="0"/>
                <w:sz w:val="17"/>
                <w:szCs w:val="17"/>
              </w:rPr>
              <w:t>66.332,661.82^</w:t>
            </w:r>
          </w:p>
        </w:tc>
      </w:tr>
    </w:tbl>
    <w:p>
      <w:pPr>
        <w:pStyle w:val="Style1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本公司的主要客户为银行客户，该等客户具有可靠及良好的信誉，因此，本公司认为该等客户并无重大信用风险。由于 本公司的客户广泛，因此没有重大的信用集中风险。</w:t>
      </w:r>
    </w:p>
    <w:p>
      <w:pPr>
        <w:pStyle w:val="Style1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rPr>
        <w:t>45.53%</w:t>
      </w:r>
      <w:r>
        <w:rPr>
          <w:color w:val="000000"/>
          <w:spacing w:val="0"/>
          <w:w w:val="100"/>
          <w:position w:val="0"/>
        </w:rPr>
        <w:t>。</w:t>
      </w:r>
    </w:p>
    <w:p>
      <w:pPr>
        <w:pStyle w:val="Style14"/>
        <w:keepNext w:val="0"/>
        <w:keepLines w:val="0"/>
        <w:widowControl w:val="0"/>
        <w:numPr>
          <w:ilvl w:val="0"/>
          <w:numId w:val="123"/>
        </w:numPr>
        <w:shd w:val="clear" w:color="auto" w:fill="auto"/>
        <w:bidi w:val="0"/>
        <w:spacing w:before="0" w:after="0" w:line="312" w:lineRule="exact"/>
        <w:ind w:left="0" w:right="0" w:firstLine="360"/>
        <w:jc w:val="left"/>
      </w:pPr>
      <w:bookmarkStart w:id="1774" w:name="bookmark1774"/>
      <w:bookmarkEnd w:id="1774"/>
      <w:r>
        <w:rPr>
          <w:color w:val="000000"/>
          <w:spacing w:val="0"/>
          <w:w w:val="100"/>
          <w:position w:val="0"/>
        </w:rPr>
        <w:t>流动性风险</w:t>
      </w:r>
    </w:p>
    <w:p>
      <w:pPr>
        <w:pStyle w:val="Style1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流动性风险是指本公司在履行以交付现金或其他金融资产的方式结算的义务时发生资金短缺的风险。本公司下属成员企 业各自负责其现金流量预测。公司下属财务部门基于各成员企业的现金流量预测结果，在公司层面持续监控公司短期和长期 的资金需求，以确保维持充裕的现金储备；同时持续监控是否符合借款协议的规定，从主要金融机构获得提供足够备用资金 的承诺，以满足短期和长期的资金需求。此外，本公司与主要业务往来银行订立融资额度授信协议，为本公司履行与商业票 据相关的义务提供支持。截止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日，本公司已拥有国内多家银行提供的银行授信额度，金额</w:t>
      </w:r>
      <w:r>
        <w:rPr>
          <w:rFonts w:ascii="Times New Roman" w:eastAsia="Times New Roman" w:hAnsi="Times New Roman" w:cs="Times New Roman"/>
          <w:color w:val="000000"/>
          <w:spacing w:val="0"/>
          <w:w w:val="100"/>
          <w:position w:val="0"/>
        </w:rPr>
        <w:t>35,000</w:t>
      </w:r>
      <w:r>
        <w:rPr>
          <w:color w:val="000000"/>
          <w:spacing w:val="0"/>
          <w:w w:val="100"/>
          <w:position w:val="0"/>
        </w:rPr>
        <w:t>万元，其中： 已使用授信金额为</w:t>
      </w:r>
      <w:r>
        <w:rPr>
          <w:rFonts w:ascii="Times New Roman" w:eastAsia="Times New Roman" w:hAnsi="Times New Roman" w:cs="Times New Roman"/>
          <w:color w:val="000000"/>
          <w:spacing w:val="0"/>
          <w:w w:val="100"/>
          <w:position w:val="0"/>
        </w:rPr>
        <w:t>10,306.79</w:t>
      </w:r>
      <w:r>
        <w:rPr>
          <w:color w:val="000000"/>
          <w:spacing w:val="0"/>
          <w:w w:val="100"/>
          <w:position w:val="0"/>
        </w:rPr>
        <w:t>万元。</w:t>
      </w:r>
    </w:p>
    <w:p>
      <w:pPr>
        <w:pStyle w:val="Style14"/>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日，本公司金融负债和表外担保项目以未折现的合同现金流量按合同剩余期限列示如下：</w:t>
      </w:r>
    </w:p>
    <w:tbl>
      <w:tblPr>
        <w:tblOverlap w:val="never"/>
        <w:jc w:val="center"/>
        <w:tblLayout w:type="fixed"/>
      </w:tblPr>
      <w:tblGrid>
        <w:gridCol w:w="2107"/>
        <w:gridCol w:w="1190"/>
        <w:gridCol w:w="1190"/>
        <w:gridCol w:w="1190"/>
        <w:gridCol w:w="1037"/>
        <w:gridCol w:w="1046"/>
        <w:gridCol w:w="1147"/>
      </w:tblGrid>
      <w:tr>
        <w:trPr>
          <w:trHeight w:val="394"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14"/>
                <w:szCs w:val="14"/>
              </w:rPr>
            </w:pPr>
            <w:r>
              <w:rPr>
                <w:rFonts w:ascii="SimHei" w:eastAsia="SimHei" w:hAnsi="SimHei" w:cs="SimHei"/>
                <w:color w:val="000000"/>
                <w:spacing w:val="0"/>
                <w:w w:val="100"/>
                <w:position w:val="0"/>
                <w:sz w:val="14"/>
                <w:szCs w:val="14"/>
              </w:rPr>
              <w:t>项目</w:t>
            </w:r>
            <w:r>
              <w:rPr>
                <w:rFonts w:ascii="SimHei" w:eastAsia="SimHei" w:hAnsi="SimHei" w:cs="SimHei"/>
                <w:color w:val="808080"/>
                <w:spacing w:val="0"/>
                <w:w w:val="100"/>
                <w:position w:val="0"/>
                <w:sz w:val="14"/>
                <w:szCs w:val="14"/>
              </w:rPr>
              <w:t>Q</w:t>
            </w:r>
          </w:p>
        </w:tc>
        <w:tc>
          <w:tcPr>
            <w:gridSpan w:val="5"/>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980" w:right="0" w:firstLine="0"/>
              <w:jc w:val="left"/>
              <w:rPr>
                <w:sz w:val="14"/>
                <w:szCs w:val="14"/>
              </w:rPr>
            </w:pPr>
            <w:r>
              <w:rPr>
                <w:rFonts w:ascii="SimHei" w:eastAsia="SimHei" w:hAnsi="SimHei" w:cs="SimHei"/>
                <w:color w:val="000000"/>
                <w:spacing w:val="0"/>
                <w:w w:val="100"/>
                <w:position w:val="0"/>
                <w:sz w:val="14"/>
                <w:szCs w:val="14"/>
              </w:rPr>
              <w:t>期末余额。</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账面净值</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账面原值</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320" w:firstLine="0"/>
              <w:jc w:val="right"/>
              <w:rPr>
                <w:sz w:val="14"/>
                <w:szCs w:val="14"/>
              </w:rPr>
            </w:pP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2"/>
                <w:szCs w:val="12"/>
              </w:rPr>
              <w:t>1</w:t>
            </w:r>
            <w:r>
              <w:rPr>
                <w:rFonts w:ascii="SimHei" w:eastAsia="SimHei" w:hAnsi="SimHei" w:cs="SimHei"/>
                <w:color w:val="000000"/>
                <w:spacing w:val="0"/>
                <w:w w:val="100"/>
                <w:position w:val="0"/>
                <w:sz w:val="14"/>
                <w:szCs w:val="14"/>
              </w:rPr>
              <w:t>一</w:t>
            </w:r>
            <w:r>
              <w:rPr>
                <w:rFonts w:ascii="Arial" w:eastAsia="Arial" w:hAnsi="Arial" w:cs="Arial"/>
                <w:color w:val="000000"/>
                <w:spacing w:val="0"/>
                <w:w w:val="100"/>
                <w:position w:val="0"/>
                <w:sz w:val="12"/>
                <w:szCs w:val="12"/>
              </w:rPr>
              <w:t>2</w:t>
            </w:r>
            <w:r>
              <w:rPr>
                <w:rFonts w:ascii="SimHei" w:eastAsia="SimHei" w:hAnsi="SimHei" w:cs="SimHei"/>
                <w:color w:val="000000"/>
                <w:spacing w:val="0"/>
                <w:w w:val="100"/>
                <w:position w:val="0"/>
                <w:sz w:val="14"/>
                <w:szCs w:val="14"/>
              </w:rPr>
              <w:t>年厂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220" w:firstLine="0"/>
              <w:jc w:val="right"/>
              <w:rPr>
                <w:sz w:val="14"/>
                <w:szCs w:val="14"/>
              </w:rPr>
            </w:pPr>
            <w:r>
              <w:rPr>
                <w:rFonts w:ascii="Arial" w:eastAsia="Arial" w:hAnsi="Arial" w:cs="Arial"/>
                <w:color w:val="000000"/>
                <w:spacing w:val="0"/>
                <w:w w:val="100"/>
                <w:position w:val="0"/>
                <w:sz w:val="12"/>
                <w:szCs w:val="12"/>
              </w:rPr>
              <w:t xml:space="preserve">2-5 </w:t>
            </w:r>
            <w:r>
              <w:rPr>
                <w:rFonts w:ascii="SimHei" w:eastAsia="SimHei" w:hAnsi="SimHei" w:cs="SimHei"/>
                <w:color w:val="000000"/>
                <w:spacing w:val="0"/>
                <w:w w:val="100"/>
                <w:position w:val="0"/>
                <w:sz w:val="14"/>
                <w:szCs w:val="14"/>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2"/>
                <w:szCs w:val="12"/>
              </w:rPr>
              <w:t>5</w:t>
            </w:r>
            <w:r>
              <w:rPr>
                <w:rFonts w:ascii="SimHei" w:eastAsia="SimHei" w:hAnsi="SimHei" w:cs="SimHei"/>
                <w:color w:val="000000"/>
                <w:spacing w:val="0"/>
                <w:w w:val="100"/>
                <w:position w:val="0"/>
                <w:sz w:val="14"/>
                <w:szCs w:val="14"/>
              </w:rPr>
              <w:t>年以上</w:t>
            </w:r>
            <w:r>
              <w:rPr>
                <w:rFonts w:ascii="SimHei" w:eastAsia="SimHei" w:hAnsi="SimHei" w:cs="SimHei"/>
                <w:color w:val="808080"/>
                <w:spacing w:val="0"/>
                <w:w w:val="100"/>
                <w:position w:val="0"/>
                <w:sz w:val="14"/>
                <w:szCs w:val="14"/>
              </w:rPr>
              <w:t xml:space="preserve">§ </w:t>
            </w:r>
            <w:r>
              <w:rPr>
                <w:rFonts w:ascii="SimHei" w:eastAsia="SimHei" w:hAnsi="SimHei" w:cs="SimHei"/>
                <w:color w:val="808080"/>
                <w:spacing w:val="0"/>
                <w:w w:val="100"/>
                <w:position w:val="0"/>
                <w:sz w:val="14"/>
                <w:szCs w:val="14"/>
              </w:rPr>
              <w:t>U</w:t>
            </w:r>
          </w:p>
        </w:tc>
      </w:tr>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短期借款</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rPr>
              <w:t>84,966,</w:t>
            </w:r>
            <w:r>
              <w:rPr>
                <w:rFonts w:ascii="Arial" w:eastAsia="Arial" w:hAnsi="Arial" w:cs="Arial"/>
                <w:color w:val="000000"/>
                <w:spacing w:val="0"/>
                <w:w w:val="100"/>
                <w:position w:val="0"/>
                <w:sz w:val="12"/>
                <w:szCs w:val="12"/>
              </w:rPr>
              <w:t>824.42Q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rPr>
              <w:t>84,966,</w:t>
            </w:r>
            <w:r>
              <w:rPr>
                <w:rFonts w:ascii="Arial" w:eastAsia="Arial" w:hAnsi="Arial" w:cs="Arial"/>
                <w:color w:val="000000"/>
                <w:spacing w:val="0"/>
                <w:w w:val="100"/>
                <w:position w:val="0"/>
                <w:sz w:val="12"/>
                <w:szCs w:val="12"/>
              </w:rPr>
              <w:t>824.42Q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84,966,824.42^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应付账款</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140,212,502.36^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140,212,502.36^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140,212,502.36^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SimHei" w:eastAsia="SimHei" w:hAnsi="SimHei" w:cs="SimHei"/>
                <w:color w:val="000000"/>
                <w:spacing w:val="0"/>
                <w:w w:val="100"/>
                <w:position w:val="0"/>
                <w:sz w:val="14"/>
                <w:szCs w:val="14"/>
              </w:rPr>
              <w:t>其他应付款</w:t>
            </w:r>
            <w:r>
              <w:rPr>
                <w:rFonts w:ascii="Arial" w:eastAsia="Arial" w:hAnsi="Arial" w:cs="Arial"/>
                <w:color w:val="000000"/>
                <w:spacing w:val="0"/>
                <w:w w:val="100"/>
                <w:position w:val="0"/>
                <w:sz w:val="12"/>
                <w:szCs w:val="12"/>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SimHei" w:eastAsia="SimHei" w:hAnsi="SimHei" w:cs="SimHei"/>
                <w:color w:val="000000"/>
                <w:spacing w:val="0"/>
                <w:w w:val="100"/>
                <w:position w:val="0"/>
                <w:sz w:val="14"/>
                <w:szCs w:val="14"/>
              </w:rPr>
              <w:t xml:space="preserve">忆 </w:t>
            </w:r>
            <w:r>
              <w:rPr>
                <w:rFonts w:ascii="Arial" w:eastAsia="Arial" w:hAnsi="Arial" w:cs="Arial"/>
                <w:color w:val="111C31"/>
                <w:spacing w:val="0"/>
                <w:w w:val="100"/>
                <w:position w:val="0"/>
                <w:sz w:val="12"/>
                <w:szCs w:val="12"/>
              </w:rPr>
              <w:t>21Z5F773Q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2"/>
                <w:szCs w:val="12"/>
              </w:rPr>
            </w:pPr>
            <w:r>
              <w:rPr>
                <w:rFonts w:ascii="SimHei" w:eastAsia="SimHei" w:hAnsi="SimHei" w:cs="SimHei"/>
                <w:color w:val="000000"/>
                <w:spacing w:val="0"/>
                <w:w w:val="100"/>
                <w:position w:val="0"/>
                <w:sz w:val="14"/>
                <w:szCs w:val="14"/>
              </w:rPr>
              <w:t xml:space="preserve">忆 </w:t>
            </w:r>
            <w:r>
              <w:rPr>
                <w:rFonts w:ascii="Arial" w:eastAsia="Arial" w:hAnsi="Arial" w:cs="Arial"/>
                <w:color w:val="111C31"/>
                <w:spacing w:val="0"/>
                <w:w w:val="100"/>
                <w:position w:val="0"/>
                <w:sz w:val="12"/>
                <w:szCs w:val="12"/>
              </w:rPr>
              <w:t>21Z57F73Q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4"/>
                <w:szCs w:val="14"/>
              </w:rPr>
              <w:t xml:space="preserve">忆 </w:t>
            </w:r>
            <w:r>
              <w:rPr>
                <w:rFonts w:ascii="Arial" w:eastAsia="Arial" w:hAnsi="Arial" w:cs="Arial"/>
                <w:color w:val="000000"/>
                <w:spacing w:val="0"/>
                <w:w w:val="100"/>
                <w:position w:val="0"/>
                <w:sz w:val="12"/>
                <w:szCs w:val="12"/>
              </w:rPr>
              <w:t>21Z5S3Q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808080"/>
                <w:spacing w:val="0"/>
                <w:w w:val="100"/>
                <w:position w:val="0"/>
                <w:sz w:val="12"/>
                <w:szCs w:val="12"/>
              </w:rPr>
              <w:t>K</w:t>
            </w:r>
          </w:p>
        </w:tc>
      </w:tr>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—年内到期的非流动负债</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2,073,354.59&lt;</w:t>
            </w:r>
            <w:r>
              <w:rPr>
                <w:rFonts w:ascii="Arial" w:eastAsia="Arial" w:hAnsi="Arial" w:cs="Arial"/>
                <w:color w:val="000000"/>
                <w:spacing w:val="0"/>
                <w:w w:val="100"/>
                <w:position w:val="0"/>
                <w:sz w:val="12"/>
                <w:szCs w:val="12"/>
                <w:vertAlign w:val="superscript"/>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rPr>
              <w:t>W3354.59Q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Zg354.59Q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808080"/>
                <w:spacing w:val="0"/>
                <w:w w:val="100"/>
                <w:position w:val="0"/>
                <w:sz w:val="12"/>
                <w:szCs w:val="12"/>
              </w:rPr>
              <w:t>K</w:t>
            </w:r>
          </w:p>
        </w:tc>
      </w:tr>
      <w:tr>
        <w:trPr>
          <w:trHeight w:val="3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其他流动负债</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color w:val="000000"/>
                <w:spacing w:val="0"/>
                <w:w w:val="100"/>
                <w:position w:val="0"/>
                <w:sz w:val="12"/>
                <w:szCs w:val="12"/>
              </w:rPr>
              <w:t>315,054.64^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315,054.64^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315,054.64^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808080"/>
                <w:spacing w:val="0"/>
                <w:w w:val="100"/>
                <w:position w:val="0"/>
                <w:sz w:val="12"/>
                <w:szCs w:val="12"/>
              </w:rPr>
              <w:t>K</w:t>
            </w:r>
          </w:p>
        </w:tc>
      </w:tr>
      <w:tr>
        <w:trPr>
          <w:trHeight w:val="3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租赁负债</w:t>
            </w:r>
            <w:r>
              <w:rPr>
                <w:rFonts w:ascii="SimHei" w:eastAsia="SimHei" w:hAnsi="SimHei" w:cs="SimHei"/>
                <w:color w:val="808080"/>
                <w:spacing w:val="0"/>
                <w:w w:val="100"/>
                <w:position w:val="0"/>
                <w:sz w:val="14"/>
                <w:szCs w:val="14"/>
              </w:rPr>
              <w:t>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2,184,151.</w:t>
            </w:r>
            <w:r>
              <w:rPr>
                <w:rFonts w:ascii="Arial" w:eastAsia="Arial" w:hAnsi="Arial" w:cs="Arial"/>
                <w:color w:val="3D3D3D"/>
                <w:spacing w:val="0"/>
                <w:w w:val="100"/>
                <w:position w:val="0"/>
                <w:sz w:val="12"/>
                <w:szCs w:val="12"/>
              </w:rPr>
              <w:t>g?^</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rPr>
              <w:t>Z22&amp;975.00Q</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1,670,231</w:t>
            </w:r>
            <w:r>
              <w:rPr>
                <w:rFonts w:ascii="Arial" w:eastAsia="Arial" w:hAnsi="Arial" w:cs="Arial"/>
                <w:color w:val="3D3D3D"/>
                <w:spacing w:val="0"/>
                <w:w w:val="100"/>
                <w:position w:val="0"/>
                <w:sz w:val="12"/>
                <w:szCs w:val="12"/>
              </w:rPr>
              <w:t>.25&lt;&gt;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556743.75&lt;</w:t>
            </w:r>
            <w:r>
              <w:rPr>
                <w:rFonts w:ascii="Arial" w:eastAsia="Arial" w:hAnsi="Arial" w:cs="Arial"/>
                <w:color w:val="000000"/>
                <w:spacing w:val="0"/>
                <w:w w:val="100"/>
                <w:position w:val="0"/>
                <w:sz w:val="12"/>
                <w:szCs w:val="12"/>
                <w:vertAlign w:val="superscript"/>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808080"/>
                <w:spacing w:val="0"/>
                <w:w w:val="100"/>
                <w:position w:val="0"/>
                <w:sz w:val="12"/>
                <w:szCs w:val="12"/>
              </w:rPr>
              <w:t>K</w:t>
            </w:r>
          </w:p>
        </w:tc>
      </w:tr>
      <w:tr>
        <w:trPr>
          <w:trHeight w:val="37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14"/>
                <w:szCs w:val="14"/>
              </w:rPr>
            </w:pPr>
            <w:r>
              <w:rPr>
                <w:rFonts w:ascii="SimHei" w:eastAsia="SimHei" w:hAnsi="SimHei" w:cs="SimHei"/>
                <w:color w:val="000000"/>
                <w:spacing w:val="0"/>
                <w:w w:val="100"/>
                <w:position w:val="0"/>
                <w:sz w:val="14"/>
                <w:szCs w:val="14"/>
              </w:rPr>
              <w:t>合计</w:t>
            </w:r>
            <w:r>
              <w:rPr>
                <w:rFonts w:ascii="SimHei" w:eastAsia="SimHei" w:hAnsi="SimHei" w:cs="SimHei"/>
                <w:color w:val="808080"/>
                <w:spacing w:val="0"/>
                <w:w w:val="100"/>
                <w:position w:val="0"/>
                <w:sz w:val="14"/>
                <w:szCs w:val="14"/>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color w:val="000000"/>
                <w:spacing w:val="0"/>
                <w:w w:val="100"/>
                <w:position w:val="0"/>
                <w:sz w:val="12"/>
                <w:szCs w:val="12"/>
              </w:rPr>
              <w:t>246,964,465.71^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247,007,288.74^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24&amp;45Q544.99Q</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556743.75&lt;</w:t>
            </w:r>
            <w:r>
              <w:rPr>
                <w:rFonts w:ascii="Arial" w:eastAsia="Arial" w:hAnsi="Arial" w:cs="Arial"/>
                <w:color w:val="000000"/>
                <w:spacing w:val="0"/>
                <w:w w:val="100"/>
                <w:position w:val="0"/>
                <w:sz w:val="12"/>
                <w:szCs w:val="12"/>
                <w:vertAlign w:val="superscript"/>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4"/>
        <w:keepNext w:val="0"/>
        <w:keepLines w:val="0"/>
        <w:widowControl w:val="0"/>
        <w:numPr>
          <w:ilvl w:val="0"/>
          <w:numId w:val="123"/>
        </w:numPr>
        <w:shd w:val="clear" w:color="auto" w:fill="auto"/>
        <w:bidi w:val="0"/>
        <w:spacing w:before="0" w:after="120" w:line="312" w:lineRule="exact"/>
        <w:ind w:left="0" w:right="0" w:firstLine="360"/>
        <w:jc w:val="both"/>
      </w:pPr>
      <w:bookmarkStart w:id="1775" w:name="bookmark1775"/>
      <w:bookmarkEnd w:id="1775"/>
      <w:r>
        <w:rPr>
          <w:color w:val="000000"/>
          <w:spacing w:val="0"/>
          <w:w w:val="100"/>
          <w:position w:val="0"/>
        </w:rPr>
        <w:t>市场风险</w:t>
      </w:r>
    </w:p>
    <w:p>
      <w:pPr>
        <w:pStyle w:val="Style14"/>
        <w:keepNext w:val="0"/>
        <w:keepLines w:val="0"/>
        <w:widowControl w:val="0"/>
        <w:numPr>
          <w:ilvl w:val="0"/>
          <w:numId w:val="125"/>
        </w:numPr>
        <w:shd w:val="clear" w:color="auto" w:fill="auto"/>
        <w:bidi w:val="0"/>
        <w:spacing w:before="0" w:after="0"/>
        <w:ind w:left="0" w:right="0" w:firstLine="360"/>
        <w:jc w:val="both"/>
      </w:pPr>
      <w:bookmarkStart w:id="1776" w:name="bookmark1776"/>
      <w:bookmarkEnd w:id="1776"/>
      <w:r>
        <w:rPr>
          <w:color w:val="000000"/>
          <w:spacing w:val="0"/>
          <w:w w:val="100"/>
          <w:position w:val="0"/>
        </w:rPr>
        <w:t>汇率风险</w:t>
      </w:r>
    </w:p>
    <w:p>
      <w:pPr>
        <w:pStyle w:val="Style1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本公司持有的外币资产及负债占整体的资产及负债比例并不重大。本公司管理层认为，在其他变量不变的情况下，汇率 可能发生的合理变动对当期损益和股东权益的税前影响很小。</w:t>
      </w:r>
    </w:p>
    <w:p>
      <w:pPr>
        <w:pStyle w:val="Style14"/>
        <w:keepNext w:val="0"/>
        <w:keepLines w:val="0"/>
        <w:widowControl w:val="0"/>
        <w:numPr>
          <w:ilvl w:val="0"/>
          <w:numId w:val="127"/>
        </w:numPr>
        <w:shd w:val="clear" w:color="auto" w:fill="auto"/>
        <w:tabs>
          <w:tab w:pos="803" w:val="left"/>
        </w:tabs>
        <w:bidi w:val="0"/>
        <w:spacing w:before="0" w:after="0" w:line="312" w:lineRule="exact"/>
        <w:ind w:left="0" w:right="0" w:firstLine="360"/>
        <w:jc w:val="both"/>
      </w:pPr>
      <w:bookmarkStart w:id="1777" w:name="bookmark1777"/>
      <w:bookmarkEnd w:id="1777"/>
      <w:r>
        <w:rPr>
          <w:color w:val="000000"/>
          <w:spacing w:val="0"/>
          <w:w w:val="100"/>
          <w:position w:val="0"/>
        </w:rPr>
        <w:t>本年度公司未签署远期外汇合约或货币互换合约。</w:t>
      </w:r>
    </w:p>
    <w:p>
      <w:pPr>
        <w:pStyle w:val="Style14"/>
        <w:keepNext w:val="0"/>
        <w:keepLines w:val="0"/>
        <w:widowControl w:val="0"/>
        <w:numPr>
          <w:ilvl w:val="0"/>
          <w:numId w:val="127"/>
        </w:numPr>
        <w:shd w:val="clear" w:color="auto" w:fill="auto"/>
        <w:tabs>
          <w:tab w:pos="803" w:val="left"/>
        </w:tabs>
        <w:bidi w:val="0"/>
        <w:spacing w:before="0" w:after="260" w:line="312" w:lineRule="exact"/>
        <w:ind w:left="0" w:right="0" w:firstLine="360"/>
        <w:jc w:val="both"/>
      </w:pPr>
      <w:bookmarkStart w:id="1778" w:name="bookmark1778"/>
      <w:bookmarkEnd w:id="1778"/>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2640"/>
        <w:gridCol w:w="2621"/>
        <w:gridCol w:w="2741"/>
      </w:tblGrid>
      <w:tr>
        <w:trPr>
          <w:trHeight w:val="355"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r>
              <w:rPr>
                <w:color w:val="808080"/>
                <w:spacing w:val="0"/>
                <w:w w:val="100"/>
                <w:position w:val="0"/>
              </w:rPr>
              <w:t>2</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tabs>
                <w:tab w:pos="2966" w:val="left"/>
              </w:tabs>
              <w:bidi w:val="0"/>
              <w:spacing w:before="0" w:after="0" w:line="240" w:lineRule="auto"/>
              <w:ind w:left="0" w:right="0" w:firstLine="0"/>
              <w:jc w:val="right"/>
            </w:pPr>
            <w:r>
              <w:rPr>
                <w:color w:val="000000"/>
                <w:spacing w:val="0"/>
                <w:w w:val="100"/>
                <w:position w:val="0"/>
              </w:rPr>
              <w:t>期末余额</w:t>
              <w:tab/>
            </w:r>
            <w:r>
              <w:rPr>
                <w:color w:val="808080"/>
                <w:spacing w:val="0"/>
                <w:w w:val="100"/>
                <w:position w:val="0"/>
              </w:rPr>
              <w:t>-</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r>
              <w:rPr>
                <w:color w:val="808080"/>
                <w:spacing w:val="0"/>
                <w:w w:val="100"/>
                <w:position w:val="0"/>
              </w:rPr>
              <w:t>Q</w:t>
            </w:r>
          </w:p>
        </w:tc>
        <w:tc>
          <w:tcPr>
            <w:tcBorders>
              <w:top w:val="single" w:sz="4"/>
            </w:tcBorders>
            <w:shd w:val="clear" w:color="auto" w:fill="FFFFFF"/>
            <w:vAlign w:val="top"/>
          </w:tcPr>
          <w:p>
            <w:pPr>
              <w:pStyle w:val="Style16"/>
              <w:keepNext w:val="0"/>
              <w:keepLines w:val="0"/>
              <w:widowControl w:val="0"/>
              <w:shd w:val="clear" w:color="auto" w:fill="auto"/>
              <w:tabs>
                <w:tab w:pos="1478" w:val="left"/>
              </w:tabs>
              <w:bidi w:val="0"/>
              <w:spacing w:before="0" w:after="0" w:line="240" w:lineRule="auto"/>
              <w:ind w:left="0" w:right="0" w:firstLine="0"/>
              <w:jc w:val="right"/>
            </w:pPr>
            <w:r>
              <w:rPr>
                <w:color w:val="2D2526"/>
                <w:spacing w:val="0"/>
                <w:w w:val="100"/>
                <w:position w:val="0"/>
              </w:rPr>
              <w:t>合计。</w:t>
              <w:tab/>
            </w:r>
            <w:r>
              <w:rPr>
                <w:rFonts w:ascii="Times New Roman" w:eastAsia="Times New Roman" w:hAnsi="Times New Roman" w:cs="Times New Roman"/>
                <w:color w:val="808080"/>
                <w:spacing w:val="0"/>
                <w:w w:val="100"/>
                <w:position w:val="0"/>
              </w:rPr>
              <w:t>e</w:t>
            </w:r>
          </w:p>
        </w:tc>
      </w:tr>
      <w:tr>
        <w:trPr>
          <w:trHeight w:val="32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r>
              <w:rPr>
                <w:color w:val="80808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1/40,222.30</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2D2526"/>
                <w:spacing w:val="0"/>
                <w:w w:val="100"/>
                <w:position w:val="0"/>
              </w:rPr>
              <w:t>1/40,222.3^</w:t>
            </w:r>
          </w:p>
        </w:tc>
      </w:tr>
      <w:tr>
        <w:trPr>
          <w:trHeight w:val="355"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小计厂</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1,4402223</w:t>
            </w:r>
            <w:r>
              <w:rPr>
                <w:color w:val="2D2526"/>
                <w:spacing w:val="0"/>
                <w:w w:val="100"/>
                <w:position w:val="0"/>
              </w:rPr>
              <w:t>如</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'440,22230^</w:t>
            </w:r>
          </w:p>
        </w:tc>
      </w:tr>
    </w:tbl>
    <w:p>
      <w:pPr>
        <w:widowControl w:val="0"/>
        <w:spacing w:after="319" w:line="1" w:lineRule="exact"/>
      </w:pPr>
    </w:p>
    <w:p>
      <w:pPr>
        <w:pStyle w:val="Style14"/>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续：</w:t>
      </w:r>
    </w:p>
    <w:tbl>
      <w:tblPr>
        <w:tblOverlap w:val="never"/>
        <w:jc w:val="center"/>
        <w:tblLayout w:type="fixed"/>
      </w:tblPr>
      <w:tblGrid>
        <w:gridCol w:w="2712"/>
        <w:gridCol w:w="2746"/>
        <w:gridCol w:w="1670"/>
        <w:gridCol w:w="1229"/>
      </w:tblGrid>
      <w:tr>
        <w:trPr>
          <w:trHeight w:val="360"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color w:val="808080"/>
                <w:spacing w:val="0"/>
                <w:w w:val="100"/>
                <w:position w:val="0"/>
              </w:rPr>
              <w:t>Q</w:t>
            </w:r>
          </w:p>
        </w:tc>
        <w:tc>
          <w:tcPr>
            <w:gridSpan w:val="3"/>
            <w:tcBorders>
              <w:top w:val="single" w:sz="4"/>
              <w:left w:val="single" w:sz="4"/>
            </w:tcBorders>
            <w:shd w:val="clear" w:color="auto" w:fill="FFFFFF"/>
            <w:vAlign w:val="top"/>
          </w:tcPr>
          <w:p>
            <w:pPr>
              <w:pStyle w:val="Style16"/>
              <w:keepNext w:val="0"/>
              <w:keepLines w:val="0"/>
              <w:widowControl w:val="0"/>
              <w:shd w:val="clear" w:color="auto" w:fill="auto"/>
              <w:tabs>
                <w:tab w:pos="3082" w:val="left"/>
              </w:tabs>
              <w:bidi w:val="0"/>
              <w:spacing w:before="80" w:after="0" w:line="240" w:lineRule="auto"/>
              <w:ind w:left="0" w:right="0" w:firstLine="0"/>
              <w:jc w:val="right"/>
            </w:pPr>
            <w:r>
              <w:rPr>
                <w:color w:val="000000"/>
                <w:spacing w:val="0"/>
                <w:w w:val="100"/>
                <w:position w:val="0"/>
              </w:rPr>
              <w:t>期初余额</w:t>
              <w:tab/>
            </w:r>
            <w:r>
              <w:rPr>
                <w:rFonts w:ascii="Times New Roman" w:eastAsia="Times New Roman" w:hAnsi="Times New Roman" w:cs="Times New Roman"/>
                <w:color w:val="808080"/>
                <w:spacing w:val="0"/>
                <w:w w:val="100"/>
                <w:position w:val="0"/>
              </w:rPr>
              <w:t>y</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r>
              <w:rPr>
                <w:color w:val="808080"/>
                <w:spacing w:val="0"/>
                <w:w w:val="100"/>
                <w:position w:val="0"/>
              </w:rPr>
              <w:t>'</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r>
      <w:tr>
        <w:trPr>
          <w:trHeight w:val="336" w:hRule="exact"/>
        </w:trPr>
        <w:tc>
          <w:tcPr>
            <w:gridSpan w:val="2"/>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r>
              <w:rPr>
                <w:color w:val="808080"/>
                <w:spacing w:val="0"/>
                <w:w w:val="100"/>
                <w:position w:val="0"/>
              </w:rPr>
              <w:t>Q</w:t>
            </w:r>
          </w:p>
        </w:tc>
        <w:tc>
          <w:tcPr>
            <w:gridSpan w:val="2"/>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color w:val="808080"/>
                <w:spacing w:val="0"/>
                <w:w w:val="100"/>
                <w:position w:val="0"/>
                <w:vertAlign w:val="superscript"/>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Century Gothic" w:eastAsia="Century Gothic" w:hAnsi="Century Gothic" w:cs="Century Gothic"/>
                <w:color w:val="000000"/>
                <w:spacing w:val="0"/>
                <w:w w:val="100"/>
                <w:position w:val="0"/>
                <w:sz w:val="15"/>
                <w:szCs w:val="15"/>
              </w:rPr>
              <w:t>1,500,199.92^</w:t>
            </w:r>
          </w:p>
        </w:tc>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80" w:right="0" w:firstLine="0"/>
              <w:jc w:val="left"/>
              <w:rPr>
                <w:sz w:val="15"/>
                <w:szCs w:val="15"/>
              </w:rPr>
            </w:pPr>
            <w:r>
              <w:rPr>
                <w:rFonts w:ascii="Century Gothic" w:eastAsia="Century Gothic" w:hAnsi="Century Gothic" w:cs="Century Gothic"/>
                <w:color w:val="000000"/>
                <w:spacing w:val="0"/>
                <w:w w:val="100"/>
                <w:position w:val="0"/>
                <w:sz w:val="15"/>
                <w:szCs w:val="15"/>
              </w:rPr>
              <w:t>1,500,199.92</w:t>
            </w:r>
          </w:p>
        </w:tc>
      </w:tr>
      <w:tr>
        <w:trPr>
          <w:trHeight w:val="365"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r>
              <w:rPr>
                <w:color w:val="808080"/>
                <w:spacing w:val="0"/>
                <w:w w:val="100"/>
                <w:position w:val="0"/>
              </w:rPr>
              <w:t>Q</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L500J999”</w:t>
            </w:r>
          </w:p>
        </w:tc>
        <w:tc>
          <w:tcPr>
            <w:gridSpan w:val="2"/>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2D2526"/>
                <w:spacing w:val="0"/>
                <w:w w:val="100"/>
                <w:position w:val="0"/>
              </w:rPr>
              <w:t>L500J9992JP</w:t>
            </w:r>
          </w:p>
        </w:tc>
      </w:tr>
    </w:tbl>
    <w:p>
      <w:pPr>
        <w:widowControl w:val="0"/>
        <w:spacing w:after="139" w:line="1" w:lineRule="exact"/>
      </w:pPr>
    </w:p>
    <w:p>
      <w:pPr>
        <w:pStyle w:val="Style14"/>
        <w:keepNext w:val="0"/>
        <w:keepLines w:val="0"/>
        <w:widowControl w:val="0"/>
        <w:numPr>
          <w:ilvl w:val="0"/>
          <w:numId w:val="127"/>
        </w:numPr>
        <w:shd w:val="clear" w:color="auto" w:fill="auto"/>
        <w:bidi w:val="0"/>
        <w:spacing w:before="0" w:after="0" w:line="311" w:lineRule="exact"/>
        <w:ind w:left="0" w:right="0"/>
        <w:jc w:val="both"/>
      </w:pPr>
      <w:bookmarkStart w:id="1779" w:name="bookmark1779"/>
      <w:bookmarkEnd w:id="1779"/>
      <w:r>
        <w:rPr>
          <w:color w:val="000000"/>
          <w:spacing w:val="0"/>
          <w:w w:val="100"/>
          <w:position w:val="0"/>
        </w:rPr>
        <w:t>敏感性分析：</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日，对于本公司美元金融资产，如果人民币对美元升值或贬值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，其他因素保持不变，则本公司将 减少或增加净利润约</w:t>
      </w:r>
      <w:r>
        <w:rPr>
          <w:rFonts w:ascii="Times New Roman" w:eastAsia="Times New Roman" w:hAnsi="Times New Roman" w:cs="Times New Roman"/>
          <w:color w:val="000000"/>
          <w:spacing w:val="0"/>
          <w:w w:val="100"/>
          <w:position w:val="0"/>
        </w:rPr>
        <w:t>122,418.9</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年度约</w:t>
      </w:r>
      <w:r>
        <w:rPr>
          <w:rFonts w:ascii="Times New Roman" w:eastAsia="Times New Roman" w:hAnsi="Times New Roman" w:cs="Times New Roman"/>
          <w:color w:val="000000"/>
          <w:spacing w:val="0"/>
          <w:w w:val="100"/>
          <w:position w:val="0"/>
        </w:rPr>
        <w:t>127,516.99</w:t>
      </w:r>
      <w:r>
        <w:rPr>
          <w:color w:val="000000"/>
          <w:spacing w:val="0"/>
          <w:w w:val="100"/>
          <w:position w:val="0"/>
        </w:rPr>
        <w:t>元)</w:t>
      </w:r>
    </w:p>
    <w:p>
      <w:pPr>
        <w:pStyle w:val="Style14"/>
        <w:keepNext w:val="0"/>
        <w:keepLines w:val="0"/>
        <w:widowControl w:val="0"/>
        <w:numPr>
          <w:ilvl w:val="0"/>
          <w:numId w:val="125"/>
        </w:numPr>
        <w:shd w:val="clear" w:color="auto" w:fill="auto"/>
        <w:bidi w:val="0"/>
        <w:spacing w:before="0" w:after="0" w:line="311" w:lineRule="exact"/>
        <w:ind w:left="0" w:right="0"/>
        <w:jc w:val="both"/>
      </w:pPr>
      <w:bookmarkStart w:id="1780" w:name="bookmark1780"/>
      <w:bookmarkEnd w:id="1780"/>
      <w:r>
        <w:rPr>
          <w:color w:val="000000"/>
          <w:spacing w:val="0"/>
          <w:w w:val="100"/>
          <w:position w:val="0"/>
        </w:rPr>
        <w:t>利率风险</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带息债务的利息支出，并对本公司的财务业绩产生重大的不利影响，管理层会依据最新的市场状况及时做出调整，这些调整 可能是进行利率互换的安排来降低利率风险。</w:t>
      </w:r>
    </w:p>
    <w:p>
      <w:pPr>
        <w:pStyle w:val="Style14"/>
        <w:keepNext w:val="0"/>
        <w:keepLines w:val="0"/>
        <w:widowControl w:val="0"/>
        <w:numPr>
          <w:ilvl w:val="0"/>
          <w:numId w:val="129"/>
        </w:numPr>
        <w:shd w:val="clear" w:color="auto" w:fill="auto"/>
        <w:tabs>
          <w:tab w:pos="825" w:val="left"/>
        </w:tabs>
        <w:bidi w:val="0"/>
        <w:spacing w:before="0" w:after="0" w:line="311" w:lineRule="exact"/>
        <w:ind w:left="0" w:right="0"/>
        <w:jc w:val="both"/>
      </w:pPr>
      <w:bookmarkStart w:id="1781" w:name="bookmark1781"/>
      <w:bookmarkEnd w:id="1781"/>
      <w:r>
        <w:rPr>
          <w:color w:val="000000"/>
          <w:spacing w:val="0"/>
          <w:w w:val="100"/>
          <w:position w:val="0"/>
        </w:rPr>
        <w:t>本年度公司无利率互换安排。</w:t>
      </w:r>
    </w:p>
    <w:p>
      <w:pPr>
        <w:pStyle w:val="Style14"/>
        <w:keepNext w:val="0"/>
        <w:keepLines w:val="0"/>
        <w:widowControl w:val="0"/>
        <w:numPr>
          <w:ilvl w:val="0"/>
          <w:numId w:val="129"/>
        </w:numPr>
        <w:shd w:val="clear" w:color="auto" w:fill="auto"/>
        <w:tabs>
          <w:tab w:pos="825" w:val="left"/>
        </w:tabs>
        <w:bidi w:val="0"/>
        <w:spacing w:before="0" w:after="0" w:line="311" w:lineRule="exact"/>
        <w:ind w:left="0" w:right="0"/>
        <w:jc w:val="both"/>
      </w:pPr>
      <w:bookmarkStart w:id="1782" w:name="bookmark1782"/>
      <w:bookmarkEnd w:id="1782"/>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日，本公司无长期带息债务。</w:t>
      </w:r>
    </w:p>
    <w:p>
      <w:pPr>
        <w:pStyle w:val="Style14"/>
        <w:keepNext w:val="0"/>
        <w:keepLines w:val="0"/>
        <w:widowControl w:val="0"/>
        <w:numPr>
          <w:ilvl w:val="0"/>
          <w:numId w:val="129"/>
        </w:numPr>
        <w:shd w:val="clear" w:color="auto" w:fill="auto"/>
        <w:tabs>
          <w:tab w:pos="825" w:val="left"/>
        </w:tabs>
        <w:bidi w:val="0"/>
        <w:spacing w:before="0" w:after="0" w:line="311" w:lineRule="exact"/>
        <w:ind w:left="0" w:right="0"/>
        <w:jc w:val="both"/>
      </w:pPr>
      <w:bookmarkStart w:id="1783" w:name="bookmark1783"/>
      <w:bookmarkEnd w:id="1783"/>
      <w:r>
        <w:rPr>
          <w:color w:val="000000"/>
          <w:spacing w:val="0"/>
          <w:w w:val="100"/>
          <w:position w:val="0"/>
        </w:rPr>
        <w:t>敏感性分析：</w:t>
      </w:r>
    </w:p>
    <w:p>
      <w:pPr>
        <w:pStyle w:val="Style14"/>
        <w:keepNext w:val="0"/>
        <w:keepLines w:val="0"/>
        <w:widowControl w:val="0"/>
        <w:shd w:val="clear" w:color="auto" w:fill="auto"/>
        <w:bidi w:val="0"/>
        <w:spacing w:before="0" w:after="360" w:line="311"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个基点，而其他因素保持不变，本公司的净利润会 减少或增加约</w:t>
      </w:r>
      <w:r>
        <w:rPr>
          <w:rFonts w:ascii="Times New Roman" w:eastAsia="Times New Roman" w:hAnsi="Times New Roman" w:cs="Times New Roman"/>
          <w:color w:val="000000"/>
          <w:spacing w:val="0"/>
          <w:w w:val="100"/>
          <w:position w:val="0"/>
        </w:rPr>
        <w:t>248,484.00</w:t>
      </w:r>
      <w:r>
        <w:rPr>
          <w:color w:val="000000"/>
          <w:spacing w:val="0"/>
          <w:w w:val="100"/>
          <w:position w:val="0"/>
        </w:rPr>
        <w:t>元。</w:t>
      </w:r>
    </w:p>
    <w:p>
      <w:pPr>
        <w:pStyle w:val="Style20"/>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color w:val="000000"/>
          <w:spacing w:val="0"/>
          <w:w w:val="100"/>
          <w:position w:val="0"/>
          <w:sz w:val="24"/>
          <w:szCs w:val="24"/>
        </w:rPr>
        <w:t>十^一、公允价值的披露</w:t>
      </w:r>
      <w:bookmarkEnd w:id="1784"/>
      <w:bookmarkEnd w:id="1785"/>
      <w:bookmarkEnd w:id="1786"/>
    </w:p>
    <w:p>
      <w:pPr>
        <w:pStyle w:val="Style24"/>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87"/>
      <w:bookmarkEnd w:id="1788"/>
      <w:bookmarkEnd w:id="17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987"/>
        <w:gridCol w:w="1982"/>
        <w:gridCol w:w="1987"/>
        <w:gridCol w:w="135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1,824,930.80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1,824,930.80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1,824,930.80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1,824,930.80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2,393,000.00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2,393,000.00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tabs>
          <w:tab w:pos="378" w:val="left"/>
        </w:tabs>
        <w:bidi w:val="0"/>
        <w:spacing w:before="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bookmarkEnd w:id="1792"/>
      <w:r>
        <w:rPr>
          <w:color w:val="000000"/>
          <w:spacing w:val="0"/>
          <w:w w:val="100"/>
          <w:position w:val="0"/>
        </w:rPr>
        <w:t>、</w:t>
        <w:tab/>
        <w:t>持续和非持续第一层次公允价值计量项目市价的确定依据</w:t>
      </w:r>
      <w:bookmarkEnd w:id="1790"/>
      <w:bookmarkEnd w:id="1791"/>
      <w:bookmarkEnd w:id="1793"/>
    </w:p>
    <w:p>
      <w:pPr>
        <w:pStyle w:val="Style24"/>
        <w:keepNext/>
        <w:keepLines/>
        <w:widowControl w:val="0"/>
        <w:shd w:val="clear" w:color="auto" w:fill="auto"/>
        <w:tabs>
          <w:tab w:pos="378" w:val="left"/>
        </w:tabs>
        <w:bidi w:val="0"/>
        <w:spacing w:before="0" w:line="240" w:lineRule="auto"/>
        <w:ind w:left="0" w:right="0" w:firstLine="0"/>
        <w:jc w:val="left"/>
      </w:pPr>
      <w:bookmarkStart w:id="1790" w:name="bookmark1790"/>
      <w:bookmarkStart w:id="1791" w:name="bookmark1791"/>
      <w:bookmarkStart w:id="1794" w:name="bookmark1794"/>
      <w:bookmarkStart w:id="1795" w:name="bookmark1795"/>
      <w:r>
        <w:rPr>
          <w:rFonts w:ascii="Times New Roman" w:eastAsia="Times New Roman" w:hAnsi="Times New Roman" w:cs="Times New Roman"/>
          <w:color w:val="000000"/>
          <w:spacing w:val="0"/>
          <w:w w:val="100"/>
          <w:position w:val="0"/>
        </w:rPr>
        <w:t>3</w:t>
      </w:r>
      <w:bookmarkEnd w:id="1794"/>
      <w:r>
        <w:rPr>
          <w:color w:val="000000"/>
          <w:spacing w:val="0"/>
          <w:w w:val="100"/>
          <w:position w:val="0"/>
        </w:rPr>
        <w:t>、</w:t>
        <w:tab/>
        <w:t>持续和非持续第二层次公允价值计量项目，采用的估值技术和重要参数的定性及定量信息</w:t>
      </w:r>
      <w:bookmarkEnd w:id="1790"/>
      <w:bookmarkEnd w:id="1791"/>
      <w:bookmarkEnd w:id="1795"/>
    </w:p>
    <w:p>
      <w:pPr>
        <w:pStyle w:val="Style24"/>
        <w:keepNext/>
        <w:keepLines/>
        <w:widowControl w:val="0"/>
        <w:shd w:val="clear" w:color="auto" w:fill="auto"/>
        <w:tabs>
          <w:tab w:pos="378" w:val="left"/>
        </w:tabs>
        <w:bidi w:val="0"/>
        <w:spacing w:before="0" w:after="340" w:line="240" w:lineRule="auto"/>
        <w:ind w:left="0" w:right="0" w:firstLine="0"/>
        <w:jc w:val="left"/>
      </w:pPr>
      <w:bookmarkStart w:id="1790" w:name="bookmark1790"/>
      <w:bookmarkStart w:id="1791" w:name="bookmark1791"/>
      <w:bookmarkStart w:id="1796" w:name="bookmark1796"/>
      <w:bookmarkStart w:id="1797" w:name="bookmark1797"/>
      <w:r>
        <w:rPr>
          <w:rFonts w:ascii="Times New Roman" w:eastAsia="Times New Roman" w:hAnsi="Times New Roman" w:cs="Times New Roman"/>
          <w:color w:val="000000"/>
          <w:spacing w:val="0"/>
          <w:w w:val="100"/>
          <w:position w:val="0"/>
        </w:rPr>
        <w:t>4</w:t>
      </w:r>
      <w:bookmarkEnd w:id="1796"/>
      <w:r>
        <w:rPr>
          <w:color w:val="000000"/>
          <w:spacing w:val="0"/>
          <w:w w:val="100"/>
          <w:position w:val="0"/>
        </w:rPr>
        <w:t>、</w:t>
        <w:tab/>
        <w:t>持续和非持续第三层次公允价值计量项目，采用的估值技术和重要参数的定性及定量信息</w:t>
      </w:r>
      <w:bookmarkEnd w:id="1790"/>
      <w:bookmarkEnd w:id="1791"/>
      <w:bookmarkEnd w:id="1797"/>
    </w:p>
    <w:p>
      <w:pPr>
        <w:pStyle w:val="Style14"/>
        <w:keepNext w:val="0"/>
        <w:keepLines w:val="0"/>
        <w:widowControl w:val="0"/>
        <w:shd w:val="clear" w:color="auto" w:fill="auto"/>
        <w:bidi w:val="0"/>
        <w:spacing w:before="0" w:after="380" w:line="315" w:lineRule="exact"/>
        <w:ind w:left="0" w:right="0"/>
        <w:jc w:val="both"/>
      </w:pPr>
      <w:r>
        <w:rPr>
          <w:color w:val="000000"/>
          <w:spacing w:val="0"/>
          <w:w w:val="100"/>
          <w:position w:val="0"/>
        </w:rPr>
        <w:t>公司持有的以成本计量的、在活跃市场中没有报价且其公允价值不能可靠计量的其他权益工具投资，无活跃市场上未经 调整的报价，也无直接或间接可观察的输入值，故采用第三层次输入值。以被投资单位期末净资产作为评估其公允价值的重 要参考依据。对被投资单位期末净资产基本能体现其公允价值的，以其净资产作为评估公允价值的基数；对被投资单位期末 净资产不能体现其公允价值的，在考虑市场参与者对相关资产或负债定价时所使用的假设的基础上进行调整。</w:t>
      </w:r>
    </w:p>
    <w:p>
      <w:pPr>
        <w:pStyle w:val="Style5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798" w:name="bookmark1798"/>
      <w:r>
        <w:rPr>
          <w:rFonts w:ascii="Times New Roman" w:eastAsia="Times New Roman" w:hAnsi="Times New Roman" w:cs="Times New Roman"/>
          <w:b/>
          <w:bCs/>
          <w:color w:val="000000"/>
          <w:spacing w:val="0"/>
          <w:w w:val="100"/>
          <w:position w:val="0"/>
          <w:sz w:val="20"/>
          <w:szCs w:val="20"/>
        </w:rPr>
        <w:t>5</w:t>
      </w:r>
      <w:bookmarkEnd w:id="1798"/>
      <w:r>
        <w:rPr>
          <w:b/>
          <w:bCs/>
          <w:color w:val="000000"/>
          <w:spacing w:val="0"/>
          <w:w w:val="100"/>
          <w:position w:val="0"/>
          <w:sz w:val="20"/>
          <w:szCs w:val="20"/>
        </w:rPr>
        <w:t>、</w:t>
        <w:tab/>
        <w:t>持续的第三层次公允价值计量项目，期初与期末账面价值间的调节信息及不可观察参数敏感性分析</w:t>
      </w:r>
    </w:p>
    <w:p>
      <w:pPr>
        <w:pStyle w:val="Style5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799" w:name="bookmark1799"/>
      <w:r>
        <w:rPr>
          <w:rFonts w:ascii="Times New Roman" w:eastAsia="Times New Roman" w:hAnsi="Times New Roman" w:cs="Times New Roman"/>
          <w:b/>
          <w:bCs/>
          <w:color w:val="000000"/>
          <w:spacing w:val="0"/>
          <w:w w:val="100"/>
          <w:position w:val="0"/>
          <w:sz w:val="20"/>
          <w:szCs w:val="20"/>
        </w:rPr>
        <w:t>6</w:t>
      </w:r>
      <w:bookmarkEnd w:id="1799"/>
      <w:r>
        <w:rPr>
          <w:b/>
          <w:bCs/>
          <w:color w:val="000000"/>
          <w:spacing w:val="0"/>
          <w:w w:val="100"/>
          <w:position w:val="0"/>
          <w:sz w:val="20"/>
          <w:szCs w:val="20"/>
        </w:rPr>
        <w:t>、</w:t>
        <w:tab/>
        <w:t>持续的公允价值计量项目，本期内发生各层级之间转换的，转换的原因及确定转换时点的政策</w:t>
      </w:r>
    </w:p>
    <w:p>
      <w:pPr>
        <w:pStyle w:val="Style56"/>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800" w:name="bookmark1800"/>
      <w:r>
        <w:rPr>
          <w:rFonts w:ascii="Times New Roman" w:eastAsia="Times New Roman" w:hAnsi="Times New Roman" w:cs="Times New Roman"/>
          <w:b/>
          <w:bCs/>
          <w:color w:val="000000"/>
          <w:spacing w:val="0"/>
          <w:w w:val="100"/>
          <w:position w:val="0"/>
          <w:sz w:val="20"/>
          <w:szCs w:val="20"/>
        </w:rPr>
        <w:t>7</w:t>
      </w:r>
      <w:bookmarkEnd w:id="1800"/>
      <w:r>
        <w:rPr>
          <w:b/>
          <w:bCs/>
          <w:color w:val="000000"/>
          <w:spacing w:val="0"/>
          <w:w w:val="100"/>
          <w:position w:val="0"/>
          <w:sz w:val="20"/>
          <w:szCs w:val="20"/>
        </w:rPr>
        <w:t>、</w:t>
        <w:tab/>
        <w:t>本期内发生的估值技术变更及变更原因</w:t>
      </w:r>
    </w:p>
    <w:p>
      <w:pPr>
        <w:pStyle w:val="Style56"/>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801" w:name="bookmark1801"/>
      <w:r>
        <w:rPr>
          <w:rFonts w:ascii="Times New Roman" w:eastAsia="Times New Roman" w:hAnsi="Times New Roman" w:cs="Times New Roman"/>
          <w:b/>
          <w:bCs/>
          <w:color w:val="000000"/>
          <w:spacing w:val="0"/>
          <w:w w:val="100"/>
          <w:position w:val="0"/>
          <w:sz w:val="20"/>
          <w:szCs w:val="20"/>
        </w:rPr>
        <w:t>8</w:t>
      </w:r>
      <w:bookmarkEnd w:id="1801"/>
      <w:r>
        <w:rPr>
          <w:b/>
          <w:bCs/>
          <w:color w:val="000000"/>
          <w:spacing w:val="0"/>
          <w:w w:val="100"/>
          <w:position w:val="0"/>
          <w:sz w:val="20"/>
          <w:szCs w:val="20"/>
        </w:rPr>
        <w:t>、</w:t>
        <w:tab/>
        <w:t>不以公允价值计量的金融资产和金融负债的公允价值情况</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不以公允价值计量的金融资产和负债主要包括：应收款项、短期借款、应付款项、一年内到期的非流动负债和长期借款、 长期应付款。</w:t>
      </w:r>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上述不以公允价值计量的金融资产和负债的账面价值与公允价值相差很小。</w:t>
      </w:r>
    </w:p>
    <w:p>
      <w:pPr>
        <w:pStyle w:val="Style56"/>
        <w:keepNext w:val="0"/>
        <w:keepLines w:val="0"/>
        <w:widowControl w:val="0"/>
        <w:shd w:val="clear" w:color="auto" w:fill="auto"/>
        <w:tabs>
          <w:tab w:pos="378" w:val="left"/>
        </w:tabs>
        <w:bidi w:val="0"/>
        <w:spacing w:before="0" w:after="320" w:line="240" w:lineRule="auto"/>
        <w:ind w:left="0" w:right="0" w:firstLine="0"/>
        <w:jc w:val="left"/>
        <w:rPr>
          <w:sz w:val="20"/>
          <w:szCs w:val="20"/>
        </w:rPr>
      </w:pPr>
      <w:bookmarkStart w:id="1802" w:name="bookmark1802"/>
      <w:r>
        <w:rPr>
          <w:rFonts w:ascii="Times New Roman" w:eastAsia="Times New Roman" w:hAnsi="Times New Roman" w:cs="Times New Roman"/>
          <w:b/>
          <w:bCs/>
          <w:color w:val="000000"/>
          <w:spacing w:val="0"/>
          <w:w w:val="100"/>
          <w:position w:val="0"/>
          <w:sz w:val="20"/>
          <w:szCs w:val="20"/>
        </w:rPr>
        <w:t>9</w:t>
      </w:r>
      <w:bookmarkEnd w:id="1802"/>
      <w:r>
        <w:rPr>
          <w:b/>
          <w:bCs/>
          <w:color w:val="000000"/>
          <w:spacing w:val="0"/>
          <w:w w:val="100"/>
          <w:position w:val="0"/>
          <w:sz w:val="20"/>
          <w:szCs w:val="20"/>
        </w:rPr>
        <w:t>、</w:t>
        <w:tab/>
        <w:t>其他</w:t>
      </w:r>
    </w:p>
    <w:p>
      <w:pPr>
        <w:pStyle w:val="Style20"/>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r>
        <w:rPr>
          <w:color w:val="000000"/>
          <w:spacing w:val="0"/>
          <w:w w:val="100"/>
          <w:position w:val="0"/>
          <w:sz w:val="24"/>
          <w:szCs w:val="24"/>
        </w:rPr>
        <w:t>十二、关联方及关联交易</w:t>
      </w:r>
      <w:bookmarkEnd w:id="1803"/>
      <w:bookmarkEnd w:id="1804"/>
      <w:bookmarkEnd w:id="1805"/>
    </w:p>
    <w:p>
      <w:pPr>
        <w:pStyle w:val="Style56"/>
        <w:keepNext w:val="0"/>
        <w:keepLines w:val="0"/>
        <w:widowControl w:val="0"/>
        <w:shd w:val="clear" w:color="auto" w:fill="auto"/>
        <w:tabs>
          <w:tab w:pos="368" w:val="left"/>
        </w:tabs>
        <w:bidi w:val="0"/>
        <w:spacing w:before="0" w:after="260" w:line="240" w:lineRule="auto"/>
        <w:ind w:left="0" w:right="0" w:firstLine="0"/>
        <w:jc w:val="left"/>
        <w:rPr>
          <w:sz w:val="20"/>
          <w:szCs w:val="20"/>
        </w:rPr>
      </w:pPr>
      <w:bookmarkStart w:id="1806" w:name="bookmark1806"/>
      <w:r>
        <w:rPr>
          <w:rFonts w:ascii="Times New Roman" w:eastAsia="Times New Roman" w:hAnsi="Times New Roman" w:cs="Times New Roman"/>
          <w:b/>
          <w:bCs/>
          <w:color w:val="000000"/>
          <w:spacing w:val="0"/>
          <w:w w:val="100"/>
          <w:position w:val="0"/>
          <w:sz w:val="20"/>
          <w:szCs w:val="20"/>
        </w:rPr>
        <w:t>1</w:t>
      </w:r>
      <w:bookmarkEnd w:id="1806"/>
      <w:r>
        <w:rPr>
          <w:b/>
          <w:bCs/>
          <w:color w:val="000000"/>
          <w:spacing w:val="0"/>
          <w:w w:val="100"/>
          <w:position w:val="0"/>
          <w:sz w:val="20"/>
          <w:szCs w:val="20"/>
        </w:rPr>
        <w:t>、</w:t>
        <w:tab/>
        <w:t>本企业的母公司情况</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本企业最终控制方是无。</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314" w:lineRule="exact"/>
        <w:ind w:left="0" w:right="0"/>
        <w:jc w:val="both"/>
      </w:pPr>
      <w:r>
        <w:rPr>
          <w:color w:val="000000"/>
          <w:spacing w:val="0"/>
          <w:w w:val="100"/>
          <w:position w:val="0"/>
        </w:rPr>
        <w:t>李福华、康路、张燕生三方于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日签订了《共同控制及一致行动人协议》，约定在涉及公司经营管理等相关 事项时，三人作为一致行动人共同行使股东的召集权、提案权、表决权等股东权利。报告期内，公司原控股股东、实际控制 人李福华、康路、张燕生于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日签订了《一致行动解除协议》。三方达成的一致行动关系在三方签署《一致行动 解除协议》后终止。公司由原三名一致行动人共同控制变更为无控股股东及无实际控制人。截至报告期末，公司无控股股东 及无实际控制人。</w:t>
      </w:r>
    </w:p>
    <w:p>
      <w:pPr>
        <w:pStyle w:val="Style56"/>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807" w:name="bookmark1807"/>
      <w:r>
        <w:rPr>
          <w:rFonts w:ascii="Times New Roman" w:eastAsia="Times New Roman" w:hAnsi="Times New Roman" w:cs="Times New Roman"/>
          <w:b/>
          <w:bCs/>
          <w:color w:val="000000"/>
          <w:spacing w:val="0"/>
          <w:w w:val="100"/>
          <w:position w:val="0"/>
          <w:sz w:val="20"/>
          <w:szCs w:val="20"/>
        </w:rPr>
        <w:t>2</w:t>
      </w:r>
      <w:bookmarkEnd w:id="1807"/>
      <w:r>
        <w:rPr>
          <w:b/>
          <w:bCs/>
          <w:color w:val="000000"/>
          <w:spacing w:val="0"/>
          <w:w w:val="100"/>
          <w:position w:val="0"/>
          <w:sz w:val="20"/>
          <w:szCs w:val="20"/>
        </w:rPr>
        <w:t>、</w:t>
        <w:tab/>
        <w:t>本企业的子公司情况</w:t>
      </w:r>
    </w:p>
    <w:p>
      <w:pPr>
        <w:pStyle w:val="Style1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56"/>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808" w:name="bookmark1808"/>
      <w:r>
        <w:rPr>
          <w:rFonts w:ascii="Times New Roman" w:eastAsia="Times New Roman" w:hAnsi="Times New Roman" w:cs="Times New Roman"/>
          <w:b/>
          <w:bCs/>
          <w:color w:val="000000"/>
          <w:spacing w:val="0"/>
          <w:w w:val="100"/>
          <w:position w:val="0"/>
          <w:sz w:val="20"/>
          <w:szCs w:val="20"/>
        </w:rPr>
        <w:t>3</w:t>
      </w:r>
      <w:bookmarkEnd w:id="1808"/>
      <w:r>
        <w:rPr>
          <w:b/>
          <w:bCs/>
          <w:color w:val="000000"/>
          <w:spacing w:val="0"/>
          <w:w w:val="100"/>
          <w:position w:val="0"/>
          <w:sz w:val="20"/>
          <w:szCs w:val="20"/>
        </w:rPr>
        <w:t>、</w:t>
        <w:tab/>
        <w:t>本企业合营和联营企业情况</w:t>
      </w:r>
    </w:p>
    <w:p>
      <w:pPr>
        <w:pStyle w:val="Style1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56"/>
        <w:keepNext w:val="0"/>
        <w:keepLines w:val="0"/>
        <w:widowControl w:val="0"/>
        <w:shd w:val="clear" w:color="auto" w:fill="auto"/>
        <w:bidi w:val="0"/>
        <w:spacing w:before="0" w:after="320" w:line="240" w:lineRule="auto"/>
        <w:ind w:left="0" w:right="0" w:firstLine="0"/>
        <w:jc w:val="left"/>
        <w:rPr>
          <w:sz w:val="20"/>
          <w:szCs w:val="20"/>
        </w:rPr>
      </w:pPr>
      <w:bookmarkStart w:id="1809" w:name="bookmark1809"/>
      <w:r>
        <w:rPr>
          <w:rFonts w:ascii="Times New Roman" w:eastAsia="Times New Roman" w:hAnsi="Times New Roman" w:cs="Times New Roman"/>
          <w:b/>
          <w:bCs/>
          <w:color w:val="000000"/>
          <w:spacing w:val="0"/>
          <w:w w:val="100"/>
          <w:position w:val="0"/>
          <w:sz w:val="20"/>
          <w:szCs w:val="20"/>
        </w:rPr>
        <w:t>4</w:t>
      </w:r>
      <w:bookmarkEnd w:id="1809"/>
      <w:r>
        <w:rPr>
          <w:b/>
          <w:bCs/>
          <w:color w:val="000000"/>
          <w:spacing w:val="0"/>
          <w:w w:val="100"/>
          <w:position w:val="0"/>
          <w:sz w:val="20"/>
          <w:szCs w:val="20"/>
        </w:rPr>
        <w:t>、其他关联方情况</w:t>
      </w:r>
    </w:p>
    <w:tbl>
      <w:tblPr>
        <w:tblOverlap w:val="never"/>
        <w:jc w:val="center"/>
        <w:tblLayout w:type="fixed"/>
      </w:tblPr>
      <w:tblGrid>
        <w:gridCol w:w="3979"/>
        <w:gridCol w:w="560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北京金世通投资有限公司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bl>
    <w:p>
      <w:pPr>
        <w:widowControl w:val="0"/>
        <w:spacing w:line="1" w:lineRule="exact"/>
      </w:pPr>
      <w:r>
        <w:br w:type="page"/>
      </w:r>
    </w:p>
    <w:tbl>
      <w:tblPr>
        <w:tblOverlap w:val="never"/>
        <w:jc w:val="center"/>
        <w:tblLayout w:type="fixed"/>
      </w:tblPr>
      <w:tblGrid>
        <w:gridCol w:w="3979"/>
        <w:gridCol w:w="5606"/>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北京清熠惠能科技中心（有限合伙）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北京恒毅英飞光电科技中心（有限合伙）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北京华义英飞科技中心（有限合伙）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北京青熠科技有限公司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华毅瀛飞（浙江）科技有限公司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天津时代怡诺科技股份有限公司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北京怡诺创业投资中心（有限合伙）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江苏宏微科技股份有限公司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湖州新圣美智能科技有限公司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北京圣美迪诺科技有限公司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圣美迪诺医疗科技（湖州）有限公司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昆腾微电子股份有限公司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天津市聚晶自动化新技术有限公司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北京沃瑞视讯投资中心（有限合伙）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北京水兵壹号科技有限公司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北京灵境世界科技有限公司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北京米沃科技中心（有限合伙）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江苏新业科技投资发展集团有限公司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江苏新业置业发展有限公司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南京金源沣浦商业管理有限公司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江苏新业文体实业有限公司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江苏金源新业物业服务有限公司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南京金源商业管理有限公司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南京新业亿阳商务信息咨询有限公司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南京新业丰泽物业服务有限公司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南京金宏源房地产开发有限公司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南京金汇智物业服务有限公司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南京源聚汇物业管理有限公司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南京汇添富物业管理有限公司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南京东吴置业有限公司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北京聚源恒盛投资管理中心（有限合伙）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宁波梅山保税港区灏淼投资合伙企业（有限合伙）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共青城沣沃投资合伙企业（有限合伙）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共青城沣灏投资合伙企业（有限合伙）</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bl>
    <w:p>
      <w:pPr>
        <w:widowControl w:val="0"/>
        <w:spacing w:line="1" w:lineRule="exact"/>
      </w:pPr>
      <w:r>
        <w:br w:type="page"/>
      </w:r>
    </w:p>
    <w:tbl>
      <w:tblPr>
        <w:tblOverlap w:val="never"/>
        <w:jc w:val="center"/>
        <w:tblLayout w:type="fixed"/>
      </w:tblPr>
      <w:tblGrid>
        <w:gridCol w:w="3979"/>
        <w:gridCol w:w="5606"/>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共青城明源投资合伙企业（有限合伙）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上海沣涵企业管理合伙企业（有限合伙）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深圳金洪沣润投资合伙企业（有限合伙）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安吉沣吉洪企业管理合伙企业（有限合伙）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安吉泽洪宁企业管理合伙企业（有限合伙）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上海木澜一期私募基金合伙企业（有限合伙）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上海渔大企业管理合伙企业（有限合伙）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天津金洪丰泽股权投资合伙企业（有限合伙）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扬州洋嘉投资管理合伙企业（有限合伙）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苏州方壶天地创业投资中心（有限合伙）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以上股东能够施加重大影响的企业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宁波梅山保税港区洋亿股权投资合伙企业（有限合 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共青城鑫德创新投资合伙企业（有限合伙）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以上股东及与其关系密切的家庭成员能够施加重大影响的企业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贵州汇智芳科技技术服务中心（有限合伙）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上海锦艾投资合伙企业（有限合伙）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共青城洪华投资合伙企业</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扬州洪华投资合伙企业（有限合伙）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北京泛涵投资管理有限公司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浙江泛涵投资管理有限公司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深圳启睿通科技有限公司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董事关系密切的家庭成员能够控制的企业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北京科力华源科技有限公司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监事关系密切的家庭成员控制的企业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深圳图灵资产管理有限公司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深圳图灵创业投资企业（有限合伙）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深圳市智水智能系统有限公司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上海凯歌投资管理中心（有限合伙）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独立董事关系密切的家庭成员控制的企业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图灵（深圳）创业管理企业（有限合伙）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图灵（深圳）智能技术创业中心（有限合伙）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独立董事关系密切的家庭成员控制的企业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上海图瓴文化发展合伙企业（有限合伙）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上海宽淘资产管理合伙企业（有限合伙）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独立董事关系密切的家庭成员能够施加重大影响的企业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上海建昆投资管理中心（普通合伙）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无锡江南仁和新能源投资管理中心（有限合伙）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北京如智科技有限公司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本公司之参股公司</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新晨航空科技（天津）有限公司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本公司之参股公司</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其他关联方还包括直接或者间接持有公司</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以上股份的自然人；公司董事、监事及高级管理人员；直接或者间接控制 </w:t>
      </w:r>
      <w:r>
        <w:rPr>
          <w:color w:val="000000"/>
          <w:spacing w:val="0"/>
          <w:w w:val="100"/>
          <w:position w:val="0"/>
        </w:rPr>
        <w:t>公司的法人或者其他组织的董事、监事及高级管理人员；以及上述人士的关系密切的家庭成员。</w:t>
      </w:r>
    </w:p>
    <w:p>
      <w:pPr>
        <w:pStyle w:val="Style56"/>
        <w:keepNext w:val="0"/>
        <w:keepLines w:val="0"/>
        <w:widowControl w:val="0"/>
        <w:shd w:val="clear" w:color="auto" w:fill="auto"/>
        <w:bidi w:val="0"/>
        <w:spacing w:before="0" w:after="380" w:line="240" w:lineRule="auto"/>
        <w:ind w:left="0" w:right="0" w:firstLine="0"/>
        <w:jc w:val="left"/>
        <w:rPr>
          <w:sz w:val="20"/>
          <w:szCs w:val="20"/>
        </w:rPr>
      </w:pPr>
      <w:bookmarkStart w:id="1810" w:name="bookmark1810"/>
      <w:r>
        <w:rPr>
          <w:rFonts w:ascii="Times New Roman" w:eastAsia="Times New Roman" w:hAnsi="Times New Roman" w:cs="Times New Roman"/>
          <w:b/>
          <w:bCs/>
          <w:color w:val="000000"/>
          <w:spacing w:val="0"/>
          <w:w w:val="100"/>
          <w:position w:val="0"/>
          <w:sz w:val="20"/>
          <w:szCs w:val="20"/>
        </w:rPr>
        <w:t>5</w:t>
      </w:r>
      <w:bookmarkEnd w:id="1810"/>
      <w:r>
        <w:rPr>
          <w:b/>
          <w:bCs/>
          <w:color w:val="000000"/>
          <w:spacing w:val="0"/>
          <w:w w:val="100"/>
          <w:position w:val="0"/>
          <w:sz w:val="20"/>
          <w:szCs w:val="20"/>
        </w:rPr>
        <w:t>、关联交易情况</w:t>
      </w:r>
    </w:p>
    <w:p>
      <w:pPr>
        <w:pStyle w:val="Style56"/>
        <w:keepNext w:val="0"/>
        <w:keepLines w:val="0"/>
        <w:widowControl w:val="0"/>
        <w:shd w:val="clear" w:color="auto" w:fill="auto"/>
        <w:bidi w:val="0"/>
        <w:spacing w:before="0" w:after="380" w:line="240" w:lineRule="auto"/>
        <w:ind w:left="0" w:right="0" w:firstLine="0"/>
        <w:jc w:val="left"/>
        <w:rPr>
          <w:sz w:val="20"/>
          <w:szCs w:val="20"/>
        </w:rPr>
      </w:pPr>
      <w:bookmarkStart w:id="1811" w:name="bookmark1811"/>
      <w:r>
        <w:rPr>
          <w:b/>
          <w:bCs/>
          <w:color w:val="000000"/>
          <w:spacing w:val="0"/>
          <w:w w:val="100"/>
          <w:position w:val="0"/>
          <w:sz w:val="20"/>
          <w:szCs w:val="20"/>
        </w:rPr>
        <w:t>（</w:t>
      </w:r>
      <w:bookmarkEnd w:id="181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购销商品、提供和接受劳务的关联交易</w:t>
      </w:r>
    </w:p>
    <w:p>
      <w:pPr>
        <w:pStyle w:val="Style56"/>
        <w:keepNext w:val="0"/>
        <w:keepLines w:val="0"/>
        <w:widowControl w:val="0"/>
        <w:shd w:val="clear" w:color="auto" w:fill="auto"/>
        <w:tabs>
          <w:tab w:pos="486" w:val="left"/>
        </w:tabs>
        <w:bidi w:val="0"/>
        <w:spacing w:before="0" w:after="380" w:line="240" w:lineRule="auto"/>
        <w:ind w:left="0" w:right="0" w:firstLine="0"/>
        <w:jc w:val="left"/>
        <w:rPr>
          <w:sz w:val="20"/>
          <w:szCs w:val="20"/>
        </w:rPr>
      </w:pPr>
      <w:bookmarkStart w:id="1812" w:name="bookmark1812"/>
      <w:r>
        <w:rPr>
          <w:b/>
          <w:bCs/>
          <w:color w:val="000000"/>
          <w:spacing w:val="0"/>
          <w:w w:val="100"/>
          <w:position w:val="0"/>
          <w:sz w:val="20"/>
          <w:szCs w:val="20"/>
        </w:rPr>
        <w:t>（</w:t>
      </w:r>
      <w:bookmarkEnd w:id="18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关联受托管理</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承包及委托管理</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出包情况</w:t>
      </w:r>
    </w:p>
    <w:p>
      <w:pPr>
        <w:pStyle w:val="Style56"/>
        <w:keepNext w:val="0"/>
        <w:keepLines w:val="0"/>
        <w:widowControl w:val="0"/>
        <w:shd w:val="clear" w:color="auto" w:fill="auto"/>
        <w:tabs>
          <w:tab w:pos="486" w:val="left"/>
        </w:tabs>
        <w:bidi w:val="0"/>
        <w:spacing w:before="0" w:after="380" w:line="240" w:lineRule="auto"/>
        <w:ind w:left="0" w:right="0" w:firstLine="0"/>
        <w:jc w:val="left"/>
        <w:rPr>
          <w:sz w:val="20"/>
          <w:szCs w:val="20"/>
        </w:rPr>
      </w:pPr>
      <w:bookmarkStart w:id="1813" w:name="bookmark1813"/>
      <w:r>
        <w:rPr>
          <w:b/>
          <w:bCs/>
          <w:color w:val="000000"/>
          <w:spacing w:val="0"/>
          <w:w w:val="100"/>
          <w:position w:val="0"/>
          <w:sz w:val="20"/>
          <w:szCs w:val="20"/>
        </w:rPr>
        <w:t>（</w:t>
      </w:r>
      <w:bookmarkEnd w:id="181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关联租赁情况</w:t>
      </w:r>
    </w:p>
    <w:p>
      <w:pPr>
        <w:pStyle w:val="Style56"/>
        <w:keepNext w:val="0"/>
        <w:keepLines w:val="0"/>
        <w:widowControl w:val="0"/>
        <w:shd w:val="clear" w:color="auto" w:fill="auto"/>
        <w:tabs>
          <w:tab w:pos="486" w:val="left"/>
        </w:tabs>
        <w:bidi w:val="0"/>
        <w:spacing w:before="0" w:after="380" w:line="240" w:lineRule="auto"/>
        <w:ind w:left="0" w:right="0" w:firstLine="0"/>
        <w:jc w:val="left"/>
        <w:rPr>
          <w:sz w:val="20"/>
          <w:szCs w:val="20"/>
        </w:rPr>
      </w:pPr>
      <w:bookmarkStart w:id="1814" w:name="bookmark1814"/>
      <w:r>
        <w:rPr>
          <w:b/>
          <w:bCs/>
          <w:color w:val="000000"/>
          <w:spacing w:val="0"/>
          <w:w w:val="100"/>
          <w:position w:val="0"/>
          <w:sz w:val="20"/>
          <w:szCs w:val="20"/>
        </w:rPr>
        <w:t>（</w:t>
      </w:r>
      <w:bookmarkEnd w:id="181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关联担保情况</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康路、叶红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康路、叶红</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关联担保情况说明</w:t>
      </w:r>
    </w:p>
    <w:p>
      <w:pPr>
        <w:pStyle w:val="Style14"/>
        <w:keepNext w:val="0"/>
        <w:keepLines w:val="0"/>
        <w:widowControl w:val="0"/>
        <w:shd w:val="clear" w:color="auto" w:fill="auto"/>
        <w:tabs>
          <w:tab w:pos="899" w:val="left"/>
        </w:tabs>
        <w:bidi w:val="0"/>
        <w:spacing w:before="0" w:after="0" w:line="314" w:lineRule="exact"/>
        <w:ind w:left="0" w:right="0"/>
        <w:jc w:val="both"/>
      </w:pPr>
      <w:bookmarkStart w:id="1815" w:name="bookmark1815"/>
      <w:r>
        <w:rPr>
          <w:color w:val="000000"/>
          <w:spacing w:val="0"/>
          <w:w w:val="100"/>
          <w:position w:val="0"/>
        </w:rPr>
        <w:t>（</w:t>
      </w:r>
      <w:bookmarkEnd w:id="18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日，康路与北京农村商业银行股份有限公司卢沟桥支行签订保证合同，为本公司与北京农村商业银行 股份有限公司卢沟桥支行签订的编号为</w:t>
      </w:r>
      <w:r>
        <w:rPr>
          <w:rFonts w:ascii="Times New Roman" w:eastAsia="Times New Roman" w:hAnsi="Times New Roman" w:cs="Times New Roman"/>
          <w:color w:val="000000"/>
          <w:spacing w:val="0"/>
          <w:w w:val="100"/>
          <w:position w:val="0"/>
        </w:rPr>
        <w:t>2021</w:t>
      </w:r>
      <w:r>
        <w:rPr>
          <w:color w:val="000000"/>
          <w:spacing w:val="0"/>
          <w:w w:val="100"/>
          <w:position w:val="0"/>
        </w:rPr>
        <w:t>卢沟桥第</w:t>
      </w:r>
      <w:r>
        <w:rPr>
          <w:rFonts w:ascii="Times New Roman" w:eastAsia="Times New Roman" w:hAnsi="Times New Roman" w:cs="Times New Roman"/>
          <w:color w:val="000000"/>
          <w:spacing w:val="0"/>
          <w:w w:val="100"/>
          <w:position w:val="0"/>
        </w:rPr>
        <w:t>00182</w:t>
      </w:r>
      <w:r>
        <w:rPr>
          <w:color w:val="000000"/>
          <w:spacing w:val="0"/>
          <w:w w:val="100"/>
          <w:position w:val="0"/>
        </w:rPr>
        <w:t>号《借款合同》提供保证担保，借款金额为</w:t>
      </w:r>
      <w:r>
        <w:rPr>
          <w:rFonts w:ascii="Times New Roman" w:eastAsia="Times New Roman" w:hAnsi="Times New Roman" w:cs="Times New Roman"/>
          <w:color w:val="000000"/>
          <w:spacing w:val="0"/>
          <w:w w:val="100"/>
          <w:position w:val="0"/>
        </w:rPr>
        <w:t>3,000.00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日止，本公司北京农村商业银行股份有限公司卢沟桥支行在银行承兑汇票和保函余额合计</w:t>
      </w:r>
      <w:r>
        <w:rPr>
          <w:rFonts w:ascii="Times New Roman" w:eastAsia="Times New Roman" w:hAnsi="Times New Roman" w:cs="Times New Roman"/>
          <w:color w:val="000000"/>
          <w:spacing w:val="0"/>
          <w:w w:val="100"/>
          <w:position w:val="0"/>
        </w:rPr>
        <w:t>0.00</w:t>
      </w:r>
      <w:r>
        <w:rPr>
          <w:color w:val="000000"/>
          <w:spacing w:val="0"/>
          <w:w w:val="100"/>
          <w:position w:val="0"/>
        </w:rPr>
        <w:t>万元，流动资金借 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万元，担保责任仍在履行。</w:t>
      </w:r>
    </w:p>
    <w:p>
      <w:pPr>
        <w:pStyle w:val="Style14"/>
        <w:keepNext w:val="0"/>
        <w:keepLines w:val="0"/>
        <w:widowControl w:val="0"/>
        <w:shd w:val="clear" w:color="auto" w:fill="auto"/>
        <w:tabs>
          <w:tab w:pos="803" w:val="left"/>
        </w:tabs>
        <w:bidi w:val="0"/>
        <w:spacing w:before="0" w:after="0" w:line="314" w:lineRule="exact"/>
        <w:ind w:left="0" w:right="0"/>
        <w:jc w:val="both"/>
      </w:pPr>
      <w:bookmarkStart w:id="1816" w:name="bookmark1816"/>
      <w:r>
        <w:rPr>
          <w:color w:val="000000"/>
          <w:spacing w:val="0"/>
          <w:w w:val="100"/>
          <w:position w:val="0"/>
        </w:rPr>
        <w:t>（</w:t>
      </w:r>
      <w:bookmarkEnd w:id="181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日，康路签署保证函，为本公司与花旗银行（中国）有限公司北京分行签订的编号为</w:t>
      </w:r>
      <w:r>
        <w:rPr>
          <w:rFonts w:ascii="Times New Roman" w:eastAsia="Times New Roman" w:hAnsi="Times New Roman" w:cs="Times New Roman"/>
          <w:color w:val="000000"/>
          <w:spacing w:val="0"/>
          <w:w w:val="100"/>
          <w:position w:val="0"/>
        </w:rPr>
        <w:t xml:space="preserve">FA776688190906-C </w:t>
      </w:r>
      <w:r>
        <w:rPr>
          <w:color w:val="000000"/>
          <w:spacing w:val="0"/>
          <w:w w:val="100"/>
          <w:position w:val="0"/>
        </w:rPr>
        <w:t>《非承诺性短期循环融资协议》修改协议项下的债务向贷款行提供保证担保，最高融资额</w:t>
      </w:r>
      <w:r>
        <w:rPr>
          <w:rFonts w:ascii="Times New Roman" w:eastAsia="Times New Roman" w:hAnsi="Times New Roman" w:cs="Times New Roman"/>
          <w:color w:val="000000"/>
          <w:spacing w:val="0"/>
          <w:w w:val="100"/>
          <w:position w:val="0"/>
        </w:rPr>
        <w:t>3,000.00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日止，本公司在花旗银行（中国）有限公司北京分行流动资金借款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,754.84</w:t>
      </w:r>
      <w:r>
        <w:rPr>
          <w:color w:val="000000"/>
          <w:spacing w:val="0"/>
          <w:w w:val="100"/>
          <w:position w:val="0"/>
        </w:rPr>
        <w:t>万元。</w:t>
      </w:r>
    </w:p>
    <w:p>
      <w:pPr>
        <w:pStyle w:val="Style14"/>
        <w:keepNext w:val="0"/>
        <w:keepLines w:val="0"/>
        <w:widowControl w:val="0"/>
        <w:shd w:val="clear" w:color="auto" w:fill="auto"/>
        <w:tabs>
          <w:tab w:pos="899" w:val="left"/>
        </w:tabs>
        <w:bidi w:val="0"/>
        <w:spacing w:before="0" w:after="0" w:line="314" w:lineRule="exact"/>
        <w:ind w:left="0" w:right="0"/>
        <w:jc w:val="left"/>
      </w:pPr>
      <w:bookmarkStart w:id="1817" w:name="bookmark1817"/>
      <w:r>
        <w:rPr>
          <w:color w:val="000000"/>
          <w:spacing w:val="0"/>
          <w:w w:val="100"/>
          <w:position w:val="0"/>
        </w:rPr>
        <w:t>（</w:t>
      </w:r>
      <w:bookmarkEnd w:id="18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日，康路签署最高额保证合同，为本公司与中国民生银行股份有限公司北京分行签订编号为公授信字 第</w:t>
      </w:r>
      <w:r>
        <w:rPr>
          <w:rFonts w:ascii="Times New Roman" w:eastAsia="Times New Roman" w:hAnsi="Times New Roman" w:cs="Times New Roman"/>
          <w:color w:val="000000"/>
          <w:spacing w:val="0"/>
          <w:w w:val="100"/>
          <w:position w:val="0"/>
        </w:rPr>
        <w:t>2100000048845</w:t>
      </w:r>
      <w:r>
        <w:rPr>
          <w:color w:val="000000"/>
          <w:spacing w:val="0"/>
          <w:w w:val="100"/>
          <w:position w:val="0"/>
        </w:rPr>
        <w:t>的《综合授信合同》发生的所有债务承担连带保证责任，最高债权本金额为</w:t>
      </w:r>
      <w:r>
        <w:rPr>
          <w:rFonts w:ascii="Times New Roman" w:eastAsia="Times New Roman" w:hAnsi="Times New Roman" w:cs="Times New Roman"/>
          <w:color w:val="000000"/>
          <w:spacing w:val="0"/>
          <w:w w:val="100"/>
          <w:position w:val="0"/>
        </w:rPr>
        <w:t>6,000.00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日止，本公司在中国民生银行股份有限公司北京分行银行承兑汇票和保函余额合计</w:t>
      </w:r>
      <w:r>
        <w:rPr>
          <w:rFonts w:ascii="Times New Roman" w:eastAsia="Times New Roman" w:hAnsi="Times New Roman" w:cs="Times New Roman"/>
          <w:color w:val="000000"/>
          <w:spacing w:val="0"/>
          <w:w w:val="100"/>
          <w:position w:val="0"/>
        </w:rPr>
        <w:t>90.80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 担保责任仍在履行。</w:t>
      </w:r>
    </w:p>
    <w:p>
      <w:pPr>
        <w:pStyle w:val="Style14"/>
        <w:keepNext w:val="0"/>
        <w:keepLines w:val="0"/>
        <w:widowControl w:val="0"/>
        <w:shd w:val="clear" w:color="auto" w:fill="auto"/>
        <w:tabs>
          <w:tab w:pos="928" w:val="left"/>
        </w:tabs>
        <w:bidi w:val="0"/>
        <w:spacing w:before="0" w:after="0" w:line="314" w:lineRule="exact"/>
        <w:ind w:left="0" w:right="0"/>
        <w:jc w:val="left"/>
      </w:pPr>
      <w:bookmarkStart w:id="1818" w:name="bookmark1818"/>
      <w:r>
        <w:rPr>
          <w:color w:val="000000"/>
          <w:spacing w:val="0"/>
          <w:w w:val="100"/>
          <w:position w:val="0"/>
        </w:rPr>
        <w:t>（</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日，康路与上海浦东发展银行股份有限公司北京分行签订最高额保证合同，为本公司编号为 </w:t>
      </w:r>
      <w:r>
        <w:rPr>
          <w:rFonts w:ascii="Times New Roman" w:eastAsia="Times New Roman" w:hAnsi="Times New Roman" w:cs="Times New Roman"/>
          <w:color w:val="000000"/>
          <w:spacing w:val="0"/>
          <w:w w:val="100"/>
          <w:position w:val="0"/>
        </w:rPr>
        <w:t>BC2021010500001074</w:t>
      </w:r>
      <w:r>
        <w:rPr>
          <w:color w:val="000000"/>
          <w:spacing w:val="0"/>
          <w:w w:val="100"/>
          <w:position w:val="0"/>
        </w:rPr>
        <w:t>号《融资额度协议》下发生的所有债务承担连带保证责任，融资额度为</w:t>
      </w:r>
      <w:r>
        <w:rPr>
          <w:rFonts w:ascii="Times New Roman" w:eastAsia="Times New Roman" w:hAnsi="Times New Roman" w:cs="Times New Roman"/>
          <w:color w:val="000000"/>
          <w:spacing w:val="0"/>
          <w:w w:val="100"/>
          <w:position w:val="0"/>
        </w:rPr>
        <w:t>8,000.00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日止，本公司在上海浦东发展银行股份有限公司北京分行银行承兑汇票和保函余额合计</w:t>
      </w:r>
      <w:r>
        <w:rPr>
          <w:rFonts w:ascii="Times New Roman" w:eastAsia="Times New Roman" w:hAnsi="Times New Roman" w:cs="Times New Roman"/>
          <w:color w:val="000000"/>
          <w:spacing w:val="0"/>
          <w:w w:val="100"/>
          <w:position w:val="0"/>
        </w:rPr>
        <w:t>189.43</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.00 </w:t>
      </w:r>
      <w:r>
        <w:rPr>
          <w:color w:val="000000"/>
          <w:spacing w:val="0"/>
          <w:w w:val="100"/>
          <w:position w:val="0"/>
        </w:rPr>
        <w:t>万元，担保责任仍在履行。</w:t>
      </w:r>
    </w:p>
    <w:p>
      <w:pPr>
        <w:pStyle w:val="Style14"/>
        <w:keepNext w:val="0"/>
        <w:keepLines w:val="0"/>
        <w:widowControl w:val="0"/>
        <w:shd w:val="clear" w:color="auto" w:fill="auto"/>
        <w:tabs>
          <w:tab w:pos="462" w:val="left"/>
        </w:tabs>
        <w:bidi w:val="0"/>
        <w:spacing w:before="0" w:after="0" w:line="314" w:lineRule="exact"/>
        <w:ind w:left="0" w:right="0"/>
        <w:jc w:val="left"/>
      </w:pPr>
      <w:bookmarkStart w:id="1819" w:name="bookmark1819"/>
      <w:r>
        <w:rPr>
          <w:color w:val="000000"/>
          <w:spacing w:val="0"/>
          <w:w w:val="100"/>
          <w:position w:val="0"/>
        </w:rPr>
        <w:t>（</w:t>
      </w:r>
      <w:bookmarkEnd w:id="181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日，康路、叶红与兴业银行股份有限公司北京分行签订最高额保证合同，为本公司兴银京七总</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color w:val="000000"/>
          <w:spacing w:val="0"/>
          <w:w w:val="100"/>
          <w:position w:val="0"/>
        </w:rPr>
        <w:t>授字第</w:t>
      </w:r>
      <w:r>
        <w:rPr>
          <w:rFonts w:ascii="Times New Roman" w:eastAsia="Times New Roman" w:hAnsi="Times New Roman" w:cs="Times New Roman"/>
          <w:color w:val="000000"/>
          <w:spacing w:val="0"/>
          <w:w w:val="100"/>
          <w:position w:val="0"/>
        </w:rPr>
        <w:t>202005</w:t>
      </w:r>
      <w:r>
        <w:rPr>
          <w:color w:val="000000"/>
          <w:spacing w:val="0"/>
          <w:w w:val="100"/>
          <w:position w:val="0"/>
        </w:rPr>
        <w:t>号《额度授信合同》下发生的所有债务承担连带保证责任，融资额度为</w:t>
      </w:r>
      <w:r>
        <w:rPr>
          <w:rFonts w:ascii="Times New Roman" w:eastAsia="Times New Roman" w:hAnsi="Times New Roman" w:cs="Times New Roman"/>
          <w:color w:val="000000"/>
          <w:spacing w:val="0"/>
          <w:w w:val="100"/>
          <w:position w:val="0"/>
        </w:rPr>
        <w:t>6,000.00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年延续该保证、授信 合同。截至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日止，本公司在兴业银行股份有限公司北京分行银行承兑汇票和保函余额合计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.90</w:t>
      </w:r>
      <w:r>
        <w:rPr>
          <w:color w:val="000000"/>
          <w:spacing w:val="0"/>
          <w:w w:val="100"/>
          <w:position w:val="0"/>
        </w:rPr>
        <w:t>万元，流动资金 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,091.84</w:t>
      </w:r>
      <w:r>
        <w:rPr>
          <w:color w:val="000000"/>
          <w:spacing w:val="0"/>
          <w:w w:val="100"/>
          <w:position w:val="0"/>
        </w:rPr>
        <w:t>万元，担保责任仍在履行。</w:t>
      </w:r>
    </w:p>
    <w:p>
      <w:pPr>
        <w:pStyle w:val="Style14"/>
        <w:keepNext w:val="0"/>
        <w:keepLines w:val="0"/>
        <w:widowControl w:val="0"/>
        <w:shd w:val="clear" w:color="auto" w:fill="auto"/>
        <w:tabs>
          <w:tab w:pos="870" w:val="left"/>
        </w:tabs>
        <w:bidi w:val="0"/>
        <w:spacing w:before="0" w:after="0" w:line="315" w:lineRule="exact"/>
        <w:ind w:left="0" w:right="0"/>
        <w:jc w:val="both"/>
      </w:pPr>
      <w:bookmarkStart w:id="1820" w:name="bookmark1820"/>
      <w:r>
        <w:rPr>
          <w:color w:val="000000"/>
          <w:spacing w:val="0"/>
          <w:w w:val="100"/>
          <w:position w:val="0"/>
        </w:rPr>
        <w:t>（</w:t>
      </w:r>
      <w:bookmarkEnd w:id="1820"/>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日，康路与招商银行股份有限公司北京分行签订最高额不可撤销担保书，为同日公司与招商银行股份 有限公司北京分行签订的</w:t>
      </w:r>
      <w:r>
        <w:rPr>
          <w:rFonts w:ascii="Times New Roman" w:eastAsia="Times New Roman" w:hAnsi="Times New Roman" w:cs="Times New Roman"/>
          <w:color w:val="000000"/>
          <w:spacing w:val="0"/>
          <w:w w:val="100"/>
          <w:position w:val="0"/>
        </w:rPr>
        <w:t>2020</w:t>
      </w:r>
      <w:r>
        <w:rPr>
          <w:color w:val="000000"/>
          <w:spacing w:val="0"/>
          <w:w w:val="100"/>
          <w:position w:val="0"/>
        </w:rPr>
        <w:t>世纪城授信</w:t>
      </w:r>
      <w:r>
        <w:rPr>
          <w:rFonts w:ascii="Times New Roman" w:eastAsia="Times New Roman" w:hAnsi="Times New Roman" w:cs="Times New Roman"/>
          <w:color w:val="000000"/>
          <w:spacing w:val="0"/>
          <w:w w:val="100"/>
          <w:position w:val="0"/>
        </w:rPr>
        <w:t>012BJ</w:t>
      </w:r>
      <w:r>
        <w:rPr>
          <w:color w:val="000000"/>
          <w:spacing w:val="0"/>
          <w:w w:val="100"/>
          <w:position w:val="0"/>
        </w:rPr>
        <w:t xml:space="preserve">号《授信协议》授信期间本公司所有债务承担连带保证责任，融资额度为 </w:t>
      </w:r>
      <w:r>
        <w:rPr>
          <w:rFonts w:ascii="Times New Roman" w:eastAsia="Times New Roman" w:hAnsi="Times New Roman" w:cs="Times New Roman"/>
          <w:color w:val="000000"/>
          <w:spacing w:val="0"/>
          <w:w w:val="100"/>
          <w:position w:val="0"/>
        </w:rPr>
        <w:t>6,000.00</w:t>
      </w:r>
      <w:r>
        <w:rPr>
          <w:color w:val="000000"/>
          <w:spacing w:val="0"/>
          <w:w w:val="100"/>
          <w:position w:val="0"/>
        </w:rPr>
        <w:t>万元。该协议后期补充到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月。担保书约定在授信期届满时，银行向授信申请人提供的贷款、垫款或其他授 信仍有余额时，保证人在担保书确定的保证范围内承担连带清偿责任。截至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日止，本公司在招商银行股份有限 公司北京分行银行承兑汇票和保函余额合计</w:t>
      </w:r>
      <w:r>
        <w:rPr>
          <w:rFonts w:ascii="Times New Roman" w:eastAsia="Times New Roman" w:hAnsi="Times New Roman" w:cs="Times New Roman"/>
          <w:color w:val="000000"/>
          <w:spacing w:val="0"/>
          <w:w w:val="100"/>
          <w:position w:val="0"/>
        </w:rPr>
        <w:t>1,527.98</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0.00</w:t>
      </w:r>
      <w:r>
        <w:rPr>
          <w:color w:val="000000"/>
          <w:spacing w:val="0"/>
          <w:w w:val="100"/>
          <w:position w:val="0"/>
        </w:rPr>
        <w:t>万元，担保责任仍在履行。</w:t>
      </w:r>
    </w:p>
    <w:p>
      <w:pPr>
        <w:pStyle w:val="Style14"/>
        <w:keepNext w:val="0"/>
        <w:keepLines w:val="0"/>
        <w:widowControl w:val="0"/>
        <w:shd w:val="clear" w:color="auto" w:fill="auto"/>
        <w:tabs>
          <w:tab w:pos="865" w:val="left"/>
        </w:tabs>
        <w:bidi w:val="0"/>
        <w:spacing w:before="0" w:after="0" w:line="315" w:lineRule="exact"/>
        <w:ind w:left="0" w:right="0"/>
        <w:jc w:val="both"/>
      </w:pPr>
      <w:bookmarkStart w:id="1821" w:name="bookmark1821"/>
      <w:r>
        <w:rPr>
          <w:color w:val="000000"/>
          <w:spacing w:val="0"/>
          <w:w w:val="100"/>
          <w:position w:val="0"/>
        </w:rPr>
        <w:t>（</w:t>
      </w:r>
      <w:bookmarkEnd w:id="1821"/>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日，康路与中信银行股份有限公司北京分行签订最高额保证合同，为本公司编号为（</w:t>
      </w:r>
      <w:r>
        <w:rPr>
          <w:rFonts w:ascii="Times New Roman" w:eastAsia="Times New Roman" w:hAnsi="Times New Roman" w:cs="Times New Roman"/>
          <w:color w:val="000000"/>
          <w:spacing w:val="0"/>
          <w:w w:val="100"/>
          <w:position w:val="0"/>
        </w:rPr>
        <w:t>2021</w:t>
      </w:r>
      <w:r>
        <w:rPr>
          <w:color w:val="000000"/>
          <w:spacing w:val="0"/>
          <w:w w:val="100"/>
          <w:position w:val="0"/>
        </w:rPr>
        <w:t>）信银京授 字第</w:t>
      </w:r>
      <w:r>
        <w:rPr>
          <w:rFonts w:ascii="Times New Roman" w:eastAsia="Times New Roman" w:hAnsi="Times New Roman" w:cs="Times New Roman"/>
          <w:color w:val="000000"/>
          <w:spacing w:val="0"/>
          <w:w w:val="100"/>
          <w:position w:val="0"/>
        </w:rPr>
        <w:t>000003</w:t>
      </w:r>
      <w:r>
        <w:rPr>
          <w:color w:val="000000"/>
          <w:spacing w:val="0"/>
          <w:w w:val="100"/>
          <w:position w:val="0"/>
        </w:rPr>
        <w:t>号《综合授信合同》下发生的所有债务承担连带保证责任，融资额度为</w:t>
      </w:r>
      <w:r>
        <w:rPr>
          <w:rFonts w:ascii="Times New Roman" w:eastAsia="Times New Roman" w:hAnsi="Times New Roman" w:cs="Times New Roman"/>
          <w:color w:val="000000"/>
          <w:spacing w:val="0"/>
          <w:w w:val="100"/>
          <w:position w:val="0"/>
        </w:rPr>
        <w:t>3,000.00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 本公司在中信银行股份有限公司北京分行银行承兑汇票和保函余额合计</w:t>
      </w:r>
      <w:r>
        <w:rPr>
          <w:rFonts w:ascii="Times New Roman" w:eastAsia="Times New Roman" w:hAnsi="Times New Roman" w:cs="Times New Roman"/>
          <w:color w:val="000000"/>
          <w:spacing w:val="0"/>
          <w:w w:val="100"/>
          <w:position w:val="0"/>
        </w:rPr>
        <w:t>0.00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2,650.00</w:t>
      </w:r>
      <w:r>
        <w:rPr>
          <w:color w:val="000000"/>
          <w:spacing w:val="0"/>
          <w:w w:val="100"/>
          <w:position w:val="0"/>
        </w:rPr>
        <w:t>万元，担保责任仍 在履行。</w:t>
      </w:r>
    </w:p>
    <w:p>
      <w:pPr>
        <w:pStyle w:val="Style14"/>
        <w:keepNext w:val="0"/>
        <w:keepLines w:val="0"/>
        <w:widowControl w:val="0"/>
        <w:shd w:val="clear" w:color="auto" w:fill="auto"/>
        <w:tabs>
          <w:tab w:pos="774" w:val="left"/>
        </w:tabs>
        <w:bidi w:val="0"/>
        <w:spacing w:before="0" w:after="0" w:line="315" w:lineRule="exact"/>
        <w:ind w:left="0" w:right="0"/>
        <w:jc w:val="both"/>
      </w:pPr>
      <w:bookmarkStart w:id="1822" w:name="bookmark1822"/>
      <w:r>
        <w:rPr>
          <w:color w:val="000000"/>
          <w:spacing w:val="0"/>
          <w:w w:val="100"/>
          <w:position w:val="0"/>
        </w:rPr>
        <w:t>（</w:t>
      </w:r>
      <w:bookmarkEnd w:id="1822"/>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日，康路与南京银行股份有限公司北京分行签订最高额保证合同，为本公司</w:t>
      </w:r>
      <w:r>
        <w:rPr>
          <w:rFonts w:ascii="Times New Roman" w:eastAsia="Times New Roman" w:hAnsi="Times New Roman" w:cs="Times New Roman"/>
          <w:color w:val="000000"/>
          <w:spacing w:val="0"/>
          <w:w w:val="100"/>
          <w:position w:val="0"/>
        </w:rPr>
        <w:t>A0455202011060017</w:t>
      </w:r>
      <w:r>
        <w:rPr>
          <w:color w:val="000000"/>
          <w:spacing w:val="0"/>
          <w:w w:val="100"/>
          <w:position w:val="0"/>
        </w:rPr>
        <w:t>号 《最高债权额合同》下发生的所有债务承担连带保证责任，融资额度为</w:t>
      </w:r>
      <w:r>
        <w:rPr>
          <w:rFonts w:ascii="Times New Roman" w:eastAsia="Times New Roman" w:hAnsi="Times New Roman" w:cs="Times New Roman"/>
          <w:color w:val="000000"/>
          <w:spacing w:val="0"/>
          <w:w w:val="100"/>
          <w:position w:val="0"/>
        </w:rPr>
        <w:t>10,000.00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日止，本公司在南</w:t>
      </w:r>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京银行股份有限公司北京分行开立银行承兑汇票和保函余额合计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万元，担保责任已履行完毕。</w:t>
      </w:r>
    </w:p>
    <w:p>
      <w:pPr>
        <w:pStyle w:val="Style14"/>
        <w:keepNext w:val="0"/>
        <w:keepLines w:val="0"/>
        <w:widowControl w:val="0"/>
        <w:shd w:val="clear" w:color="auto" w:fill="auto"/>
        <w:bidi w:val="0"/>
        <w:spacing w:before="0" w:after="380" w:line="315" w:lineRule="exact"/>
        <w:ind w:left="0" w:right="0"/>
        <w:jc w:val="both"/>
      </w:pPr>
      <w:bookmarkStart w:id="1823" w:name="bookmark1823"/>
      <w:r>
        <w:rPr>
          <w:color w:val="000000"/>
          <w:spacing w:val="0"/>
          <w:w w:val="100"/>
          <w:position w:val="0"/>
        </w:rPr>
        <w:t>（</w:t>
      </w:r>
      <w:bookmarkEnd w:id="1823"/>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日，康路、叶红与北京银行股份有限公司白石桥支行签订最高额保证合同，为本公司</w:t>
      </w:r>
      <w:r>
        <w:rPr>
          <w:rFonts w:ascii="Times New Roman" w:eastAsia="Times New Roman" w:hAnsi="Times New Roman" w:cs="Times New Roman"/>
          <w:color w:val="000000"/>
          <w:spacing w:val="0"/>
          <w:w w:val="100"/>
          <w:position w:val="0"/>
        </w:rPr>
        <w:t>0609037</w:t>
      </w:r>
      <w:r>
        <w:rPr>
          <w:color w:val="000000"/>
          <w:spacing w:val="0"/>
          <w:w w:val="100"/>
          <w:position w:val="0"/>
        </w:rPr>
        <w:t>号《综合 授信合同》下发生的所有债务承担连带保证责任，融资额度为</w:t>
      </w:r>
      <w:r>
        <w:rPr>
          <w:rFonts w:ascii="Times New Roman" w:eastAsia="Times New Roman" w:hAnsi="Times New Roman" w:cs="Times New Roman"/>
          <w:color w:val="000000"/>
          <w:spacing w:val="0"/>
          <w:w w:val="100"/>
          <w:position w:val="0"/>
        </w:rPr>
        <w:t>5,000.00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日止，本公司在北京银行股 份有限公司白石桥支行开立银行承兑汇票和保函余额合计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万元，流动资金借款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万元，担保责任已履行完毕。</w:t>
      </w:r>
    </w:p>
    <w:p>
      <w:pPr>
        <w:pStyle w:val="Style24"/>
        <w:keepNext/>
        <w:keepLines/>
        <w:widowControl w:val="0"/>
        <w:shd w:val="clear" w:color="auto" w:fill="auto"/>
        <w:tabs>
          <w:tab w:pos="457" w:val="left"/>
        </w:tabs>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24"/>
      <w:bookmarkEnd w:id="1825"/>
      <w:bookmarkEnd w:id="1827"/>
    </w:p>
    <w:p>
      <w:pPr>
        <w:pStyle w:val="Style24"/>
        <w:keepNext/>
        <w:keepLines/>
        <w:widowControl w:val="0"/>
        <w:shd w:val="clear" w:color="auto" w:fill="auto"/>
        <w:tabs>
          <w:tab w:pos="457" w:val="left"/>
        </w:tabs>
        <w:bidi w:val="0"/>
        <w:spacing w:before="0" w:after="380" w:line="240" w:lineRule="auto"/>
        <w:ind w:left="0" w:right="0" w:firstLine="0"/>
        <w:jc w:val="left"/>
      </w:pPr>
      <w:bookmarkStart w:id="1824" w:name="bookmark1824"/>
      <w:bookmarkStart w:id="1825" w:name="bookmark1825"/>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24"/>
      <w:bookmarkEnd w:id="1825"/>
      <w:bookmarkEnd w:id="1829"/>
    </w:p>
    <w:p>
      <w:pPr>
        <w:pStyle w:val="Style24"/>
        <w:keepNext/>
        <w:keepLines/>
        <w:widowControl w:val="0"/>
        <w:shd w:val="clear" w:color="auto" w:fill="auto"/>
        <w:tabs>
          <w:tab w:pos="457" w:val="left"/>
        </w:tabs>
        <w:bidi w:val="0"/>
        <w:spacing w:before="0" w:after="380" w:line="240" w:lineRule="auto"/>
        <w:ind w:left="0" w:right="0" w:firstLine="0"/>
        <w:jc w:val="left"/>
      </w:pPr>
      <w:bookmarkStart w:id="1824" w:name="bookmark1824"/>
      <w:bookmarkStart w:id="1825" w:name="bookmark1825"/>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824"/>
      <w:bookmarkEnd w:id="1825"/>
      <w:bookmarkEnd w:id="183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3,429,691.66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3,308,958.77</w:t>
            </w:r>
          </w:p>
        </w:tc>
      </w:tr>
    </w:tbl>
    <w:p>
      <w:pPr>
        <w:widowControl w:val="0"/>
        <w:spacing w:after="319" w:line="1" w:lineRule="exact"/>
      </w:pPr>
    </w:p>
    <w:p>
      <w:pPr>
        <w:pStyle w:val="Style24"/>
        <w:keepNext/>
        <w:keepLines/>
        <w:widowControl w:val="0"/>
        <w:shd w:val="clear" w:color="auto" w:fill="auto"/>
        <w:bidi w:val="0"/>
        <w:spacing w:before="0" w:after="52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32"/>
      <w:bookmarkEnd w:id="1833"/>
      <w:bookmarkEnd w:id="1835"/>
    </w:p>
    <w:tbl>
      <w:tblPr>
        <w:tblOverlap w:val="never"/>
        <w:jc w:val="center"/>
        <w:tblLayout w:type="fixed"/>
      </w:tblPr>
      <w:tblGrid>
        <w:gridCol w:w="1416"/>
        <w:gridCol w:w="3014"/>
        <w:gridCol w:w="1896"/>
        <w:gridCol w:w="1718"/>
        <w:gridCol w:w="1296"/>
      </w:tblGrid>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9"/>
                <w:szCs w:val="19"/>
              </w:rPr>
            </w:pPr>
            <w:r>
              <w:rPr>
                <w:rFonts w:ascii="SimHei" w:eastAsia="SimHei" w:hAnsi="SimHei" w:cs="SimHei"/>
                <w:color w:val="000000"/>
                <w:spacing w:val="0"/>
                <w:w w:val="100"/>
                <w:position w:val="0"/>
                <w:sz w:val="19"/>
                <w:szCs w:val="19"/>
              </w:rPr>
              <w:t>交易类型。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19"/>
                <w:szCs w:val="19"/>
              </w:rPr>
            </w:pPr>
            <w:r>
              <w:rPr>
                <w:rFonts w:ascii="SimHei" w:eastAsia="SimHei" w:hAnsi="SimHei" w:cs="SimHei"/>
                <w:color w:val="000000"/>
                <w:spacing w:val="0"/>
                <w:w w:val="100"/>
                <w:position w:val="0"/>
                <w:sz w:val="19"/>
                <w:szCs w:val="19"/>
              </w:rPr>
              <w:t>关联方名称。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9"/>
                <w:szCs w:val="19"/>
              </w:rPr>
            </w:pPr>
            <w:r>
              <w:rPr>
                <w:rFonts w:ascii="SimHei" w:eastAsia="SimHei" w:hAnsi="SimHei" w:cs="SimHei"/>
                <w:color w:val="000000"/>
                <w:spacing w:val="0"/>
                <w:w w:val="100"/>
                <w:position w:val="0"/>
                <w:sz w:val="19"/>
                <w:szCs w:val="19"/>
              </w:rPr>
              <w:t>本期发生额</w:t>
            </w:r>
            <w:r>
              <w:rPr>
                <w:rFonts w:ascii="SimHei" w:eastAsia="SimHei" w:hAnsi="SimHei" w:cs="SimHei"/>
                <w:color w:val="808080"/>
                <w:spacing w:val="0"/>
                <w:w w:val="100"/>
                <w:position w:val="0"/>
                <w:sz w:val="19"/>
                <w:szCs w:val="19"/>
              </w:rPr>
              <w:t>7</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9"/>
                <w:szCs w:val="19"/>
              </w:rPr>
            </w:pPr>
            <w:r>
              <w:rPr>
                <w:rFonts w:ascii="SimHei" w:eastAsia="SimHei" w:hAnsi="SimHei" w:cs="SimHei"/>
                <w:color w:val="000000"/>
                <w:spacing w:val="0"/>
                <w:w w:val="100"/>
                <w:position w:val="0"/>
                <w:sz w:val="19"/>
                <w:szCs w:val="19"/>
              </w:rPr>
              <w:t>上期发生额</w:t>
            </w:r>
            <w:r>
              <w:rPr>
                <w:rFonts w:ascii="SimHei" w:eastAsia="SimHei" w:hAnsi="SimHei" w:cs="SimHei"/>
                <w:color w:val="808080"/>
                <w:spacing w:val="0"/>
                <w:w w:val="100"/>
                <w:position w:val="0"/>
                <w:sz w:val="19"/>
                <w:szCs w:val="19"/>
              </w:rPr>
              <w:t>Q</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定价方式及</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9"/>
                <w:szCs w:val="19"/>
              </w:rPr>
              <w:t>决策程序</w:t>
            </w:r>
            <w:r>
              <w:rPr>
                <w:rFonts w:ascii="Arial" w:eastAsia="Arial" w:hAnsi="Arial" w:cs="Arial"/>
                <w:color w:val="808080"/>
                <w:spacing w:val="0"/>
                <w:w w:val="100"/>
                <w:position w:val="0"/>
                <w:sz w:val="16"/>
                <w:szCs w:val="16"/>
              </w:rPr>
              <w:t>♦</w:t>
            </w:r>
          </w:p>
        </w:tc>
      </w:tr>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物业费</w:t>
            </w:r>
            <w:r>
              <w:rPr>
                <w:rFonts w:ascii="SimHei" w:eastAsia="SimHei" w:hAnsi="SimHei" w:cs="SimHei"/>
                <w:color w:val="808080"/>
                <w:spacing w:val="0"/>
                <w:w w:val="100"/>
                <w:position w:val="0"/>
                <w:sz w:val="19"/>
                <w:szCs w:val="19"/>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南京新业丰泽物业服务有限公司</w:t>
            </w:r>
            <w:r>
              <w:rPr>
                <w:rFonts w:ascii="SimHei" w:eastAsia="SimHei" w:hAnsi="SimHei" w:cs="SimHei"/>
                <w:color w:val="000000"/>
                <w:spacing w:val="0"/>
                <w:w w:val="100"/>
                <w:position w:val="0"/>
                <w:sz w:val="19"/>
                <w:szCs w:val="19"/>
              </w:rPr>
              <w:t>Q</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 xml:space="preserve">81,361 </w:t>
            </w:r>
            <w:r>
              <w:rPr>
                <w:rFonts w:ascii="Arial" w:eastAsia="Arial" w:hAnsi="Arial" w:cs="Arial"/>
                <w:color w:val="2D2526"/>
                <w:spacing w:val="0"/>
                <w:w w:val="100"/>
                <w:position w:val="0"/>
                <w:sz w:val="17"/>
                <w:szCs w:val="17"/>
              </w:rPr>
              <w:t>W</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rPr>
              <w:t>81,098.48^</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市场定价</w:t>
            </w:r>
            <w:r>
              <w:rPr>
                <w:rFonts w:ascii="SimHei" w:eastAsia="SimHei" w:hAnsi="SimHei" w:cs="SimHei"/>
                <w:color w:val="000000"/>
                <w:spacing w:val="0"/>
                <w:w w:val="100"/>
                <w:position w:val="0"/>
                <w:sz w:val="19"/>
                <w:szCs w:val="19"/>
              </w:rPr>
              <w:t>Q</w:t>
            </w:r>
          </w:p>
        </w:tc>
      </w:tr>
      <w:tr>
        <w:trPr>
          <w:trHeight w:val="38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停车费3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南京新业丰泽物业服务有限公司</w:t>
            </w:r>
            <w:r>
              <w:rPr>
                <w:rFonts w:ascii="SimHei" w:eastAsia="SimHei" w:hAnsi="SimHei" w:cs="SimHei"/>
                <w:color w:val="808080"/>
                <w:spacing w:val="0"/>
                <w:w w:val="100"/>
                <w:position w:val="0"/>
                <w:sz w:val="19"/>
                <w:szCs w:val="19"/>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2D2526"/>
                <w:spacing w:val="0"/>
                <w:w w:val="100"/>
                <w:position w:val="0"/>
                <w:sz w:val="17"/>
                <w:szCs w:val="17"/>
              </w:rPr>
              <w:t>18,28572^</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2D2526"/>
                <w:spacing w:val="0"/>
                <w:w w:val="100"/>
                <w:position w:val="0"/>
                <w:sz w:val="17"/>
                <w:szCs w:val="17"/>
              </w:rPr>
              <w:t>1&amp;285724</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市场定价</w:t>
            </w:r>
            <w:r>
              <w:rPr>
                <w:rFonts w:ascii="SimHei" w:eastAsia="SimHei" w:hAnsi="SimHei" w:cs="SimHei"/>
                <w:color w:val="808080"/>
                <w:spacing w:val="0"/>
                <w:w w:val="100"/>
                <w:position w:val="0"/>
                <w:sz w:val="19"/>
                <w:szCs w:val="19"/>
              </w:rPr>
              <w:t>。</w:t>
            </w:r>
          </w:p>
        </w:tc>
      </w:tr>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水电费3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江苏新业置业发展有限公司</w:t>
            </w:r>
            <w:r>
              <w:rPr>
                <w:rFonts w:ascii="SimHei" w:eastAsia="SimHei" w:hAnsi="SimHei" w:cs="SimHei"/>
                <w:color w:val="808080"/>
                <w:spacing w:val="0"/>
                <w:w w:val="100"/>
                <w:position w:val="0"/>
                <w:sz w:val="19"/>
                <w:szCs w:val="19"/>
              </w:rPr>
              <w:t>G</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7"/>
                <w:szCs w:val="17"/>
              </w:rPr>
              <w:t>61</w:t>
            </w:r>
            <w:r>
              <w:rPr>
                <w:rFonts w:ascii="SimHei" w:eastAsia="SimHei" w:hAnsi="SimHei" w:cs="SimHei"/>
                <w:color w:val="000000"/>
                <w:spacing w:val="0"/>
                <w:w w:val="100"/>
                <w:position w:val="0"/>
                <w:sz w:val="19"/>
                <w:szCs w:val="19"/>
              </w:rPr>
              <w:t>力</w:t>
            </w:r>
            <w:r>
              <w:rPr>
                <w:rFonts w:ascii="Arial" w:eastAsia="Arial" w:hAnsi="Arial" w:cs="Arial"/>
                <w:color w:val="000000"/>
                <w:spacing w:val="0"/>
                <w:w w:val="100"/>
                <w:position w:val="0"/>
                <w:sz w:val="17"/>
                <w:szCs w:val="17"/>
              </w:rPr>
              <w:t>38.22</w:t>
            </w:r>
            <w:r>
              <w:rPr>
                <w:rFonts w:ascii="SimHei" w:eastAsia="SimHei" w:hAnsi="SimHei" w:cs="SimHei"/>
                <w:color w:val="000000"/>
                <w:spacing w:val="0"/>
                <w:w w:val="100"/>
                <w:position w:val="0"/>
                <w:sz w:val="19"/>
                <w:szCs w:val="19"/>
              </w:rPr>
              <w:t>匚</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7"/>
                <w:szCs w:val="17"/>
              </w:rPr>
              <w:t xml:space="preserve">5 </w:t>
            </w:r>
            <w:r>
              <w:rPr>
                <w:rFonts w:ascii="SimHei" w:eastAsia="SimHei" w:hAnsi="SimHei" w:cs="SimHei"/>
                <w:color w:val="000000"/>
                <w:spacing w:val="0"/>
                <w:w w:val="100"/>
                <w:position w:val="0"/>
                <w:sz w:val="19"/>
                <w:szCs w:val="19"/>
              </w:rPr>
              <w:t xml:space="preserve">祭 </w:t>
            </w:r>
            <w:r>
              <w:rPr>
                <w:rFonts w:ascii="Arial" w:eastAsia="Arial" w:hAnsi="Arial" w:cs="Arial"/>
                <w:smallCaps/>
                <w:color w:val="000000"/>
                <w:spacing w:val="0"/>
                <w:w w:val="100"/>
                <w:position w:val="0"/>
              </w:rPr>
              <w:t>54.34g</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市场定价</w:t>
            </w:r>
            <w:r>
              <w:rPr>
                <w:rFonts w:ascii="SimHei" w:eastAsia="SimHei" w:hAnsi="SimHei" w:cs="SimHei"/>
                <w:color w:val="808080"/>
                <w:spacing w:val="0"/>
                <w:w w:val="100"/>
                <w:position w:val="0"/>
                <w:sz w:val="19"/>
                <w:szCs w:val="19"/>
              </w:rPr>
              <w:t>Q</w:t>
            </w:r>
          </w:p>
        </w:tc>
      </w:tr>
      <w:tr>
        <w:trPr>
          <w:trHeight w:val="408"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520"/>
              <w:jc w:val="left"/>
              <w:rPr>
                <w:sz w:val="19"/>
                <w:szCs w:val="19"/>
              </w:rPr>
            </w:pPr>
            <w:r>
              <w:rPr>
                <w:rFonts w:ascii="SimHei" w:eastAsia="SimHei" w:hAnsi="SimHei" w:cs="SimHei"/>
                <w:color w:val="000000"/>
                <w:spacing w:val="0"/>
                <w:w w:val="100"/>
                <w:position w:val="0"/>
                <w:sz w:val="19"/>
                <w:szCs w:val="19"/>
              </w:rPr>
              <w:t>合计</w:t>
            </w:r>
            <w:r>
              <w:rPr>
                <w:rFonts w:ascii="SimHei" w:eastAsia="SimHei" w:hAnsi="SimHei" w:cs="SimHei"/>
                <w:color w:val="808080"/>
                <w:spacing w:val="0"/>
                <w:w w:val="100"/>
                <w:position w:val="0"/>
                <w:sz w:val="19"/>
                <w:szCs w:val="19"/>
              </w:rPr>
              <w:t>Q</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tabs>
                <w:tab w:leader="dot" w:pos="2966" w:val="left"/>
              </w:tabs>
              <w:bidi w:val="0"/>
              <w:spacing w:before="0" w:after="0" w:line="240" w:lineRule="auto"/>
              <w:ind w:left="0" w:right="0" w:firstLine="0"/>
              <w:jc w:val="both"/>
              <w:rPr>
                <w:sz w:val="48"/>
                <w:szCs w:val="48"/>
              </w:rPr>
            </w:pPr>
            <w:r>
              <w:rPr>
                <w:rFonts w:ascii="Arial" w:eastAsia="Arial" w:hAnsi="Arial" w:cs="Arial"/>
                <w:color w:val="808080"/>
                <w:spacing w:val="0"/>
                <w:w w:val="100"/>
                <w:position w:val="0"/>
                <w:sz w:val="48"/>
                <w:szCs w:val="48"/>
              </w:rPr>
              <w:t>z</w:t>
            </w:r>
            <w:r>
              <w:rPr>
                <w:rFonts w:ascii="Arial" w:eastAsia="Arial" w:hAnsi="Arial" w:cs="Arial"/>
                <w:color w:val="000000"/>
                <w:spacing w:val="0"/>
                <w:w w:val="100"/>
                <w:position w:val="0"/>
                <w:sz w:val="48"/>
                <w:szCs w:val="48"/>
              </w:rPr>
              <w:tab/>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right"/>
              <w:rPr>
                <w:sz w:val="17"/>
                <w:szCs w:val="17"/>
              </w:rPr>
            </w:pPr>
            <w:r>
              <w:rPr>
                <w:rFonts w:ascii="Arial" w:eastAsia="Arial" w:hAnsi="Arial" w:cs="Arial"/>
                <w:color w:val="000000"/>
                <w:spacing w:val="0"/>
                <w:w w:val="100"/>
                <w:position w:val="0"/>
                <w:sz w:val="17"/>
                <w:szCs w:val="17"/>
              </w:rPr>
              <w:t>161,185.74^</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right"/>
              <w:rPr>
                <w:sz w:val="17"/>
                <w:szCs w:val="17"/>
              </w:rPr>
            </w:pPr>
            <w:r>
              <w:rPr>
                <w:rFonts w:ascii="Arial" w:eastAsia="Arial" w:hAnsi="Arial" w:cs="Arial"/>
                <w:color w:val="000000"/>
                <w:spacing w:val="0"/>
                <w:w w:val="100"/>
                <w:position w:val="0"/>
                <w:sz w:val="17"/>
                <w:szCs w:val="17"/>
              </w:rPr>
              <w:t>158,238.54^</w:t>
            </w:r>
          </w:p>
        </w:tc>
        <w:tc>
          <w:tcPr>
            <w:tcBorders>
              <w:top w:val="single" w:sz="4"/>
              <w:bottom w:val="single" w:sz="4"/>
            </w:tcBorders>
            <w:shd w:val="clear" w:color="auto" w:fill="FFFFFF"/>
            <w:vAlign w:val="top"/>
          </w:tcPr>
          <w:p>
            <w:pPr>
              <w:widowControl w:val="0"/>
              <w:rPr>
                <w:sz w:val="10"/>
                <w:szCs w:val="10"/>
              </w:rPr>
            </w:pPr>
          </w:p>
        </w:tc>
      </w:tr>
    </w:tbl>
    <w:p>
      <w:pPr>
        <w:pStyle w:val="Style24"/>
        <w:keepNext/>
        <w:keepLines/>
        <w:widowControl w:val="0"/>
        <w:shd w:val="clear" w:color="auto" w:fill="auto"/>
        <w:tabs>
          <w:tab w:pos="378" w:val="left"/>
        </w:tabs>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6</w:t>
      </w:r>
      <w:bookmarkEnd w:id="1838"/>
      <w:r>
        <w:rPr>
          <w:color w:val="000000"/>
          <w:spacing w:val="0"/>
          <w:w w:val="100"/>
          <w:position w:val="0"/>
        </w:rPr>
        <w:t>、</w:t>
        <w:tab/>
        <w:t>关联方应收应付款项</w:t>
      </w:r>
      <w:bookmarkEnd w:id="1836"/>
      <w:bookmarkEnd w:id="1837"/>
      <w:bookmarkEnd w:id="1839"/>
    </w:p>
    <w:p>
      <w:pPr>
        <w:pStyle w:val="Style24"/>
        <w:keepNext/>
        <w:keepLines/>
        <w:widowControl w:val="0"/>
        <w:shd w:val="clear" w:color="auto" w:fill="auto"/>
        <w:tabs>
          <w:tab w:pos="373" w:val="left"/>
        </w:tabs>
        <w:bidi w:val="0"/>
        <w:spacing w:before="0" w:line="240" w:lineRule="auto"/>
        <w:ind w:left="0" w:right="0" w:firstLine="0"/>
        <w:jc w:val="left"/>
      </w:pPr>
      <w:bookmarkStart w:id="1836" w:name="bookmark1836"/>
      <w:bookmarkStart w:id="1837" w:name="bookmark1837"/>
      <w:bookmarkStart w:id="1840" w:name="bookmark1840"/>
      <w:bookmarkStart w:id="1841" w:name="bookmark1841"/>
      <w:r>
        <w:rPr>
          <w:rFonts w:ascii="Times New Roman" w:eastAsia="Times New Roman" w:hAnsi="Times New Roman" w:cs="Times New Roman"/>
          <w:color w:val="000000"/>
          <w:spacing w:val="0"/>
          <w:w w:val="100"/>
          <w:position w:val="0"/>
        </w:rPr>
        <w:t>7</w:t>
      </w:r>
      <w:bookmarkEnd w:id="1840"/>
      <w:r>
        <w:rPr>
          <w:color w:val="000000"/>
          <w:spacing w:val="0"/>
          <w:w w:val="100"/>
          <w:position w:val="0"/>
        </w:rPr>
        <w:t>、</w:t>
        <w:tab/>
        <w:t>关联方承诺</w:t>
      </w:r>
      <w:bookmarkEnd w:id="1836"/>
      <w:bookmarkEnd w:id="1837"/>
      <w:bookmarkEnd w:id="1841"/>
    </w:p>
    <w:p>
      <w:pPr>
        <w:pStyle w:val="Style24"/>
        <w:keepNext/>
        <w:keepLines/>
        <w:widowControl w:val="0"/>
        <w:shd w:val="clear" w:color="auto" w:fill="auto"/>
        <w:tabs>
          <w:tab w:pos="378" w:val="left"/>
        </w:tabs>
        <w:bidi w:val="0"/>
        <w:spacing w:before="0" w:line="240" w:lineRule="auto"/>
        <w:ind w:left="0" w:right="0" w:firstLine="0"/>
        <w:jc w:val="left"/>
      </w:pPr>
      <w:bookmarkStart w:id="1836" w:name="bookmark1836"/>
      <w:bookmarkStart w:id="1837" w:name="bookmark1837"/>
      <w:bookmarkStart w:id="1842" w:name="bookmark1842"/>
      <w:bookmarkStart w:id="1843" w:name="bookmark1843"/>
      <w:r>
        <w:rPr>
          <w:rFonts w:ascii="Times New Roman" w:eastAsia="Times New Roman" w:hAnsi="Times New Roman" w:cs="Times New Roman"/>
          <w:color w:val="000000"/>
          <w:spacing w:val="0"/>
          <w:w w:val="100"/>
          <w:position w:val="0"/>
        </w:rPr>
        <w:t>8</w:t>
      </w:r>
      <w:bookmarkEnd w:id="1842"/>
      <w:r>
        <w:rPr>
          <w:color w:val="000000"/>
          <w:spacing w:val="0"/>
          <w:w w:val="100"/>
          <w:position w:val="0"/>
        </w:rPr>
        <w:t>、</w:t>
        <w:tab/>
        <w:t>其他</w:t>
      </w:r>
      <w:bookmarkEnd w:id="1836"/>
      <w:bookmarkEnd w:id="1837"/>
      <w:bookmarkEnd w:id="1843"/>
    </w:p>
    <w:p>
      <w:pPr>
        <w:pStyle w:val="Style20"/>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r>
        <w:rPr>
          <w:color w:val="000000"/>
          <w:spacing w:val="0"/>
          <w:w w:val="100"/>
          <w:position w:val="0"/>
          <w:sz w:val="24"/>
          <w:szCs w:val="24"/>
        </w:rPr>
        <w:t>十三、股份支付</w:t>
      </w:r>
      <w:bookmarkEnd w:id="1844"/>
      <w:bookmarkEnd w:id="1845"/>
      <w:bookmarkEnd w:id="1846"/>
    </w:p>
    <w:p>
      <w:pPr>
        <w:pStyle w:val="Style24"/>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47"/>
      <w:bookmarkEnd w:id="1848"/>
      <w:bookmarkEnd w:id="1849"/>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738,660.00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27,420.00</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both"/>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50"/>
      <w:bookmarkEnd w:id="1851"/>
      <w:bookmarkEnd w:id="1852"/>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5606"/>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本公司采用授予日收盘价确定员工限制性股票公允价值</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本公司采用获授限制性股票额度基数与解锁安排中相应每期解锁比例 确定</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18,885,395.20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11,690,958.93</w:t>
            </w:r>
          </w:p>
        </w:tc>
      </w:tr>
    </w:tbl>
    <w:p>
      <w:pPr>
        <w:widowControl w:val="0"/>
        <w:spacing w:after="359" w:line="1" w:lineRule="exact"/>
      </w:pPr>
    </w:p>
    <w:p>
      <w:pPr>
        <w:pStyle w:val="Style24"/>
        <w:keepNext/>
        <w:keepLines/>
        <w:widowControl w:val="0"/>
        <w:shd w:val="clear" w:color="auto" w:fill="auto"/>
        <w:tabs>
          <w:tab w:pos="378" w:val="left"/>
        </w:tabs>
        <w:bidi w:val="0"/>
        <w:spacing w:before="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color w:val="000000"/>
          <w:spacing w:val="0"/>
          <w:w w:val="100"/>
          <w:position w:val="0"/>
        </w:rPr>
        <w:t>、</w:t>
        <w:tab/>
        <w:t>以现金结算的股份支付情况</w:t>
      </w:r>
      <w:bookmarkEnd w:id="1853"/>
      <w:bookmarkEnd w:id="1854"/>
      <w:bookmarkEnd w:id="1856"/>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4</w:t>
      </w:r>
      <w:bookmarkEnd w:id="1859"/>
      <w:r>
        <w:rPr>
          <w:color w:val="000000"/>
          <w:spacing w:val="0"/>
          <w:w w:val="100"/>
          <w:position w:val="0"/>
        </w:rPr>
        <w:t>、</w:t>
        <w:tab/>
        <w:t>股份支付的修改、终止情况</w:t>
      </w:r>
      <w:bookmarkEnd w:id="1857"/>
      <w:bookmarkEnd w:id="1858"/>
      <w:bookmarkEnd w:id="1860"/>
    </w:p>
    <w:p>
      <w:pPr>
        <w:pStyle w:val="Style24"/>
        <w:keepNext/>
        <w:keepLines/>
        <w:widowControl w:val="0"/>
        <w:shd w:val="clear" w:color="auto" w:fill="auto"/>
        <w:tabs>
          <w:tab w:pos="378" w:val="left"/>
        </w:tabs>
        <w:bidi w:val="0"/>
        <w:spacing w:before="0" w:line="240" w:lineRule="auto"/>
        <w:ind w:left="0" w:right="0" w:firstLine="0"/>
        <w:jc w:val="left"/>
      </w:pPr>
      <w:bookmarkStart w:id="1857" w:name="bookmark1857"/>
      <w:bookmarkStart w:id="1858" w:name="bookmark1858"/>
      <w:bookmarkStart w:id="1861" w:name="bookmark1861"/>
      <w:bookmarkStart w:id="1862" w:name="bookmark1862"/>
      <w:r>
        <w:rPr>
          <w:rFonts w:ascii="Times New Roman" w:eastAsia="Times New Roman" w:hAnsi="Times New Roman" w:cs="Times New Roman"/>
          <w:color w:val="000000"/>
          <w:spacing w:val="0"/>
          <w:w w:val="100"/>
          <w:position w:val="0"/>
        </w:rPr>
        <w:t>5</w:t>
      </w:r>
      <w:bookmarkEnd w:id="1861"/>
      <w:r>
        <w:rPr>
          <w:color w:val="000000"/>
          <w:spacing w:val="0"/>
          <w:w w:val="100"/>
          <w:position w:val="0"/>
        </w:rPr>
        <w:t>、</w:t>
        <w:tab/>
        <w:t>其他</w:t>
      </w:r>
      <w:bookmarkEnd w:id="1857"/>
      <w:bookmarkEnd w:id="1858"/>
      <w:bookmarkEnd w:id="1862"/>
    </w:p>
    <w:p>
      <w:pPr>
        <w:pStyle w:val="Style20"/>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sz w:val="24"/>
          <w:szCs w:val="24"/>
        </w:rPr>
        <w:t>十四、承诺及或有事项</w:t>
      </w:r>
      <w:bookmarkEnd w:id="1863"/>
      <w:bookmarkEnd w:id="1864"/>
      <w:bookmarkEnd w:id="1865"/>
    </w:p>
    <w:p>
      <w:pPr>
        <w:pStyle w:val="Style24"/>
        <w:keepNext/>
        <w:keepLines/>
        <w:widowControl w:val="0"/>
        <w:shd w:val="clear" w:color="auto" w:fill="auto"/>
        <w:tabs>
          <w:tab w:pos="368"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1</w:t>
      </w:r>
      <w:bookmarkEnd w:id="1868"/>
      <w:r>
        <w:rPr>
          <w:color w:val="000000"/>
          <w:spacing w:val="0"/>
          <w:w w:val="100"/>
          <w:position w:val="0"/>
        </w:rPr>
        <w:t>、</w:t>
        <w:tab/>
        <w:t>重要承诺事项</w:t>
      </w:r>
      <w:bookmarkEnd w:id="1866"/>
      <w:bookmarkEnd w:id="1867"/>
      <w:bookmarkEnd w:id="1869"/>
    </w:p>
    <w:p>
      <w:pPr>
        <w:pStyle w:val="Style24"/>
        <w:keepNext/>
        <w:keepLines/>
        <w:widowControl w:val="0"/>
        <w:shd w:val="clear" w:color="auto" w:fill="auto"/>
        <w:tabs>
          <w:tab w:pos="378" w:val="left"/>
        </w:tabs>
        <w:bidi w:val="0"/>
        <w:spacing w:before="0" w:line="240" w:lineRule="auto"/>
        <w:ind w:left="0" w:right="0" w:firstLine="0"/>
        <w:jc w:val="left"/>
      </w:pPr>
      <w:bookmarkStart w:id="1866" w:name="bookmark1866"/>
      <w:bookmarkStart w:id="1867" w:name="bookmark1867"/>
      <w:bookmarkStart w:id="1870" w:name="bookmark1870"/>
      <w:bookmarkStart w:id="1871" w:name="bookmark1871"/>
      <w:r>
        <w:rPr>
          <w:rFonts w:ascii="Times New Roman" w:eastAsia="Times New Roman" w:hAnsi="Times New Roman" w:cs="Times New Roman"/>
          <w:color w:val="000000"/>
          <w:spacing w:val="0"/>
          <w:w w:val="100"/>
          <w:position w:val="0"/>
        </w:rPr>
        <w:t>2</w:t>
      </w:r>
      <w:bookmarkEnd w:id="1870"/>
      <w:r>
        <w:rPr>
          <w:color w:val="000000"/>
          <w:spacing w:val="0"/>
          <w:w w:val="100"/>
          <w:position w:val="0"/>
        </w:rPr>
        <w:t>、</w:t>
        <w:tab/>
        <w:t>或有事项</w:t>
      </w:r>
      <w:bookmarkEnd w:id="1866"/>
      <w:bookmarkEnd w:id="1867"/>
      <w:bookmarkEnd w:id="1871"/>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56"/>
        <w:keepNext w:val="0"/>
        <w:keepLines w:val="0"/>
        <w:widowControl w:val="0"/>
        <w:shd w:val="clear" w:color="auto" w:fill="auto"/>
        <w:bidi w:val="0"/>
        <w:spacing w:before="0" w:after="360" w:line="240" w:lineRule="auto"/>
        <w:ind w:left="0" w:right="0" w:firstLine="0"/>
        <w:jc w:val="left"/>
        <w:rPr>
          <w:sz w:val="20"/>
          <w:szCs w:val="20"/>
        </w:rPr>
      </w:pPr>
      <w:bookmarkStart w:id="1872" w:name="bookmark1872"/>
      <w:r>
        <w:rPr>
          <w:rFonts w:ascii="Times New Roman" w:eastAsia="Times New Roman" w:hAnsi="Times New Roman" w:cs="Times New Roman"/>
          <w:b/>
          <w:bCs/>
          <w:color w:val="000000"/>
          <w:spacing w:val="0"/>
          <w:w w:val="100"/>
          <w:position w:val="0"/>
          <w:sz w:val="20"/>
          <w:szCs w:val="20"/>
        </w:rPr>
        <w:t>3</w:t>
      </w:r>
      <w:bookmarkEnd w:id="1872"/>
      <w:r>
        <w:rPr>
          <w:b/>
          <w:bCs/>
          <w:color w:val="000000"/>
          <w:spacing w:val="0"/>
          <w:w w:val="100"/>
          <w:position w:val="0"/>
          <w:sz w:val="20"/>
          <w:szCs w:val="20"/>
        </w:rPr>
        <w:t>、其他</w:t>
      </w:r>
    </w:p>
    <w:p>
      <w:pPr>
        <w:pStyle w:val="Style20"/>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r>
        <w:rPr>
          <w:color w:val="000000"/>
          <w:spacing w:val="0"/>
          <w:w w:val="100"/>
          <w:position w:val="0"/>
          <w:sz w:val="24"/>
          <w:szCs w:val="24"/>
        </w:rPr>
        <w:t>十五、资产负债表日后事项</w:t>
      </w:r>
      <w:bookmarkEnd w:id="1873"/>
      <w:bookmarkEnd w:id="1874"/>
      <w:bookmarkEnd w:id="1875"/>
    </w:p>
    <w:p>
      <w:pPr>
        <w:pStyle w:val="Style56"/>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876" w:name="bookmark1876"/>
      <w:r>
        <w:rPr>
          <w:rFonts w:ascii="Times New Roman" w:eastAsia="Times New Roman" w:hAnsi="Times New Roman" w:cs="Times New Roman"/>
          <w:b/>
          <w:bCs/>
          <w:color w:val="000000"/>
          <w:spacing w:val="0"/>
          <w:w w:val="100"/>
          <w:position w:val="0"/>
          <w:sz w:val="20"/>
          <w:szCs w:val="20"/>
        </w:rPr>
        <w:t>1</w:t>
      </w:r>
      <w:bookmarkEnd w:id="1876"/>
      <w:r>
        <w:rPr>
          <w:b/>
          <w:bCs/>
          <w:color w:val="000000"/>
          <w:spacing w:val="0"/>
          <w:w w:val="100"/>
          <w:position w:val="0"/>
          <w:sz w:val="20"/>
          <w:szCs w:val="20"/>
        </w:rPr>
        <w:t>、</w:t>
        <w:tab/>
        <w:t>重要的非调整事项</w:t>
      </w:r>
    </w:p>
    <w:p>
      <w:pPr>
        <w:pStyle w:val="Style5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77" w:name="bookmark1877"/>
      <w:r>
        <w:rPr>
          <w:rFonts w:ascii="Times New Roman" w:eastAsia="Times New Roman" w:hAnsi="Times New Roman" w:cs="Times New Roman"/>
          <w:b/>
          <w:bCs/>
          <w:color w:val="000000"/>
          <w:spacing w:val="0"/>
          <w:w w:val="100"/>
          <w:position w:val="0"/>
          <w:sz w:val="20"/>
          <w:szCs w:val="20"/>
        </w:rPr>
        <w:t>2</w:t>
      </w:r>
      <w:bookmarkEnd w:id="1877"/>
      <w:r>
        <w:rPr>
          <w:b/>
          <w:bCs/>
          <w:color w:val="000000"/>
          <w:spacing w:val="0"/>
          <w:w w:val="100"/>
          <w:position w:val="0"/>
          <w:sz w:val="20"/>
          <w:szCs w:val="20"/>
        </w:rPr>
        <w:t>、</w:t>
        <w:tab/>
        <w:t>利润分配情况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30,005,605.90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30,005,605.90</w:t>
            </w:r>
          </w:p>
        </w:tc>
      </w:tr>
    </w:tbl>
    <w:p>
      <w:pPr>
        <w:widowControl w:val="0"/>
        <w:spacing w:after="359" w:line="1" w:lineRule="exact"/>
      </w:pPr>
    </w:p>
    <w:p>
      <w:pPr>
        <w:pStyle w:val="Style5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78" w:name="bookmark1878"/>
      <w:r>
        <w:rPr>
          <w:rFonts w:ascii="Times New Roman" w:eastAsia="Times New Roman" w:hAnsi="Times New Roman" w:cs="Times New Roman"/>
          <w:b/>
          <w:bCs/>
          <w:color w:val="000000"/>
          <w:spacing w:val="0"/>
          <w:w w:val="100"/>
          <w:position w:val="0"/>
          <w:sz w:val="20"/>
          <w:szCs w:val="20"/>
        </w:rPr>
        <w:t>3</w:t>
      </w:r>
      <w:bookmarkEnd w:id="1878"/>
      <w:r>
        <w:rPr>
          <w:b/>
          <w:bCs/>
          <w:color w:val="000000"/>
          <w:spacing w:val="0"/>
          <w:w w:val="100"/>
          <w:position w:val="0"/>
          <w:sz w:val="20"/>
          <w:szCs w:val="20"/>
        </w:rPr>
        <w:t>、</w:t>
        <w:tab/>
        <w:t>销售退回</w:t>
      </w:r>
    </w:p>
    <w:p>
      <w:pPr>
        <w:pStyle w:val="Style56"/>
        <w:keepNext w:val="0"/>
        <w:keepLines w:val="0"/>
        <w:widowControl w:val="0"/>
        <w:shd w:val="clear" w:color="auto" w:fill="auto"/>
        <w:tabs>
          <w:tab w:pos="378" w:val="left"/>
        </w:tabs>
        <w:bidi w:val="0"/>
        <w:spacing w:before="0" w:after="280" w:line="240" w:lineRule="auto"/>
        <w:ind w:left="0" w:right="0" w:firstLine="0"/>
        <w:jc w:val="left"/>
        <w:rPr>
          <w:sz w:val="20"/>
          <w:szCs w:val="20"/>
        </w:rPr>
      </w:pPr>
      <w:bookmarkStart w:id="1879" w:name="bookmark1879"/>
      <w:r>
        <w:rPr>
          <w:rFonts w:ascii="Times New Roman" w:eastAsia="Times New Roman" w:hAnsi="Times New Roman" w:cs="Times New Roman"/>
          <w:b/>
          <w:bCs/>
          <w:color w:val="000000"/>
          <w:spacing w:val="0"/>
          <w:w w:val="100"/>
          <w:position w:val="0"/>
          <w:sz w:val="20"/>
          <w:szCs w:val="20"/>
        </w:rPr>
        <w:t>4</w:t>
      </w:r>
      <w:bookmarkEnd w:id="1879"/>
      <w:r>
        <w:rPr>
          <w:b/>
          <w:bCs/>
          <w:color w:val="000000"/>
          <w:spacing w:val="0"/>
          <w:w w:val="100"/>
          <w:position w:val="0"/>
          <w:sz w:val="20"/>
          <w:szCs w:val="20"/>
        </w:rPr>
        <w:t>、</w:t>
        <w:tab/>
        <w:t>其他资产负债表日后事项说明</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董事会拟定本次利润分配预案为：公司以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日剔除已回购股份</w:t>
      </w:r>
      <w:r>
        <w:rPr>
          <w:color w:val="000000"/>
          <w:spacing w:val="0"/>
          <w:w w:val="100"/>
          <w:position w:val="0"/>
          <w:sz w:val="18"/>
          <w:szCs w:val="18"/>
        </w:rPr>
        <w:t>0</w:t>
      </w:r>
      <w:r>
        <w:rPr>
          <w:color w:val="000000"/>
          <w:spacing w:val="0"/>
          <w:w w:val="100"/>
          <w:position w:val="0"/>
        </w:rPr>
        <w:t>股后的总股本</w:t>
      </w:r>
      <w:r>
        <w:rPr>
          <w:rFonts w:ascii="Times New Roman" w:eastAsia="Times New Roman" w:hAnsi="Times New Roman" w:cs="Times New Roman"/>
          <w:color w:val="000000"/>
          <w:spacing w:val="0"/>
          <w:w w:val="100"/>
          <w:position w:val="0"/>
        </w:rPr>
        <w:t>300,056,059</w:t>
      </w:r>
      <w:r>
        <w:rPr>
          <w:color w:val="000000"/>
          <w:spacing w:val="0"/>
          <w:w w:val="100"/>
          <w:position w:val="0"/>
        </w:rPr>
        <w:t>股为基数，向全体 股东实施每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30,005,605.90</w:t>
      </w:r>
      <w:r>
        <w:rPr>
          <w:color w:val="000000"/>
          <w:spacing w:val="0"/>
          <w:w w:val="100"/>
          <w:position w:val="0"/>
        </w:rPr>
        <w:t>元（含税）。本年度不进行送股及资本公积 金转增股本。本次利润分配后公司剩余未分配利润结转下一年度。</w:t>
      </w:r>
    </w:p>
    <w:p>
      <w:pPr>
        <w:pStyle w:val="Style14"/>
        <w:keepNext w:val="0"/>
        <w:keepLines w:val="0"/>
        <w:widowControl w:val="0"/>
        <w:shd w:val="clear" w:color="auto" w:fill="auto"/>
        <w:bidi w:val="0"/>
        <w:spacing w:before="0" w:after="360" w:line="315" w:lineRule="exact"/>
        <w:ind w:left="0" w:right="0"/>
        <w:jc w:val="both"/>
      </w:pPr>
      <w:r>
        <w:rPr>
          <w:color w:val="000000"/>
          <w:spacing w:val="0"/>
          <w:w w:val="100"/>
          <w:position w:val="0"/>
        </w:rPr>
        <w:t>分配预案公布后至实施前，若出现股权激励行权、可转债转股、股份回购等情形，造成公司股本发生变动的，公司拟维 持每股分配比例不变，相应调整分配总额。</w:t>
      </w:r>
    </w:p>
    <w:p>
      <w:pPr>
        <w:pStyle w:val="Style20"/>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r>
        <w:rPr>
          <w:color w:val="000000"/>
          <w:spacing w:val="0"/>
          <w:w w:val="100"/>
          <w:position w:val="0"/>
          <w:sz w:val="24"/>
          <w:szCs w:val="24"/>
        </w:rPr>
        <w:t>十六、其他重要事项</w:t>
      </w:r>
      <w:bookmarkEnd w:id="1880"/>
      <w:bookmarkEnd w:id="1881"/>
      <w:bookmarkEnd w:id="1882"/>
    </w:p>
    <w:p>
      <w:pPr>
        <w:pStyle w:val="Style56"/>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883" w:name="bookmark1883"/>
      <w:r>
        <w:rPr>
          <w:rFonts w:ascii="Times New Roman" w:eastAsia="Times New Roman" w:hAnsi="Times New Roman" w:cs="Times New Roman"/>
          <w:b/>
          <w:bCs/>
          <w:color w:val="000000"/>
          <w:spacing w:val="0"/>
          <w:w w:val="100"/>
          <w:position w:val="0"/>
          <w:sz w:val="20"/>
          <w:szCs w:val="20"/>
        </w:rPr>
        <w:t>1</w:t>
      </w:r>
      <w:bookmarkEnd w:id="1883"/>
      <w:r>
        <w:rPr>
          <w:b/>
          <w:bCs/>
          <w:color w:val="000000"/>
          <w:spacing w:val="0"/>
          <w:w w:val="100"/>
          <w:position w:val="0"/>
          <w:sz w:val="20"/>
          <w:szCs w:val="20"/>
        </w:rPr>
        <w:t>、</w:t>
        <w:tab/>
        <w:t>前期会计差错更正</w:t>
      </w:r>
    </w:p>
    <w:p>
      <w:pPr>
        <w:pStyle w:val="Style56"/>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884" w:name="bookmark1884"/>
      <w:r>
        <w:rPr>
          <w:rFonts w:ascii="Times New Roman" w:eastAsia="Times New Roman" w:hAnsi="Times New Roman" w:cs="Times New Roman"/>
          <w:b/>
          <w:bCs/>
          <w:color w:val="000000"/>
          <w:spacing w:val="0"/>
          <w:w w:val="100"/>
          <w:position w:val="0"/>
          <w:sz w:val="20"/>
          <w:szCs w:val="20"/>
        </w:rPr>
        <w:t>2</w:t>
      </w:r>
      <w:bookmarkEnd w:id="1884"/>
      <w:r>
        <w:rPr>
          <w:b/>
          <w:bCs/>
          <w:color w:val="000000"/>
          <w:spacing w:val="0"/>
          <w:w w:val="100"/>
          <w:position w:val="0"/>
          <w:sz w:val="20"/>
          <w:szCs w:val="20"/>
        </w:rPr>
        <w:t>、</w:t>
        <w:tab/>
        <w:t>债务重组</w:t>
      </w:r>
    </w:p>
    <w:p>
      <w:pPr>
        <w:pStyle w:val="Style56"/>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885" w:name="bookmark1885"/>
      <w:r>
        <w:rPr>
          <w:rFonts w:ascii="Times New Roman" w:eastAsia="Times New Roman" w:hAnsi="Times New Roman" w:cs="Times New Roman"/>
          <w:b/>
          <w:bCs/>
          <w:color w:val="000000"/>
          <w:spacing w:val="0"/>
          <w:w w:val="100"/>
          <w:position w:val="0"/>
          <w:sz w:val="20"/>
          <w:szCs w:val="20"/>
        </w:rPr>
        <w:t>3</w:t>
      </w:r>
      <w:bookmarkEnd w:id="1885"/>
      <w:r>
        <w:rPr>
          <w:b/>
          <w:bCs/>
          <w:color w:val="000000"/>
          <w:spacing w:val="0"/>
          <w:w w:val="100"/>
          <w:position w:val="0"/>
          <w:sz w:val="20"/>
          <w:szCs w:val="20"/>
        </w:rPr>
        <w:t>、</w:t>
        <w:tab/>
        <w:t>资产置换</w:t>
      </w:r>
    </w:p>
    <w:p>
      <w:pPr>
        <w:pStyle w:val="Style56"/>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886" w:name="bookmark1886"/>
      <w:r>
        <w:rPr>
          <w:rFonts w:ascii="Times New Roman" w:eastAsia="Times New Roman" w:hAnsi="Times New Roman" w:cs="Times New Roman"/>
          <w:b/>
          <w:bCs/>
          <w:color w:val="000000"/>
          <w:spacing w:val="0"/>
          <w:w w:val="100"/>
          <w:position w:val="0"/>
          <w:sz w:val="20"/>
          <w:szCs w:val="20"/>
        </w:rPr>
        <w:t>4</w:t>
      </w:r>
      <w:bookmarkEnd w:id="1886"/>
      <w:r>
        <w:rPr>
          <w:b/>
          <w:bCs/>
          <w:color w:val="000000"/>
          <w:spacing w:val="0"/>
          <w:w w:val="100"/>
          <w:position w:val="0"/>
          <w:sz w:val="20"/>
          <w:szCs w:val="20"/>
        </w:rPr>
        <w:t>、</w:t>
        <w:tab/>
        <w:t>年金计划</w:t>
      </w:r>
    </w:p>
    <w:p>
      <w:pPr>
        <w:pStyle w:val="Style56"/>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887" w:name="bookmark1887"/>
      <w:r>
        <w:rPr>
          <w:rFonts w:ascii="Times New Roman" w:eastAsia="Times New Roman" w:hAnsi="Times New Roman" w:cs="Times New Roman"/>
          <w:b/>
          <w:bCs/>
          <w:color w:val="000000"/>
          <w:spacing w:val="0"/>
          <w:w w:val="100"/>
          <w:position w:val="0"/>
          <w:sz w:val="20"/>
          <w:szCs w:val="20"/>
        </w:rPr>
        <w:t>5</w:t>
      </w:r>
      <w:bookmarkEnd w:id="1887"/>
      <w:r>
        <w:rPr>
          <w:b/>
          <w:bCs/>
          <w:color w:val="000000"/>
          <w:spacing w:val="0"/>
          <w:w w:val="100"/>
          <w:position w:val="0"/>
          <w:sz w:val="20"/>
          <w:szCs w:val="20"/>
        </w:rPr>
        <w:t>、</w:t>
        <w:tab/>
        <w:t>终止经营</w:t>
      </w:r>
    </w:p>
    <w:p>
      <w:pPr>
        <w:pStyle w:val="Style56"/>
        <w:keepNext w:val="0"/>
        <w:keepLines w:val="0"/>
        <w:widowControl w:val="0"/>
        <w:shd w:val="clear" w:color="auto" w:fill="auto"/>
        <w:tabs>
          <w:tab w:pos="378" w:val="left"/>
        </w:tabs>
        <w:bidi w:val="0"/>
        <w:spacing w:before="0" w:after="280" w:line="240" w:lineRule="auto"/>
        <w:ind w:left="0" w:right="0" w:firstLine="0"/>
        <w:jc w:val="both"/>
        <w:rPr>
          <w:sz w:val="20"/>
          <w:szCs w:val="20"/>
        </w:rPr>
      </w:pPr>
      <w:bookmarkStart w:id="1888" w:name="bookmark1888"/>
      <w:r>
        <w:rPr>
          <w:rFonts w:ascii="Times New Roman" w:eastAsia="Times New Roman" w:hAnsi="Times New Roman" w:cs="Times New Roman"/>
          <w:b/>
          <w:bCs/>
          <w:color w:val="000000"/>
          <w:spacing w:val="0"/>
          <w:w w:val="100"/>
          <w:position w:val="0"/>
          <w:sz w:val="20"/>
          <w:szCs w:val="20"/>
        </w:rPr>
        <w:t>6</w:t>
      </w:r>
      <w:bookmarkEnd w:id="1888"/>
      <w:r>
        <w:rPr>
          <w:b/>
          <w:bCs/>
          <w:color w:val="000000"/>
          <w:spacing w:val="0"/>
          <w:w w:val="100"/>
          <w:position w:val="0"/>
          <w:sz w:val="20"/>
          <w:szCs w:val="20"/>
        </w:rPr>
        <w:t>、</w:t>
        <w:tab/>
        <w:t>分部信息</w:t>
      </w:r>
    </w:p>
    <w:p>
      <w:pPr>
        <w:pStyle w:val="Style14"/>
        <w:keepNext w:val="0"/>
        <w:keepLines w:val="0"/>
        <w:widowControl w:val="0"/>
        <w:shd w:val="clear" w:color="auto" w:fill="auto"/>
        <w:bidi w:val="0"/>
        <w:spacing w:before="0" w:after="360" w:line="307" w:lineRule="exact"/>
        <w:ind w:left="0" w:right="0"/>
        <w:jc w:val="both"/>
      </w:pPr>
      <w:r>
        <w:rPr>
          <w:color w:val="000000"/>
          <w:spacing w:val="0"/>
          <w:w w:val="100"/>
          <w:position w:val="0"/>
        </w:rPr>
        <w:t>本公司不存在不同经济特征的多个经营分部，也没有依据内部组织结构、管理要求、内部报告制度等确定经营分部，因 此，本公司不存在需要披露的以经营分部为基础的报告分部信息。</w:t>
      </w:r>
    </w:p>
    <w:p>
      <w:pPr>
        <w:pStyle w:val="Style24"/>
        <w:keepNext/>
        <w:keepLines/>
        <w:widowControl w:val="0"/>
        <w:shd w:val="clear" w:color="auto" w:fill="auto"/>
        <w:tabs>
          <w:tab w:pos="373" w:val="left"/>
        </w:tabs>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7</w:t>
      </w:r>
      <w:bookmarkEnd w:id="1891"/>
      <w:r>
        <w:rPr>
          <w:color w:val="000000"/>
          <w:spacing w:val="0"/>
          <w:w w:val="100"/>
          <w:position w:val="0"/>
        </w:rPr>
        <w:t>、</w:t>
        <w:tab/>
        <w:t>其他对投资者决策有影响的重要交易和事项</w:t>
      </w:r>
      <w:bookmarkEnd w:id="1889"/>
      <w:bookmarkEnd w:id="1890"/>
      <w:bookmarkEnd w:id="1892"/>
    </w:p>
    <w:p>
      <w:pPr>
        <w:pStyle w:val="Style24"/>
        <w:keepNext/>
        <w:keepLines/>
        <w:widowControl w:val="0"/>
        <w:shd w:val="clear" w:color="auto" w:fill="auto"/>
        <w:tabs>
          <w:tab w:pos="378" w:val="left"/>
        </w:tabs>
        <w:bidi w:val="0"/>
        <w:spacing w:before="0" w:line="240" w:lineRule="auto"/>
        <w:ind w:left="0" w:right="0" w:firstLine="0"/>
        <w:jc w:val="left"/>
      </w:pPr>
      <w:bookmarkStart w:id="1889" w:name="bookmark1889"/>
      <w:bookmarkStart w:id="1890" w:name="bookmark1890"/>
      <w:bookmarkStart w:id="1893" w:name="bookmark1893"/>
      <w:bookmarkStart w:id="1894" w:name="bookmark1894"/>
      <w:r>
        <w:rPr>
          <w:rFonts w:ascii="Times New Roman" w:eastAsia="Times New Roman" w:hAnsi="Times New Roman" w:cs="Times New Roman"/>
          <w:color w:val="000000"/>
          <w:spacing w:val="0"/>
          <w:w w:val="100"/>
          <w:position w:val="0"/>
        </w:rPr>
        <w:t>8</w:t>
      </w:r>
      <w:bookmarkEnd w:id="1893"/>
      <w:r>
        <w:rPr>
          <w:color w:val="000000"/>
          <w:spacing w:val="0"/>
          <w:w w:val="100"/>
          <w:position w:val="0"/>
        </w:rPr>
        <w:t>、</w:t>
        <w:tab/>
        <w:t>其他</w:t>
      </w:r>
      <w:bookmarkEnd w:id="1889"/>
      <w:bookmarkEnd w:id="1890"/>
      <w:bookmarkEnd w:id="1894"/>
    </w:p>
    <w:p>
      <w:pPr>
        <w:pStyle w:val="Style20"/>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color w:val="000000"/>
          <w:spacing w:val="0"/>
          <w:w w:val="100"/>
          <w:position w:val="0"/>
          <w:sz w:val="24"/>
          <w:szCs w:val="24"/>
        </w:rPr>
        <w:t>十七、母公司财务报表主要项目注释</w:t>
      </w:r>
      <w:bookmarkEnd w:id="1895"/>
      <w:bookmarkEnd w:id="1896"/>
      <w:bookmarkEnd w:id="1897"/>
    </w:p>
    <w:p>
      <w:pPr>
        <w:pStyle w:val="Style2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98"/>
      <w:bookmarkEnd w:id="1899"/>
      <w:bookmarkEnd w:id="1900"/>
    </w:p>
    <w:p>
      <w:pPr>
        <w:pStyle w:val="Style2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98"/>
      <w:bookmarkEnd w:id="1899"/>
      <w:bookmarkEnd w:id="1901"/>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710"/>
        <w:gridCol w:w="566"/>
        <w:gridCol w:w="662"/>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343,680,</w:t>
            </w:r>
          </w:p>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59,337,</w:t>
            </w:r>
          </w:p>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929.58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284,342,2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299,817,7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53,368,05</w:t>
            </w:r>
          </w:p>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246,449,67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按账龄分析法计提预期 信用损失的应收账款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343,680,</w:t>
            </w:r>
          </w:p>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59,337,</w:t>
            </w:r>
          </w:p>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929.58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284,342,2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299,817,7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53,368,05</w:t>
            </w:r>
          </w:p>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246,449,67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343,680,</w:t>
            </w:r>
          </w:p>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59,337,</w:t>
            </w:r>
          </w:p>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929.58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284,342,2</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299,817,7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53,368,05</w:t>
            </w:r>
          </w:p>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246,449,67</w:t>
            </w:r>
          </w:p>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按组合计提坏账准备：按账龄分析法计提预期信用损失的应收账款</w:t>
      </w:r>
    </w:p>
    <w:p>
      <w:pPr>
        <w:widowControl w:val="0"/>
        <w:spacing w:after="119" w:line="1" w:lineRule="exact"/>
      </w:pP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231,798,931.35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11,589,946.57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59,819,539.44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5,981,953.94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5,285,312.21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1,585,593.66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10,759,185.83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5,379,592.94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6,081,914.96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4,865,531.97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29,935,310.50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29,935,310.50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343,680,194.29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59,337,929.58</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231,798,931.35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59,819,539.44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5,285,312.21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46,776,411.29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10,759,185.83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6,081,914.96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29,935,310.50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343,680,194.29</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902" w:name="bookmark1902"/>
      <w:bookmarkStart w:id="1903" w:name="bookmark1903"/>
      <w:bookmarkStart w:id="1904" w:name="bookmark19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02"/>
      <w:bookmarkEnd w:id="1903"/>
      <w:bookmarkEnd w:id="1904"/>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133"/>
        <w:gridCol w:w="1138"/>
        <w:gridCol w:w="1133"/>
        <w:gridCol w:w="710"/>
        <w:gridCol w:w="706"/>
        <w:gridCol w:w="1219"/>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按账龄分析法计提预期信用损失的应收账款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53,368,050.75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5,969,878.83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59,337,929.58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53,368,050.75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5,969,878.83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59,337,929.58</w:t>
            </w:r>
          </w:p>
        </w:tc>
      </w:tr>
    </w:tbl>
    <w:p>
      <w:pPr>
        <w:widowControl w:val="0"/>
        <w:spacing w:after="319" w:line="1" w:lineRule="exact"/>
      </w:pPr>
    </w:p>
    <w:p>
      <w:pPr>
        <w:pStyle w:val="Style24"/>
        <w:keepNext/>
        <w:keepLines/>
        <w:widowControl w:val="0"/>
        <w:shd w:val="clear" w:color="auto" w:fill="auto"/>
        <w:tabs>
          <w:tab w:pos="493" w:val="left"/>
        </w:tabs>
        <w:bidi w:val="0"/>
        <w:spacing w:before="0" w:after="38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905"/>
      <w:bookmarkEnd w:id="1906"/>
      <w:bookmarkEnd w:id="1908"/>
    </w:p>
    <w:p>
      <w:pPr>
        <w:pStyle w:val="Style24"/>
        <w:keepNext/>
        <w:keepLines/>
        <w:widowControl w:val="0"/>
        <w:shd w:val="clear" w:color="auto" w:fill="auto"/>
        <w:tabs>
          <w:tab w:pos="493" w:val="left"/>
        </w:tabs>
        <w:bidi w:val="0"/>
        <w:spacing w:before="0" w:after="380" w:line="240" w:lineRule="auto"/>
        <w:ind w:left="0" w:right="0" w:firstLine="0"/>
        <w:jc w:val="left"/>
      </w:pPr>
      <w:bookmarkStart w:id="1905" w:name="bookmark1905"/>
      <w:bookmarkStart w:id="1906" w:name="bookmark1906"/>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905"/>
      <w:bookmarkEnd w:id="1906"/>
      <w:bookmarkEnd w:id="191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64,200,000.00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3,210,000.00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31,085,455.02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2,148,303.69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21,811,265.53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20,033,482.72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21,001,751.59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2,307,653.58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17,236,979.65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861,848.98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155,335,451.79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tabs>
          <w:tab w:pos="493" w:val="left"/>
        </w:tabs>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11"/>
      <w:bookmarkEnd w:id="1912"/>
      <w:bookmarkEnd w:id="1914"/>
    </w:p>
    <w:p>
      <w:pPr>
        <w:pStyle w:val="Style24"/>
        <w:keepNext/>
        <w:keepLines/>
        <w:widowControl w:val="0"/>
        <w:shd w:val="clear" w:color="auto" w:fill="auto"/>
        <w:tabs>
          <w:tab w:pos="493" w:val="left"/>
        </w:tabs>
        <w:bidi w:val="0"/>
        <w:spacing w:before="0" w:after="380" w:line="240" w:lineRule="auto"/>
        <w:ind w:left="0" w:right="0" w:firstLine="0"/>
        <w:jc w:val="left"/>
      </w:pPr>
      <w:bookmarkStart w:id="1911" w:name="bookmark1911"/>
      <w:bookmarkStart w:id="1912" w:name="bookmark1912"/>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11"/>
      <w:bookmarkEnd w:id="1912"/>
      <w:bookmarkEnd w:id="1916"/>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本报告期内应收账款中无应收持有本公司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）以上表决权股份的股东单位及其他关联单位款项。</w:t>
      </w:r>
    </w:p>
    <w:p>
      <w:pPr>
        <w:pStyle w:val="Style56"/>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9,139,857.92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7,593,550.32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9,139,857.92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7,593,550.32</w:t>
            </w:r>
          </w:p>
        </w:tc>
      </w:tr>
    </w:tbl>
    <w:p>
      <w:pPr>
        <w:widowControl w:val="0"/>
        <w:spacing w:after="359" w:line="1" w:lineRule="exact"/>
      </w:pP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17" w:name="bookmark1917"/>
      <w:r>
        <w:rPr>
          <w:b/>
          <w:bCs/>
          <w:color w:val="000000"/>
          <w:spacing w:val="0"/>
          <w:w w:val="100"/>
          <w:position w:val="0"/>
          <w:sz w:val="20"/>
          <w:szCs w:val="20"/>
        </w:rPr>
        <w:t>（</w:t>
      </w:r>
      <w:bookmarkEnd w:id="191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应收利息</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18" w:name="bookmark1918"/>
      <w:r>
        <w:rPr>
          <w:b/>
          <w:bCs/>
          <w:color w:val="000000"/>
          <w:spacing w:val="0"/>
          <w:w w:val="100"/>
          <w:position w:val="0"/>
          <w:sz w:val="20"/>
          <w:szCs w:val="20"/>
        </w:rPr>
        <w:t>（</w:t>
      </w:r>
      <w:bookmarkEnd w:id="191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应收股利</w:t>
      </w:r>
    </w:p>
    <w:p>
      <w:pPr>
        <w:pStyle w:val="Style56"/>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19" w:name="bookmark1919"/>
      <w:r>
        <w:rPr>
          <w:b/>
          <w:bCs/>
          <w:color w:val="000000"/>
          <w:spacing w:val="0"/>
          <w:w w:val="100"/>
          <w:position w:val="0"/>
          <w:sz w:val="20"/>
          <w:szCs w:val="20"/>
        </w:rPr>
        <w:t>（</w:t>
      </w:r>
      <w:bookmarkEnd w:id="191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其他应收款</w:t>
      </w:r>
    </w:p>
    <w:p>
      <w:pPr>
        <w:pStyle w:val="Style56"/>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）其他应收款按款项性质分类情况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8,060,040.95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5,682,051.19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2,279,617.42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2,720,793.12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189,656.00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305,159.32</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10,529,314.37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8,708,003.63</w:t>
            </w:r>
          </w:p>
        </w:tc>
      </w:tr>
    </w:tbl>
    <w:p>
      <w:pPr>
        <w:widowControl w:val="0"/>
        <w:spacing w:after="359" w:line="1" w:lineRule="exact"/>
      </w:pPr>
    </w:p>
    <w:p>
      <w:pPr>
        <w:pStyle w:val="Style56"/>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）坏账准备计提情况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30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1,114,453.31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1,114,453.31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275,003.14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275,003.14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1,389,456.45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1,389,456.45</w:t>
            </w: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7,230,078.12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1,747,651.19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582,800.50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968,784.56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464,434.56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213,250.00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10,529,314.37</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3</w:t>
      </w:r>
      <w:bookmarkEnd w:id="1922"/>
      <w:r>
        <w:rPr>
          <w:color w:val="000000"/>
          <w:spacing w:val="0"/>
          <w:w w:val="100"/>
          <w:position w:val="0"/>
        </w:rPr>
        <w:t>）本期计提、收回或转回的坏账准备情况</w:t>
      </w:r>
      <w:bookmarkEnd w:id="1920"/>
      <w:bookmarkEnd w:id="1921"/>
      <w:bookmarkEnd w:id="1923"/>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138"/>
        <w:gridCol w:w="1133"/>
        <w:gridCol w:w="1195"/>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按账龄分析法计提预期</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信用损失的其他应收款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1,114,453.31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275,003.14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1,389,456.45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1,114,453.31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275,003.14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1,389,456.45</w:t>
            </w:r>
          </w:p>
        </w:tc>
      </w:tr>
    </w:tbl>
    <w:p>
      <w:pPr>
        <w:widowControl w:val="0"/>
        <w:spacing w:after="339" w:line="1" w:lineRule="exact"/>
      </w:pPr>
    </w:p>
    <w:p>
      <w:pPr>
        <w:pStyle w:val="Style24"/>
        <w:keepNext/>
        <w:keepLines/>
        <w:widowControl w:val="0"/>
        <w:shd w:val="clear" w:color="auto" w:fill="auto"/>
        <w:tabs>
          <w:tab w:pos="397" w:val="left"/>
        </w:tabs>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4</w:t>
      </w:r>
      <w:bookmarkEnd w:id="1926"/>
      <w:r>
        <w:rPr>
          <w:color w:val="000000"/>
          <w:spacing w:val="0"/>
          <w:w w:val="100"/>
          <w:position w:val="0"/>
        </w:rPr>
        <w:t>）</w:t>
        <w:tab/>
        <w:t>本期实际核销的其他应收款情况</w:t>
      </w:r>
      <w:bookmarkEnd w:id="1924"/>
      <w:bookmarkEnd w:id="1925"/>
      <w:bookmarkEnd w:id="1927"/>
    </w:p>
    <w:p>
      <w:pPr>
        <w:pStyle w:val="Style24"/>
        <w:keepNext/>
        <w:keepLines/>
        <w:widowControl w:val="0"/>
        <w:shd w:val="clear" w:color="auto" w:fill="auto"/>
        <w:tabs>
          <w:tab w:pos="397" w:val="left"/>
        </w:tabs>
        <w:bidi w:val="0"/>
        <w:spacing w:before="0" w:after="380" w:line="240" w:lineRule="auto"/>
        <w:ind w:left="0" w:right="0" w:firstLine="0"/>
        <w:jc w:val="left"/>
      </w:pPr>
      <w:bookmarkStart w:id="1924" w:name="bookmark1924"/>
      <w:bookmarkStart w:id="1925" w:name="bookmark1925"/>
      <w:bookmarkStart w:id="1928" w:name="bookmark1928"/>
      <w:bookmarkStart w:id="1929" w:name="bookmark1929"/>
      <w:r>
        <w:rPr>
          <w:rFonts w:ascii="Times New Roman" w:eastAsia="Times New Roman" w:hAnsi="Times New Roman" w:cs="Times New Roman"/>
          <w:color w:val="000000"/>
          <w:spacing w:val="0"/>
          <w:w w:val="100"/>
          <w:position w:val="0"/>
        </w:rPr>
        <w:t>5</w:t>
      </w:r>
      <w:bookmarkEnd w:id="1928"/>
      <w:r>
        <w:rPr>
          <w:color w:val="000000"/>
          <w:spacing w:val="0"/>
          <w:w w:val="100"/>
          <w:position w:val="0"/>
        </w:rPr>
        <w:t>）</w:t>
        <w:tab/>
        <w:t>按欠款方归集的期末余额前五名的其他应收款情况</w:t>
      </w:r>
      <w:bookmarkEnd w:id="1924"/>
      <w:bookmarkEnd w:id="1925"/>
      <w:bookmarkEnd w:id="1929"/>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1,045,000.00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852,500.00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749,832.05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85,179.45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549,955.00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28,945.00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440,055.00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48,895.00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3,637,342.05</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265,519.45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注：此处</w:t>
      </w:r>
      <w:r>
        <w:rPr>
          <w:rFonts w:ascii="Times New Roman" w:eastAsia="Times New Roman" w:hAnsi="Times New Roman" w:cs="Times New Roman"/>
          <w:color w:val="000000"/>
          <w:spacing w:val="0"/>
          <w:w w:val="100"/>
          <w:position w:val="0"/>
        </w:rPr>
        <w:t>“</w:t>
      </w: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是原值扣除坏账准备后的净额。</w:t>
      </w:r>
    </w:p>
    <w:p>
      <w:pPr>
        <w:pStyle w:val="Style24"/>
        <w:keepNext/>
        <w:keepLines/>
        <w:widowControl w:val="0"/>
        <w:shd w:val="clear" w:color="auto" w:fill="auto"/>
        <w:tabs>
          <w:tab w:pos="397"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6</w:t>
      </w:r>
      <w:bookmarkEnd w:id="1932"/>
      <w:r>
        <w:rPr>
          <w:color w:val="000000"/>
          <w:spacing w:val="0"/>
          <w:w w:val="100"/>
          <w:position w:val="0"/>
        </w:rPr>
        <w:t>）</w:t>
        <w:tab/>
        <w:t>涉及政府补助的应收款项</w:t>
      </w:r>
      <w:bookmarkEnd w:id="1930"/>
      <w:bookmarkEnd w:id="1931"/>
      <w:bookmarkEnd w:id="1933"/>
    </w:p>
    <w:p>
      <w:pPr>
        <w:pStyle w:val="Style24"/>
        <w:keepNext/>
        <w:keepLines/>
        <w:widowControl w:val="0"/>
        <w:shd w:val="clear" w:color="auto" w:fill="auto"/>
        <w:tabs>
          <w:tab w:pos="392" w:val="left"/>
        </w:tabs>
        <w:bidi w:val="0"/>
        <w:spacing w:before="0" w:line="240" w:lineRule="auto"/>
        <w:ind w:left="0" w:right="0" w:firstLine="0"/>
        <w:jc w:val="left"/>
      </w:pPr>
      <w:bookmarkStart w:id="1930" w:name="bookmark1930"/>
      <w:bookmarkStart w:id="1931" w:name="bookmark1931"/>
      <w:bookmarkStart w:id="1934" w:name="bookmark1934"/>
      <w:bookmarkStart w:id="1935" w:name="bookmark1935"/>
      <w:r>
        <w:rPr>
          <w:rFonts w:ascii="Times New Roman" w:eastAsia="Times New Roman" w:hAnsi="Times New Roman" w:cs="Times New Roman"/>
          <w:color w:val="000000"/>
          <w:spacing w:val="0"/>
          <w:w w:val="100"/>
          <w:position w:val="0"/>
        </w:rPr>
        <w:t>7</w:t>
      </w:r>
      <w:bookmarkEnd w:id="1934"/>
      <w:r>
        <w:rPr>
          <w:color w:val="000000"/>
          <w:spacing w:val="0"/>
          <w:w w:val="100"/>
          <w:position w:val="0"/>
        </w:rPr>
        <w:t>）</w:t>
        <w:tab/>
        <w:t>因金融资产转移而终止确认的其他应收款</w:t>
      </w:r>
      <w:bookmarkEnd w:id="1930"/>
      <w:bookmarkEnd w:id="1931"/>
      <w:bookmarkEnd w:id="1935"/>
    </w:p>
    <w:p>
      <w:pPr>
        <w:pStyle w:val="Style24"/>
        <w:keepNext/>
        <w:keepLines/>
        <w:widowControl w:val="0"/>
        <w:shd w:val="clear" w:color="auto" w:fill="auto"/>
        <w:tabs>
          <w:tab w:pos="397" w:val="left"/>
        </w:tabs>
        <w:bidi w:val="0"/>
        <w:spacing w:before="0" w:line="240" w:lineRule="auto"/>
        <w:ind w:left="0" w:right="0" w:firstLine="0"/>
        <w:jc w:val="left"/>
      </w:pPr>
      <w:bookmarkStart w:id="1930" w:name="bookmark1930"/>
      <w:bookmarkStart w:id="1931" w:name="bookmark1931"/>
      <w:bookmarkStart w:id="1936" w:name="bookmark1936"/>
      <w:bookmarkStart w:id="1937" w:name="bookmark1937"/>
      <w:r>
        <w:rPr>
          <w:rFonts w:ascii="Times New Roman" w:eastAsia="Times New Roman" w:hAnsi="Times New Roman" w:cs="Times New Roman"/>
          <w:color w:val="000000"/>
          <w:spacing w:val="0"/>
          <w:w w:val="100"/>
          <w:position w:val="0"/>
        </w:rPr>
        <w:t>8</w:t>
      </w:r>
      <w:bookmarkEnd w:id="1936"/>
      <w:r>
        <w:rPr>
          <w:color w:val="000000"/>
          <w:spacing w:val="0"/>
          <w:w w:val="100"/>
          <w:position w:val="0"/>
        </w:rPr>
        <w:t>）</w:t>
        <w:tab/>
        <w:t>转移其他应收款且继续涉入形成的资产、负债金额</w:t>
      </w:r>
      <w:bookmarkEnd w:id="1930"/>
      <w:bookmarkEnd w:id="1931"/>
      <w:bookmarkEnd w:id="1937"/>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jc w:val="left"/>
      </w:pPr>
      <w:r>
        <w:rPr>
          <w:color w:val="000000"/>
          <w:spacing w:val="0"/>
          <w:w w:val="100"/>
          <w:position w:val="0"/>
        </w:rPr>
        <w:t>本报告期末其他应收账款中无应收持有本公司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24"/>
        <w:keepNext/>
        <w:keepLines/>
        <w:widowControl w:val="0"/>
        <w:shd w:val="clear" w:color="auto" w:fill="auto"/>
        <w:bidi w:val="0"/>
        <w:spacing w:before="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3</w:t>
      </w:r>
      <w:bookmarkEnd w:id="1940"/>
      <w:r>
        <w:rPr>
          <w:color w:val="000000"/>
          <w:spacing w:val="0"/>
          <w:w w:val="100"/>
          <w:position w:val="0"/>
        </w:rPr>
        <w:t>、长期股权投资</w:t>
      </w:r>
      <w:bookmarkEnd w:id="1938"/>
      <w:bookmarkEnd w:id="1939"/>
      <w:bookmarkEnd w:id="19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480,754,260.31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480,754,260.31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316,499,610.71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316,499,610.71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480,754,260.31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480,754,260.31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316,499,610.71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316,499,610.71</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42"/>
      <w:bookmarkEnd w:id="1943"/>
      <w:bookmarkEnd w:id="19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54"/>
        <w:gridCol w:w="1181"/>
        <w:gridCol w:w="1186"/>
        <w:gridCol w:w="802"/>
        <w:gridCol w:w="1272"/>
        <w:gridCol w:w="427"/>
        <w:gridCol w:w="1195"/>
        <w:gridCol w:w="874"/>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武汉新晨信息产业公司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25,060,757.00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3,056,472.00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28,117,229.00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广州新晨信息系统有限公司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2,071,316.67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31,373.33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2,102,690.00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7,189,686.33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458,050.67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7,647,737.00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上海新晨信息系统有限公司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20,436,692.64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944,337.33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21,381,029.97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8,754,190.95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8,769,877.62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北京新晨科技发展有限公司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22,682,783.57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948,729.60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23,631,513.17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163,200,000.00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北京清林软件科技有限公司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67,104,183.55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67,104,183.55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海南新晨科技发展有限公司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316,499,610.71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164,254,649.60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480,754,260.31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tabs>
          <w:tab w:pos="493" w:val="left"/>
        </w:tabs>
        <w:bidi w:val="0"/>
        <w:spacing w:before="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2</w:t>
      </w:r>
      <w:r>
        <w:rPr>
          <w:color w:val="000000"/>
          <w:spacing w:val="0"/>
          <w:w w:val="100"/>
          <w:position w:val="0"/>
        </w:rPr>
        <w:t>）</w:t>
        <w:tab/>
        <w:t>对联营、合营企业投资</w:t>
      </w:r>
      <w:bookmarkEnd w:id="1945"/>
      <w:bookmarkEnd w:id="1946"/>
      <w:bookmarkEnd w:id="1948"/>
    </w:p>
    <w:p>
      <w:pPr>
        <w:pStyle w:val="Style24"/>
        <w:keepNext/>
        <w:keepLines/>
        <w:widowControl w:val="0"/>
        <w:shd w:val="clear" w:color="auto" w:fill="auto"/>
        <w:tabs>
          <w:tab w:pos="493" w:val="left"/>
        </w:tabs>
        <w:bidi w:val="0"/>
        <w:spacing w:before="0" w:line="240" w:lineRule="auto"/>
        <w:ind w:left="0" w:right="0" w:firstLine="0"/>
        <w:jc w:val="left"/>
      </w:pPr>
      <w:bookmarkStart w:id="1945" w:name="bookmark1945"/>
      <w:bookmarkStart w:id="1946" w:name="bookmark1946"/>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1945"/>
      <w:bookmarkEnd w:id="1946"/>
      <w:bookmarkEnd w:id="1950"/>
    </w:p>
    <w:p>
      <w:pPr>
        <w:pStyle w:val="Style24"/>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51" w:name="bookmark1951"/>
      <w:bookmarkStart w:id="1952" w:name="bookmark1952"/>
      <w:r>
        <w:rPr>
          <w:rFonts w:ascii="Times New Roman" w:eastAsia="Times New Roman" w:hAnsi="Times New Roman" w:cs="Times New Roman"/>
          <w:color w:val="000000"/>
          <w:spacing w:val="0"/>
          <w:w w:val="100"/>
          <w:position w:val="0"/>
        </w:rPr>
        <w:t>4</w:t>
      </w:r>
      <w:bookmarkEnd w:id="1951"/>
      <w:r>
        <w:rPr>
          <w:color w:val="000000"/>
          <w:spacing w:val="0"/>
          <w:w w:val="100"/>
          <w:position w:val="0"/>
        </w:rPr>
        <w:t>、营业收入和营业成本</w:t>
      </w:r>
      <w:bookmarkEnd w:id="1945"/>
      <w:bookmarkEnd w:id="1946"/>
      <w:bookmarkEnd w:id="1952"/>
    </w:p>
    <w:p>
      <w:pPr>
        <w:pStyle w:val="Style1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802,949,909.85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651,942,989.56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844,606,525.32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693,693,183.86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1,238,609.77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474,112.92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3,886,254.33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1,588,290.99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804,188,519.62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652,417,102.48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848,492,779.65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695,281,474.85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448,365,355.02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448,365,355.02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248,455,680.99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248,455,680.99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106,128,873.84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106,128,873.84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532,794,239.42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532,794,239.42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214,359,922.18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214,359,922.18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55,795,748.25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55,795,748.25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802,949,909.85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802,949,909.85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4"/>
        <w:keepNext w:val="0"/>
        <w:keepLines w:val="0"/>
        <w:widowControl w:val="0"/>
        <w:shd w:val="clear" w:color="auto" w:fill="auto"/>
        <w:bidi w:val="0"/>
        <w:spacing w:before="0" w:after="0" w:line="302" w:lineRule="exact"/>
        <w:ind w:left="0" w:right="0"/>
        <w:jc w:val="both"/>
      </w:pPr>
      <w:r>
        <w:rPr>
          <w:color w:val="000000"/>
          <w:spacing w:val="0"/>
          <w:w w:val="100"/>
          <w:position w:val="0"/>
        </w:rPr>
        <w:t>合同履行时间一般为签订合同后一年以内执行完毕，服务合同按照服务期进行履约，分为不同时期。系统集成合同质保 期一般在</w:t>
      </w:r>
      <w:r>
        <w:rPr>
          <w:rFonts w:ascii="Times New Roman" w:eastAsia="Times New Roman" w:hAnsi="Times New Roman" w:cs="Times New Roman"/>
          <w:color w:val="000000"/>
          <w:spacing w:val="0"/>
          <w:w w:val="100"/>
          <w:position w:val="0"/>
        </w:rPr>
        <w:t>1-5</w:t>
      </w:r>
      <w:r>
        <w:rPr>
          <w:color w:val="000000"/>
          <w:spacing w:val="0"/>
          <w:w w:val="100"/>
          <w:position w:val="0"/>
        </w:rPr>
        <w:t>年不等。</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360" w:line="317"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157,506,705.13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137,101,884.53</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20,264,272.18</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140,548.42</w:t>
      </w:r>
      <w:r>
        <w:rPr>
          <w:color w:val="000000"/>
          <w:spacing w:val="0"/>
          <w:w w:val="100"/>
          <w:position w:val="0"/>
        </w:rPr>
        <w:t>元预计将于</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年度确认收入。</w:t>
      </w:r>
    </w:p>
    <w:p>
      <w:pPr>
        <w:pStyle w:val="Style24"/>
        <w:keepNext/>
        <w:keepLines/>
        <w:widowControl w:val="0"/>
        <w:shd w:val="clear" w:color="auto" w:fill="auto"/>
        <w:bidi w:val="0"/>
        <w:spacing w:before="0" w:line="240" w:lineRule="auto"/>
        <w:ind w:left="0" w:right="0" w:firstLine="0"/>
        <w:jc w:val="both"/>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5</w:t>
      </w:r>
      <w:bookmarkEnd w:id="1955"/>
      <w:r>
        <w:rPr>
          <w:color w:val="000000"/>
          <w:spacing w:val="0"/>
          <w:w w:val="100"/>
          <w:position w:val="0"/>
        </w:rPr>
        <w:t>、投资收益</w:t>
      </w:r>
      <w:bookmarkEnd w:id="1953"/>
      <w:bookmarkEnd w:id="1954"/>
      <w:bookmarkEnd w:id="1956"/>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944,832.23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30,306,832.23</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6</w:t>
      </w:r>
      <w:bookmarkEnd w:id="1959"/>
      <w:r>
        <w:rPr>
          <w:color w:val="000000"/>
          <w:spacing w:val="0"/>
          <w:w w:val="100"/>
          <w:position w:val="0"/>
        </w:rPr>
        <w:t>、其他</w:t>
      </w:r>
      <w:bookmarkEnd w:id="1957"/>
      <w:bookmarkEnd w:id="1958"/>
      <w:bookmarkEnd w:id="1960"/>
    </w:p>
    <w:p>
      <w:pPr>
        <w:pStyle w:val="Style20"/>
        <w:keepNext/>
        <w:keepLines/>
        <w:widowControl w:val="0"/>
        <w:shd w:val="clear" w:color="auto" w:fill="auto"/>
        <w:bidi w:val="0"/>
        <w:spacing w:before="0" w:line="240" w:lineRule="auto"/>
        <w:ind w:left="0" w:right="0" w:firstLine="0"/>
        <w:jc w:val="both"/>
      </w:pPr>
      <w:bookmarkStart w:id="1961" w:name="bookmark1961"/>
      <w:bookmarkStart w:id="1962" w:name="bookmark1962"/>
      <w:bookmarkStart w:id="1963" w:name="bookmark1963"/>
      <w:r>
        <w:rPr>
          <w:color w:val="000000"/>
          <w:spacing w:val="0"/>
          <w:w w:val="100"/>
          <w:position w:val="0"/>
          <w:sz w:val="24"/>
          <w:szCs w:val="24"/>
        </w:rPr>
        <w:t>十八、补充资料</w:t>
      </w:r>
      <w:bookmarkEnd w:id="1961"/>
      <w:bookmarkEnd w:id="1962"/>
      <w:bookmarkEnd w:id="1963"/>
    </w:p>
    <w:p>
      <w:pPr>
        <w:pStyle w:val="Style24"/>
        <w:keepNext/>
        <w:keepLines/>
        <w:widowControl w:val="0"/>
        <w:shd w:val="clear" w:color="auto" w:fill="auto"/>
        <w:bidi w:val="0"/>
        <w:spacing w:before="0" w:line="240" w:lineRule="auto"/>
        <w:ind w:left="0" w:right="0" w:firstLine="0"/>
        <w:jc w:val="both"/>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64"/>
      <w:bookmarkEnd w:id="1965"/>
      <w:bookmarkEnd w:id="1966"/>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238"/>
        <w:gridCol w:w="1013"/>
        <w:gridCol w:w="4334"/>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-19,689.43</w:t>
            </w:r>
          </w:p>
        </w:tc>
        <w:tc>
          <w:tcPr>
            <w:tcBorders>
              <w:top w:val="single" w:sz="4"/>
              <w:left w:val="single" w:sz="4"/>
              <w:right w:val="single" w:sz="4"/>
            </w:tcBorders>
            <w:shd w:val="clear" w:color="auto" w:fill="FFFFFF"/>
            <w:vAlign w:val="top"/>
          </w:tcPr>
          <w:p>
            <w:pPr>
              <w:widowControl w:val="0"/>
              <w:rPr>
                <w:sz w:val="10"/>
                <w:szCs w:val="10"/>
              </w:rPr>
            </w:pPr>
          </w:p>
        </w:tc>
      </w:tr>
      <w:tr>
        <w:trPr>
          <w:trHeight w:val="422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 相关，符合国家政策规定、按照一定标准定额或定量 持续享受的政府补助除外）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3,201,642.48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北京海淀区残疾人劳动就业管理岗位补贴</w:t>
            </w:r>
            <w:r>
              <w:rPr>
                <w:rFonts w:ascii="Times New Roman" w:eastAsia="Times New Roman" w:hAnsi="Times New Roman" w:cs="Times New Roman"/>
                <w:color w:val="000000"/>
                <w:spacing w:val="0"/>
                <w:w w:val="100"/>
                <w:position w:val="0"/>
              </w:rPr>
              <w:t xml:space="preserve">79,080.23 </w:t>
            </w:r>
            <w:r>
              <w:rPr>
                <w:color w:val="000000"/>
                <w:spacing w:val="0"/>
                <w:w w:val="100"/>
                <w:position w:val="0"/>
              </w:rPr>
              <w:t xml:space="preserve">元；上海市长宁区人民政府公司发放企业扶持资金 </w:t>
            </w:r>
            <w:r>
              <w:rPr>
                <w:rFonts w:ascii="Times New Roman" w:eastAsia="Times New Roman" w:hAnsi="Times New Roman" w:cs="Times New Roman"/>
                <w:color w:val="000000"/>
                <w:spacing w:val="0"/>
                <w:w w:val="100"/>
                <w:position w:val="0"/>
              </w:rPr>
              <w:t>912,000.00</w:t>
            </w:r>
            <w:r>
              <w:rPr>
                <w:color w:val="000000"/>
                <w:spacing w:val="0"/>
                <w:w w:val="100"/>
                <w:position w:val="0"/>
              </w:rPr>
              <w:t>元；上海市长宁区商务委员会发放长宁区小 巨人培育企业款项</w:t>
            </w:r>
            <w:r>
              <w:rPr>
                <w:rFonts w:ascii="Times New Roman" w:eastAsia="Times New Roman" w:hAnsi="Times New Roman" w:cs="Times New Roman"/>
                <w:color w:val="000000"/>
                <w:spacing w:val="0"/>
                <w:w w:val="100"/>
                <w:position w:val="0"/>
              </w:rPr>
              <w:t>500,000.00</w:t>
            </w:r>
            <w:r>
              <w:rPr>
                <w:color w:val="000000"/>
                <w:spacing w:val="0"/>
                <w:w w:val="100"/>
                <w:position w:val="0"/>
              </w:rPr>
              <w:t xml:space="preserve">元；中关村科技园区海淀 园管理委员会知识产权质押融资成本专项补贴 </w:t>
            </w:r>
            <w:r>
              <w:rPr>
                <w:rFonts w:ascii="Times New Roman" w:eastAsia="Times New Roman" w:hAnsi="Times New Roman" w:cs="Times New Roman"/>
                <w:color w:val="000000"/>
                <w:spacing w:val="0"/>
                <w:w w:val="100"/>
                <w:position w:val="0"/>
              </w:rPr>
              <w:t>672,000.00</w:t>
            </w:r>
            <w:r>
              <w:rPr>
                <w:color w:val="000000"/>
                <w:spacing w:val="0"/>
                <w:w w:val="100"/>
                <w:position w:val="0"/>
              </w:rPr>
              <w:t>元；增值税加计抵减</w:t>
            </w:r>
            <w:r>
              <w:rPr>
                <w:rFonts w:ascii="Times New Roman" w:eastAsia="Times New Roman" w:hAnsi="Times New Roman" w:cs="Times New Roman"/>
                <w:color w:val="000000"/>
                <w:spacing w:val="0"/>
                <w:w w:val="100"/>
                <w:position w:val="0"/>
              </w:rPr>
              <w:t>1,010,904.88</w:t>
            </w:r>
            <w:r>
              <w:rPr>
                <w:color w:val="000000"/>
                <w:spacing w:val="0"/>
                <w:w w:val="100"/>
                <w:position w:val="0"/>
              </w:rPr>
              <w:t>元；上海 市人力资源和社会保障局失业保险稳岗补贴</w:t>
            </w:r>
            <w:r>
              <w:rPr>
                <w:rFonts w:ascii="Times New Roman" w:eastAsia="Times New Roman" w:hAnsi="Times New Roman" w:cs="Times New Roman"/>
                <w:color w:val="000000"/>
                <w:spacing w:val="0"/>
                <w:w w:val="100"/>
                <w:position w:val="0"/>
              </w:rPr>
              <w:t xml:space="preserve">2,400.00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上海市失保基金代理发放培训补贴</w:t>
            </w:r>
            <w:r>
              <w:rPr>
                <w:rFonts w:ascii="Times New Roman" w:eastAsia="Times New Roman" w:hAnsi="Times New Roman" w:cs="Times New Roman"/>
                <w:color w:val="000000"/>
                <w:spacing w:val="0"/>
                <w:w w:val="100"/>
                <w:position w:val="0"/>
              </w:rPr>
              <w:t>600.00</w:t>
            </w:r>
            <w:r>
              <w:rPr>
                <w:color w:val="000000"/>
                <w:spacing w:val="0"/>
                <w:w w:val="100"/>
                <w:position w:val="0"/>
              </w:rPr>
              <w:t>元；广州 市社保局退回失业保险</w:t>
            </w:r>
            <w:r>
              <w:rPr>
                <w:rFonts w:ascii="Times New Roman" w:eastAsia="Times New Roman" w:hAnsi="Times New Roman" w:cs="Times New Roman"/>
                <w:color w:val="000000"/>
                <w:spacing w:val="0"/>
                <w:w w:val="100"/>
                <w:position w:val="0"/>
              </w:rPr>
              <w:t>4,676.81</w:t>
            </w:r>
            <w:r>
              <w:rPr>
                <w:color w:val="000000"/>
                <w:spacing w:val="0"/>
                <w:w w:val="100"/>
                <w:position w:val="0"/>
              </w:rPr>
              <w:t xml:space="preserve">元；武汉市医疗保险中 心（武汉市医疗保险稽查办公室）发放生育基金 </w:t>
            </w:r>
            <w:r>
              <w:rPr>
                <w:rFonts w:ascii="Times New Roman" w:eastAsia="Times New Roman" w:hAnsi="Times New Roman" w:cs="Times New Roman"/>
                <w:color w:val="000000"/>
                <w:spacing w:val="0"/>
                <w:w w:val="100"/>
                <w:position w:val="0"/>
              </w:rPr>
              <w:t>18,047.08</w:t>
            </w:r>
            <w:r>
              <w:rPr>
                <w:color w:val="000000"/>
                <w:spacing w:val="0"/>
                <w:w w:val="100"/>
                <w:position w:val="0"/>
              </w:rPr>
              <w:t>元；天津市武清区人力资源和社会保障局稳 岗返还补贴</w:t>
            </w:r>
            <w:r>
              <w:rPr>
                <w:rFonts w:ascii="Times New Roman" w:eastAsia="Times New Roman" w:hAnsi="Times New Roman" w:cs="Times New Roman"/>
                <w:color w:val="000000"/>
                <w:spacing w:val="0"/>
                <w:w w:val="100"/>
                <w:position w:val="0"/>
              </w:rPr>
              <w:t>1,933.48</w:t>
            </w:r>
            <w:r>
              <w:rPr>
                <w:color w:val="000000"/>
                <w:spacing w:val="0"/>
                <w:w w:val="100"/>
                <w:position w:val="0"/>
              </w:rPr>
              <w:t>元。</w:t>
            </w:r>
          </w:p>
        </w:tc>
      </w:tr>
      <w:tr>
        <w:trPr>
          <w:trHeight w:val="99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 持有交易性金融资产、交易性金融负债产生的公允价 值变动损益，以及处置交易性金融资产交易性金融负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35,878.36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238"/>
        <w:gridCol w:w="1013"/>
        <w:gridCol w:w="4334"/>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-116,973.90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241,975.98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489,664.48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204,869.17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2,648,299.84</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4"/>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67"/>
      <w:bookmarkEnd w:id="1968"/>
      <w:bookmarkEnd w:id="1969"/>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widowControl w:val="0"/>
        <w:spacing w:after="279" w:line="1" w:lineRule="exact"/>
      </w:pPr>
    </w:p>
    <w:p>
      <w:pPr>
        <w:pStyle w:val="Style24"/>
        <w:keepNext/>
        <w:keepLines/>
        <w:widowControl w:val="0"/>
        <w:shd w:val="clear" w:color="auto" w:fill="auto"/>
        <w:tabs>
          <w:tab w:pos="378" w:val="left"/>
        </w:tabs>
        <w:bidi w:val="0"/>
        <w:spacing w:before="0" w:after="280" w:line="326" w:lineRule="exact"/>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3</w:t>
      </w:r>
      <w:bookmarkEnd w:id="1972"/>
      <w:r>
        <w:rPr>
          <w:color w:val="000000"/>
          <w:spacing w:val="0"/>
          <w:w w:val="100"/>
          <w:position w:val="0"/>
        </w:rPr>
        <w:t>、</w:t>
        <w:tab/>
        <w:t>境内外会计准则下会计数据差异</w:t>
      </w:r>
      <w:bookmarkEnd w:id="1970"/>
      <w:bookmarkEnd w:id="1971"/>
      <w:bookmarkEnd w:id="1973"/>
    </w:p>
    <w:p>
      <w:pPr>
        <w:pStyle w:val="Style24"/>
        <w:keepNext/>
        <w:keepLines/>
        <w:widowControl w:val="0"/>
        <w:shd w:val="clear" w:color="auto" w:fill="auto"/>
        <w:tabs>
          <w:tab w:pos="493" w:val="left"/>
        </w:tabs>
        <w:bidi w:val="0"/>
        <w:spacing w:before="0" w:after="340" w:line="326" w:lineRule="exact"/>
        <w:ind w:left="0" w:right="0" w:firstLine="0"/>
        <w:jc w:val="left"/>
      </w:pPr>
      <w:bookmarkStart w:id="1970" w:name="bookmark1970"/>
      <w:bookmarkStart w:id="1971" w:name="bookmark1971"/>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70"/>
      <w:bookmarkEnd w:id="1971"/>
      <w:bookmarkEnd w:id="1975"/>
    </w:p>
    <w:p>
      <w:pPr>
        <w:pStyle w:val="Style1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80" w:line="326" w:lineRule="exact"/>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76"/>
      <w:bookmarkEnd w:id="1977"/>
      <w:bookmarkEnd w:id="1979"/>
    </w:p>
    <w:p>
      <w:pPr>
        <w:pStyle w:val="Style1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bidi w:val="0"/>
        <w:spacing w:before="0" w:after="280" w:line="326" w:lineRule="exact"/>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80"/>
      <w:bookmarkEnd w:id="1981"/>
      <w:bookmarkEnd w:id="1983"/>
    </w:p>
    <w:p>
      <w:pPr>
        <w:pStyle w:val="Style24"/>
        <w:keepNext/>
        <w:keepLines/>
        <w:widowControl w:val="0"/>
        <w:shd w:val="clear" w:color="auto" w:fill="auto"/>
        <w:tabs>
          <w:tab w:pos="378" w:val="left"/>
        </w:tabs>
        <w:bidi w:val="0"/>
        <w:spacing w:before="0" w:after="280" w:line="326" w:lineRule="exact"/>
        <w:ind w:left="0" w:right="0" w:firstLine="0"/>
        <w:jc w:val="both"/>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4</w:t>
      </w:r>
      <w:bookmarkEnd w:id="1986"/>
      <w:r>
        <w:rPr>
          <w:color w:val="000000"/>
          <w:spacing w:val="0"/>
          <w:w w:val="100"/>
          <w:position w:val="0"/>
        </w:rPr>
        <w:t>、</w:t>
        <w:tab/>
        <w:t>其他</w:t>
      </w:r>
      <w:bookmarkEnd w:id="1984"/>
      <w:bookmarkEnd w:id="1985"/>
      <w:bookmarkEnd w:id="1987"/>
    </w:p>
    <w:sectPr>
      <w:footnotePr>
        <w:pos w:val="pageBottom"/>
        <w:numFmt w:val="decimal"/>
        <w:numRestart w:val="continuous"/>
      </w:footnotePr>
      <w:pgSz w:w="11900" w:h="16840"/>
      <w:pgMar w:top="1369" w:right="1064" w:bottom="1431" w:left="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3)_"/>
    <w:basedOn w:val="DefaultParagraphFont"/>
    <w:link w:val="Style7"/>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0">
    <w:name w:val="Body text (2)_"/>
    <w:basedOn w:val="DefaultParagraphFont"/>
    <w:link w:val="Style9"/>
    <w:rPr>
      <w:rFonts w:ascii="SimSun" w:eastAsia="SimSun" w:hAnsi="SimSun" w:cs="SimSun"/>
      <w:b/>
      <w:bCs/>
      <w:i w:val="0"/>
      <w:iCs w:val="0"/>
      <w:smallCaps w:val="0"/>
      <w:strike w:val="0"/>
      <w:sz w:val="28"/>
      <w:szCs w:val="28"/>
      <w:u w:val="none"/>
      <w:shd w:val="clear" w:color="auto" w:fill="auto"/>
    </w:rPr>
  </w:style>
  <w:style w:type="character" w:customStyle="1" w:styleId="CharStyle12">
    <w:name w:val="Table of contents_"/>
    <w:basedOn w:val="DefaultParagraphFont"/>
    <w:link w:val="Style11"/>
    <w:rPr>
      <w:rFonts w:ascii="SimSun" w:eastAsia="SimSun" w:hAnsi="SimSun" w:cs="SimSun"/>
      <w:b/>
      <w:bCs/>
      <w:i w:val="0"/>
      <w:iCs w:val="0"/>
      <w:smallCaps w:val="0"/>
      <w:strike w:val="0"/>
      <w:u w:val="none"/>
      <w:shd w:val="clear" w:color="auto" w:fill="auto"/>
    </w:rPr>
  </w:style>
  <w:style w:type="character" w:customStyle="1" w:styleId="CharStyle15">
    <w:name w:val="Body text_"/>
    <w:basedOn w:val="DefaultParagraphFont"/>
    <w:link w:val="Style14"/>
    <w:rPr>
      <w:rFonts w:ascii="SimSun" w:eastAsia="SimSun" w:hAnsi="SimSun" w:cs="SimSun"/>
      <w:b w:val="0"/>
      <w:bCs w:val="0"/>
      <w:i w:val="0"/>
      <w:iCs w:val="0"/>
      <w:smallCaps w:val="0"/>
      <w:strike w:val="0"/>
      <w:sz w:val="18"/>
      <w:szCs w:val="18"/>
      <w:u w:val="none"/>
      <w:shd w:val="clear" w:color="auto" w:fill="auto"/>
    </w:rPr>
  </w:style>
  <w:style w:type="character" w:customStyle="1" w:styleId="CharStyle17">
    <w:name w:val="Other_"/>
    <w:basedOn w:val="DefaultParagraphFont"/>
    <w:link w:val="Style16"/>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Heading #3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Heading #4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Body text (6)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Body text (7)_"/>
    <w:basedOn w:val="DefaultParagraphFont"/>
    <w:link w:val="Style56"/>
    <w:rPr>
      <w:rFonts w:ascii="SimSun" w:eastAsia="SimSun" w:hAnsi="SimSun" w:cs="SimSun"/>
      <w:b w:val="0"/>
      <w:bCs w:val="0"/>
      <w:i w:val="0"/>
      <w:iCs w:val="0"/>
      <w:smallCaps w:val="0"/>
      <w:strike w:val="0"/>
      <w:color w:val="676767"/>
      <w:sz w:val="22"/>
      <w:szCs w:val="22"/>
      <w:u w:val="none"/>
      <w:shd w:val="clear" w:color="auto" w:fill="auto"/>
    </w:rPr>
  </w:style>
  <w:style w:type="paragraph" w:customStyle="1" w:styleId="Style2">
    <w:name w:val="Heading #1"/>
    <w:basedOn w:val="Normal"/>
    <w:link w:val="CharStyle3"/>
    <w:pPr>
      <w:widowControl w:val="0"/>
      <w:shd w:val="clear" w:color="auto" w:fill="auto"/>
      <w:spacing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Heading #2"/>
    <w:basedOn w:val="Normal"/>
    <w:link w:val="CharStyle5"/>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3)"/>
    <w:basedOn w:val="Normal"/>
    <w:link w:val="CharStyle8"/>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9">
    <w:name w:val="Body text (2)"/>
    <w:basedOn w:val="Normal"/>
    <w:link w:val="CharStyle10"/>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1">
    <w:name w:val="Table of contents"/>
    <w:basedOn w:val="Normal"/>
    <w:link w:val="CharStyle12"/>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styleId="Style14">
    <w:name w:val="Body text"/>
    <w:basedOn w:val="Normal"/>
    <w:link w:val="CharStyle15"/>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6">
    <w:name w:val="Other"/>
    <w:basedOn w:val="Normal"/>
    <w:link w:val="CharStyle17"/>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Heading #3"/>
    <w:basedOn w:val="Normal"/>
    <w:link w:val="CharStyle21"/>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4">
    <w:name w:val="Heading #4"/>
    <w:basedOn w:val="Normal"/>
    <w:link w:val="CharStyle2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Body text (6)"/>
    <w:basedOn w:val="Normal"/>
    <w:link w:val="CharStyle39"/>
    <w:pPr>
      <w:widowControl w:val="0"/>
      <w:shd w:val="clear" w:color="auto" w:fill="auto"/>
      <w:spacing w:after="80" w:line="314"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Body text (7)"/>
    <w:basedOn w:val="Normal"/>
    <w:link w:val="CharStyle57"/>
    <w:pPr>
      <w:widowControl w:val="0"/>
      <w:shd w:val="clear" w:color="auto" w:fill="auto"/>
      <w:spacing w:after="130"/>
      <w:ind w:right="140" w:firstLine="290"/>
    </w:pPr>
    <w:rPr>
      <w:rFonts w:ascii="SimSun" w:eastAsia="SimSun" w:hAnsi="SimSun" w:cs="SimSun"/>
      <w:b w:val="0"/>
      <w:bCs w:val="0"/>
      <w:i w:val="0"/>
      <w:iCs w:val="0"/>
      <w:smallCaps w:val="0"/>
      <w:strike w:val="0"/>
      <w:color w:val="676767"/>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新晨科技股份有限公司2021年年度报告全文</dc:title>
  <dc:subject/>
  <dc:creator>新晨科技股份有限公司</dc:creator>
  <cp:keywords/>
</cp:coreProperties>
</file>