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30"/>
          <w:szCs w:val="30"/>
        </w:rPr>
      </w:pPr>
      <w:r>
        <w:rPr>
          <w:rFonts w:ascii="SimHei" w:eastAsia="SimHei" w:hAnsi="SimHei" w:cs="SimHei"/>
          <w:color w:val="353D6E"/>
          <w:spacing w:val="0"/>
          <w:w w:val="100"/>
          <w:position w:val="0"/>
          <w:sz w:val="30"/>
          <w:szCs w:val="30"/>
        </w:rPr>
        <w:t>圭新</w:t>
      </w:r>
      <w:r>
        <w:rPr>
          <w:rFonts w:ascii="SimHei" w:eastAsia="SimHei" w:hAnsi="SimHei" w:cs="SimHei"/>
          <w:color w:val="165682"/>
          <w:spacing w:val="0"/>
          <w:w w:val="100"/>
          <w:position w:val="0"/>
          <w:sz w:val="30"/>
          <w:szCs w:val="30"/>
        </w:rPr>
        <w:t>晨科技</w:t>
      </w:r>
    </w:p>
    <w:p>
      <w:pPr>
        <w:pStyle w:val="Style2"/>
        <w:keepNext w:val="0"/>
        <w:keepLines w:val="0"/>
        <w:widowControl w:val="0"/>
        <w:shd w:val="clear" w:color="auto" w:fill="auto"/>
        <w:bidi w:val="0"/>
        <w:spacing w:before="0" w:after="420" w:line="240" w:lineRule="auto"/>
        <w:ind w:left="0" w:right="0" w:firstLine="0"/>
        <w:jc w:val="center"/>
        <w:rPr>
          <w:sz w:val="15"/>
          <w:szCs w:val="15"/>
        </w:rPr>
      </w:pPr>
      <w:r>
        <w:rPr>
          <w:rFonts w:ascii="Arial" w:eastAsia="Arial" w:hAnsi="Arial" w:cs="Arial"/>
          <w:b/>
          <w:bCs/>
          <w:color w:val="C36266"/>
          <w:spacing w:val="0"/>
          <w:w w:val="100"/>
          <w:position w:val="0"/>
          <w:sz w:val="15"/>
          <w:szCs w:val="15"/>
        </w:rPr>
        <w:t>Brilliance Technology</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新晨科技股份有限公司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2021-014</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46" w:right="1107" w:bottom="2746" w:left="1102"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5"/>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7"/>
        <w:keepNext w:val="0"/>
        <w:keepLines w:val="0"/>
        <w:widowControl w:val="0"/>
        <w:shd w:val="clear" w:color="auto" w:fill="auto"/>
        <w:bidi w:val="0"/>
        <w:spacing w:before="0" w:after="360" w:line="629" w:lineRule="exact"/>
        <w:ind w:left="0" w:right="0"/>
        <w:jc w:val="both"/>
      </w:pPr>
      <w:r>
        <w:rPr>
          <w:color w:val="000000"/>
          <w:spacing w:val="0"/>
          <w:w w:val="100"/>
          <w:position w:val="0"/>
        </w:rPr>
        <w:t>公司负责人康路、主管会计工作负责人余克俭及会计机构负责人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朱惠文声明：保证本年度报告中财务报告的真实、准确、完整。</w:t>
      </w:r>
    </w:p>
    <w:p>
      <w:pPr>
        <w:pStyle w:val="Style20"/>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52"/>
        <w:gridCol w:w="2198"/>
        <w:gridCol w:w="2203"/>
        <w:gridCol w:w="222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8"/>
                <w:szCs w:val="28"/>
              </w:rPr>
            </w:pPr>
            <w:r>
              <w:rPr>
                <w:b/>
                <w:bCs/>
                <w:color w:val="000000"/>
                <w:spacing w:val="0"/>
                <w:w w:val="100"/>
                <w:position w:val="0"/>
                <w:sz w:val="28"/>
                <w:szCs w:val="28"/>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8"/>
                <w:szCs w:val="28"/>
              </w:rPr>
              <w:t>未亲自出席董事</w:t>
            </w:r>
          </w:p>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8"/>
                <w:szCs w:val="28"/>
              </w:rPr>
              <w:t>未亲自出席会议</w:t>
            </w:r>
          </w:p>
          <w:p>
            <w:pPr>
              <w:pStyle w:val="Style2"/>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8"/>
                <w:szCs w:val="28"/>
              </w:rPr>
            </w:pPr>
            <w:r>
              <w:rPr>
                <w:b/>
                <w:bCs/>
                <w:color w:val="000000"/>
                <w:spacing w:val="0"/>
                <w:w w:val="100"/>
                <w:position w:val="0"/>
                <w:sz w:val="28"/>
                <w:szCs w:val="28"/>
              </w:rPr>
              <w:t>被委托人姓名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钟晓林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工作出差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李晓枫</w:t>
            </w:r>
          </w:p>
        </w:tc>
      </w:tr>
    </w:tbl>
    <w:p>
      <w:pPr>
        <w:pStyle w:val="Style17"/>
        <w:keepNext w:val="0"/>
        <w:keepLines w:val="0"/>
        <w:widowControl w:val="0"/>
        <w:shd w:val="clear" w:color="auto" w:fill="auto"/>
        <w:bidi w:val="0"/>
        <w:spacing w:before="0"/>
        <w:ind w:left="0" w:right="0"/>
        <w:jc w:val="both"/>
      </w:pPr>
      <w:r>
        <w:rPr>
          <w:color w:val="000000"/>
          <w:spacing w:val="0"/>
          <w:w w:val="100"/>
          <w:position w:val="0"/>
        </w:rPr>
        <w:t>本报告中所涉及的未来经营计划和未来目标等前瞻性陈述，不代表公司的 盈利预测或对投资者的实质性承诺，敬请投资者注意投资风险。公司在发展过 程中，存在对大客户的依赖风险、人力成本上升的风险、</w:t>
      </w:r>
      <w:r>
        <w:rPr>
          <w:rFonts w:ascii="Times New Roman" w:eastAsia="Times New Roman" w:hAnsi="Times New Roman" w:cs="Times New Roman"/>
          <w:color w:val="000000"/>
          <w:spacing w:val="0"/>
          <w:w w:val="100"/>
          <w:position w:val="0"/>
        </w:rPr>
        <w:t>2020</w:t>
      </w:r>
      <w:r>
        <w:rPr>
          <w:color w:val="000000"/>
          <w:spacing w:val="0"/>
          <w:w w:val="100"/>
          <w:position w:val="0"/>
        </w:rPr>
        <w:t>年新冠疫情的风 险等风险因素。具体内容详见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 展的展望</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17"/>
        <w:keepNext w:val="0"/>
        <w:keepLines w:val="0"/>
        <w:widowControl w:val="0"/>
        <w:shd w:val="clear" w:color="auto" w:fill="auto"/>
        <w:bidi w:val="0"/>
        <w:spacing w:before="0" w:after="22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300,083,479</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0.9</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2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26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59"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5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28"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32"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95"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80"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84"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255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47"/>
        <w:gridCol w:w="605"/>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交易银行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银行服务于企业日常交易活动的银行产品和服务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分布式计算技术的一种，通过网络将庞大的计算任务分拆成无数个较 小的子程序，再交由多部服务器组成的庞大系统处理之后，将结果回 传给用户，通过计算力的虚拟整合实现强大效能的计算技术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分布式数据存储、点对点传输、共识机制、加密算法等计算机技术的 新型应用模式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网络与网络之间所串连成的庞大网络，这些网络以一组通用的协议相 连，形成逻辑上的单一巨大国际网络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“万物相连的互联网”，是互联网基础上的延伸和扩展的网络，将各 种信息传感设备与互联网结合起来而形成的一个巨大网络，实现在任 何时间、任何地点，人、机、物的互联互通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规模巨大、类型复杂的数据集，这些数据集的规模已超出普通数据库 管理工具在可容忍的运行时间内进行数据捕获、存储和处理的能力</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International Business Machines Corporation</w:t>
            </w:r>
            <w:r>
              <w:rPr>
                <w:color w:val="000000"/>
                <w:spacing w:val="0"/>
                <w:w w:val="100"/>
                <w:position w:val="0"/>
              </w:rPr>
              <w:t>，</w:t>
            </w:r>
            <w:r>
              <w:rPr>
                <w:color w:val="000000"/>
                <w:spacing w:val="0"/>
                <w:w w:val="100"/>
                <w:position w:val="0"/>
              </w:rPr>
              <w:t>国际商业机器公司的英文 缩写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Oracle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美国甲骨文股份有限公司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Blockchain as a Service</w:t>
            </w:r>
            <w:r>
              <w:rPr>
                <w:color w:val="000000"/>
                <w:spacing w:val="0"/>
                <w:w w:val="100"/>
                <w:position w:val="0"/>
              </w:rPr>
              <w:t>的缩写，中文译为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。是指将区 块链框架嵌入云计算平台，利用云服务基础设施的部署和管理优势， 为开发者提供便捷、高性能的区块链生态环境和生态配套服务，支持 开发者的业务拓展及运营支持的区块链开放平台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Decentralized Application</w:t>
            </w:r>
            <w:r>
              <w:rPr>
                <w:color w:val="000000"/>
                <w:spacing w:val="0"/>
                <w:w w:val="100"/>
                <w:position w:val="0"/>
              </w:rPr>
              <w:t>的缩写，翻译过来就是去中心化应用，也称 为分布式应用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知识图谱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描述真实世界中存在的各种实体或概念及其关系</w:t>
            </w:r>
            <w:r>
              <w:rPr>
                <w:color w:val="000000"/>
                <w:spacing w:val="0"/>
                <w:w w:val="100"/>
                <w:position w:val="0"/>
                <w:sz w:val="18"/>
                <w:szCs w:val="18"/>
              </w:rPr>
              <w:t>，</w:t>
            </w:r>
            <w:r>
              <w:rPr>
                <w:color w:val="000000"/>
                <w:spacing w:val="0"/>
                <w:w w:val="100"/>
                <w:position w:val="0"/>
              </w:rPr>
              <w:t>其构成一张巨大的 语义网络图，节点表示实体或概念，边则由属性或关系构成</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9"/>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Brilliance Technology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"http://www.brilliance.com" </w:instrText>
            </w:r>
            <w:r>
              <w:fldChar w:fldCharType="separate"/>
            </w:r>
            <w:r>
              <w:rPr>
                <w:rFonts w:ascii="Times New Roman" w:eastAsia="Times New Roman" w:hAnsi="Times New Roman" w:cs="Times New Roman"/>
                <w:color w:val="000000"/>
                <w:spacing w:val="0"/>
                <w:w w:val="100"/>
                <w:position w:val="0"/>
                <w:sz w:val="18"/>
                <w:szCs w:val="18"/>
              </w:rPr>
              <w:t>http://www.brilliance.com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"mailto:brilliance@brilliance.com" </w:instrText>
            </w:r>
            <w:r>
              <w:fldChar w:fldCharType="separate"/>
            </w:r>
            <w:r>
              <w:rPr>
                <w:rFonts w:ascii="Times New Roman" w:eastAsia="Times New Roman" w:hAnsi="Times New Roman" w:cs="Times New Roman"/>
                <w:color w:val="000000"/>
                <w:spacing w:val="0"/>
                <w:w w:val="100"/>
                <w:position w:val="0"/>
                <w:sz w:val="18"/>
                <w:szCs w:val="18"/>
              </w:rPr>
              <w:t>brilliance@brilliance.com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丁菲</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 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 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"mailto:brilliance@brilliance.com" </w:instrText>
            </w:r>
            <w:r>
              <w:fldChar w:fldCharType="separate"/>
            </w:r>
            <w:r>
              <w:rPr>
                <w:rFonts w:ascii="Times New Roman" w:eastAsia="Times New Roman" w:hAnsi="Times New Roman" w:cs="Times New Roman"/>
                <w:color w:val="000000"/>
                <w:spacing w:val="0"/>
                <w:w w:val="100"/>
                <w:position w:val="0"/>
                <w:sz w:val="18"/>
                <w:szCs w:val="18"/>
              </w:rPr>
              <w:t>brilliance@brilliance.com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"mailto:brilliance@brilliance.com" </w:instrText>
            </w:r>
            <w:r>
              <w:fldChar w:fldCharType="separate"/>
            </w:r>
            <w:r>
              <w:rPr>
                <w:rFonts w:ascii="Times New Roman" w:eastAsia="Times New Roman" w:hAnsi="Times New Roman" w:cs="Times New Roman"/>
                <w:color w:val="000000"/>
                <w:spacing w:val="0"/>
                <w:w w:val="100"/>
                <w:position w:val="0"/>
                <w:sz w:val="18"/>
                <w:szCs w:val="18"/>
              </w:rPr>
              <w:t>brilliance@brilliance.com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、其他有关资料</w:t>
      </w:r>
      <w:bookmarkEnd w:id="19"/>
      <w:bookmarkEnd w:id="20"/>
      <w:bookmarkEnd w:id="2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bl>
    <w:p>
      <w:pPr>
        <w:spacing w:lineRule="exact" w:line="1"/>
        <w:rPr>
          <w:sz w:val="2"/>
          <w:szCs w:val="2"/>
        </w:rPr>
      </w:pP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李峰帅银凤</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、主要会计数据和财务指标</w:t>
      </w:r>
      <w:bookmarkEnd w:id="23"/>
      <w:bookmarkEnd w:id="24"/>
      <w:bookmarkEnd w:id="2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1"/>
        <w:gridCol w:w="1560"/>
        <w:gridCol w:w="1560"/>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1,149,153,968.02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1,084,248,623.96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819,189,756.97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68,278,696.61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55,286,886.21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38,368,529.31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63,603,588.43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50,912,983.72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28,253,923.42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170,936,239.26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83,715,877.67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23,850,490.81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1,086,156,330.83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1,063,640,052.16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1,219,552,093.83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678,180,946.47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655,744,088.32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637,469,308.95</w:t>
            </w:r>
          </w:p>
        </w:tc>
      </w:tr>
    </w:tbl>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22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、分季度主要财务指标</w:t>
      </w:r>
      <w:bookmarkEnd w:id="27"/>
      <w:bookmarkEnd w:id="28"/>
      <w:bookmarkEnd w:id="30"/>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108,377,660.29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305,696,858.66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318,086,324.16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416,993,124.91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-11,962,088.78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21,599,683.12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1,488,678.35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57,152,423.92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-12,681,354.89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21,234,328.11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853,355.62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54,197,259.59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-44,215,091.64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50,382,165.40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-47,407,792.17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212,176,957.67</w:t>
            </w:r>
          </w:p>
        </w:tc>
      </w:tr>
    </w:tbl>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522" w:val="left"/>
        </w:tabs>
        <w:bidi w:val="0"/>
        <w:spacing w:before="0" w:after="36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4"/>
        <w:keepNext/>
        <w:keepLines/>
        <w:widowControl w:val="0"/>
        <w:shd w:val="clear" w:color="auto" w:fill="auto"/>
        <w:tabs>
          <w:tab w:pos="395" w:val="left"/>
        </w:tabs>
        <w:bidi w:val="0"/>
        <w:spacing w:before="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6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非经常性损益项目及金额</w:t>
      </w:r>
      <w:bookmarkEnd w:id="43"/>
      <w:bookmarkEnd w:id="44"/>
      <w:bookmarkEnd w:id="4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1138"/>
        <w:gridCol w:w="1133"/>
        <w:gridCol w:w="1138"/>
        <w:gridCol w:w="27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10,236,004.20</w:t>
            </w:r>
          </w:p>
        </w:tc>
        <w:tc>
          <w:tcPr>
            <w:tcBorders>
              <w:top w:val="single" w:sz="4"/>
              <w:left w:val="single" w:sz="4"/>
              <w:right w:val="single" w:sz="4"/>
            </w:tcBorders>
            <w:shd w:val="clear" w:color="auto" w:fill="FFFFFF"/>
            <w:vAlign w:val="top"/>
          </w:tcPr>
          <w:p>
            <w:pPr>
              <w:widowControl w:val="0"/>
              <w:rPr>
                <w:sz w:val="10"/>
                <w:szCs w:val="10"/>
              </w:rPr>
            </w:pPr>
          </w:p>
        </w:tc>
      </w:tr>
      <w:tr>
        <w:trPr>
          <w:trHeight w:val="6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5,588,833.22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6,073,407.72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1,668,104.34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南京市总工会小微企业工会经费补 贴</w:t>
            </w:r>
            <w:r>
              <w:rPr>
                <w:rFonts w:ascii="Times New Roman" w:eastAsia="Times New Roman" w:hAnsi="Times New Roman" w:cs="Times New Roman"/>
                <w:color w:val="000000"/>
                <w:spacing w:val="0"/>
                <w:w w:val="100"/>
                <w:position w:val="0"/>
                <w:sz w:val="18"/>
                <w:szCs w:val="18"/>
              </w:rPr>
              <w:t>46,225.24</w:t>
            </w:r>
            <w:r>
              <w:rPr>
                <w:color w:val="000000"/>
                <w:spacing w:val="0"/>
                <w:w w:val="100"/>
                <w:position w:val="0"/>
              </w:rPr>
              <w:t>元;北京市海淀区残疾 人劳动就业管理服务所残疾人安置 补贴</w:t>
            </w:r>
            <w:r>
              <w:rPr>
                <w:rFonts w:ascii="Times New Roman" w:eastAsia="Times New Roman" w:hAnsi="Times New Roman" w:cs="Times New Roman"/>
                <w:color w:val="000000"/>
                <w:spacing w:val="0"/>
                <w:w w:val="100"/>
                <w:position w:val="0"/>
                <w:sz w:val="18"/>
                <w:szCs w:val="18"/>
              </w:rPr>
              <w:t>28,860.00</w:t>
            </w:r>
            <w:r>
              <w:rPr>
                <w:color w:val="000000"/>
                <w:spacing w:val="0"/>
                <w:w w:val="100"/>
                <w:position w:val="0"/>
              </w:rPr>
              <w:t>元；国家失业金补贴 补贴</w:t>
            </w:r>
            <w:r>
              <w:rPr>
                <w:rFonts w:ascii="Times New Roman" w:eastAsia="Times New Roman" w:hAnsi="Times New Roman" w:cs="Times New Roman"/>
                <w:color w:val="000000"/>
                <w:spacing w:val="0"/>
                <w:w w:val="100"/>
                <w:position w:val="0"/>
                <w:sz w:val="18"/>
                <w:szCs w:val="18"/>
              </w:rPr>
              <w:t>53,856.18</w:t>
            </w:r>
            <w:r>
              <w:rPr>
                <w:color w:val="000000"/>
                <w:spacing w:val="0"/>
                <w:w w:val="100"/>
                <w:position w:val="0"/>
              </w:rPr>
              <w:t>元；国家稳岗返还及 培训补贴</w:t>
            </w:r>
            <w:r>
              <w:rPr>
                <w:rFonts w:ascii="Times New Roman" w:eastAsia="Times New Roman" w:hAnsi="Times New Roman" w:cs="Times New Roman"/>
                <w:color w:val="000000"/>
                <w:spacing w:val="0"/>
                <w:w w:val="100"/>
                <w:position w:val="0"/>
                <w:sz w:val="18"/>
                <w:szCs w:val="18"/>
              </w:rPr>
              <w:t>1,060,044.53</w:t>
            </w:r>
            <w:r>
              <w:rPr>
                <w:color w:val="000000"/>
                <w:spacing w:val="0"/>
                <w:w w:val="100"/>
                <w:position w:val="0"/>
              </w:rPr>
              <w:t xml:space="preserve">元；武汉市 医保中心医保阶段性免征补贴 </w:t>
            </w:r>
            <w:r>
              <w:rPr>
                <w:rFonts w:ascii="Times New Roman" w:eastAsia="Times New Roman" w:hAnsi="Times New Roman" w:cs="Times New Roman"/>
                <w:color w:val="000000"/>
                <w:spacing w:val="0"/>
                <w:w w:val="100"/>
                <w:position w:val="0"/>
                <w:sz w:val="18"/>
                <w:szCs w:val="18"/>
              </w:rPr>
              <w:t>38,295.04</w:t>
            </w:r>
            <w:r>
              <w:rPr>
                <w:color w:val="000000"/>
                <w:spacing w:val="0"/>
                <w:w w:val="100"/>
                <w:position w:val="0"/>
              </w:rPr>
              <w:t>元；上海市长宁区人民政 府企业扶持资金</w:t>
            </w:r>
            <w:r>
              <w:rPr>
                <w:rFonts w:ascii="Times New Roman" w:eastAsia="Times New Roman" w:hAnsi="Times New Roman" w:cs="Times New Roman"/>
                <w:color w:val="000000"/>
                <w:spacing w:val="0"/>
                <w:w w:val="100"/>
                <w:position w:val="0"/>
                <w:sz w:val="18"/>
                <w:szCs w:val="18"/>
              </w:rPr>
              <w:t>594,000.00</w:t>
            </w:r>
            <w:r>
              <w:rPr>
                <w:color w:val="000000"/>
                <w:spacing w:val="0"/>
                <w:w w:val="100"/>
                <w:position w:val="0"/>
              </w:rPr>
              <w:t>元和上 海市长宁区商务委员会创新发展专 项资金</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 xml:space="preserve">元；上海市长宁 区科学技术委员会张江国家自主创 新示范区专项发展资金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 xml:space="preserve">元；中关村科学城管理 委员会科技型小微企业研发补贴 </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 xml:space="preserve">元；中关村科学城管理 委员会知识产权质押融资成本补贴 </w:t>
            </w:r>
            <w:r>
              <w:rPr>
                <w:rFonts w:ascii="Times New Roman" w:eastAsia="Times New Roman" w:hAnsi="Times New Roman" w:cs="Times New Roman"/>
                <w:color w:val="000000"/>
                <w:spacing w:val="0"/>
                <w:w w:val="100"/>
                <w:position w:val="0"/>
                <w:sz w:val="18"/>
                <w:szCs w:val="18"/>
              </w:rPr>
              <w:t>376,300.00</w:t>
            </w:r>
            <w:r>
              <w:rPr>
                <w:color w:val="000000"/>
                <w:spacing w:val="0"/>
                <w:w w:val="100"/>
                <w:position w:val="0"/>
              </w:rPr>
              <w:t>元；北京市怀柔区怀柔 镇人民政府增值税、所得税奖励补 贴</w:t>
            </w:r>
            <w:r>
              <w:rPr>
                <w:rFonts w:ascii="Times New Roman" w:eastAsia="Times New Roman" w:hAnsi="Times New Roman" w:cs="Times New Roman"/>
                <w:color w:val="000000"/>
                <w:spacing w:val="0"/>
                <w:w w:val="100"/>
                <w:position w:val="0"/>
                <w:sz w:val="18"/>
                <w:szCs w:val="18"/>
              </w:rPr>
              <w:t>360,484.00</w:t>
            </w:r>
            <w:r>
              <w:rPr>
                <w:color w:val="000000"/>
                <w:spacing w:val="0"/>
                <w:w w:val="100"/>
                <w:position w:val="0"/>
              </w:rPr>
              <w:t xml:space="preserve">元；增值税加计抵减 </w:t>
            </w:r>
            <w:r>
              <w:rPr>
                <w:rFonts w:ascii="Times New Roman" w:eastAsia="Times New Roman" w:hAnsi="Times New Roman" w:cs="Times New Roman"/>
                <w:color w:val="000000"/>
                <w:spacing w:val="0"/>
                <w:w w:val="100"/>
                <w:position w:val="0"/>
                <w:sz w:val="18"/>
                <w:szCs w:val="18"/>
              </w:rPr>
              <w:t xml:space="preserve">1,130,768.23 </w:t>
            </w:r>
            <w:r>
              <w:rPr>
                <w:color w:val="000000"/>
                <w:spacing w:val="0"/>
                <w:w w:val="100"/>
                <w:position w:val="0"/>
              </w:rPr>
              <w:t>元。</w:t>
            </w:r>
          </w:p>
        </w:tc>
      </w:tr>
    </w:tbl>
    <w:p>
      <w:pPr>
        <w:spacing w:lineRule="exact" w:line="1"/>
        <w:rPr>
          <w:sz w:val="2"/>
          <w:szCs w:val="2"/>
        </w:rPr>
      </w:pPr>
      <w:r>
        <w:br w:type="page"/>
      </w:r>
    </w:p>
    <w:tbl>
      <w:tblPr>
        <w:tblOverlap w:val="never"/>
        <w:jc w:val="center"/>
        <w:tblLayout w:type="fixed"/>
      </w:tblPr>
      <w:tblGrid>
        <w:gridCol w:w="3408"/>
        <w:gridCol w:w="1133"/>
        <w:gridCol w:w="1133"/>
        <w:gridCol w:w="1138"/>
        <w:gridCol w:w="2770"/>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除同公司正常经营业务相关的有效套期保 值业务外，持有交易性金融资产、衍生金融 资产、交易性金融负债、衍生金融负债产生 的公允价值变动损益，以及处置交易性金融 资产、衍生金融资产、交易性金融负债、衍 生金融负债和其他债权投资取得的投资收 </w:t>
            </w:r>
            <w:r>
              <w:rPr>
                <w:color w:val="000000"/>
                <w:spacing w:val="0"/>
                <w:w w:val="100"/>
                <w:position w:val="0"/>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359,989.70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11,506.84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84,239.03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192,836.09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19,423.87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个税的手续费返还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751,794.50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923,779.88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1,791,471.13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780,865.96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873,973.25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4,675,108.18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4,373,902.49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10,114,605.89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6" w:lineRule="exact"/>
        <w:ind w:left="0" w:right="0" w:firstLine="0"/>
        <w:jc w:val="left"/>
        <w:sectPr>
          <w:headerReference w:type="default" r:id="rId7"/>
          <w:footerReference w:type="default" r:id="rId8"/>
          <w:footnotePr>
            <w:pos w:val="pageBottom"/>
            <w:numFmt w:val="decimal"/>
            <w:numRestart w:val="continuous"/>
          </w:footnotePr>
          <w:pgSz w:w="11900" w:h="16840"/>
          <w:pgMar w:top="1441" w:right="1120" w:bottom="1494"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5"/>
        <w:keepNext/>
        <w:keepLines/>
        <w:widowControl w:val="0"/>
        <w:shd w:val="clear" w:color="auto" w:fill="auto"/>
        <w:bidi w:val="0"/>
        <w:spacing w:before="520" w:after="540" w:line="240" w:lineRule="auto"/>
        <w:ind w:left="0" w:right="0" w:firstLine="0"/>
        <w:jc w:val="center"/>
      </w:pPr>
      <w:bookmarkStart w:id="47" w:name="bookmark47"/>
      <w:bookmarkStart w:id="48" w:name="bookmark48"/>
      <w:bookmarkStart w:id="49" w:name="bookmark49"/>
      <w:r>
        <w:rPr>
          <w:color w:val="000000"/>
          <w:spacing w:val="0"/>
          <w:w w:val="100"/>
          <w:position w:val="0"/>
        </w:rPr>
        <w:t>第三节公司业务概要</w:t>
      </w:r>
      <w:bookmarkEnd w:id="47"/>
      <w:bookmarkEnd w:id="48"/>
      <w:bookmarkEnd w:id="49"/>
    </w:p>
    <w:p>
      <w:pPr>
        <w:pStyle w:val="Style29"/>
        <w:keepNext/>
        <w:keepLines/>
        <w:widowControl w:val="0"/>
        <w:shd w:val="clear" w:color="auto" w:fill="auto"/>
        <w:bidi w:val="0"/>
        <w:spacing w:before="0" w:after="260" w:line="240" w:lineRule="auto"/>
        <w:ind w:left="0" w:right="0" w:firstLine="0"/>
        <w:jc w:val="left"/>
      </w:pPr>
      <w:bookmarkStart w:id="50" w:name="bookmark50"/>
      <w:bookmarkStart w:id="51" w:name="bookmark51"/>
      <w:bookmarkStart w:id="52" w:name="bookmark52"/>
      <w:bookmarkStart w:id="53" w:name="bookmark53"/>
      <w:bookmarkStart w:id="54" w:name="bookmark54"/>
      <w:r>
        <w:rPr>
          <w:color w:val="000000"/>
          <w:spacing w:val="0"/>
          <w:w w:val="100"/>
          <w:position w:val="0"/>
          <w:sz w:val="24"/>
          <w:szCs w:val="24"/>
        </w:rPr>
        <w:t>一</w:t>
      </w:r>
      <w:bookmarkEnd w:id="53"/>
      <w:r>
        <w:rPr>
          <w:color w:val="000000"/>
          <w:spacing w:val="0"/>
          <w:w w:val="100"/>
          <w:position w:val="0"/>
          <w:sz w:val="24"/>
          <w:szCs w:val="24"/>
        </w:rPr>
        <w:t>、报告期内公司从事的主要业务</w:t>
      </w:r>
      <w:bookmarkEnd w:id="51"/>
      <w:bookmarkEnd w:id="52"/>
      <w:bookmarkEnd w:id="54"/>
      <w:bookmarkEnd w:id="50"/>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311" w:lineRule="exact"/>
        <w:ind w:left="0" w:right="0"/>
        <w:jc w:val="both"/>
      </w:pPr>
      <w:bookmarkStart w:id="55" w:name="bookmark55"/>
      <w:r>
        <w:rPr>
          <w:color w:val="000000"/>
          <w:spacing w:val="0"/>
          <w:w w:val="100"/>
          <w:position w:val="0"/>
        </w:rPr>
        <w:t>（</w:t>
      </w:r>
      <w:bookmarkEnd w:id="55"/>
      <w:r>
        <w:rPr>
          <w:color w:val="000000"/>
          <w:spacing w:val="0"/>
          <w:w w:val="100"/>
          <w:position w:val="0"/>
        </w:rPr>
        <w:t>一）主要业务、主要产品及其用途、经营模式、主要的业绩驱动因素</w:t>
      </w:r>
    </w:p>
    <w:p>
      <w:pPr>
        <w:pStyle w:val="Style31"/>
        <w:keepNext w:val="0"/>
        <w:keepLines w:val="0"/>
        <w:widowControl w:val="0"/>
        <w:shd w:val="clear" w:color="auto" w:fill="auto"/>
        <w:bidi w:val="0"/>
        <w:spacing w:before="0" w:after="0" w:line="311" w:lineRule="exact"/>
        <w:ind w:left="0" w:right="0"/>
        <w:jc w:val="both"/>
      </w:pPr>
      <w:bookmarkStart w:id="56" w:name="bookmark56"/>
      <w:r>
        <w:rPr>
          <w:rFonts w:ascii="Times New Roman" w:eastAsia="Times New Roman" w:hAnsi="Times New Roman" w:cs="Times New Roman"/>
          <w:color w:val="000000"/>
          <w:spacing w:val="0"/>
          <w:w w:val="100"/>
          <w:position w:val="0"/>
          <w:sz w:val="18"/>
          <w:szCs w:val="18"/>
        </w:rPr>
        <w:t>1</w:t>
      </w:r>
      <w:bookmarkEnd w:id="56"/>
      <w:r>
        <w:rPr>
          <w:color w:val="000000"/>
          <w:spacing w:val="0"/>
          <w:w w:val="100"/>
          <w:position w:val="0"/>
        </w:rPr>
        <w:t>、主要业务、主要产品及其用途</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新晨科技是以金融行业为核心，覆盖军工、政府机构及大中型国有企事业单位等行业的专业信息化解决方案与服务的供 应商，提供软件开发、系统集成、专业技术服务等多层次的行业信息化服务。公司主要为金融客户提供电子渠道及渠道整合、 支付结算、新一代中间业务、交易银行、数据交换、大数据平台、区块链平台等软件开发服务，以及为客户提供数据中心规 划设计咨询、软硬件选型与部署实施等覆盖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基础设施建设全生命周期的系统集成解决方案和服务。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自设立以来，公司主营业务未发生变更。</w:t>
      </w:r>
    </w:p>
    <w:p>
      <w:pPr>
        <w:pStyle w:val="Style31"/>
        <w:keepNext w:val="0"/>
        <w:keepLines w:val="0"/>
        <w:widowControl w:val="0"/>
        <w:shd w:val="clear" w:color="auto" w:fill="auto"/>
        <w:bidi w:val="0"/>
        <w:spacing w:before="0" w:after="0" w:line="311" w:lineRule="exact"/>
        <w:ind w:left="0" w:right="0"/>
        <w:jc w:val="both"/>
      </w:pPr>
      <w:bookmarkStart w:id="57" w:name="bookmark57"/>
      <w:r>
        <w:rPr>
          <w:color w:val="000000"/>
          <w:spacing w:val="0"/>
          <w:w w:val="100"/>
          <w:position w:val="0"/>
        </w:rPr>
        <w:t>（</w:t>
      </w:r>
      <w:bookmarkEnd w:id="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）软件开发业务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新晨科技具备雄厚的软件研发和项目实施实力，拥有强大的覆盖全国的技术支持服务体系以及长期从事技术咨询、服务 和项目实施的经验。其核心产品电子渠道及渠道整合云平台、贸易融资结算系统、交易银行系统、协作云平台、交换平台、 区块链</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rPr>
        <w:t>平台、大数据平台等系列产品和解决方案在金融、军工、公安等行业得到广泛应用。</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渠道及渠道整合领域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新晨科技在渠道建设领域有丰富的实施经验，产品和服务覆盖了电子渠道、自助渠道、柜面等全渠道。新晨科技渠道类 应用解决方案主要分为前端类和后台类，前端类包括呼叫中心、个人网银、企业网银、个人手机银行、企业手机银行等。后 台类包括渠道整合云平台（渠道中台）、渠道服务支撑平台等。</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渠道整合云平台基于分布式架构构建，为各渠道建立统一的数据标准和服务规范，实现渠道交易信息的统一传递和交易 数据的统一分发，以及统一的安全认证和授权、统一的系统接入、统一的信息模型及转换、统一的流程管理、便捷的监控管 理等功能，以满足新业务的快速部署、多渠道发布、主动营销、统一客户视图等市场需求。渠道整合云平台在国有大型银行、 股份制银行以及地区性商业银行都有成功应用。</w:t>
      </w:r>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中间业务领域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协作云平台是公司在金融行业业务支撑层上的主要产品，符合银行金融科技发展规划，能够进一步提升银行中间业务产 品的产出，提高开发效率，最大程度在人力、技术、创意等方面实现共享。平台采用微服务架构，通过高质量底层公共组件 和丰富的第三方插件接口，提供微服务应用、敏捷应用的开发与交付能力。有利于快速实现业务场景拓展，建立银行与外部 合作伙伴的生态圈，实现服务输入输出、权益互换，互利双赢，促进银行中间业务规模化拓展。</w:t>
      </w:r>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贸易融资领域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贸易融资结算系统是公司在金融行业核心业务层上的主要产品和解决方案。贸易融资结算系统全面覆盖了国际结算的各 项业务品种，提供外汇资金和清算的支持，系统还包含国际支付前置、外汇监管报送、授信管理、供应链金融等多个子系统， 能为客户提供一站式的贸易融资结算解决方案。目前已应用于大型国有商业银行、全国性股份制商业银行、国家政策性银行 以及城市商业银行、农商银行和农村信用社（联社）等众多客户。</w:t>
      </w:r>
    </w:p>
    <w:p>
      <w:pPr>
        <w:pStyle w:val="Style31"/>
        <w:keepNext w:val="0"/>
        <w:keepLines w:val="0"/>
        <w:widowControl w:val="0"/>
        <w:shd w:val="clear" w:color="auto" w:fill="auto"/>
        <w:bidi w:val="0"/>
        <w:spacing w:before="0" w:after="0" w:line="311" w:lineRule="exact"/>
        <w:ind w:left="440" w:right="0" w:hanging="60"/>
        <w:jc w:val="left"/>
      </w:pPr>
      <w:r>
        <w:rPr>
          <w:color w:val="000000"/>
          <w:spacing w:val="0"/>
          <w:w w:val="100"/>
          <w:position w:val="0"/>
        </w:rPr>
        <w:t>新晨科技贸易融资产品采用模型驱动架构设计，通过模型转换，能够满足不同银行客户对自身技术架构的要求。 交易银行领域</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新晨交易银行产品以“整合”、“共享”、“互联互通”、“开放”、“体验”为手段，以标准化电子渠道各类可售产 品为基础，以平台化策略为支撑，以支持交易银行为目标，通过构建新一代银行对公电子金融服务平台，支持银行公司电子 渠道转型和未来发展。交易银行系统，是集交易平台、营销平台、服务平台、互动平台的四位一体的电子银行综合性平台， 为银行客户提供全新的体验和全方位的服务，进一步降低银行对企业客户的服务成本，提高银行对公客户的满意度，提升电 子银行的整体收益。</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交易银行系统采用前后端分离模式，前台负责与用户的交互界面的展示，不负责处理业务逻辑，业务逻辑的处理集中在 </w:t>
      </w:r>
      <w:r>
        <w:rPr>
          <w:color w:val="000000"/>
          <w:spacing w:val="0"/>
          <w:w w:val="100"/>
          <w:position w:val="0"/>
        </w:rPr>
        <w:t>中台；采用组件化、松耦合、分层设计，识别并定义交易银行金融服务平台所需的组件，按照组件化方式进行设计开发；各 组件相对独立，组件之间通过调用的方式实现交互；在平台架构设计中采取分层设计的原则，保证各层组件间的功能独立性 和组件松耦合性，便于组件及其功能的灵活扩展。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Baa S</w:t>
      </w:r>
      <w:r>
        <w:rPr>
          <w:color w:val="000000"/>
          <w:spacing w:val="0"/>
          <w:w w:val="100"/>
          <w:position w:val="0"/>
        </w:rPr>
        <w:t>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Baa S</w:t>
      </w:r>
      <w:r>
        <w:rPr>
          <w:color w:val="000000"/>
          <w:spacing w:val="0"/>
          <w:w w:val="100"/>
          <w:position w:val="0"/>
        </w:rPr>
        <w:t>平台是公司自主研发的区块链即服务的平台，可以帮助用户快速部署区块链系统，提供链码部署、区块链 运行状态监控、配置和管理等服务。</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大数据平台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新晨大数据平台涵盖数据综合管理中台建设、情报分析工具、数据分析建模工具、管理工具、数据治理工具、数据开发 平台、数据展现发布平台，能为用户提供完整成熟的解决方案，平台在大数据的知识图谱应用、可视化交互式数据分析研判 以及模型自定义平台上有较深耕耘。</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债券综合业务系统</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新晨债券综合业务系统是基于债券发行交易全生命周期管理的应用系统。系统涵盖了对发行计划的额度管控、发行定价 策略的动态分析、招标发行投中标数据的直连接入、存续期债券现金流动态测算，能够为债券发行人提供全业务流程管理的 解决方案，并可与交易后台直连对接，实现债券发行业务前中后台交易直通式处理。</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数据交换领域</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交换平台是公司核心技术平台，可为各个应用系统提供统一的格式转换、统一的业务路由、统一的事务管理、统一的监 控管理，实现统一的信息数据交换。由于交换平台核心服务</w:t>
      </w:r>
      <w:r>
        <w:rPr>
          <w:color w:val="000000"/>
          <w:spacing w:val="0"/>
          <w:w w:val="100"/>
          <w:position w:val="0"/>
        </w:rPr>
        <w:t>一</w:t>
      </w:r>
      <w:r>
        <w:rPr>
          <w:color w:val="000000"/>
          <w:spacing w:val="0"/>
          <w:w w:val="100"/>
          <w:position w:val="0"/>
        </w:rPr>
        <w:t>信息数据交换服务具有同质性，因此，交换平台被广泛应用 到具有信息数据交换需求的多个应用领域。</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个软件著作权认证证书。对公司开拓市场、提升品牌影响力产生积极的作用，有利于公司保持技 术的优势，提升了公司的核心竞争力。</w:t>
      </w:r>
    </w:p>
    <w:p>
      <w:pPr>
        <w:pStyle w:val="Style31"/>
        <w:keepNext w:val="0"/>
        <w:keepLines w:val="0"/>
        <w:widowControl w:val="0"/>
        <w:shd w:val="clear" w:color="auto" w:fill="auto"/>
        <w:tabs>
          <w:tab w:pos="782" w:val="left"/>
        </w:tabs>
        <w:bidi w:val="0"/>
        <w:spacing w:before="0" w:after="0" w:line="313" w:lineRule="exact"/>
        <w:ind w:left="0" w:right="0"/>
        <w:jc w:val="both"/>
      </w:pPr>
      <w:bookmarkStart w:id="58" w:name="bookmark58"/>
      <w:r>
        <w:rPr>
          <w:color w:val="000000"/>
          <w:spacing w:val="0"/>
          <w:w w:val="100"/>
          <w:position w:val="0"/>
        </w:rPr>
        <w:t>（</w:t>
      </w:r>
      <w:bookmarkEnd w:id="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系统集成业务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公司自成立以来一直从事系统集成相关业务，形成了从设计规划、实施、管理到技术支持与服务完整而强大的系统集成 能力，为客户提供数据中心规划设计咨询、软硬件选型与部署实施等覆盖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基础设施建设全生命周期的系统集成解决方案和 服务，同时结合自身的软件开发能力，为客户提供定制化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基础设施增值服务。在系统安全性、可靠性、可用性及成本控制 和运营管理等方面具有较强的综合竞争能力。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新晨科技拥有一支两百余人的系统集成专业服务团队，可以为客户提供传统的系统集成技术支持，包括路由、交换、主 机存储、灾备、负载均衡和安全等，也可以为最新的系统集成技术，如</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color w:val="000000"/>
          <w:spacing w:val="0"/>
          <w:w w:val="100"/>
          <w:position w:val="0"/>
        </w:rPr>
        <w:t>大数据、超融合、云计算等提供支持。新晨科 技的系统集成解决方案包括数据中心基础架构系统建设、数据中心云计算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虚拟化建设、数据中心信息安全系统建设、数据 中心灾备系统建设、数据中心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系统搬迁技术服务、大数据平台系统建设、迅捷多厂商运维管理服务等。</w:t>
      </w:r>
    </w:p>
    <w:p>
      <w:pPr>
        <w:pStyle w:val="Style31"/>
        <w:keepNext w:val="0"/>
        <w:keepLines w:val="0"/>
        <w:widowControl w:val="0"/>
        <w:shd w:val="clear" w:color="auto" w:fill="auto"/>
        <w:tabs>
          <w:tab w:pos="782" w:val="left"/>
        </w:tabs>
        <w:bidi w:val="0"/>
        <w:spacing w:before="0" w:after="0" w:line="313" w:lineRule="exact"/>
        <w:ind w:left="0" w:right="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专业技术服务</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公司的专业技术服务主要是基于软件开发和系统集成业务为客户提供技术支持及运营维护等服务，是软件开发和系统集 成业务不可或缺的支持手段。公司已形成了由标准服务、高级服务和咨询服务构成的多级服务体系，从行业客户的战略方案 制订、系统策划、项目建设等方面，为客户提供产品升级和行业技术咨询服务与培训。</w:t>
      </w:r>
    </w:p>
    <w:p>
      <w:pPr>
        <w:pStyle w:val="Style31"/>
        <w:keepNext w:val="0"/>
        <w:keepLines w:val="0"/>
        <w:widowControl w:val="0"/>
        <w:shd w:val="clear" w:color="auto" w:fill="auto"/>
        <w:bidi w:val="0"/>
        <w:spacing w:before="0" w:after="0" w:line="360" w:lineRule="auto"/>
        <w:ind w:left="0" w:right="0"/>
        <w:jc w:val="both"/>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、公司主要经营模式</w:t>
      </w:r>
    </w:p>
    <w:p>
      <w:pPr>
        <w:pStyle w:val="Style31"/>
        <w:keepNext w:val="0"/>
        <w:keepLines w:val="0"/>
        <w:widowControl w:val="0"/>
        <w:shd w:val="clear" w:color="auto" w:fill="auto"/>
        <w:tabs>
          <w:tab w:pos="782" w:val="left"/>
        </w:tabs>
        <w:bidi w:val="0"/>
        <w:spacing w:before="0" w:after="0" w:line="313" w:lineRule="exact"/>
        <w:ind w:left="0" w:right="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盈利模式</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公司为行业客户提供以自有软件为核心的业务应用软件开发和项目实施服务，围绕</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基础建设的系统集成服务，以专业 化的流程体系和优秀的技术人才为支撑的技术支持服务，以丰富的业务经验和专业技能为基础的顾问咨询服务，并从中获得 收入和利润。</w:t>
      </w:r>
    </w:p>
    <w:p>
      <w:pPr>
        <w:pStyle w:val="Style31"/>
        <w:keepNext w:val="0"/>
        <w:keepLines w:val="0"/>
        <w:widowControl w:val="0"/>
        <w:shd w:val="clear" w:color="auto" w:fill="auto"/>
        <w:tabs>
          <w:tab w:pos="782" w:val="left"/>
        </w:tabs>
        <w:bidi w:val="0"/>
        <w:spacing w:before="0" w:after="0" w:line="313" w:lineRule="exact"/>
        <w:ind w:left="0" w:right="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采购模式</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在系统集成服务中需要采购的主要为软硬件产品，公司建立了严格的供应商管理制度和采购流程，供应商需要经过资质 审核、内部评审、商务谈判等环节，才能入围公司合格供应商目录。在采购环节，遵循多家合格的供应商进行竞争性谈判原 则。同时，公司建立了严格的采购审批制度，规范公司的采购管理。</w:t>
      </w:r>
    </w:p>
    <w:p>
      <w:pPr>
        <w:pStyle w:val="Style31"/>
        <w:keepNext w:val="0"/>
        <w:keepLines w:val="0"/>
        <w:widowControl w:val="0"/>
        <w:shd w:val="clear" w:color="auto" w:fill="auto"/>
        <w:tabs>
          <w:tab w:pos="874" w:val="left"/>
        </w:tabs>
        <w:bidi w:val="0"/>
        <w:spacing w:before="0" w:after="0" w:line="313" w:lineRule="exact"/>
        <w:ind w:left="380" w:right="0" w:firstLine="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生产模式 公司产品研发团队，通过对目标市场的调研、目标客户业务需求的分析，开发具有自主知识产权的软件产品，并以自有 </w:t>
      </w:r>
      <w:r>
        <w:rPr>
          <w:color w:val="000000"/>
          <w:spacing w:val="0"/>
          <w:w w:val="100"/>
          <w:position w:val="0"/>
        </w:rPr>
        <w:t>产品为核心，根据客户的业务要求进行定制应用开发和部署。</w:t>
      </w:r>
    </w:p>
    <w:p>
      <w:pPr>
        <w:pStyle w:val="Style31"/>
        <w:keepNext w:val="0"/>
        <w:keepLines w:val="0"/>
        <w:widowControl w:val="0"/>
        <w:numPr>
          <w:ilvl w:val="0"/>
          <w:numId w:val="1"/>
        </w:numPr>
        <w:shd w:val="clear" w:color="auto" w:fill="auto"/>
        <w:bidi w:val="0"/>
        <w:spacing w:before="0" w:after="0" w:line="314" w:lineRule="exact"/>
        <w:ind w:left="0" w:right="0"/>
        <w:jc w:val="both"/>
      </w:pPr>
      <w:bookmarkStart w:id="64" w:name="bookmark64"/>
      <w:bookmarkEnd w:id="64"/>
      <w:r>
        <w:rPr>
          <w:color w:val="000000"/>
          <w:spacing w:val="0"/>
          <w:w w:val="100"/>
          <w:position w:val="0"/>
        </w:rPr>
        <w:t>营销模式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公司通过自有的销售体系或者合作伙伴的渠道销售体系，向各终端用户推介本公司软件产品及软件开发服务、系统集成 服务、技术支持服务及顾问咨询服务，通过投标或单一来源谈判的方式获取订单。</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公司的经营模式及相关影响因素在报告期内不存在重大变化。</w:t>
      </w:r>
    </w:p>
    <w:p>
      <w:pPr>
        <w:pStyle w:val="Style31"/>
        <w:keepNext w:val="0"/>
        <w:keepLines w:val="0"/>
        <w:widowControl w:val="0"/>
        <w:shd w:val="clear" w:color="auto" w:fill="auto"/>
        <w:bidi w:val="0"/>
        <w:spacing w:before="0" w:after="0" w:line="360" w:lineRule="auto"/>
        <w:ind w:left="0" w:right="0"/>
        <w:jc w:val="both"/>
      </w:pPr>
      <w:bookmarkStart w:id="65" w:name="bookmark65"/>
      <w:r>
        <w:rPr>
          <w:rFonts w:ascii="Times New Roman" w:eastAsia="Times New Roman" w:hAnsi="Times New Roman" w:cs="Times New Roman"/>
          <w:color w:val="000000"/>
          <w:spacing w:val="0"/>
          <w:w w:val="100"/>
          <w:position w:val="0"/>
          <w:sz w:val="18"/>
          <w:szCs w:val="18"/>
        </w:rPr>
        <w:t>3</w:t>
      </w:r>
      <w:bookmarkEnd w:id="65"/>
      <w:r>
        <w:rPr>
          <w:color w:val="000000"/>
          <w:spacing w:val="0"/>
          <w:w w:val="100"/>
          <w:position w:val="0"/>
        </w:rPr>
        <w:t>、主要的业绩驱动因素</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公司坚持“核心价值、核心产品、核心客户、核心业务”的发展战略。核心价值是指公司提供的产品与服务能够满足不 同行业的共性需求，能够实现跨行业、跨客户以及跨业务的横向推广，还能够最大限度地降低实施成本，提高公司的市场竞 争力。核心客户为公司提供了稳定的销售收入来源，保证了公司业务经营的稳步发展。同时，核心客户还为公司新产品的研 发以及业务的创新提供了方便落地实施的机会。核心产品和核心业务则是公司的核心竞争力，它是公司深挖老客户、开拓新 客户的动力和源泉。</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公司主要的业绩驱动因素来源于传统客户的持续性服务、新客户拓展及新业务机会获取三个方面：</w:t>
      </w:r>
    </w:p>
    <w:p>
      <w:pPr>
        <w:pStyle w:val="Style31"/>
        <w:keepNext w:val="0"/>
        <w:keepLines w:val="0"/>
        <w:widowControl w:val="0"/>
        <w:numPr>
          <w:ilvl w:val="0"/>
          <w:numId w:val="3"/>
        </w:numPr>
        <w:shd w:val="clear" w:color="auto" w:fill="auto"/>
        <w:tabs>
          <w:tab w:pos="797" w:val="left"/>
        </w:tabs>
        <w:bidi w:val="0"/>
        <w:spacing w:before="0" w:after="0" w:line="314" w:lineRule="exact"/>
        <w:ind w:left="0" w:right="0"/>
        <w:jc w:val="both"/>
      </w:pPr>
      <w:bookmarkStart w:id="66" w:name="bookmark66"/>
      <w:bookmarkEnd w:id="66"/>
      <w:r>
        <w:rPr>
          <w:color w:val="000000"/>
          <w:spacing w:val="0"/>
          <w:w w:val="100"/>
          <w:position w:val="0"/>
        </w:rPr>
        <w:t>传统客户的持续性服务</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多年来，公司收入较大比例来自公司传统客户，在公司传统客户进行大规模系统升级或者大规模应用系统建设时，公司 有机会获得更多的业务机会。同样，公司传统客户业务趋于稳定的时期，公司扩展业务规模的难度增大。</w:t>
      </w:r>
    </w:p>
    <w:p>
      <w:pPr>
        <w:pStyle w:val="Style31"/>
        <w:keepNext w:val="0"/>
        <w:keepLines w:val="0"/>
        <w:widowControl w:val="0"/>
        <w:numPr>
          <w:ilvl w:val="0"/>
          <w:numId w:val="3"/>
        </w:numPr>
        <w:shd w:val="clear" w:color="auto" w:fill="auto"/>
        <w:tabs>
          <w:tab w:pos="797" w:val="left"/>
        </w:tabs>
        <w:bidi w:val="0"/>
        <w:spacing w:before="0" w:after="0" w:line="314" w:lineRule="exact"/>
        <w:ind w:left="0" w:right="0"/>
        <w:jc w:val="both"/>
      </w:pPr>
      <w:bookmarkStart w:id="67" w:name="bookmark67"/>
      <w:bookmarkEnd w:id="67"/>
      <w:r>
        <w:rPr>
          <w:color w:val="000000"/>
          <w:spacing w:val="0"/>
          <w:w w:val="100"/>
          <w:position w:val="0"/>
        </w:rPr>
        <w:t>新客户拓展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公司凭借多年的技术积累、良好的服务口碑以及过硬的资质，在客户新项目建设时，有较大的机会扩展业务规模。报告 期内，公司在金融、军工领域一直在加大新客户的拓展力度，并取得了良好的进展，成功开拓了一批有影响力的新客户。</w:t>
      </w:r>
    </w:p>
    <w:p>
      <w:pPr>
        <w:pStyle w:val="Style31"/>
        <w:keepNext w:val="0"/>
        <w:keepLines w:val="0"/>
        <w:widowControl w:val="0"/>
        <w:numPr>
          <w:ilvl w:val="0"/>
          <w:numId w:val="3"/>
        </w:numPr>
        <w:shd w:val="clear" w:color="auto" w:fill="auto"/>
        <w:tabs>
          <w:tab w:pos="797" w:val="left"/>
        </w:tabs>
        <w:bidi w:val="0"/>
        <w:spacing w:before="0" w:after="0" w:line="314" w:lineRule="exact"/>
        <w:ind w:left="0" w:right="0"/>
        <w:jc w:val="both"/>
      </w:pPr>
      <w:bookmarkStart w:id="68" w:name="bookmark68"/>
      <w:bookmarkEnd w:id="68"/>
      <w:r>
        <w:rPr>
          <w:color w:val="000000"/>
          <w:spacing w:val="0"/>
          <w:w w:val="100"/>
          <w:position w:val="0"/>
        </w:rPr>
        <w:t>新的业务机会</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服务市场整体上高度分散，其中包含多个细分领域，在每个细分领域，通过一段时间的市场竞争，会形成相对稳定的 格局，其中部分细分市场集中度较高。在没有行业性的业务机会或革命性的技术驱动前提下，相对稳定的市场格局较难被打 破，服务商介入其非优势领域的难度较大。这种相对稳定的格局在出现新的行业性业务机会或者革命性的技术驱动下，会发 生较大的变化，并可能重构行业格局。公司未来的发展，很大程度上决定于是否能够准确把握行业机会与技术变革，推出满 足客户需求的产品、服务及解决方案。</w:t>
      </w:r>
    </w:p>
    <w:p>
      <w:pPr>
        <w:pStyle w:val="Style31"/>
        <w:keepNext w:val="0"/>
        <w:keepLines w:val="0"/>
        <w:widowControl w:val="0"/>
        <w:numPr>
          <w:ilvl w:val="0"/>
          <w:numId w:val="5"/>
        </w:numPr>
        <w:shd w:val="clear" w:color="auto" w:fill="auto"/>
        <w:bidi w:val="0"/>
        <w:spacing w:before="0" w:after="100" w:line="314" w:lineRule="exact"/>
        <w:ind w:left="0" w:right="0"/>
        <w:jc w:val="both"/>
      </w:pPr>
      <w:bookmarkStart w:id="69" w:name="bookmark69"/>
      <w:bookmarkEnd w:id="69"/>
      <w:r>
        <w:rPr>
          <w:color w:val="000000"/>
          <w:spacing w:val="0"/>
          <w:w w:val="100"/>
          <w:position w:val="0"/>
        </w:rPr>
        <w:t>公司所属行业的发展阶段、周期性特点以及公司所处的行业地位</w:t>
      </w:r>
    </w:p>
    <w:p>
      <w:pPr>
        <w:pStyle w:val="Style31"/>
        <w:keepNext w:val="0"/>
        <w:keepLines w:val="0"/>
        <w:widowControl w:val="0"/>
        <w:shd w:val="clear" w:color="auto" w:fill="auto"/>
        <w:tabs>
          <w:tab w:pos="695" w:val="left"/>
        </w:tabs>
        <w:bidi w:val="0"/>
        <w:spacing w:before="0" w:after="0" w:line="360" w:lineRule="auto"/>
        <w:ind w:left="0" w:right="0"/>
        <w:jc w:val="both"/>
      </w:pPr>
      <w:bookmarkStart w:id="70" w:name="bookmark70"/>
      <w:r>
        <w:rPr>
          <w:rFonts w:ascii="Times New Roman" w:eastAsia="Times New Roman" w:hAnsi="Times New Roman" w:cs="Times New Roman"/>
          <w:color w:val="000000"/>
          <w:spacing w:val="0"/>
          <w:w w:val="100"/>
          <w:position w:val="0"/>
          <w:sz w:val="18"/>
          <w:szCs w:val="18"/>
        </w:rPr>
        <w:t>1</w:t>
      </w:r>
      <w:bookmarkEnd w:id="70"/>
      <w:r>
        <w:rPr>
          <w:color w:val="000000"/>
          <w:spacing w:val="0"/>
          <w:w w:val="100"/>
          <w:position w:val="0"/>
        </w:rPr>
        <w:t>、</w:t>
        <w:tab/>
        <w:t>行业发展阶段</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年修订)，公司所处行业为“信息传输、软件和信息技术服务 业”之“软件和信息技术服务业”，所属行业代码为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年，我国软件和信息技术服务业持续恢复，逐步摆脱新冠肺炎疫情负面影响，呈现平稳发展态势。收入和利润均保 持较快增长，从业人数稳步增加；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年，全国软件和信息技术服务业累计完成软件业务收入</w:t>
      </w:r>
      <w:r>
        <w:rPr>
          <w:rFonts w:ascii="Times New Roman" w:eastAsia="Times New Roman" w:hAnsi="Times New Roman" w:cs="Times New Roman"/>
          <w:color w:val="000000"/>
          <w:spacing w:val="0"/>
          <w:w w:val="100"/>
          <w:position w:val="0"/>
          <w:sz w:val="18"/>
          <w:szCs w:val="18"/>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 实现利润总额</w:t>
      </w:r>
      <w:r>
        <w:rPr>
          <w:rFonts w:ascii="Times New Roman" w:eastAsia="Times New Roman" w:hAnsi="Times New Roman" w:cs="Times New Roman"/>
          <w:color w:val="000000"/>
          <w:spacing w:val="0"/>
          <w:w w:val="100"/>
          <w:position w:val="0"/>
          <w:sz w:val="18"/>
          <w:szCs w:val="18"/>
        </w:rPr>
        <w:t>10,676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；人均实现业务收入</w:t>
      </w:r>
      <w:r>
        <w:rPr>
          <w:rFonts w:ascii="Times New Roman" w:eastAsia="Times New Roman" w:hAnsi="Times New Roman" w:cs="Times New Roman"/>
          <w:color w:val="000000"/>
          <w:spacing w:val="0"/>
          <w:w w:val="100"/>
          <w:position w:val="0"/>
          <w:sz w:val="18"/>
          <w:szCs w:val="18"/>
        </w:rPr>
        <w:t>115.8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信息技术服务加快云化发展，软件应用服务化、平台化趋势明显。其中，电子商务平台技术服务收入</w:t>
      </w:r>
      <w:r>
        <w:rPr>
          <w:rFonts w:ascii="Times New Roman" w:eastAsia="Times New Roman" w:hAnsi="Times New Roman" w:cs="Times New Roman"/>
          <w:color w:val="000000"/>
          <w:spacing w:val="0"/>
          <w:w w:val="100"/>
          <w:position w:val="0"/>
          <w:sz w:val="18"/>
          <w:szCs w:val="18"/>
        </w:rPr>
        <w:t>9,095</w:t>
      </w:r>
      <w:r>
        <w:rPr>
          <w:color w:val="000000"/>
          <w:spacing w:val="0"/>
          <w:w w:val="100"/>
          <w:position w:val="0"/>
        </w:rPr>
        <w:t>亿元，同比 增长</w:t>
      </w:r>
      <w:r>
        <w:rPr>
          <w:rFonts w:ascii="Times New Roman" w:eastAsia="Times New Roman" w:hAnsi="Times New Roman" w:cs="Times New Roman"/>
          <w:color w:val="000000"/>
          <w:spacing w:val="0"/>
          <w:w w:val="100"/>
          <w:position w:val="0"/>
          <w:sz w:val="18"/>
          <w:szCs w:val="18"/>
        </w:rPr>
        <w:t xml:space="preserve">10.5% </w:t>
      </w:r>
      <w:r>
        <w:rPr>
          <w:color w:val="000000"/>
          <w:spacing w:val="0"/>
          <w:w w:val="100"/>
          <w:position w:val="0"/>
        </w:rPr>
        <w:t>；云服务、大数据服务共实现收入</w:t>
      </w:r>
      <w:r>
        <w:rPr>
          <w:rFonts w:ascii="Times New Roman" w:eastAsia="Times New Roman" w:hAnsi="Times New Roman" w:cs="Times New Roman"/>
          <w:color w:val="000000"/>
          <w:spacing w:val="0"/>
          <w:w w:val="100"/>
          <w:position w:val="0"/>
          <w:sz w:val="18"/>
          <w:szCs w:val="18"/>
        </w:rPr>
        <w:t>4,116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年，以“金融科技”和“军工信息化”两个市场领域为核心，围绕区块链、大数据、云计算等发展方向，不 断强化创新和核心技术突破，深化融合应用，助推公司稳健发展。</w:t>
      </w:r>
    </w:p>
    <w:p>
      <w:pPr>
        <w:pStyle w:val="Style31"/>
        <w:keepNext w:val="0"/>
        <w:keepLines w:val="0"/>
        <w:widowControl w:val="0"/>
        <w:shd w:val="clear" w:color="auto" w:fill="auto"/>
        <w:tabs>
          <w:tab w:pos="705" w:val="left"/>
        </w:tabs>
        <w:bidi w:val="0"/>
        <w:spacing w:before="0" w:after="0" w:line="360" w:lineRule="auto"/>
        <w:ind w:left="0" w:right="0"/>
        <w:jc w:val="both"/>
      </w:pPr>
      <w:bookmarkStart w:id="71" w:name="bookmark71"/>
      <w:r>
        <w:rPr>
          <w:rFonts w:ascii="Times New Roman" w:eastAsia="Times New Roman" w:hAnsi="Times New Roman" w:cs="Times New Roman"/>
          <w:color w:val="000000"/>
          <w:spacing w:val="0"/>
          <w:w w:val="100"/>
          <w:position w:val="0"/>
          <w:sz w:val="18"/>
          <w:szCs w:val="18"/>
        </w:rPr>
        <w:t>2</w:t>
      </w:r>
      <w:bookmarkEnd w:id="71"/>
      <w:r>
        <w:rPr>
          <w:color w:val="000000"/>
          <w:spacing w:val="0"/>
          <w:w w:val="100"/>
          <w:position w:val="0"/>
        </w:rPr>
        <w:t>、</w:t>
        <w:tab/>
        <w:t>季节性特点</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公司目前的主要客户集中在金融行业，金融客户通常遵照预算决策体制，在年初完成</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投入预算的制定工作，年中完 成立项工作，年底进行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项目验收、付款，其预算、立项和采购具有明显的季节性特征。报告期内，公司营业收入存在一 定的季节性，即上半年营业收入、归属于上市公司股东的净利润少于下半年营业收入、归属于上市公司股东的净利润。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年度，公司下半年营业收入占全年营业收入的比例分别为</w:t>
      </w:r>
      <w:r>
        <w:rPr>
          <w:rFonts w:ascii="Times New Roman" w:eastAsia="Times New Roman" w:hAnsi="Times New Roman" w:cs="Times New Roman"/>
          <w:color w:val="000000"/>
          <w:spacing w:val="0"/>
          <w:w w:val="100"/>
          <w:position w:val="0"/>
          <w:sz w:val="18"/>
          <w:szCs w:val="18"/>
        </w:rPr>
        <w:t>54.33%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63.97%</w:t>
      </w:r>
      <w:r>
        <w:rPr>
          <w:color w:val="000000"/>
          <w:spacing w:val="0"/>
          <w:w w:val="100"/>
          <w:position w:val="0"/>
        </w:rPr>
        <w:t>，下半年归属于上市公司股东的净利 润占全年归属于上市公司股东的净利润的比例分别为</w:t>
      </w:r>
      <w:r>
        <w:rPr>
          <w:rFonts w:ascii="Times New Roman" w:eastAsia="Times New Roman" w:hAnsi="Times New Roman" w:cs="Times New Roman"/>
          <w:color w:val="000000"/>
          <w:spacing w:val="0"/>
          <w:w w:val="100"/>
          <w:position w:val="0"/>
          <w:sz w:val="18"/>
          <w:szCs w:val="18"/>
        </w:rPr>
        <w:t>84.62%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85.88%</w:t>
      </w:r>
      <w:r>
        <w:rPr>
          <w:color w:val="000000"/>
          <w:spacing w:val="0"/>
          <w:w w:val="100"/>
          <w:position w:val="0"/>
        </w:rPr>
        <w:t>。因此公司业务存在季节性波动风险，投资者不宜以 季度或半年度的数据推算公司全年的经营情况。</w:t>
      </w:r>
    </w:p>
    <w:p>
      <w:pPr>
        <w:pStyle w:val="Style31"/>
        <w:keepNext w:val="0"/>
        <w:keepLines w:val="0"/>
        <w:widowControl w:val="0"/>
        <w:shd w:val="clear" w:color="auto" w:fill="auto"/>
        <w:tabs>
          <w:tab w:pos="705" w:val="left"/>
        </w:tabs>
        <w:bidi w:val="0"/>
        <w:spacing w:before="0" w:after="0" w:line="360" w:lineRule="auto"/>
        <w:ind w:left="0" w:right="0"/>
        <w:jc w:val="both"/>
      </w:pPr>
      <w:bookmarkStart w:id="72" w:name="bookmark72"/>
      <w:r>
        <w:rPr>
          <w:rFonts w:ascii="Times New Roman" w:eastAsia="Times New Roman" w:hAnsi="Times New Roman" w:cs="Times New Roman"/>
          <w:color w:val="000000"/>
          <w:spacing w:val="0"/>
          <w:w w:val="100"/>
          <w:position w:val="0"/>
          <w:sz w:val="18"/>
          <w:szCs w:val="18"/>
        </w:rPr>
        <w:t>3</w:t>
      </w:r>
      <w:bookmarkEnd w:id="72"/>
      <w:r>
        <w:rPr>
          <w:color w:val="000000"/>
          <w:spacing w:val="0"/>
          <w:w w:val="100"/>
          <w:position w:val="0"/>
        </w:rPr>
        <w:t>、</w:t>
        <w:tab/>
        <w:t>行业地位</w:t>
      </w:r>
    </w:p>
    <w:p>
      <w:pPr>
        <w:pStyle w:val="Style31"/>
        <w:keepNext w:val="0"/>
        <w:keepLines w:val="0"/>
        <w:widowControl w:val="0"/>
        <w:shd w:val="clear" w:color="auto" w:fill="auto"/>
        <w:bidi w:val="0"/>
        <w:spacing w:before="0" w:after="340" w:line="314" w:lineRule="exact"/>
        <w:ind w:left="0" w:right="0"/>
        <w:jc w:val="both"/>
      </w:pPr>
      <w:r>
        <w:rPr>
          <w:color w:val="000000"/>
          <w:spacing w:val="0"/>
          <w:w w:val="100"/>
          <w:position w:val="0"/>
        </w:rPr>
        <w:t>公司在金融信息化领域已经有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多年的行业经验，使得公司在电子渠道及渠道整合、支付结算、新一代中间业务、交易 </w:t>
      </w:r>
      <w:r>
        <w:rPr>
          <w:color w:val="000000"/>
          <w:spacing w:val="0"/>
          <w:w w:val="100"/>
          <w:position w:val="0"/>
        </w:rPr>
        <w:t>银行、云平台应用、数据交换等领域具有较强的竞争力。依靠以上核心技术的优势，公司在行业的竞争力日益增强。公司是 国内少数同时为金融行业和军工行业提供专业化信息服务的供应商之一。公司拥有</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开发模式认证（三级）”、“高 新技术企业证书”、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GB/T19001-2008/IS09001:2008</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GB/T22080-2016/ISO/IEC27001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rFonts w:ascii="Arial" w:eastAsia="Arial" w:hAnsi="Arial" w:cs="Arial"/>
          <w:color w:val="000000"/>
          <w:spacing w:val="0"/>
          <w:w w:val="100"/>
          <w:position w:val="0"/>
          <w:vertAlign w:val="superscript"/>
        </w:rPr>
        <w:t>v</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ISO/IEC 20000-1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color w:val="000000"/>
          <w:spacing w:val="0"/>
          <w:w w:val="100"/>
          <w:position w:val="0"/>
        </w:rPr>
        <w:t>等资质。</w:t>
      </w:r>
    </w:p>
    <w:p>
      <w:pPr>
        <w:pStyle w:val="Style29"/>
        <w:keepNext/>
        <w:keepLines/>
        <w:widowControl w:val="0"/>
        <w:shd w:val="clear" w:color="auto" w:fill="auto"/>
        <w:bidi w:val="0"/>
        <w:spacing w:before="0" w:after="34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、主要资产重大变化情况</w:t>
      </w:r>
      <w:bookmarkEnd w:id="73"/>
      <w:bookmarkEnd w:id="74"/>
      <w:bookmarkEnd w:id="76"/>
    </w:p>
    <w:p>
      <w:pPr>
        <w:pStyle w:val="Style34"/>
        <w:keepNext/>
        <w:keepLines/>
        <w:widowControl w:val="0"/>
        <w:shd w:val="clear" w:color="auto" w:fill="auto"/>
        <w:bidi w:val="0"/>
        <w:spacing w:before="0" w:after="34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、主要资产重大变化情况</w:t>
      </w:r>
      <w:bookmarkEnd w:id="77"/>
      <w:bookmarkEnd w:id="78"/>
      <w:bookmarkEnd w:id="80"/>
    </w:p>
    <w:tbl>
      <w:tblPr>
        <w:tblOverlap w:val="never"/>
        <w:jc w:val="center"/>
        <w:tblLayout w:type="fixed"/>
      </w:tblPr>
      <w:tblGrid>
        <w:gridCol w:w="1704"/>
        <w:gridCol w:w="7877"/>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报告期期末余额较期初余额减少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，主要系公司分步实现对北京清林软件科技有限公司并购， 并在报告期内取得</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控制权所致。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报告期期末余额较期初余额减少</w:t>
            </w:r>
            <w:r>
              <w:rPr>
                <w:rFonts w:ascii="Times New Roman" w:eastAsia="Times New Roman" w:hAnsi="Times New Roman" w:cs="Times New Roman"/>
                <w:color w:val="000000"/>
                <w:spacing w:val="0"/>
                <w:w w:val="100"/>
                <w:position w:val="0"/>
                <w:sz w:val="18"/>
                <w:szCs w:val="18"/>
              </w:rPr>
              <w:t>42.57%</w:t>
            </w:r>
            <w:r>
              <w:rPr>
                <w:color w:val="000000"/>
                <w:spacing w:val="0"/>
                <w:w w:val="100"/>
                <w:position w:val="0"/>
              </w:rPr>
              <w:t>，主要系公司报告期内无形资产摊销所致。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报告期期末余额较期初余额增加</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，主要系新并购的子公司北京清林软件科技有限公司持有银 行理财所致。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报告期期末余额较年初增加</w:t>
            </w:r>
            <w:r>
              <w:rPr>
                <w:rFonts w:ascii="Times New Roman" w:eastAsia="Times New Roman" w:hAnsi="Times New Roman" w:cs="Times New Roman"/>
                <w:color w:val="000000"/>
                <w:spacing w:val="0"/>
                <w:w w:val="100"/>
                <w:position w:val="0"/>
                <w:sz w:val="18"/>
                <w:szCs w:val="18"/>
              </w:rPr>
              <w:t>171.23%</w:t>
            </w:r>
            <w:r>
              <w:rPr>
                <w:color w:val="000000"/>
                <w:spacing w:val="0"/>
                <w:w w:val="100"/>
                <w:position w:val="0"/>
              </w:rPr>
              <w:t>，主要系公司在报告期内预付供应商款项增加所致。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报告期期末余额较年初增加</w:t>
            </w:r>
            <w:r>
              <w:rPr>
                <w:rFonts w:ascii="Times New Roman" w:eastAsia="Times New Roman" w:hAnsi="Times New Roman" w:cs="Times New Roman"/>
                <w:color w:val="000000"/>
                <w:spacing w:val="0"/>
                <w:w w:val="100"/>
                <w:position w:val="0"/>
                <w:sz w:val="18"/>
                <w:szCs w:val="18"/>
              </w:rPr>
              <w:t>43.93%</w:t>
            </w:r>
            <w:r>
              <w:rPr>
                <w:color w:val="000000"/>
                <w:spacing w:val="0"/>
                <w:w w:val="100"/>
                <w:position w:val="0"/>
              </w:rPr>
              <w:t>，主要系公司支付的履约保证金增加所致。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报告期期末余额较年初减少</w:t>
            </w:r>
            <w:r>
              <w:rPr>
                <w:rFonts w:ascii="Times New Roman" w:eastAsia="Times New Roman" w:hAnsi="Times New Roman" w:cs="Times New Roman"/>
                <w:color w:val="000000"/>
                <w:spacing w:val="0"/>
                <w:w w:val="100"/>
                <w:position w:val="0"/>
                <w:sz w:val="18"/>
                <w:szCs w:val="18"/>
              </w:rPr>
              <w:t>88.38%</w:t>
            </w:r>
            <w:r>
              <w:rPr>
                <w:color w:val="000000"/>
                <w:spacing w:val="0"/>
                <w:w w:val="100"/>
                <w:position w:val="0"/>
              </w:rPr>
              <w:t>，主要系公司在报告期内待认证增值税进项税额减少所致。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报告期期末余额较年初增加</w:t>
            </w:r>
            <w:r>
              <w:rPr>
                <w:rFonts w:ascii="Times New Roman" w:eastAsia="Times New Roman" w:hAnsi="Times New Roman" w:cs="Times New Roman"/>
                <w:color w:val="000000"/>
                <w:spacing w:val="0"/>
                <w:w w:val="100"/>
                <w:position w:val="0"/>
                <w:sz w:val="18"/>
                <w:szCs w:val="18"/>
              </w:rPr>
              <w:t>36.49%</w:t>
            </w:r>
            <w:r>
              <w:rPr>
                <w:color w:val="000000"/>
                <w:spacing w:val="0"/>
                <w:w w:val="100"/>
                <w:position w:val="0"/>
              </w:rPr>
              <w:t>，主要系公司在报告期内并购北京清林软件科技有限公司所有权 所形成的商誉。</w:t>
            </w:r>
          </w:p>
        </w:tc>
      </w:tr>
    </w:tbl>
    <w:p>
      <w:pPr>
        <w:widowControl w:val="0"/>
        <w:spacing w:after="339" w:line="1" w:lineRule="exact"/>
      </w:pPr>
    </w:p>
    <w:p>
      <w:pPr>
        <w:pStyle w:val="Style34"/>
        <w:keepNext/>
        <w:keepLines/>
        <w:widowControl w:val="0"/>
        <w:shd w:val="clear" w:color="auto" w:fill="auto"/>
        <w:bidi w:val="0"/>
        <w:spacing w:before="0" w:after="28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2</w:t>
      </w:r>
      <w:bookmarkEnd w:id="83"/>
      <w:r>
        <w:rPr>
          <w:color w:val="000000"/>
          <w:spacing w:val="0"/>
          <w:w w:val="100"/>
          <w:position w:val="0"/>
        </w:rPr>
        <w:t>、主要境外资产情况</w:t>
      </w:r>
      <w:bookmarkEnd w:id="81"/>
      <w:bookmarkEnd w:id="82"/>
      <w:bookmarkEnd w:id="84"/>
    </w:p>
    <w:p>
      <w:pPr>
        <w:pStyle w:val="Style31"/>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both"/>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31"/>
        <w:keepNext w:val="0"/>
        <w:keepLines w:val="0"/>
        <w:widowControl w:val="0"/>
        <w:shd w:val="clear" w:color="auto" w:fill="auto"/>
        <w:bidi w:val="0"/>
        <w:spacing w:before="0" w:after="0" w:line="315" w:lineRule="exact"/>
        <w:ind w:left="0" w:right="0"/>
        <w:jc w:val="both"/>
      </w:pPr>
      <w:bookmarkStart w:id="89" w:name="bookmark89"/>
      <w:r>
        <w:rPr>
          <w:color w:val="000000"/>
          <w:spacing w:val="0"/>
          <w:w w:val="100"/>
          <w:position w:val="0"/>
        </w:rPr>
        <w:t>（</w:t>
      </w:r>
      <w:bookmarkEnd w:id="89"/>
      <w:r>
        <w:rPr>
          <w:color w:val="000000"/>
          <w:spacing w:val="0"/>
          <w:w w:val="100"/>
          <w:position w:val="0"/>
        </w:rPr>
        <w:t>一）持续研发及技术创新能力</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自成立以来，公司始终紧跟金融行业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解决方案的发展趋势，以电子渠道及渠道整合、支付结算、新一代中间业务、交 易银行为业务主线，在新型渠道类解决方案领域已拥有较高的知名度及市场占有率。公司以提升金融行业信息化水平为己任， 通过不断创新、丰富、完善产品和服务，以技术创新支持客户业务快速创新，不断提升专业领域市场份额，持续打造公司核 心竞争力。</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公司在区块链领域加大研发投入，持续跟进相关主流的区块链平台以及开源社区版本，借助公司在贸易融资领域的业务 优势开展创新落地应用，积极对共识算法、加密算法和跨链技术等方面展开深入研究工作。</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公司的分布式云计算平台产品基于纯分布式、微服务、大数据架构设计，采用先进成熟的消息中间件、数据库中间件， 符合未来金融互联网化技术发展方向。提供涵盖开发、测试、投产、运行、运营全过程支撑，工程提供产品、应用、技术、 部署、实施全架构设计。基于高效的分布式弹性架构以及便捷的自动服务管理平台，支持整个系统无限扩充处理能力。</w:t>
      </w:r>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 xml:space="preserve">新晨大数据平台涵盖数据综合管理中台建设、情报分析工具、数据分析建模工具、管理工具、数据治理工具、数据开发 平台、数据展现发布平台，能为用户提供完整成熟的解决方案，平台在大数据的知识图谱应用、可视化交互式数据分析研判 </w:t>
      </w:r>
      <w:r>
        <w:rPr>
          <w:color w:val="000000"/>
          <w:spacing w:val="0"/>
          <w:w w:val="100"/>
          <w:position w:val="0"/>
        </w:rPr>
        <w:t>以及模型自定义平台上有较深耕耘。</w:t>
      </w:r>
    </w:p>
    <w:p>
      <w:pPr>
        <w:pStyle w:val="Style31"/>
        <w:keepNext w:val="0"/>
        <w:keepLines w:val="0"/>
        <w:widowControl w:val="0"/>
        <w:shd w:val="clear" w:color="auto" w:fill="auto"/>
        <w:tabs>
          <w:tab w:pos="847" w:val="left"/>
        </w:tabs>
        <w:bidi w:val="0"/>
        <w:spacing w:before="0" w:after="0" w:line="315" w:lineRule="exact"/>
        <w:ind w:left="0" w:right="0" w:firstLine="360"/>
        <w:jc w:val="both"/>
      </w:pPr>
      <w:bookmarkStart w:id="90" w:name="bookmark90"/>
      <w:r>
        <w:rPr>
          <w:color w:val="000000"/>
          <w:spacing w:val="0"/>
          <w:w w:val="100"/>
          <w:position w:val="0"/>
        </w:rPr>
        <w:t>（</w:t>
      </w:r>
      <w:bookmarkEnd w:id="90"/>
      <w:r>
        <w:rPr>
          <w:color w:val="000000"/>
          <w:spacing w:val="0"/>
          <w:w w:val="100"/>
          <w:position w:val="0"/>
        </w:rPr>
        <w:t>二）</w:t>
        <w:tab/>
        <w:t>客户资源优势</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公司自成立以来，一直致力于为金融行业提供满足各类不同需求的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解决方案。在多年的发展过程中，公司积累了一批 以银行业为主，涉及保险、债券等金融行业大中型企业的优质客户，形成了涵盖政策性银行、国有商业银行、股份制银行、 城商行、农商行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农村合作银行、农信社、外资银行、大中型保险机构、国债公司、金融资产交易所等在内的完整的、有层 次的金融行业客户群，通过全面的软件产品及优质的服务满足不同客户的各阶段、差异化的信息化需求。</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公司与许多优质客户建立了长期稳定的合作关系，在长期为金融行业信息化提供服务的过程中，公司树立了良好的品牌 形象。目前新晨科技已成为业内拥有较高知名度和美誉度的品牌，服务质量和技术水平得到业界认可。</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同时，公司积极开拓军工领域，在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年，也取得了较大突破，为未来在军工行业深耕细作打下了良好的基础。</w:t>
      </w:r>
    </w:p>
    <w:p>
      <w:pPr>
        <w:pStyle w:val="Style31"/>
        <w:keepNext w:val="0"/>
        <w:keepLines w:val="0"/>
        <w:widowControl w:val="0"/>
        <w:shd w:val="clear" w:color="auto" w:fill="auto"/>
        <w:tabs>
          <w:tab w:pos="847" w:val="left"/>
        </w:tabs>
        <w:bidi w:val="0"/>
        <w:spacing w:before="0" w:after="0" w:line="315" w:lineRule="exact"/>
        <w:ind w:left="0" w:right="0" w:firstLine="360"/>
        <w:jc w:val="both"/>
      </w:pPr>
      <w:bookmarkStart w:id="91" w:name="bookmark91"/>
      <w:r>
        <w:rPr>
          <w:color w:val="000000"/>
          <w:spacing w:val="0"/>
          <w:w w:val="100"/>
          <w:position w:val="0"/>
        </w:rPr>
        <w:t>（</w:t>
      </w:r>
      <w:bookmarkEnd w:id="91"/>
      <w:r>
        <w:rPr>
          <w:color w:val="000000"/>
          <w:spacing w:val="0"/>
          <w:w w:val="100"/>
          <w:position w:val="0"/>
        </w:rPr>
        <w:t>三）</w:t>
        <w:tab/>
        <w:t>深厚的金融行业实施经验</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金融行业信息化领域对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供应商的要求较高，不仅需要其在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系统开发、服务等方面有较高的技术水平，更强调对银行 客户的业务情况、业务流程、业务需求、管理体制等有深入的了解，获取这些知识与经验均源于对金融客户长期的服务与积 累。公司开发的软件产品能够深度契合银行的相关需求，在同行业中具有较强竞争优势。</w:t>
      </w:r>
    </w:p>
    <w:p>
      <w:pPr>
        <w:pStyle w:val="Style31"/>
        <w:keepNext w:val="0"/>
        <w:keepLines w:val="0"/>
        <w:widowControl w:val="0"/>
        <w:shd w:val="clear" w:color="auto" w:fill="auto"/>
        <w:tabs>
          <w:tab w:pos="847" w:val="left"/>
        </w:tabs>
        <w:bidi w:val="0"/>
        <w:spacing w:before="0" w:after="0" w:line="315" w:lineRule="exact"/>
        <w:ind w:left="0" w:right="0" w:firstLine="360"/>
        <w:jc w:val="both"/>
      </w:pPr>
      <w:bookmarkStart w:id="92" w:name="bookmark92"/>
      <w:r>
        <w:rPr>
          <w:color w:val="000000"/>
          <w:spacing w:val="0"/>
          <w:w w:val="100"/>
          <w:position w:val="0"/>
        </w:rPr>
        <w:t>（</w:t>
      </w:r>
      <w:bookmarkEnd w:id="92"/>
      <w:r>
        <w:rPr>
          <w:color w:val="000000"/>
          <w:spacing w:val="0"/>
          <w:w w:val="100"/>
          <w:position w:val="0"/>
        </w:rPr>
        <w:t>四）</w:t>
        <w:tab/>
        <w:t>稳定的核心团队结构合理、持续成长的人才梯队与专业能力优势</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金融信息系统自身的复杂性和专业性，要求开发人员具备丰富的行业经验、复合的知识结构以及技术积累。公司长期以 来培养了一支融合了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技术、金融业务知识及行业管理经验的复合型人才队伍，对于高度复杂的金融信息系统开发具有独到 的理解能力和丰富的实施经验。公司形成了一系列符合市场要求及公司实际的考核机制，使得团队成员利益与公司发展保持 高度一致。公司管理层深刻认同公司文化和经营管理理念，对金融信息化领域的发展方向具有敏锐的洞察力和前瞻性。</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公司经过长期不断发展，目前已拥有</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余名熟悉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技术和金融业务的老、中、青结合的、复合型的人才队伍，研发、 技术和项目实施人员占员工总数比例超过</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，充分满足了公司未来稳定发展。公司不断扩大的业务规模为团队建设及人才 培养提供了良好的机遇，技术人员队伍越来越专业化，建立了经验丰富的各类专业实施与服务的人才梯队。</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公司注重对员工业务和技术能力的持续学习、锻炼和培养，对相关业务和技术知识进行归纳总结，形成简明扼要、通俗 易懂的知识体系，并通过有效培训使员工快速领会和掌握，不断保持和扩大公司人才队伍。公司在薪资待遇、发展方向、上 升空间、企业文化等方面增强员工对公司的认同感。与此同时，公司强化人才发展战略，注重人才的引进和培养，报告期内， 不断引入专业人才团队，进一步提升了公司专业服务能力，未来将积极探索与各大高校和相关研究机构进行产学研合作，更 好地提升公司的核心竞争力，促进公司可持续发展。</w:t>
      </w:r>
    </w:p>
    <w:p>
      <w:pPr>
        <w:pStyle w:val="Style31"/>
        <w:keepNext w:val="0"/>
        <w:keepLines w:val="0"/>
        <w:widowControl w:val="0"/>
        <w:shd w:val="clear" w:color="auto" w:fill="auto"/>
        <w:tabs>
          <w:tab w:pos="847" w:val="left"/>
        </w:tabs>
        <w:bidi w:val="0"/>
        <w:spacing w:before="0" w:after="0" w:line="315" w:lineRule="exact"/>
        <w:ind w:left="0" w:right="0" w:firstLine="360"/>
        <w:jc w:val="both"/>
      </w:pPr>
      <w:bookmarkStart w:id="93" w:name="bookmark93"/>
      <w:r>
        <w:rPr>
          <w:color w:val="000000"/>
          <w:spacing w:val="0"/>
          <w:w w:val="100"/>
          <w:position w:val="0"/>
        </w:rPr>
        <w:t>（</w:t>
      </w:r>
      <w:bookmarkEnd w:id="93"/>
      <w:r>
        <w:rPr>
          <w:color w:val="000000"/>
          <w:spacing w:val="0"/>
          <w:w w:val="100"/>
          <w:position w:val="0"/>
        </w:rPr>
        <w:t>五）</w:t>
        <w:tab/>
        <w:t>全国性的战略布局</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公司建立了全国性的营销和服务网络。公司总部位于北京，报告期内拥有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家子公司及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家分公司，形成了覆盖华北、华 东、华南、华中和西南地区的全国性营销及服务网络，公司的客户范围遍及全国。</w:t>
      </w:r>
    </w:p>
    <w:p>
      <w:pPr>
        <w:pStyle w:val="Style31"/>
        <w:keepNext w:val="0"/>
        <w:keepLines w:val="0"/>
        <w:widowControl w:val="0"/>
        <w:shd w:val="clear" w:color="auto" w:fill="auto"/>
        <w:bidi w:val="0"/>
        <w:spacing w:before="0" w:after="0" w:line="315" w:lineRule="exact"/>
        <w:ind w:left="0" w:right="0" w:firstLine="360"/>
        <w:jc w:val="both"/>
        <w:sectPr>
          <w:footnotePr>
            <w:pos w:val="pageBottom"/>
            <w:numFmt w:val="decimal"/>
            <w:numRestart w:val="continuous"/>
          </w:footnotePr>
          <w:pgSz w:w="11900" w:h="16840"/>
          <w:pgMar w:top="1383" w:right="979" w:bottom="1445" w:left="1053" w:header="0" w:footer="3" w:gutter="0"/>
          <w:cols w:space="720"/>
          <w:noEndnote/>
          <w:rtlGutter w:val="0"/>
          <w:docGrid w:linePitch="360"/>
        </w:sectPr>
      </w:pPr>
      <w:r>
        <w:rPr>
          <w:color w:val="000000"/>
          <w:spacing w:val="0"/>
          <w:w w:val="100"/>
          <w:position w:val="0"/>
        </w:rPr>
        <w:t>全国性的战略布局不仅提高了公司对客户响应速度，有效提升了服务质量，还有利于公司对于区域性客户的拓展。</w:t>
      </w:r>
    </w:p>
    <w:p>
      <w:pPr>
        <w:pStyle w:val="Style15"/>
        <w:keepNext/>
        <w:keepLines/>
        <w:widowControl w:val="0"/>
        <w:shd w:val="clear" w:color="auto" w:fill="auto"/>
        <w:bidi w:val="0"/>
        <w:spacing w:before="580" w:after="52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9"/>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bookmarkEnd w:id="97"/>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年是不平凡的一年，新冠疫情席卷全球，行业经济遭受巨大冲击。</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行业虽然未受新冠疫情直接打击，但在相关部 门及客户的疫情管控措施的影响下，项目实施和现场的技术服务均受到了不同程度的影响。新晨科技在董事会的领导下，经 营管理层带领全体员工努力拼搏，克服重重困难，圆满完成了各项经营指标，公司营业收入再创新高。</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报告期内，公司实现营业总收入</w:t>
      </w:r>
      <w:r>
        <w:rPr>
          <w:rFonts w:ascii="Times New Roman" w:eastAsia="Times New Roman" w:hAnsi="Times New Roman" w:cs="Times New Roman"/>
          <w:color w:val="000000"/>
          <w:spacing w:val="0"/>
          <w:w w:val="100"/>
          <w:position w:val="0"/>
          <w:sz w:val="18"/>
          <w:szCs w:val="18"/>
        </w:rPr>
        <w:t>114,915.40</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9,903.38</w:t>
      </w:r>
      <w:r>
        <w:rPr>
          <w:color w:val="000000"/>
          <w:spacing w:val="0"/>
          <w:w w:val="100"/>
          <w:position w:val="0"/>
        </w:rPr>
        <w:t xml:space="preserve">万元，较去年同期增长 </w:t>
      </w:r>
      <w:r>
        <w:rPr>
          <w:rFonts w:ascii="Times New Roman" w:eastAsia="Times New Roman" w:hAnsi="Times New Roman" w:cs="Times New Roman"/>
          <w:color w:val="000000"/>
          <w:spacing w:val="0"/>
          <w:w w:val="100"/>
          <w:position w:val="0"/>
          <w:sz w:val="18"/>
          <w:szCs w:val="18"/>
        </w:rPr>
        <w:t>24.66%</w:t>
      </w:r>
      <w:r>
        <w:rPr>
          <w:color w:val="000000"/>
          <w:spacing w:val="0"/>
          <w:w w:val="100"/>
          <w:position w:val="0"/>
        </w:rPr>
        <w:t>，实现归属于上市公司股东的净利润为</w:t>
      </w:r>
      <w:r>
        <w:rPr>
          <w:rFonts w:ascii="Times New Roman" w:eastAsia="Times New Roman" w:hAnsi="Times New Roman" w:cs="Times New Roman"/>
          <w:color w:val="000000"/>
          <w:spacing w:val="0"/>
          <w:w w:val="100"/>
          <w:position w:val="0"/>
          <w:sz w:val="18"/>
          <w:szCs w:val="18"/>
        </w:rPr>
        <w:t>6,827.87</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23.50%</w:t>
      </w:r>
      <w:r>
        <w:rPr>
          <w:color w:val="000000"/>
          <w:spacing w:val="0"/>
          <w:w w:val="100"/>
          <w:position w:val="0"/>
        </w:rPr>
        <w:t>。报告期末，公司总资产为</w:t>
      </w:r>
      <w:r>
        <w:rPr>
          <w:rFonts w:ascii="Times New Roman" w:eastAsia="Times New Roman" w:hAnsi="Times New Roman" w:cs="Times New Roman"/>
          <w:color w:val="000000"/>
          <w:spacing w:val="0"/>
          <w:w w:val="100"/>
          <w:position w:val="0"/>
          <w:sz w:val="18"/>
          <w:szCs w:val="18"/>
        </w:rPr>
        <w:t xml:space="preserve">108,615.63 </w:t>
      </w:r>
      <w:r>
        <w:rPr>
          <w:color w:val="000000"/>
          <w:spacing w:val="0"/>
          <w:w w:val="100"/>
          <w:position w:val="0"/>
        </w:rPr>
        <w:t>万元，较年初增加</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；归属于上市公司股东的所有者权益为</w:t>
      </w:r>
      <w:r>
        <w:rPr>
          <w:rFonts w:ascii="Times New Roman" w:eastAsia="Times New Roman" w:hAnsi="Times New Roman" w:cs="Times New Roman"/>
          <w:color w:val="000000"/>
          <w:spacing w:val="0"/>
          <w:w w:val="100"/>
          <w:position w:val="0"/>
          <w:sz w:val="18"/>
          <w:szCs w:val="18"/>
        </w:rPr>
        <w:t>67,818.09</w:t>
      </w:r>
      <w:r>
        <w:rPr>
          <w:color w:val="000000"/>
          <w:spacing w:val="0"/>
          <w:w w:val="100"/>
          <w:position w:val="0"/>
        </w:rPr>
        <w:t>万元，较期初增长</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报告期内，公司主要围绕以下几个方面开展各项工作：</w:t>
      </w:r>
    </w:p>
    <w:p>
      <w:pPr>
        <w:pStyle w:val="Style31"/>
        <w:keepNext w:val="0"/>
        <w:keepLines w:val="0"/>
        <w:widowControl w:val="0"/>
        <w:shd w:val="clear" w:color="auto" w:fill="auto"/>
        <w:tabs>
          <w:tab w:pos="862" w:val="left"/>
        </w:tabs>
        <w:bidi w:val="0"/>
        <w:spacing w:before="0" w:after="0" w:line="313" w:lineRule="exact"/>
        <w:ind w:left="0" w:right="0"/>
        <w:jc w:val="left"/>
      </w:pPr>
      <w:bookmarkStart w:id="102" w:name="bookmark102"/>
      <w:r>
        <w:rPr>
          <w:color w:val="000000"/>
          <w:spacing w:val="0"/>
          <w:w w:val="100"/>
          <w:position w:val="0"/>
        </w:rPr>
        <w:t>（</w:t>
      </w:r>
      <w:bookmarkEnd w:id="102"/>
      <w:r>
        <w:rPr>
          <w:color w:val="000000"/>
          <w:spacing w:val="0"/>
          <w:w w:val="100"/>
          <w:position w:val="0"/>
        </w:rPr>
        <w:t>一）</w:t>
        <w:tab/>
        <w:t>在经营方面，克服疫情带来的重重困难，圆满完成了各项经营指标</w:t>
      </w:r>
    </w:p>
    <w:p>
      <w:pPr>
        <w:pStyle w:val="Style31"/>
        <w:keepNext w:val="0"/>
        <w:keepLines w:val="0"/>
        <w:widowControl w:val="0"/>
        <w:shd w:val="clear" w:color="auto" w:fill="auto"/>
        <w:tabs>
          <w:tab w:pos="650" w:val="left"/>
        </w:tabs>
        <w:bidi w:val="0"/>
        <w:spacing w:before="0" w:after="0" w:line="313" w:lineRule="exact"/>
        <w:ind w:left="0" w:right="0"/>
        <w:jc w:val="both"/>
      </w:pPr>
      <w:bookmarkStart w:id="103" w:name="bookmark103"/>
      <w:r>
        <w:rPr>
          <w:rFonts w:ascii="Times New Roman" w:eastAsia="Times New Roman" w:hAnsi="Times New Roman" w:cs="Times New Roman"/>
          <w:color w:val="000000"/>
          <w:spacing w:val="0"/>
          <w:w w:val="100"/>
          <w:position w:val="0"/>
          <w:sz w:val="18"/>
          <w:szCs w:val="18"/>
        </w:rPr>
        <w:t>1</w:t>
      </w:r>
      <w:bookmarkEnd w:id="103"/>
      <w:r>
        <w:rPr>
          <w:color w:val="000000"/>
          <w:spacing w:val="0"/>
          <w:w w:val="100"/>
          <w:position w:val="0"/>
        </w:rPr>
        <w:t>、</w:t>
        <w:tab/>
        <w:t>在金融行业，公司坚持“核心客户、核心产品”的双核心战略，保持了业绩的稳步增长，成功实施了一批业内有影 响力的重大项目。在电子渠道方面，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年完成了邮储银行新一代企业网银系统的上线及全国推广工作，并成功中标中信银 行（国际）企业网银项目、浦发硅谷银行手机银行与渠道整合平台和开放平台</w:t>
      </w:r>
      <w:r>
        <w:rPr>
          <w:rFonts w:ascii="Times New Roman" w:eastAsia="Times New Roman" w:hAnsi="Times New Roman" w:cs="Times New Roman"/>
          <w:color w:val="000000"/>
          <w:spacing w:val="0"/>
          <w:w w:val="100"/>
          <w:position w:val="0"/>
          <w:sz w:val="18"/>
          <w:szCs w:val="18"/>
        </w:rPr>
        <w:t>API Banking</w:t>
      </w:r>
      <w:r>
        <w:rPr>
          <w:color w:val="000000"/>
          <w:spacing w:val="0"/>
          <w:w w:val="100"/>
          <w:position w:val="0"/>
        </w:rPr>
        <w:t>项目；在贸易融资方面，中标中 国人民银行清算中心电子信用证共享前置项目，并作为主要合作伙伴参与建设了邮储银行新一代国际结算系统项目。</w:t>
      </w:r>
    </w:p>
    <w:p>
      <w:pPr>
        <w:pStyle w:val="Style31"/>
        <w:keepNext w:val="0"/>
        <w:keepLines w:val="0"/>
        <w:widowControl w:val="0"/>
        <w:shd w:val="clear" w:color="auto" w:fill="auto"/>
        <w:tabs>
          <w:tab w:pos="684" w:val="left"/>
        </w:tabs>
        <w:bidi w:val="0"/>
        <w:spacing w:before="0" w:after="0" w:line="313" w:lineRule="exact"/>
        <w:ind w:left="0" w:right="0"/>
        <w:jc w:val="left"/>
      </w:pPr>
      <w:bookmarkStart w:id="104" w:name="bookmark104"/>
      <w:r>
        <w:rPr>
          <w:rFonts w:ascii="Times New Roman" w:eastAsia="Times New Roman" w:hAnsi="Times New Roman" w:cs="Times New Roman"/>
          <w:color w:val="000000"/>
          <w:spacing w:val="0"/>
          <w:w w:val="100"/>
          <w:position w:val="0"/>
          <w:sz w:val="18"/>
          <w:szCs w:val="18"/>
        </w:rPr>
        <w:t>2</w:t>
      </w:r>
      <w:bookmarkEnd w:id="104"/>
      <w:r>
        <w:rPr>
          <w:color w:val="000000"/>
          <w:spacing w:val="0"/>
          <w:w w:val="100"/>
          <w:position w:val="0"/>
        </w:rPr>
        <w:t>、</w:t>
        <w:tab/>
        <w:t>在军工行业，经过近两年的战略布局与市场开拓，目前已初见成效。</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年初，公司整合军工行业市场和技术资源，成立了军工事业部，从而更有效地开拓和发展军工市场，进一步提高对 军工客户的服务能力。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继公司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年成功中标</w:t>
      </w:r>
      <w:r>
        <w:rPr>
          <w:rFonts w:ascii="Times New Roman" w:eastAsia="Times New Roman" w:hAnsi="Times New Roman" w:cs="Times New Roman"/>
          <w:color w:val="000000"/>
          <w:spacing w:val="0"/>
          <w:w w:val="100"/>
          <w:position w:val="0"/>
          <w:sz w:val="18"/>
          <w:szCs w:val="18"/>
        </w:rPr>
        <w:t>HJ</w:t>
      </w:r>
      <w:r>
        <w:rPr>
          <w:color w:val="000000"/>
          <w:spacing w:val="0"/>
          <w:w w:val="100"/>
          <w:position w:val="0"/>
        </w:rPr>
        <w:t>和中航工业“空管多业务信息交换平台”项目后，报告期内，公司又中标了</w:t>
      </w:r>
      <w:r>
        <w:rPr>
          <w:rFonts w:ascii="Times New Roman" w:eastAsia="Times New Roman" w:hAnsi="Times New Roman" w:cs="Times New Roman"/>
          <w:color w:val="000000"/>
          <w:spacing w:val="0"/>
          <w:w w:val="100"/>
          <w:position w:val="0"/>
          <w:sz w:val="18"/>
          <w:szCs w:val="18"/>
        </w:rPr>
        <w:t>LH</w:t>
      </w:r>
      <w:r>
        <w:rPr>
          <w:color w:val="000000"/>
          <w:spacing w:val="0"/>
          <w:w w:val="100"/>
          <w:position w:val="0"/>
        </w:rPr>
        <w:t>“</w:t>
      </w:r>
      <w:r>
        <w:rPr>
          <w:color w:val="000000"/>
          <w:spacing w:val="0"/>
          <w:w w:val="100"/>
          <w:position w:val="0"/>
        </w:rPr>
        <w:t>空管多业务 信息交换平台”项目，标志着公司在空管领域的业务逐步复苏。同时，报告期内成功中标某研究所某系统基础软件及总体集 成项目，实现了公司大数据产品在军工领域的突破。这些项目的成功中标，为公司在军工行业良好发展奠定了坚实的基础。</w:t>
      </w:r>
    </w:p>
    <w:p>
      <w:pPr>
        <w:pStyle w:val="Style31"/>
        <w:keepNext w:val="0"/>
        <w:keepLines w:val="0"/>
        <w:widowControl w:val="0"/>
        <w:shd w:val="clear" w:color="auto" w:fill="auto"/>
        <w:tabs>
          <w:tab w:pos="862" w:val="left"/>
        </w:tabs>
        <w:bidi w:val="0"/>
        <w:spacing w:before="0" w:after="120" w:line="313" w:lineRule="exact"/>
        <w:ind w:left="0" w:right="0"/>
        <w:jc w:val="both"/>
      </w:pPr>
      <w:bookmarkStart w:id="105" w:name="bookmark105"/>
      <w:r>
        <w:rPr>
          <w:color w:val="000000"/>
          <w:spacing w:val="0"/>
          <w:w w:val="100"/>
          <w:position w:val="0"/>
        </w:rPr>
        <w:t>（</w:t>
      </w:r>
      <w:bookmarkEnd w:id="105"/>
      <w:r>
        <w:rPr>
          <w:color w:val="000000"/>
          <w:spacing w:val="0"/>
          <w:w w:val="100"/>
          <w:position w:val="0"/>
        </w:rPr>
        <w:t>二）</w:t>
        <w:tab/>
        <w:t>在创新方面，公司持续加大研发投入，保持了公司在大数据和区块链两个领域的优势地位</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、大数据应用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公司是较早将大数据技术应用到公安行业的公司之一，拥有一支专业大数据应用及研发团队，以资深行业专家为核心， 以大数据的行业细分应用为方向，在大数据行业场景应用、平台及产品研发、数据分析展现上拥有较为雄厚的产品研发与实 施能力。公司与中国人民公安大学安全防范技术与风险评估公安部重点实验室签订共建协议，有利于提升公司在大数据实战 应用领域的技术创新能力及市场知名度。</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新晨大数据平台具有快速数据治理、整合能力、强大的搜索分析能力，特别是新晨大数据平台中“知识图谱展示及分析” （简称“情报分析师”），是完全自主可控的国产化可视化数据分析软件。软件提供强大的交互式研判界面和工具集，实现 千亿数据秒级检索，通过先进的自动布局和渲染算法，实现了百万超大数据集的实时布局渲染和交互，呈现数据间复杂关联 关系，并可基于规则提供模型定义及预警功能。软件已完成纯国产化软硬件平台的应用适配测试，未来将在新一轮的国产化 应用中显现重要的应用价值。</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该产品既可通过构建超大的知识图谱应用，为各级政府部门搭建面向突发事件的社会网络关系分析、流行病疫情溯源分 析、群体事件分析等应用。同时还可以广泛应用于情报分析、风险控制、内核监督等业务场景，能有效提升各单位对数据价 值的挖掘分析，从而创造良好的社会效益和经济效益。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报告期内，新晨科技利用大数据技术配合北京市公安局对疫情进行预警、核查、管控，为北京市疫情风险控制提供了有 力的保障。面对严重疫情，新晨科技扛起上市公司的社会责任和行业责任，积极主动作为，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日起，公司陆续抽 调十余名技术骨干，由公司领导带队，与北京市公安局开展深度合作，全力投入到维护北京社会稳定和防范疫情风险的第一 线。</w:t>
      </w:r>
    </w:p>
    <w:p>
      <w:pPr>
        <w:pStyle w:val="Style31"/>
        <w:keepNext w:val="0"/>
        <w:keepLines w:val="0"/>
        <w:widowControl w:val="0"/>
        <w:shd w:val="clear" w:color="auto" w:fill="auto"/>
        <w:bidi w:val="0"/>
        <w:spacing w:before="0" w:after="80" w:line="313" w:lineRule="exact"/>
        <w:ind w:left="0" w:right="0"/>
        <w:jc w:val="both"/>
      </w:pPr>
      <w:r>
        <w:rPr>
          <w:color w:val="000000"/>
          <w:spacing w:val="0"/>
          <w:w w:val="100"/>
          <w:position w:val="0"/>
        </w:rPr>
        <w:t xml:space="preserve">公司充分利用长年服务于公安行业的业务优势和技术优势，以及在大数据采集、数据处理、数据治理、应用开发等方面 积累的丰富经验，在北京市公安局的领导下，连续作战十余昼夜，汇集公安机关各类数据资源和社会数据资源，研发先进实 </w:t>
      </w:r>
      <w:r>
        <w:rPr>
          <w:color w:val="000000"/>
          <w:spacing w:val="0"/>
          <w:w w:val="100"/>
          <w:position w:val="0"/>
        </w:rPr>
        <w:t>用的工具，完成多套大数据模型建设，进行海量数据的处理、对比、分析、统计、挖掘，每日分析成果作为市局统一上报各 级领导和有关部门的重要数据依据。</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、区块链应用</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新晨科技于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年开始致力于区块链技术的研究和应用，具备链应用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DApp</w:t>
      </w:r>
      <w:r>
        <w:rPr>
          <w:color w:val="000000"/>
          <w:spacing w:val="0"/>
          <w:w w:val="100"/>
          <w:position w:val="0"/>
        </w:rPr>
        <w:t>）的快速实施能力，以及原生链平台、链 上数据存储、加密算法（含国密和国密</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w:t>
      </w:r>
      <w:r>
        <w:rPr>
          <w:color w:val="000000"/>
          <w:spacing w:val="0"/>
          <w:w w:val="100"/>
          <w:position w:val="0"/>
        </w:rPr>
        <w:t>共识算法等链相关基础技术能力，拥有经过实践验证的自主知识产权区块链 服务平台产品（</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rPr>
        <w:t>平台）。在项目实施过程中，公司积累了一套行之有效的区块链应用实施方法论，可以帮助客户识别 和规划适用于区块链的最佳应用场景，优化区块链项目业务和技术的架构，并快速形成可落地的解决方案。</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报告期内，公司参与建设了邮储银行“区块链即服务（</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rPr>
        <w:t>）</w:t>
      </w:r>
      <w:r>
        <w:rPr>
          <w:color w:val="000000"/>
          <w:spacing w:val="0"/>
          <w:w w:val="100"/>
          <w:position w:val="0"/>
        </w:rPr>
        <w:t>平台项目”、“雄安新区建设资金链项目”、“外汇管 理局跨境区块链平台接入项目”及“雄安新区非税票据区块链项目”，中标了中国人民银行清算总中心“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rPr>
        <w:t>平台 软件研制建设项目”。</w:t>
      </w:r>
    </w:p>
    <w:p>
      <w:pPr>
        <w:pStyle w:val="Style31"/>
        <w:keepNext w:val="0"/>
        <w:keepLines w:val="0"/>
        <w:widowControl w:val="0"/>
        <w:shd w:val="clear" w:color="auto" w:fill="auto"/>
        <w:tabs>
          <w:tab w:pos="911" w:val="left"/>
        </w:tabs>
        <w:bidi w:val="0"/>
        <w:spacing w:before="0" w:after="0" w:line="316" w:lineRule="exact"/>
        <w:ind w:left="0" w:right="0"/>
        <w:jc w:val="both"/>
      </w:pPr>
      <w:bookmarkStart w:id="106" w:name="bookmark106"/>
      <w:r>
        <w:rPr>
          <w:color w:val="000000"/>
          <w:spacing w:val="0"/>
          <w:w w:val="100"/>
          <w:position w:val="0"/>
        </w:rPr>
        <w:t>（</w:t>
      </w:r>
      <w:bookmarkEnd w:id="106"/>
      <w:r>
        <w:rPr>
          <w:color w:val="000000"/>
          <w:spacing w:val="0"/>
          <w:w w:val="100"/>
          <w:position w:val="0"/>
        </w:rPr>
        <w:t>三）</w:t>
        <w:tab/>
        <w:t>在人才队伍建设方面，健全公司长效激励机制，吸引和留住优秀人才</w:t>
      </w:r>
    </w:p>
    <w:p>
      <w:pPr>
        <w:pStyle w:val="Style31"/>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年第三次临时股东大会,通过了《新晨科技股份有限公司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 授予的激励对象共</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18"/>
          <w:szCs w:val="18"/>
        </w:rPr>
        <w:t>372.64</w:t>
      </w:r>
      <w:r>
        <w:rPr>
          <w:color w:val="000000"/>
          <w:spacing w:val="0"/>
          <w:w w:val="100"/>
          <w:position w:val="0"/>
        </w:rPr>
        <w:t>万股，授予的限制性股票上市日期为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日。本次股权激 励的实施，在实现公司与员工共同发展的同时，彰显了公司在激励优秀人才方面的决心，有利于公司持续发展。</w:t>
      </w:r>
    </w:p>
    <w:p>
      <w:pPr>
        <w:pStyle w:val="Style31"/>
        <w:keepNext w:val="0"/>
        <w:keepLines w:val="0"/>
        <w:widowControl w:val="0"/>
        <w:shd w:val="clear" w:color="auto" w:fill="auto"/>
        <w:tabs>
          <w:tab w:pos="973" w:val="left"/>
        </w:tabs>
        <w:bidi w:val="0"/>
        <w:spacing w:before="0" w:after="0" w:line="316" w:lineRule="exact"/>
        <w:ind w:left="0" w:right="0"/>
        <w:jc w:val="both"/>
      </w:pPr>
      <w:bookmarkStart w:id="107" w:name="bookmark107"/>
      <w:r>
        <w:rPr>
          <w:color w:val="000000"/>
          <w:spacing w:val="0"/>
          <w:w w:val="100"/>
          <w:position w:val="0"/>
        </w:rPr>
        <w:t>（</w:t>
      </w:r>
      <w:bookmarkEnd w:id="107"/>
      <w:r>
        <w:rPr>
          <w:color w:val="000000"/>
          <w:spacing w:val="0"/>
          <w:w w:val="100"/>
          <w:position w:val="0"/>
        </w:rPr>
        <w:t>四）</w:t>
        <w:tab/>
        <w:t>在战略投资方面，控股北京清林软件科技有限公司，进一步增强了公司在大数据领域的市场竞争力，促进了公司 的战略发展</w:t>
      </w:r>
    </w:p>
    <w:p>
      <w:pPr>
        <w:pStyle w:val="Style31"/>
        <w:keepNext w:val="0"/>
        <w:keepLines w:val="0"/>
        <w:widowControl w:val="0"/>
        <w:shd w:val="clear" w:color="auto" w:fill="auto"/>
        <w:bidi w:val="0"/>
        <w:spacing w:before="0" w:after="360" w:line="316" w:lineRule="exact"/>
        <w:ind w:left="0" w:right="0"/>
        <w:jc w:val="both"/>
      </w:pPr>
      <w:r>
        <w:rPr>
          <w:color w:val="000000"/>
          <w:spacing w:val="0"/>
          <w:w w:val="100"/>
          <w:position w:val="0"/>
        </w:rPr>
        <w:t>报告期内，公司通过现金方式受让范少峰、欧阳芬安各自持有的北京清林软件科技有限公司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股权。本次受让北京清 林软件科技有限公司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股权后，公司持有北京清林软件科技有限公司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的股权，北京清林软件科技有限公司成为公司的 控股子公司。</w:t>
      </w:r>
    </w:p>
    <w:p>
      <w:pPr>
        <w:pStyle w:val="Style29"/>
        <w:keepNext/>
        <w:keepLines/>
        <w:widowControl w:val="0"/>
        <w:shd w:val="clear" w:color="auto" w:fill="auto"/>
        <w:bidi w:val="0"/>
        <w:spacing w:before="0" w:after="36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sz w:val="24"/>
          <w:szCs w:val="24"/>
        </w:rPr>
        <w:t>二</w:t>
      </w:r>
      <w:bookmarkEnd w:id="110"/>
      <w:r>
        <w:rPr>
          <w:color w:val="000000"/>
          <w:spacing w:val="0"/>
          <w:w w:val="100"/>
          <w:position w:val="0"/>
          <w:sz w:val="24"/>
          <w:szCs w:val="24"/>
        </w:rPr>
        <w:t>、主营业务分析</w:t>
      </w:r>
      <w:bookmarkEnd w:id="108"/>
      <w:bookmarkEnd w:id="109"/>
      <w:bookmarkEnd w:id="111"/>
    </w:p>
    <w:p>
      <w:pPr>
        <w:pStyle w:val="Style34"/>
        <w:keepNext/>
        <w:keepLines/>
        <w:widowControl w:val="0"/>
        <w:shd w:val="clear" w:color="auto" w:fill="auto"/>
        <w:tabs>
          <w:tab w:pos="368" w:val="left"/>
        </w:tabs>
        <w:bidi w:val="0"/>
        <w:spacing w:before="0" w:after="28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1</w:t>
      </w:r>
      <w:bookmarkEnd w:id="114"/>
      <w:r>
        <w:rPr>
          <w:color w:val="000000"/>
          <w:spacing w:val="0"/>
          <w:w w:val="100"/>
          <w:position w:val="0"/>
        </w:rPr>
        <w:t>、</w:t>
        <w:tab/>
        <w:t>概述</w:t>
      </w:r>
      <w:bookmarkEnd w:id="112"/>
      <w:bookmarkEnd w:id="113"/>
      <w:bookmarkEnd w:id="115"/>
    </w:p>
    <w:p>
      <w:pPr>
        <w:pStyle w:val="Style31"/>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收入与成本</w:t>
      </w:r>
      <w:bookmarkEnd w:id="116"/>
      <w:bookmarkEnd w:id="117"/>
      <w:bookmarkEnd w:id="119"/>
    </w:p>
    <w:p>
      <w:pPr>
        <w:pStyle w:val="Style40"/>
        <w:keepNext/>
        <w:keepLines/>
        <w:widowControl w:val="0"/>
        <w:shd w:val="clear" w:color="auto" w:fill="auto"/>
        <w:bidi w:val="0"/>
        <w:spacing w:before="0" w:after="28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3"/>
    </w:p>
    <w:p>
      <w:pPr>
        <w:pStyle w:val="Style31"/>
        <w:keepNext w:val="0"/>
        <w:keepLines w:val="0"/>
        <w:widowControl w:val="0"/>
        <w:shd w:val="clear" w:color="auto" w:fill="auto"/>
        <w:bidi w:val="0"/>
        <w:spacing w:before="0" w:after="160" w:line="316" w:lineRule="exact"/>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414"/>
        <w:gridCol w:w="1699"/>
        <w:gridCol w:w="1560"/>
        <w:gridCol w:w="1560"/>
        <w:gridCol w:w="1416"/>
        <w:gridCol w:w="93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1,149,153,968.02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1,084,248,623.96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1,145,665,702.25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1,081,129,349.53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3,488,265.77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3,119,274.43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632,017,423.73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671,704,369.61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300,401,937.43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204,177,694.10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w:t>
            </w:r>
          </w:p>
        </w:tc>
      </w:tr>
    </w:tbl>
    <w:p>
      <w:pPr>
        <w:spacing w:lineRule="exact" w:line="1"/>
        <w:rPr>
          <w:sz w:val="2"/>
          <w:szCs w:val="2"/>
        </w:rPr>
      </w:pPr>
      <w:r>
        <w:br w:type="page"/>
      </w:r>
    </w:p>
    <w:tbl>
      <w:tblPr>
        <w:tblOverlap w:val="never"/>
        <w:jc w:val="center"/>
        <w:tblLayout w:type="fixed"/>
      </w:tblPr>
      <w:tblGrid>
        <w:gridCol w:w="2414"/>
        <w:gridCol w:w="1699"/>
        <w:gridCol w:w="1560"/>
        <w:gridCol w:w="1560"/>
        <w:gridCol w:w="1416"/>
        <w:gridCol w:w="93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213,246,341.09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205,247,285.82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3,119,274.43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927,268,330.51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880,013,493.30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148,669,371.82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167,473,121.09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73,216,265.69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36,762,009.57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108,377,660.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305,696,858.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318,086,324.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416,993,124.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230,050,996.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410,886,308.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-11,962,088.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21,599,683.1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1,488,678.35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57,152,423.9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15,165,365.0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1,755,228.02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45,027,161.5</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由于公司主要客户为银行业客户、政府机构以及大中型国有企事业单位、军工客户等，这类客户通常采取预算管理制度 和集中采购制度，其采购决策和采购实施的季节性特点决定了公司业务呈现较为明显的季节性分布。即上半年营业收入、归 属于上市公司股东的净利润少于下半年营业收入、归属于上市公司股东的净利润。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年度，公司下半年营业收 入占全年营业收入的比例分别为</w:t>
      </w:r>
      <w:r>
        <w:rPr>
          <w:rFonts w:ascii="Times New Roman" w:eastAsia="Times New Roman" w:hAnsi="Times New Roman" w:cs="Times New Roman"/>
          <w:color w:val="000000"/>
          <w:spacing w:val="0"/>
          <w:w w:val="100"/>
          <w:position w:val="0"/>
          <w:sz w:val="18"/>
          <w:szCs w:val="18"/>
        </w:rPr>
        <w:t>54.33%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63.97%</w:t>
      </w:r>
      <w:r>
        <w:rPr>
          <w:color w:val="000000"/>
          <w:spacing w:val="0"/>
          <w:w w:val="100"/>
          <w:position w:val="0"/>
        </w:rPr>
        <w:t>，下半年归属于上市公司股东的净利润占全年归属于上市公司股东的净利 润的比例分别为</w:t>
      </w:r>
      <w:r>
        <w:rPr>
          <w:rFonts w:ascii="Times New Roman" w:eastAsia="Times New Roman" w:hAnsi="Times New Roman" w:cs="Times New Roman"/>
          <w:color w:val="000000"/>
          <w:spacing w:val="0"/>
          <w:w w:val="100"/>
          <w:position w:val="0"/>
          <w:sz w:val="18"/>
          <w:szCs w:val="18"/>
        </w:rPr>
        <w:t>84.62%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85.88%</w:t>
      </w:r>
      <w:r>
        <w:rPr>
          <w:color w:val="000000"/>
          <w:spacing w:val="0"/>
          <w:w w:val="100"/>
          <w:position w:val="0"/>
        </w:rPr>
        <w:t>。由于公司业务存在季节性波动风险，投资者不宜以季度或半年度的数据推算公司全年的 经营情况。</w:t>
      </w:r>
    </w:p>
    <w:p>
      <w:pPr>
        <w:pStyle w:val="Style40"/>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4"/>
      <w:bookmarkEnd w:id="125"/>
      <w:bookmarkEnd w:id="127"/>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699,457,509.77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565,320,706.56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政府及国有企事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172,304,477.81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124,583,102.40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64,786,701.96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58,008,353.51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212,605,278.48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133,288,681.44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632,017,423.73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562,843,910.14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300,401,937.43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189,988,638.22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213,246,341.09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126,919,709.12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3,488,265.77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927,268,330.51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724,376,805.33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148,669,371.82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101,279,689.17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73,216,265.69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55,544,349.41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bl>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8"/>
      <w:bookmarkEnd w:id="129"/>
      <w:bookmarkEnd w:id="131"/>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698"/>
        <w:gridCol w:w="1987"/>
        <w:gridCol w:w="989"/>
        <w:gridCol w:w="1277"/>
        <w:gridCol w:w="1421"/>
        <w:gridCol w:w="12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632,017,423.73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671,704,369.61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2"/>
      <w:bookmarkEnd w:id="133"/>
      <w:bookmarkEnd w:id="13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6"/>
      <w:bookmarkEnd w:id="137"/>
      <w:bookmarkEnd w:id="13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2"/>
        <w:gridCol w:w="1277"/>
        <w:gridCol w:w="1416"/>
        <w:gridCol w:w="1277"/>
        <w:gridCol w:w="1416"/>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705,606,273.59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679,703,863.20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153,315,856.29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138,932,759.90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20,830,127.60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20,867,661.46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1,246,289.34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561,667,240.71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577,755,287.54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1,128,377.98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1,621,102.94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827,541.45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77,536,977.31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31,233,969.34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97,372,473.46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90,820,675.78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15,079,187.45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15,477,018.06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66,402,055.57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70,714,606.32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54,815,004.85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46,490,981.18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5,702,648.70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4,563,101.95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1,246,289.34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主营业务成本构成</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705,606,273.59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679,703,863.20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153,315,856.29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138,932,759.90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20,830,127.60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20,867,661.46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widowControl w:val="0"/>
        <w:spacing w:after="319" w:line="1" w:lineRule="exact"/>
      </w:pPr>
    </w:p>
    <w:p>
      <w:pPr>
        <w:pStyle w:val="Style40"/>
        <w:keepNext/>
        <w:keepLines/>
        <w:widowControl w:val="0"/>
        <w:numPr>
          <w:ilvl w:val="0"/>
          <w:numId w:val="7"/>
        </w:numPr>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报告期内合并范围是否发生变动</w:t>
      </w:r>
      <w:bookmarkEnd w:id="140"/>
      <w:bookmarkEnd w:id="141"/>
      <w:bookmarkEnd w:id="143"/>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本期发生的非同一控制下企业合并:</w:t>
      </w:r>
    </w:p>
    <w:tbl>
      <w:tblPr>
        <w:tblOverlap w:val="never"/>
        <w:jc w:val="center"/>
        <w:tblLayout w:type="fixed"/>
      </w:tblPr>
      <w:tblGrid>
        <w:gridCol w:w="859"/>
        <w:gridCol w:w="1277"/>
        <w:gridCol w:w="854"/>
        <w:gridCol w:w="706"/>
        <w:gridCol w:w="840"/>
        <w:gridCol w:w="854"/>
        <w:gridCol w:w="1277"/>
        <w:gridCol w:w="1166"/>
      </w:tblGrid>
      <w:tr>
        <w:trPr>
          <w:trHeight w:val="74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SimHei" w:eastAsia="SimHei" w:hAnsi="SimHei" w:cs="SimHei"/>
                <w:color w:val="000000"/>
                <w:spacing w:val="0"/>
                <w:w w:val="100"/>
                <w:position w:val="0"/>
                <w:sz w:val="18"/>
                <w:szCs w:val="18"/>
              </w:rPr>
              <w:t>股枳取 得时点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SimHei" w:eastAsia="SimHei" w:hAnsi="SimHei" w:cs="SimHei"/>
                <w:color w:val="000000"/>
                <w:spacing w:val="0"/>
                <w:w w:val="100"/>
                <w:position w:val="0"/>
                <w:sz w:val="18"/>
                <w:szCs w:val="18"/>
              </w:rPr>
              <w:t>.股枳熟得成 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rFonts w:ascii="SimHei" w:eastAsia="SimHei" w:hAnsi="SimHei" w:cs="SimHei"/>
                <w:color w:val="000000"/>
                <w:spacing w:val="0"/>
                <w:w w:val="100"/>
                <w:position w:val="0"/>
                <w:sz w:val="18"/>
                <w:szCs w:val="18"/>
              </w:rPr>
              <w:t xml:space="preserve">股权取 得比例 </w:t>
            </w:r>
            <w:r>
              <w:rPr>
                <w:i/>
                <w:iCs/>
                <w:color w:val="546192"/>
                <w:spacing w:val="0"/>
                <w:w w:val="100"/>
                <w:position w:val="0"/>
                <w:sz w:val="18"/>
                <w:szCs w:val="18"/>
              </w:rPr>
              <w:t>胸</w:t>
            </w:r>
          </w:p>
        </w:tc>
        <w:tc>
          <w:tcPr>
            <w:tcBorders>
              <w:top w:val="single" w:sz="4"/>
              <w:left w:val="single" w:sz="4"/>
            </w:tcBorders>
            <w:shd w:val="clear" w:color="auto" w:fill="FFFFFF"/>
            <w:textDirection w:val="tbRlV"/>
            <w:vAlign w:val="top"/>
          </w:tcPr>
          <w:p>
            <w:pPr>
              <w:pStyle w:val="Style46"/>
              <w:keepNext w:val="0"/>
              <w:keepLines w:val="0"/>
              <w:widowControl w:val="0"/>
              <w:shd w:val="clear" w:color="auto" w:fill="auto"/>
              <w:bidi w:val="0"/>
              <w:spacing w:before="0" w:after="0" w:line="240" w:lineRule="auto"/>
              <w:ind w:left="0" w:right="0" w:firstLine="0"/>
              <w:jc w:val="center"/>
              <w:rPr>
                <w:sz w:val="60"/>
                <w:szCs w:val="60"/>
              </w:rPr>
            </w:pPr>
            <w:r>
              <w:rPr>
                <w:color w:val="000000"/>
                <w:spacing w:val="0"/>
                <w:w w:val="100"/>
                <w:position w:val="0"/>
                <w:sz w:val="38"/>
                <w:szCs w:val="38"/>
              </w:rPr>
              <w:t>蜘</w:t>
            </w:r>
            <w:r>
              <w:rPr>
                <w:rFonts w:ascii="SimHei" w:eastAsia="SimHei" w:hAnsi="SimHei" w:cs="SimHei"/>
                <w:color w:val="000000"/>
                <w:spacing w:val="0"/>
                <w:w w:val="100"/>
                <w:position w:val="0"/>
                <w:sz w:val="60"/>
                <w:szCs w:val="60"/>
              </w:rPr>
              <w: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购买日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购买日 的确定 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购买日至期 末被购买方 的收入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rFonts w:ascii="SimHei" w:eastAsia="SimHei" w:hAnsi="SimHei" w:cs="SimHei"/>
                <w:color w:val="000000"/>
                <w:spacing w:val="0"/>
                <w:w w:val="100"/>
                <w:position w:val="0"/>
                <w:sz w:val="18"/>
                <w:szCs w:val="18"/>
              </w:rPr>
              <w:t>购买日至期 末被购买方 的;争利阁</w:t>
            </w:r>
          </w:p>
        </w:tc>
      </w:tr>
      <w:tr>
        <w:trPr>
          <w:trHeight w:val="7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漪伯年</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353D6E"/>
                <w:spacing w:val="0"/>
                <w:w w:val="80"/>
                <w:position w:val="0"/>
                <w:sz w:val="19"/>
                <w:szCs w:val="19"/>
              </w:rPr>
              <w:t xml:space="preserve">03 </w:t>
            </w:r>
            <w:r>
              <w:rPr>
                <w:rFonts w:ascii="SimHei" w:eastAsia="SimHei" w:hAnsi="SimHei" w:cs="SimHei"/>
                <w:color w:val="000000"/>
                <w:spacing w:val="0"/>
                <w:w w:val="100"/>
                <w:position w:val="0"/>
                <w:sz w:val="18"/>
                <w:szCs w:val="18"/>
              </w:rPr>
              <w:t xml:space="preserve">月 </w:t>
            </w:r>
            <w:r>
              <w:rPr>
                <w:rFonts w:ascii="Arial" w:eastAsia="Arial" w:hAnsi="Arial" w:cs="Arial"/>
                <w:color w:val="353D6E"/>
                <w:spacing w:val="0"/>
                <w:w w:val="80"/>
                <w:position w:val="0"/>
                <w:sz w:val="19"/>
                <w:szCs w:val="19"/>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796D6C"/>
                <w:spacing w:val="0"/>
                <w:w w:val="80"/>
                <w:position w:val="0"/>
                <w:sz w:val="19"/>
                <w:szCs w:val="19"/>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i/>
                <w:iCs/>
                <w:color w:val="655F65"/>
                <w:spacing w:val="0"/>
                <w:w w:val="100"/>
                <w:position w:val="0"/>
                <w:sz w:val="22"/>
                <w:szCs w:val="22"/>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现金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363454"/>
                <w:spacing w:val="0"/>
                <w:w w:val="80"/>
                <w:position w:val="0"/>
                <w:sz w:val="19"/>
                <w:szCs w:val="19"/>
              </w:rPr>
              <w:t xml:space="preserve">2020 </w:t>
            </w:r>
            <w:r>
              <w:rPr>
                <w:rFonts w:ascii="SimHei" w:eastAsia="SimHei" w:hAnsi="SimHei" w:cs="SimHei"/>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796D6C"/>
                <w:spacing w:val="0"/>
                <w:w w:val="80"/>
                <w:position w:val="0"/>
                <w:sz w:val="19"/>
                <w:szCs w:val="19"/>
              </w:rPr>
              <w:t xml:space="preserve">06 </w:t>
            </w:r>
            <w:r>
              <w:rPr>
                <w:rFonts w:ascii="SimHei" w:eastAsia="SimHei" w:hAnsi="SimHei" w:cs="SimHei"/>
                <w:color w:val="000000"/>
                <w:spacing w:val="0"/>
                <w:w w:val="100"/>
                <w:position w:val="0"/>
                <w:sz w:val="18"/>
                <w:szCs w:val="18"/>
              </w:rPr>
              <w:t xml:space="preserve">月 </w:t>
            </w:r>
            <w:r>
              <w:rPr>
                <w:rFonts w:ascii="Arial" w:eastAsia="Arial" w:hAnsi="Arial" w:cs="Arial"/>
                <w:color w:val="796D6C"/>
                <w:spacing w:val="0"/>
                <w:w w:val="80"/>
                <w:position w:val="0"/>
                <w:sz w:val="19"/>
                <w:szCs w:val="19"/>
              </w:rPr>
              <w:t>01</w:t>
            </w:r>
          </w:p>
        </w:tc>
        <w:tc>
          <w:tcPr>
            <w:vMerge w:val="restart"/>
            <w:tcBorders>
              <w:top w:val="single" w:sz="4"/>
              <w:left w:val="single" w:sz="4"/>
            </w:tcBorders>
            <w:shd w:val="clear" w:color="auto" w:fill="FFFFFF"/>
            <w:textDirection w:val="tbRlV"/>
            <w:vAlign w:val="top"/>
          </w:tcPr>
          <w:p>
            <w:pPr>
              <w:pStyle w:val="Style46"/>
              <w:keepNext w:val="0"/>
              <w:keepLines w:val="0"/>
              <w:widowControl w:val="0"/>
              <w:shd w:val="clear" w:color="auto" w:fill="auto"/>
              <w:bidi w:val="0"/>
              <w:spacing w:before="140" w:after="0"/>
              <w:ind w:left="0" w:right="0" w:firstLine="480"/>
              <w:jc w:val="left"/>
            </w:pPr>
            <w:r>
              <w:rPr>
                <w:color w:val="000000"/>
                <w:spacing w:val="0"/>
                <w:w w:val="100"/>
                <w:position w:val="0"/>
              </w:rPr>
              <w:t>空</w:t>
            </w:r>
          </w:p>
          <w:p>
            <w:pPr>
              <w:pStyle w:val="Style46"/>
              <w:keepNext w:val="0"/>
              <w:keepLines w:val="0"/>
              <w:widowControl w:val="0"/>
              <w:shd w:val="clear" w:color="auto" w:fill="auto"/>
              <w:bidi w:val="0"/>
              <w:spacing w:before="0" w:after="0"/>
              <w:ind w:left="0" w:right="0" w:firstLine="0"/>
              <w:jc w:val="center"/>
            </w:pPr>
            <w:r>
              <w:rPr>
                <w:color w:val="000000"/>
                <w:spacing w:val="0"/>
                <w:w w:val="100"/>
                <w:position w:val="0"/>
              </w:rPr>
              <w:t>潮枳 取制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w:t>
            </w:r>
          </w:p>
        </w:tc>
        <w:tc>
          <w:tcPr>
            <w:vMerge w:val="restart"/>
            <w:tcBorders>
              <w:top w:val="single" w:sz="4"/>
              <w:left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363454"/>
                <w:spacing w:val="0"/>
                <w:w w:val="80"/>
                <w:position w:val="0"/>
                <w:sz w:val="19"/>
                <w:szCs w:val="19"/>
              </w:rPr>
              <w:t xml:space="preserve">2020 </w:t>
            </w:r>
            <w:r>
              <w:rPr>
                <w:rFonts w:ascii="SimHei" w:eastAsia="SimHei" w:hAnsi="SimHei" w:cs="SimHei"/>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796D6C"/>
                <w:spacing w:val="0"/>
                <w:w w:val="80"/>
                <w:position w:val="0"/>
                <w:sz w:val="19"/>
                <w:szCs w:val="19"/>
              </w:rPr>
              <w:t xml:space="preserve">06 </w:t>
            </w:r>
            <w:r>
              <w:rPr>
                <w:rFonts w:ascii="SimHei" w:eastAsia="SimHei" w:hAnsi="SimHei" w:cs="SimHei"/>
                <w:color w:val="000000"/>
                <w:spacing w:val="0"/>
                <w:w w:val="100"/>
                <w:position w:val="0"/>
                <w:sz w:val="18"/>
                <w:szCs w:val="18"/>
              </w:rPr>
              <w:t xml:space="preserve">月 </w:t>
            </w:r>
            <w:r>
              <w:rPr>
                <w:rFonts w:ascii="Arial" w:eastAsia="Arial" w:hAnsi="Arial" w:cs="Arial"/>
                <w:color w:val="796D6C"/>
                <w:spacing w:val="0"/>
                <w:w w:val="80"/>
                <w:position w:val="0"/>
                <w:sz w:val="19"/>
                <w:szCs w:val="19"/>
              </w:rPr>
              <w:t>Q1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Arial" w:eastAsia="Arial" w:hAnsi="Arial" w:cs="Arial"/>
                <w:color w:val="796D6C"/>
                <w:spacing w:val="0"/>
                <w:w w:val="80"/>
                <w:position w:val="0"/>
                <w:sz w:val="19"/>
                <w:szCs w:val="19"/>
              </w:rPr>
              <w:t>36^00.000.00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Arial" w:eastAsia="Arial" w:hAnsi="Arial" w:cs="Arial"/>
                <w:color w:val="796D6C"/>
                <w:spacing w:val="0"/>
                <w:w w:val="80"/>
                <w:position w:val="0"/>
                <w:sz w:val="19"/>
                <w:szCs w:val="19"/>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现金</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textDirection w:val="tbRlV"/>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r>
    </w:tbl>
    <w:p>
      <w:pPr>
        <w:widowControl w:val="0"/>
        <w:spacing w:after="99" w:line="1" w:lineRule="exact"/>
      </w:pP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60" w:line="311"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日，本公司与范少锋、欧阳芬安、温卓、朱金龙签订《关于北京清林软件科技有限公司之股权转让协议》， 交易的标的资产为范少峰、欧阳芬安、温卓及朱金龙分别持有的北京清林软件科技有限公司</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股权。本公司以现金方式向范少峰、欧阳芬安、温卓及朱金龙支付标的资产交易价格分别为</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万元，交易总价为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万元。北京清林软件科技有限公司于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日完成了工商变更登记手续， 本公司持有北京清林软件科技有限公司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日，公司第九届董事会第二十五次会议审议通过了《关于新晨 科技股份有限公司受让北京清林软件科技有限公司部分股权的议案》，决议以现金方式向范少峰、欧阳芬安分别支付</w:t>
      </w: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万元，收购其各自持有的北京清林软件科技有限公司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股权，此次股权转让后，本公司持有北京清林软件科 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月初按照协议约定支付了收购款，并委派过半数董事，能够控制其经营和财务决策。 公司将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日确定为购买日。</w:t>
      </w:r>
      <w:r>
        <w:br w:type="page"/>
      </w:r>
    </w:p>
    <w:p>
      <w:pPr>
        <w:pStyle w:val="Style40"/>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4"/>
      <w:bookmarkEnd w:id="145"/>
      <w:bookmarkEnd w:id="14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602,858,106.12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406,883,163.25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92,355,974.38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36,076,850.02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34,757,171.80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32,784,946.67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602,858,106.12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52.46%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279,216,708.26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169,559,075.85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39,645,528.65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36,664,754.11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18,648,775.22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14,698,574.43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279,216,708.26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40.28%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40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560"/>
        <w:gridCol w:w="1416"/>
        <w:gridCol w:w="1565"/>
        <w:gridCol w:w="40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31,238,976.52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32,417,831.94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67,528,033.66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54,336,589.33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2,331,284.62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4,743,964.62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主要系公司在报告期内利息支出减少较多所致。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77,718,393.47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72,331,791.46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基于特定客户需求的研发项目</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报告期内，公司投入的另一类研发项目，是根据特定客户需求而立项投入研发的项目。此类项目具有在其他客户的推广 价值，或为维护公司大客户的长期合作关系而设立，一般采取为客户定制研发的形式。截至报告期末，公司此类研发项目进 展顺利，部分项目已顺利通过客户验收并获得了预期的经济效益。</w:t>
      </w:r>
    </w:p>
    <w:p>
      <w:pPr>
        <w:pStyle w:val="Style31"/>
        <w:keepNext w:val="0"/>
        <w:keepLines w:val="0"/>
        <w:widowControl w:val="0"/>
        <w:shd w:val="clear" w:color="auto" w:fill="auto"/>
        <w:bidi w:val="0"/>
        <w:spacing w:before="0" w:after="80" w:line="314"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125"/>
        <w:gridCol w:w="2122"/>
        <w:gridCol w:w="2270"/>
        <w:gridCol w:w="206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147,776,034.24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142,689,493.49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132,265,725.99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34"/>
        <w:keepNext/>
        <w:keepLines/>
        <w:widowControl w:val="0"/>
        <w:shd w:val="clear" w:color="auto" w:fill="auto"/>
        <w:bidi w:val="0"/>
        <w:spacing w:before="0" w:after="40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1,323,983,967.05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1,246,207,593.56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1,153,047,727.79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1,162,491,715.89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170,936,239.26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83,715,877.67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19,244,218.69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8,013,076.84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83,213,782.37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53,542,655.97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-63,969,563.68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-45,529,579.13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151,894,326.27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167,456,758.40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269,266,860.95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309,176,160.98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-117,372,534.68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-141,719,402.58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-10,455,777.44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-103,530,263.53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3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经营活动产生的现金流量净额较去年同期增加</w:t>
      </w:r>
      <w:r>
        <w:rPr>
          <w:rFonts w:ascii="Times New Roman" w:eastAsia="Times New Roman" w:hAnsi="Times New Roman" w:cs="Times New Roman"/>
          <w:color w:val="000000"/>
          <w:spacing w:val="0"/>
          <w:w w:val="100"/>
          <w:position w:val="0"/>
          <w:sz w:val="18"/>
          <w:szCs w:val="18"/>
        </w:rPr>
        <w:t>104.19%</w:t>
      </w:r>
      <w:r>
        <w:rPr>
          <w:color w:val="000000"/>
          <w:spacing w:val="0"/>
          <w:w w:val="100"/>
          <w:position w:val="0"/>
        </w:rPr>
        <w:t>,主要系公司在报告期内加强收款力度，收款增加较多所致； 投资活动产生的现金流量净额较去年同期减少</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，主要系公司在报告期内支付北京瑞得音信息技术有限公司和北 京清林软件科技有限公司并购款所致。</w:t>
      </w:r>
    </w:p>
    <w:p>
      <w:pPr>
        <w:pStyle w:val="Style31"/>
        <w:keepNext w:val="0"/>
        <w:keepLines w:val="0"/>
        <w:widowControl w:val="0"/>
        <w:shd w:val="clear" w:color="auto" w:fill="auto"/>
        <w:bidi w:val="0"/>
        <w:spacing w:before="0" w:after="360" w:line="348"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主要系公司在报告期内收到客户合同款增加所致。</w:t>
      </w:r>
    </w:p>
    <w:p>
      <w:pPr>
        <w:pStyle w:val="Style29"/>
        <w:keepNext/>
        <w:keepLines/>
        <w:widowControl w:val="0"/>
        <w:shd w:val="clear" w:color="auto" w:fill="auto"/>
        <w:bidi w:val="0"/>
        <w:spacing w:before="0" w:after="2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三</w:t>
      </w:r>
      <w:bookmarkEnd w:id="166"/>
      <w:r>
        <w:rPr>
          <w:color w:val="000000"/>
          <w:spacing w:val="0"/>
          <w:w w:val="100"/>
          <w:position w:val="0"/>
          <w:sz w:val="24"/>
          <w:szCs w:val="24"/>
        </w:rPr>
        <w:t>、非主营业务情况</w:t>
      </w:r>
      <w:bookmarkEnd w:id="164"/>
      <w:bookmarkEnd w:id="165"/>
      <w:bookmarkEnd w:id="167"/>
    </w:p>
    <w:p>
      <w:pPr>
        <w:pStyle w:val="Style31"/>
        <w:keepNext w:val="0"/>
        <w:keepLines w:val="0"/>
        <w:widowControl w:val="0"/>
        <w:shd w:val="clear" w:color="auto" w:fill="auto"/>
        <w:bidi w:val="0"/>
        <w:spacing w:before="0" w:after="140" w:line="33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315"/>
        <w:gridCol w:w="850"/>
        <w:gridCol w:w="4958"/>
        <w:gridCol w:w="931"/>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占利润总</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是否具有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-370,695.46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系报告期内长期股权投资权益法核算产生的投资损益和投资银 行理财损益。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系报告期内交易性金融资产产生的公允价值变动损益。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302,757.56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系报告期内合同资产产生的资产减值损失。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64,044.36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系报告期内不再支付的应付款项。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9,743.84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系报告期内不退回租房押金损失。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3,488,265.77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系报告期内投资性房地产确认的房租收入。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系报告期内投资性房地产发生的折旧成本。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6,340,546.27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系报告期内收到的政府补助等。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7,337,745.88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系报告期内对应收账款、其他应收款计提的坏账准备。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四</w:t>
      </w:r>
      <w:bookmarkEnd w:id="170"/>
      <w:r>
        <w:rPr>
          <w:color w:val="000000"/>
          <w:spacing w:val="0"/>
          <w:w w:val="100"/>
          <w:position w:val="0"/>
          <w:sz w:val="24"/>
          <w:szCs w:val="24"/>
        </w:rPr>
        <w:t>、资产及负债状况分析</w:t>
      </w:r>
      <w:bookmarkEnd w:id="168"/>
      <w:bookmarkEnd w:id="169"/>
      <w:bookmarkEnd w:id="171"/>
    </w:p>
    <w:p>
      <w:pPr>
        <w:pStyle w:val="Style34"/>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1277"/>
        <w:gridCol w:w="1272"/>
        <w:gridCol w:w="1277"/>
        <w:gridCol w:w="850"/>
        <w:gridCol w:w="235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276,068,362.98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286,187,764.91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299,137,414.88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308,651,546.81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111,216,633.46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101,973,052.35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51,277,694.79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52,726,281.22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32,852,534.05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主要系公司分步实现对北京 清林软件科技有限公司并购， 截至报告期内取得</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控制 权所致。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51,362,935.47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51,946,999.93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17,440,692.00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27,192,797.40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主要系公司在报告期末全部 偿还短期借款所致。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主要系公司在报告期末提前 偿还长期借款所致。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15,188,870.66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5,600,036.75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12,963,020.19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9,006,335.46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14,949,293.16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14,011,521.09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208,452,995.14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152,727,059.26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主要系公司在报告期内并购 北京清林软件科技有限公司 所有权所形成的商誉。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15,672,281.40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14,811,209.05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153,182,135.37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125,601,641.43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94,129,489.93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51,490,468.58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主要系公司在报告期内预收 合同款项增加所致。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30,529,422.28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26,303,387.92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34,450,522.82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28,080,838.10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21,204,983.32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8,991,606.10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62,866,666.67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主要系公司在报告期内支付</w:t>
            </w:r>
          </w:p>
        </w:tc>
      </w:tr>
    </w:tbl>
    <w:p>
      <w:pPr>
        <w:spacing w:lineRule="exact" w:line="1"/>
        <w:rPr>
          <w:sz w:val="2"/>
          <w:szCs w:val="2"/>
        </w:rPr>
      </w:pPr>
      <w:r>
        <w:br w:type="page"/>
      </w:r>
    </w:p>
    <w:tbl>
      <w:tblPr>
        <w:tblOverlap w:val="never"/>
        <w:jc w:val="center"/>
        <w:tblLayout w:type="fixed"/>
      </w:tblPr>
      <w:tblGrid>
        <w:gridCol w:w="1282"/>
        <w:gridCol w:w="1277"/>
        <w:gridCol w:w="1277"/>
        <w:gridCol w:w="1272"/>
        <w:gridCol w:w="1277"/>
        <w:gridCol w:w="850"/>
        <w:gridCol w:w="235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北京瑞得音信息技术有限公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年的收购款所致。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主要系公司将一年内到期的 长期应付款列示至一年内到 期的非流动负债所致。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339"/>
        <w:gridCol w:w="787"/>
        <w:gridCol w:w="1051"/>
        <w:gridCol w:w="1138"/>
        <w:gridCol w:w="1133"/>
        <w:gridCol w:w="1075"/>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19,425,243.31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18,885,243.31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3,331,333.84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19,425,243.31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18,885,243.31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5,724,333.84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19,425,243.31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18,885,243.31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5,724,333.84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其他变动为报告期内取得北京清林软件科技有限公司控制权引起的合并增加。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52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tbl>
      <w:tblPr>
        <w:tblOverlap w:val="never"/>
        <w:jc w:val="center"/>
        <w:tblLayout w:type="fixed"/>
      </w:tblPr>
      <w:tblGrid>
        <w:gridCol w:w="1565"/>
        <w:gridCol w:w="3259"/>
        <w:gridCol w:w="3773"/>
      </w:tblGrid>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受限原因</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F1E3B"/>
                <w:spacing w:val="0"/>
                <w:w w:val="80"/>
                <w:position w:val="0"/>
                <w:sz w:val="19"/>
                <w:szCs w:val="19"/>
              </w:rPr>
              <w:t>10,759,1^3.35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汇票及保函保证金</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SimHei" w:eastAsia="SimHei" w:hAnsi="SimHei" w:cs="SimHei"/>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63454"/>
                <w:spacing w:val="0"/>
                <w:w w:val="80"/>
                <w:position w:val="0"/>
                <w:sz w:val="19"/>
                <w:szCs w:val="19"/>
              </w:rPr>
              <w:t>10J59J83.35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29"/>
        <w:keepNext/>
        <w:keepLines/>
        <w:widowControl w:val="0"/>
        <w:shd w:val="clear" w:color="auto" w:fill="auto"/>
        <w:bidi w:val="0"/>
        <w:spacing w:before="0" w:after="38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五</w:t>
      </w:r>
      <w:bookmarkEnd w:id="186"/>
      <w:r>
        <w:rPr>
          <w:color w:val="000000"/>
          <w:spacing w:val="0"/>
          <w:w w:val="100"/>
          <w:position w:val="0"/>
          <w:sz w:val="24"/>
          <w:szCs w:val="24"/>
        </w:rPr>
        <w:t>、投资状况分析</w:t>
      </w:r>
      <w:bookmarkEnd w:id="184"/>
      <w:bookmarkEnd w:id="185"/>
      <w:bookmarkEnd w:id="187"/>
    </w:p>
    <w:p>
      <w:pPr>
        <w:pStyle w:val="Style34"/>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138"/>
        <w:gridCol w:w="989"/>
        <w:gridCol w:w="1421"/>
        <w:gridCol w:w="1133"/>
        <w:gridCol w:w="1171"/>
        <w:gridCol w:w="955"/>
        <w:gridCol w:w="1133"/>
        <w:gridCol w:w="7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18,885,243.31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19,213,899.17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21,278,243.31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19,213,899.17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5,724,333.84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、募集资金使用情况</w:t>
      </w:r>
      <w:bookmarkEnd w:id="204"/>
      <w:bookmarkEnd w:id="205"/>
      <w:bookmarkEnd w:id="20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六</w:t>
      </w:r>
      <w:bookmarkEnd w:id="210"/>
      <w:r>
        <w:rPr>
          <w:color w:val="000000"/>
          <w:spacing w:val="0"/>
          <w:w w:val="100"/>
          <w:position w:val="0"/>
          <w:sz w:val="24"/>
          <w:szCs w:val="24"/>
        </w:rPr>
        <w:t>、</w:t>
        <w:tab/>
        <w:t>重大资产和股权出售</w:t>
      </w:r>
      <w:bookmarkEnd w:id="208"/>
      <w:bookmarkEnd w:id="209"/>
      <w:bookmarkEnd w:id="211"/>
    </w:p>
    <w:p>
      <w:pPr>
        <w:pStyle w:val="Style34"/>
        <w:keepNext/>
        <w:keepLines/>
        <w:widowControl w:val="0"/>
        <w:shd w:val="clear" w:color="auto" w:fill="auto"/>
        <w:tabs>
          <w:tab w:pos="368"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出售重大股权情况</w:t>
      </w:r>
      <w:bookmarkEnd w:id="216"/>
      <w:bookmarkEnd w:id="217"/>
      <w:bookmarkEnd w:id="21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七</w:t>
      </w:r>
      <w:bookmarkEnd w:id="222"/>
      <w:r>
        <w:rPr>
          <w:color w:val="000000"/>
          <w:spacing w:val="0"/>
          <w:w w:val="100"/>
          <w:position w:val="0"/>
          <w:sz w:val="24"/>
          <w:szCs w:val="24"/>
        </w:rPr>
        <w:t>、</w:t>
        <w:tab/>
        <w:t>主要控股参股公司分析</w:t>
      </w:r>
      <w:bookmarkEnd w:id="220"/>
      <w:bookmarkEnd w:id="221"/>
      <w:bookmarkEnd w:id="22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706"/>
        <w:gridCol w:w="994"/>
        <w:gridCol w:w="1133"/>
        <w:gridCol w:w="1277"/>
        <w:gridCol w:w="1133"/>
        <w:gridCol w:w="1277"/>
        <w:gridCol w:w="1138"/>
        <w:gridCol w:w="12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101,540,953.96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60,033,125.92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160,397,222.19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44,444,381.16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38,395,080.55</w:t>
            </w:r>
          </w:p>
        </w:tc>
      </w:tr>
    </w:tbl>
    <w:p>
      <w:pPr>
        <w:spacing w:lineRule="exact" w:line="1"/>
        <w:rPr>
          <w:sz w:val="2"/>
          <w:szCs w:val="2"/>
        </w:rPr>
      </w:pPr>
      <w:r>
        <w:br w:type="page"/>
      </w:r>
    </w:p>
    <w:tbl>
      <w:tblPr>
        <w:tblOverlap w:val="never"/>
        <w:jc w:val="center"/>
        <w:tblLayout w:type="fixed"/>
      </w:tblPr>
      <w:tblGrid>
        <w:gridCol w:w="715"/>
        <w:gridCol w:w="706"/>
        <w:gridCol w:w="994"/>
        <w:gridCol w:w="1133"/>
        <w:gridCol w:w="1277"/>
        <w:gridCol w:w="1133"/>
        <w:gridCol w:w="1277"/>
        <w:gridCol w:w="1138"/>
        <w:gridCol w:w="1210"/>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得音信 息技术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件开发及销 售、技术服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北京清 林软件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计算机软硬 件开发及销 售、技术服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33,987,592.26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25,609,071.99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23,376,626.91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11,822,705.69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11,206,854.95</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上海新 晨信息 集成系 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基于新晨交 换平台面向 重点行业提 供信息化解 决方案和服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55,937,967.09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46,902,018.83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96,703,930.77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8,834,899.31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8,890,607.18</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北京新 晨科技 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基于新晨交 换平台面向 重点行业提 供信息化解 决方案和服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28,708,738.93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24,956,227.83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38,123,777.55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238,653.55</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江苏新 晨信息 科技发 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基于新晨交 换平台面向 重点行业提 供信息化解 决方案和服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38,521,267.95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34,015,638.05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40,244,956.46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1,657,591.43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1,756,965.90</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武汉新 晨信息 产业有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基于新晨交 换平台面向 重点行业提 供信息化解 决方案和服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24,295,814.77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22,718,896.48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17,217,526.57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-431,360.66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-431,360.66</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广州新 晨信息 系统工 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基于新晨交 换平台面向 重点行业提 供信息化解 决方案和服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3,758,259.40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8,405,204.14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-371,769.81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-371,769.81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上海点 逸网络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移动互联网 应用软件开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2,123,296.64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791,349.15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2,681,094.93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-321,894.88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-289,006.65</w:t>
            </w:r>
          </w:p>
        </w:tc>
      </w:tr>
    </w:tbl>
    <w:tbl>
      <w:tblPr>
        <w:tblOverlap w:val="never"/>
        <w:jc w:val="center"/>
        <w:tblLayout w:type="fixed"/>
      </w:tblPr>
      <w:tblGrid>
        <w:gridCol w:w="715"/>
        <w:gridCol w:w="706"/>
        <w:gridCol w:w="994"/>
        <w:gridCol w:w="1133"/>
        <w:gridCol w:w="1277"/>
        <w:gridCol w:w="1133"/>
        <w:gridCol w:w="1277"/>
        <w:gridCol w:w="1138"/>
        <w:gridCol w:w="1210"/>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江苏点 逸网络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移动互联网 应用软件开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1,592,600.89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2909"/>
        <w:gridCol w:w="348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对营业收入影响</w:t>
            </w:r>
            <w:r>
              <w:rPr>
                <w:rFonts w:ascii="Times New Roman" w:eastAsia="Times New Roman" w:hAnsi="Times New Roman" w:cs="Times New Roman"/>
                <w:color w:val="000000"/>
                <w:spacing w:val="0"/>
                <w:w w:val="100"/>
                <w:position w:val="0"/>
                <w:sz w:val="18"/>
                <w:szCs w:val="18"/>
              </w:rPr>
              <w:t>3,691,944.45</w:t>
            </w:r>
            <w:r>
              <w:rPr>
                <w:color w:val="000000"/>
                <w:spacing w:val="0"/>
                <w:w w:val="100"/>
                <w:position w:val="0"/>
              </w:rPr>
              <w:t>元，对归属于 母公司股东的净利润影响</w:t>
            </w:r>
            <w:r>
              <w:rPr>
                <w:rFonts w:ascii="Times New Roman" w:eastAsia="Times New Roman" w:hAnsi="Times New Roman" w:cs="Times New Roman"/>
                <w:color w:val="000000"/>
                <w:spacing w:val="0"/>
                <w:w w:val="100"/>
                <w:position w:val="0"/>
                <w:sz w:val="18"/>
                <w:szCs w:val="18"/>
              </w:rPr>
              <w:t>2,706,751.93</w:t>
            </w:r>
            <w:r>
              <w:rPr>
                <w:color w:val="000000"/>
                <w:spacing w:val="0"/>
                <w:w w:val="100"/>
                <w:position w:val="0"/>
              </w:rPr>
              <w:t>元。</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日，本公司与范少锋、欧阳芬安、温卓、朱金龙签订《关于北京清林软件科技有限公司之股权转让协议》， 交易的标的资产为范少峰、欧阳芬安、温卓及朱金龙分别持有的北京清林软件科技有限公司</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股权。本公司以现金方式向范少峰、欧阳芬安、温卓及朱金龙支付标的资产交易价格分别为</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万元，交易总价为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万元。北京清林软件科技有限公司于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日完成了工商变更登记手续， 本公司持有北京清林软件科技有限公司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p>
    <w:p>
      <w:pPr>
        <w:pStyle w:val="Style31"/>
        <w:keepNext w:val="0"/>
        <w:keepLines w:val="0"/>
        <w:widowControl w:val="0"/>
        <w:shd w:val="clear" w:color="auto" w:fill="auto"/>
        <w:bidi w:val="0"/>
        <w:spacing w:before="0" w:after="0" w:line="315"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日，公司第九届董事会第二十五次会议审议通过了《关于新晨科技股份有限公司受让北京清林软件科技有限 公司部分股权的议案》，决议以现金方式向范少峰、欧阳芬安分别支付</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万元，收购其各自持有的北京清林 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股权，此次股权转让后，本公司持有北京清林软件科技有限公司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w:t>
      </w:r>
    </w:p>
    <w:p>
      <w:pPr>
        <w:pStyle w:val="Style31"/>
        <w:keepNext w:val="0"/>
        <w:keepLines w:val="0"/>
        <w:widowControl w:val="0"/>
        <w:shd w:val="clear" w:color="auto" w:fill="auto"/>
        <w:bidi w:val="0"/>
        <w:spacing w:before="0" w:after="340" w:line="315"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月初按照协议约定支付了收购款，并委派过半数董事，能够控制其经营和财务决策。公司将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日确定为购买日。</w:t>
      </w:r>
    </w:p>
    <w:p>
      <w:pPr>
        <w:pStyle w:val="Style29"/>
        <w:keepNext/>
        <w:keepLines/>
        <w:widowControl w:val="0"/>
        <w:shd w:val="clear" w:color="auto" w:fill="auto"/>
        <w:tabs>
          <w:tab w:pos="487" w:val="left"/>
        </w:tabs>
        <w:bidi w:val="0"/>
        <w:spacing w:before="0" w:after="2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八</w:t>
      </w:r>
      <w:bookmarkEnd w:id="226"/>
      <w:r>
        <w:rPr>
          <w:color w:val="000000"/>
          <w:spacing w:val="0"/>
          <w:w w:val="100"/>
          <w:position w:val="0"/>
          <w:sz w:val="24"/>
          <w:szCs w:val="24"/>
        </w:rPr>
        <w:t>、</w:t>
        <w:tab/>
        <w:t>公司控制的结构化主体情况</w:t>
      </w:r>
      <w:bookmarkEnd w:id="224"/>
      <w:bookmarkEnd w:id="225"/>
      <w:bookmarkEnd w:id="227"/>
    </w:p>
    <w:p>
      <w:pPr>
        <w:pStyle w:val="Style31"/>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7" w:val="left"/>
        </w:tabs>
        <w:bidi w:val="0"/>
        <w:spacing w:before="0" w:after="28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九</w:t>
      </w:r>
      <w:bookmarkEnd w:id="230"/>
      <w:r>
        <w:rPr>
          <w:color w:val="000000"/>
          <w:spacing w:val="0"/>
          <w:w w:val="100"/>
          <w:position w:val="0"/>
          <w:sz w:val="24"/>
          <w:szCs w:val="24"/>
        </w:rPr>
        <w:t>、</w:t>
        <w:tab/>
        <w:t>公司未来发展的展望</w:t>
      </w:r>
      <w:bookmarkEnd w:id="228"/>
      <w:bookmarkEnd w:id="229"/>
      <w:bookmarkEnd w:id="231"/>
    </w:p>
    <w:p>
      <w:pPr>
        <w:pStyle w:val="Style31"/>
        <w:keepNext w:val="0"/>
        <w:keepLines w:val="0"/>
        <w:widowControl w:val="0"/>
        <w:shd w:val="clear" w:color="auto" w:fill="auto"/>
        <w:bidi w:val="0"/>
        <w:spacing w:before="0" w:after="0" w:line="313" w:lineRule="exact"/>
        <w:ind w:left="0" w:right="0"/>
        <w:jc w:val="both"/>
      </w:pPr>
      <w:bookmarkStart w:id="232" w:name="bookmark232"/>
      <w:r>
        <w:rPr>
          <w:color w:val="000000"/>
          <w:spacing w:val="0"/>
          <w:w w:val="100"/>
          <w:position w:val="0"/>
        </w:rPr>
        <w:t>（</w:t>
      </w:r>
      <w:bookmarkEnd w:id="232"/>
      <w:r>
        <w:rPr>
          <w:color w:val="000000"/>
          <w:spacing w:val="0"/>
          <w:w w:val="100"/>
          <w:position w:val="0"/>
        </w:rPr>
        <w:t>一）行业格局和趋势。</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年为“十四五”规划的开局之年，“十四五”时期是我国全面建成小康社会、实现第一个百年奋斗目标之后，乘势 而上开启全面建设社会主义现代化国家新征程、向第二个百年奋斗目标进军的第一个五年。党的十九届五中全会深入分析国 际国内形势，对国民经济和社会发展“十四五”规划和二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三五年远景目标提出相关建议。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建议指出“加快数字化发展”。发展数字经济，推进数字产业化和产业数字化，推动数字经济和实体经济深度融合，打 造具有国际竞争力的数字产业集群。加强数字社会、数字政府建设，提升公共服务、社会治理等数字化智能化水平。建立数 据资源产权、交易流通、跨境传输和安全保护等基础制度和标准规范，推动数据资源开发利用。扩大基础公共信息数据有序 开放，建设国家数据统一共享开放平台。保障国家数据安全，加强个人信息保护。提升全民数字技能，实现信息服务全覆盖。 积极参与数字领域国际规则和标准制定。</w:t>
      </w:r>
    </w:p>
    <w:p>
      <w:pPr>
        <w:pStyle w:val="Style31"/>
        <w:keepNext w:val="0"/>
        <w:keepLines w:val="0"/>
        <w:widowControl w:val="0"/>
        <w:shd w:val="clear" w:color="auto" w:fill="auto"/>
        <w:bidi w:val="0"/>
        <w:spacing w:before="0" w:after="0" w:line="313" w:lineRule="exact"/>
        <w:ind w:left="0" w:right="0"/>
        <w:jc w:val="both"/>
      </w:pPr>
      <w:bookmarkStart w:id="233" w:name="bookmark233"/>
      <w:r>
        <w:rPr>
          <w:rFonts w:ascii="Times New Roman" w:eastAsia="Times New Roman" w:hAnsi="Times New Roman" w:cs="Times New Roman"/>
          <w:color w:val="000000"/>
          <w:spacing w:val="0"/>
          <w:w w:val="100"/>
          <w:position w:val="0"/>
          <w:sz w:val="18"/>
          <w:szCs w:val="18"/>
        </w:rPr>
        <w:t>1</w:t>
      </w:r>
      <w:bookmarkEnd w:id="233"/>
      <w:r>
        <w:rPr>
          <w:color w:val="000000"/>
          <w:spacing w:val="0"/>
          <w:w w:val="100"/>
          <w:position w:val="0"/>
        </w:rPr>
        <w:t>、金融科技领域</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月，《中华人民共和国国民经济和社会发展第十四个五年规划纲要》正式出台。明确创新驱动发展的总方向。 具体到金融科技领域，重点提到“要提升金融科技水平”。“十四五”期间，将更加注重金融科技对于金融服务效率的提升 和普惠性，实现数据支持经营和资本转化，搭建新平台和生态场景，探索金融科技在绿色金融、普惠金融等薄弱环节的应用 创新。</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金融科技是加速器，加速着产业的数字化与金融化。高速前进的同时，也需要适当刹车，微调方向。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年，互联网贷 款、网络小贷、反垄断等监管办法相继出台，行业发生巨变，“变中求进”逐步演变成金融科技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年的关键词。变局中， </w:t>
      </w:r>
      <w:r>
        <w:rPr>
          <w:color w:val="000000"/>
          <w:spacing w:val="0"/>
          <w:w w:val="100"/>
          <w:position w:val="0"/>
        </w:rPr>
        <w:t>在“十四五”规划主线下，科技创新驱动发展，为金融科技为代表的新经济带来更多政策红利。金融科技行业支持金融等产 业进行数字化升级的本质内涵从未改变，是为“不变”。</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监管部门出台《商业银行互联网贷款管理暂行办法》等多项制度，为金融科技行业明确合规、绿色、健康和有序的发展 方向。强化金融科技监管是下一个</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年的主题，既要激活活力，又要引导投向，也要保证系统稳定。</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新晨科技将发挥自身在大数据和区块链等创新领域的技术优势和结合长期服务于金融领域的落地实施经验，继续扩大在 现有金融行业客户群的影响力，并推广至金融行业更多的客户。</w:t>
      </w:r>
    </w:p>
    <w:p>
      <w:pPr>
        <w:pStyle w:val="Style31"/>
        <w:keepNext w:val="0"/>
        <w:keepLines w:val="0"/>
        <w:widowControl w:val="0"/>
        <w:shd w:val="clear" w:color="auto" w:fill="auto"/>
        <w:tabs>
          <w:tab w:pos="676" w:val="left"/>
        </w:tabs>
        <w:bidi w:val="0"/>
        <w:spacing w:before="0" w:after="0" w:line="360" w:lineRule="auto"/>
        <w:ind w:left="0" w:right="0"/>
        <w:jc w:val="both"/>
      </w:pPr>
      <w:bookmarkStart w:id="234" w:name="bookmark234"/>
      <w:r>
        <w:rPr>
          <w:rFonts w:ascii="Times New Roman" w:eastAsia="Times New Roman" w:hAnsi="Times New Roman" w:cs="Times New Roman"/>
          <w:color w:val="000000"/>
          <w:spacing w:val="0"/>
          <w:w w:val="100"/>
          <w:position w:val="0"/>
          <w:sz w:val="18"/>
          <w:szCs w:val="18"/>
        </w:rPr>
        <w:t>2</w:t>
      </w:r>
      <w:bookmarkEnd w:id="234"/>
      <w:r>
        <w:rPr>
          <w:color w:val="000000"/>
          <w:spacing w:val="0"/>
          <w:w w:val="100"/>
          <w:position w:val="0"/>
        </w:rPr>
        <w:t>、</w:t>
        <w:tab/>
        <w:t>公安信息化领域</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日，全国公安厅局长会议在京举行。会议就学习贯彻习近平总书记重要指示精神、做好今年政法工 作作出全面部署。</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会议提出“深化科技创新，推动大数据建设应用实现新跨越”，要牢牢把握科技兴警战略导向，不断提升公安机关核心 战斗力，深入推进大数据智能化建设应用，着力构建符合实战需求的数据资源和应用体系，强化数据精准赋能，有效支撑精 准打击和防范管控。</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新晨科技持续耕耘公安行业，加大在互联网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公安政务服务、智能警务、公安大数据等方向产品和研发投入，积极采用 各种市场营销形式行业内推广产品和复制成功案例。</w:t>
      </w:r>
    </w:p>
    <w:p>
      <w:pPr>
        <w:pStyle w:val="Style31"/>
        <w:keepNext w:val="0"/>
        <w:keepLines w:val="0"/>
        <w:widowControl w:val="0"/>
        <w:shd w:val="clear" w:color="auto" w:fill="auto"/>
        <w:tabs>
          <w:tab w:pos="676" w:val="left"/>
        </w:tabs>
        <w:bidi w:val="0"/>
        <w:spacing w:before="0" w:after="0" w:line="360" w:lineRule="auto"/>
        <w:ind w:left="0" w:right="0"/>
        <w:jc w:val="both"/>
      </w:pPr>
      <w:bookmarkStart w:id="235" w:name="bookmark235"/>
      <w:r>
        <w:rPr>
          <w:rFonts w:ascii="Times New Roman" w:eastAsia="Times New Roman" w:hAnsi="Times New Roman" w:cs="Times New Roman"/>
          <w:color w:val="000000"/>
          <w:spacing w:val="0"/>
          <w:w w:val="100"/>
          <w:position w:val="0"/>
          <w:sz w:val="18"/>
          <w:szCs w:val="18"/>
        </w:rPr>
        <w:t>3</w:t>
      </w:r>
      <w:bookmarkEnd w:id="235"/>
      <w:r>
        <w:rPr>
          <w:color w:val="000000"/>
          <w:spacing w:val="0"/>
          <w:w w:val="100"/>
          <w:position w:val="0"/>
        </w:rPr>
        <w:t>、</w:t>
        <w:tab/>
        <w:t>军事信息化领域</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中共中央总书记、国家主席、中央军委主席习近平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日签署中央军委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号命令，向全军发布开训动员令。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动员令要求“深化实战实训，坚持以战领训、以训促战，加强战争和作战问题研究，加强实案化对抗性训练，加强应急 应战专攻精练，加强军事斗争一线练兵，推动战训深度耦合，实现作战和训练一体化，确保全时待战、随时能战。”、“深 化科技强训，强化科技是核心战斗力思想，加强现代科技特别是军事高技术知识学习，加强新装备新力量新领域训练和融入 作战体系训练，加强模拟化、网络化、对抗性手段建设，探索“科技+” “网络+”等训练方法，大幅提高训练科技含量。”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在以作战的方式训练、以训练的方式作战、实战必实训的指导原则下，以及跨领域跨军兵种的联合作战训练的大背景下， 参考外军的相关经验，相关大数据、区块链和人工智能等新技术必将得到广泛应用。</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新晨科技从军工的空管、智慧军营和情报业务领域，借助大数据、区块链等领域的技术优势，积极拓展到作战训练业务 领域。</w:t>
      </w:r>
    </w:p>
    <w:p>
      <w:pPr>
        <w:pStyle w:val="Style31"/>
        <w:keepNext w:val="0"/>
        <w:keepLines w:val="0"/>
        <w:widowControl w:val="0"/>
        <w:shd w:val="clear" w:color="auto" w:fill="auto"/>
        <w:tabs>
          <w:tab w:pos="681" w:val="left"/>
        </w:tabs>
        <w:bidi w:val="0"/>
        <w:spacing w:before="0" w:after="0" w:line="360" w:lineRule="auto"/>
        <w:ind w:left="0" w:right="0"/>
        <w:jc w:val="both"/>
      </w:pPr>
      <w:bookmarkStart w:id="236" w:name="bookmark236"/>
      <w:r>
        <w:rPr>
          <w:rFonts w:ascii="Times New Roman" w:eastAsia="Times New Roman" w:hAnsi="Times New Roman" w:cs="Times New Roman"/>
          <w:color w:val="000000"/>
          <w:spacing w:val="0"/>
          <w:w w:val="100"/>
          <w:position w:val="0"/>
          <w:sz w:val="18"/>
          <w:szCs w:val="18"/>
        </w:rPr>
        <w:t>4</w:t>
      </w:r>
      <w:bookmarkEnd w:id="236"/>
      <w:r>
        <w:rPr>
          <w:color w:val="000000"/>
          <w:spacing w:val="0"/>
          <w:w w:val="100"/>
          <w:position w:val="0"/>
        </w:rPr>
        <w:t>、</w:t>
        <w:tab/>
        <w:t>大数据领域</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根据中国信通院的《大数据白皮书（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）》:企业运营中的数据只有</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能够被及时捕获，而这其中仅有</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的数据 得到了利用、</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的采集数据并没有被激活，也就是说仅有</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xml:space="preserve">的企业数据价值能够被激活。虽然未来两年，企业数据将以 </w:t>
      </w:r>
      <w:r>
        <w:rPr>
          <w:rFonts w:ascii="Times New Roman" w:eastAsia="Times New Roman" w:hAnsi="Times New Roman" w:cs="Times New Roman"/>
          <w:color w:val="000000"/>
          <w:spacing w:val="0"/>
          <w:w w:val="100"/>
          <w:position w:val="0"/>
          <w:sz w:val="18"/>
          <w:szCs w:val="18"/>
        </w:rPr>
        <w:t>42.2%</w:t>
      </w:r>
      <w:r>
        <w:rPr>
          <w:color w:val="000000"/>
          <w:spacing w:val="0"/>
          <w:w w:val="100"/>
          <w:position w:val="0"/>
        </w:rPr>
        <w:t>的速度保持高速增长，但如何激活数据价值、真正从大数据中“淘金”，成为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年大数据的重中之重。</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数据融合对于数据价值挖掘来说，具有重要的意义。数据融合利用需要标准规范先行，实现数据可见性、数据易理解性、 数据可链接性、数据可信性、数据互操作性、数据安全性。在跨企业数据融合时，还要保证数据能共享但敏感数据不外泄， 需要建立新的数据隔空分析机制，以虚拟的黑箱使得数据既不脱离所在单位的管理又能被授权的其他单位调用，现有基于黑 盒子的可信计算环境方式，但仍需证明第三方的可靠性。</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随着大数据的发展，企业和公共机构越来越需要将不同的数据进行有效链接，从而形成新的动态知识，以辅助企业和公 共机构的决策。这就需要运用图数据库、图计算引擎和知识图谱，其中知识图谱是图数据库和图计算引擎的重要应用场景。 根据</w:t>
      </w:r>
      <w:r>
        <w:rPr>
          <w:rFonts w:ascii="Times New Roman" w:eastAsia="Times New Roman" w:hAnsi="Times New Roman" w:cs="Times New Roman"/>
          <w:color w:val="000000"/>
          <w:spacing w:val="0"/>
          <w:w w:val="100"/>
          <w:position w:val="0"/>
          <w:sz w:val="18"/>
          <w:szCs w:val="18"/>
        </w:rPr>
        <w:t>DB-Engmes</w:t>
      </w:r>
      <w:r>
        <w:rPr>
          <w:color w:val="000000"/>
          <w:spacing w:val="0"/>
          <w:w w:val="100"/>
          <w:position w:val="0"/>
        </w:rPr>
        <w:t>排名分析，图数据库关注热度在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年间增长了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倍，关注度增长排名第一，远远高于其它数据库 或数据引擎。用户画像和信用档案等，是知识图谱的新应用场景。目前，国内的阿里云、华为、腾讯、百度等大型云厂商以 及一些初创企业都在布局图数据库、图计算引擎和知识图谱，特别是知识图谱已经开始深入应用到金融、工业、能源等多个 行业和领域。知识图谱正在成为企业决策的重要技术平台与工具。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进入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年，大数据已经从单纯的技术体系，向着与实体经济结合、真正挖掘和发挥数据价值的方向发展。特别是新冠 疫情和新基建，加速了大数据与实体社会基础设施的快速融合，而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与物联网等的快速发展也进一步加大了大数据与实体 经济的深度融合。大数据将真正深入到社会经济的方方面面，推进下一轮经济长周期。</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新晨科技大数据在公安领域有非常成熟的应用，并在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年应用到军工业务领域，近期正在金融领域进行业务场景适配。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年新晨科技将加强在图数据库、知识图谱应用上的研发力度，在金融、公安和军工大数据领域获得更多成绩。</w:t>
      </w:r>
    </w:p>
    <w:p>
      <w:pPr>
        <w:pStyle w:val="Style31"/>
        <w:keepNext w:val="0"/>
        <w:keepLines w:val="0"/>
        <w:widowControl w:val="0"/>
        <w:shd w:val="clear" w:color="auto" w:fill="auto"/>
        <w:tabs>
          <w:tab w:pos="681" w:val="left"/>
        </w:tabs>
        <w:bidi w:val="0"/>
        <w:spacing w:before="0" w:after="40" w:line="360" w:lineRule="auto"/>
        <w:ind w:left="0" w:right="0"/>
        <w:jc w:val="both"/>
      </w:pPr>
      <w:bookmarkStart w:id="237" w:name="bookmark237"/>
      <w:r>
        <w:rPr>
          <w:rFonts w:ascii="Times New Roman" w:eastAsia="Times New Roman" w:hAnsi="Times New Roman" w:cs="Times New Roman"/>
          <w:color w:val="000000"/>
          <w:spacing w:val="0"/>
          <w:w w:val="100"/>
          <w:position w:val="0"/>
          <w:sz w:val="18"/>
          <w:szCs w:val="18"/>
        </w:rPr>
        <w:t>5</w:t>
      </w:r>
      <w:bookmarkEnd w:id="237"/>
      <w:r>
        <w:rPr>
          <w:color w:val="000000"/>
          <w:spacing w:val="0"/>
          <w:w w:val="100"/>
          <w:position w:val="0"/>
        </w:rPr>
        <w:t>、</w:t>
        <w:tab/>
        <w:t>区块链领域</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年底比特币价格暴涨的同时也让我们看到了不少海外机构的身影，其中就包括全球最大比特币信托基金灰度、支付 巨头</w:t>
      </w:r>
      <w:r>
        <w:rPr>
          <w:rFonts w:ascii="Times New Roman" w:eastAsia="Times New Roman" w:hAnsi="Times New Roman" w:cs="Times New Roman"/>
          <w:color w:val="000000"/>
          <w:spacing w:val="0"/>
          <w:w w:val="100"/>
          <w:position w:val="0"/>
          <w:sz w:val="18"/>
          <w:szCs w:val="18"/>
        </w:rPr>
        <w:t xml:space="preserve">PayPa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以及对比特币做了巨额投资的</w:t>
      </w:r>
      <w:r>
        <w:rPr>
          <w:rFonts w:ascii="Times New Roman" w:eastAsia="Times New Roman" w:hAnsi="Times New Roman" w:cs="Times New Roman"/>
          <w:color w:val="000000"/>
          <w:spacing w:val="0"/>
          <w:w w:val="100"/>
          <w:position w:val="0"/>
          <w:sz w:val="18"/>
          <w:szCs w:val="18"/>
        </w:rPr>
        <w:t>Micro Strategy</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Square</w:t>
      </w:r>
      <w:r>
        <w:rPr>
          <w:color w:val="000000"/>
          <w:spacing w:val="0"/>
          <w:w w:val="100"/>
          <w:position w:val="0"/>
        </w:rPr>
        <w:t>。除了比特币，其他加密货币也同样受到了机构的关注，加 密货币或将成为一大资产配置工具。</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月，央行数字货币研究所表示，数字人民币将先行在深圳、苏州、成都、雄安新区以及未来的冬奥会场景进行 内部封闭式点测试。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年底，数字人民币分别在深圳、苏州和北京有了具体落地场景的小规模测试应用，标志着数字人民 币的研发试点工作已经进入了实质落地应用测试阶段。随着数字人民币研发工作的推进，数字人民币在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年有望在更多城 市进行更多场景的应用落地测试，包括数字人民币的首次跨境支付结算测试，以满足未来冬奥会场景下外国运动员和教练员 的使用需求。</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年，中国区块链产业遍地“政策春风”。尤其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月以来，随着区块链被纳入“新基建”范畴，从中央到地方，到处 都在加速制定和发布区块链相关政策。借助政策春风，中国区块链产业迎来快速发展期。据不完全统计，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年全国至少有 二十余省市发布了区块链产业政策，随着区块链技术演进和产业应用的深入，相关技术和产业标准的制定将会进一步加速，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年将会有更多团体、地方甚至国家级的区块链标准出台。</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新晨科技近年来在金融领域有大量的区块链落地应用实现，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年公司将持续区块链领域的投入，随着推动区块链即服 务平台升级，适配更多区块链底层平台、跨链等业务和技术，为更快更高质量服务更多区块链落地应用夯实基础。</w:t>
      </w:r>
    </w:p>
    <w:p>
      <w:pPr>
        <w:pStyle w:val="Style31"/>
        <w:keepNext w:val="0"/>
        <w:keepLines w:val="0"/>
        <w:widowControl w:val="0"/>
        <w:shd w:val="clear" w:color="auto" w:fill="auto"/>
        <w:tabs>
          <w:tab w:pos="871" w:val="left"/>
        </w:tabs>
        <w:bidi w:val="0"/>
        <w:spacing w:before="0" w:after="0" w:line="315" w:lineRule="exact"/>
        <w:ind w:left="0" w:right="0"/>
        <w:jc w:val="both"/>
      </w:pPr>
      <w:bookmarkStart w:id="238" w:name="bookmark238"/>
      <w:r>
        <w:rPr>
          <w:color w:val="000000"/>
          <w:spacing w:val="0"/>
          <w:w w:val="100"/>
          <w:position w:val="0"/>
        </w:rPr>
        <w:t>（</w:t>
      </w:r>
      <w:bookmarkEnd w:id="238"/>
      <w:r>
        <w:rPr>
          <w:color w:val="000000"/>
          <w:spacing w:val="0"/>
          <w:w w:val="100"/>
          <w:position w:val="0"/>
        </w:rPr>
        <w:t>二）</w:t>
        <w:tab/>
        <w:t>公司发展战略。</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新的时期，公司面临新的机遇，也将面对新的挑战。为适应行业发展的客观要求和公司业务拓展的需要，公司将在未来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年在现有的金融信息服务业务稳定发展的同时，积极寻求变革和突破，激发内部活力，培养新的业务增长点。</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具体而言，有以下几个方面：</w:t>
      </w:r>
    </w:p>
    <w:p>
      <w:pPr>
        <w:pStyle w:val="Style31"/>
        <w:keepNext w:val="0"/>
        <w:keepLines w:val="0"/>
        <w:widowControl w:val="0"/>
        <w:shd w:val="clear" w:color="auto" w:fill="auto"/>
        <w:bidi w:val="0"/>
        <w:spacing w:before="0" w:after="0" w:line="315" w:lineRule="exact"/>
        <w:ind w:left="0" w:right="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color w:val="000000"/>
          <w:spacing w:val="0"/>
          <w:w w:val="100"/>
          <w:position w:val="0"/>
        </w:rPr>
        <w:t>、 整合公司资源，一方面重点投入核心的“金融科技”，另外一方面积极开拓军工、公安两个重要市场领域。</w:t>
      </w:r>
    </w:p>
    <w:p>
      <w:pPr>
        <w:pStyle w:val="Style31"/>
        <w:keepNext w:val="0"/>
        <w:keepLines w:val="0"/>
        <w:widowControl w:val="0"/>
        <w:shd w:val="clear" w:color="auto" w:fill="auto"/>
        <w:tabs>
          <w:tab w:pos="664" w:val="left"/>
        </w:tabs>
        <w:bidi w:val="0"/>
        <w:spacing w:before="0" w:after="0" w:line="315" w:lineRule="exact"/>
        <w:ind w:left="0" w:right="0"/>
        <w:jc w:val="both"/>
      </w:pPr>
      <w:bookmarkStart w:id="240" w:name="bookmark240"/>
      <w:r>
        <w:rPr>
          <w:rFonts w:ascii="Times New Roman" w:eastAsia="Times New Roman" w:hAnsi="Times New Roman" w:cs="Times New Roman"/>
          <w:color w:val="000000"/>
          <w:spacing w:val="0"/>
          <w:w w:val="100"/>
          <w:position w:val="0"/>
          <w:sz w:val="18"/>
          <w:szCs w:val="18"/>
        </w:rPr>
        <w:t>2</w:t>
      </w:r>
      <w:bookmarkEnd w:id="240"/>
      <w:r>
        <w:rPr>
          <w:color w:val="000000"/>
          <w:spacing w:val="0"/>
          <w:w w:val="100"/>
          <w:position w:val="0"/>
        </w:rPr>
        <w:t>、</w:t>
        <w:tab/>
        <w:t>坚持自主研发和技术创新。保持较高的研发投入，通过自主研发和技术创新为公司主营业务的持续增长提供源源不 断的动力。积极布局大数据、区块链、云计算、人工智能等领域，并重点投入公司已具备行业优势的大数据、区块链平台技 术，力争保持在技术领域的行业领先性。鼓励内部研发成果的转化，完善并优化研发激励机制。</w:t>
      </w:r>
    </w:p>
    <w:p>
      <w:pPr>
        <w:pStyle w:val="Style31"/>
        <w:keepNext w:val="0"/>
        <w:keepLines w:val="0"/>
        <w:widowControl w:val="0"/>
        <w:shd w:val="clear" w:color="auto" w:fill="auto"/>
        <w:tabs>
          <w:tab w:pos="673" w:val="left"/>
        </w:tabs>
        <w:bidi w:val="0"/>
        <w:spacing w:before="0" w:after="0" w:line="315" w:lineRule="exact"/>
        <w:ind w:left="0" w:right="0"/>
        <w:jc w:val="both"/>
      </w:pPr>
      <w:bookmarkStart w:id="241" w:name="bookmark241"/>
      <w:r>
        <w:rPr>
          <w:rFonts w:ascii="Times New Roman" w:eastAsia="Times New Roman" w:hAnsi="Times New Roman" w:cs="Times New Roman"/>
          <w:color w:val="000000"/>
          <w:spacing w:val="0"/>
          <w:w w:val="100"/>
          <w:position w:val="0"/>
          <w:sz w:val="18"/>
          <w:szCs w:val="18"/>
        </w:rPr>
        <w:t>3</w:t>
      </w:r>
      <w:bookmarkEnd w:id="241"/>
      <w:r>
        <w:rPr>
          <w:color w:val="000000"/>
          <w:spacing w:val="0"/>
          <w:w w:val="100"/>
          <w:position w:val="0"/>
        </w:rPr>
        <w:t>、</w:t>
        <w:tab/>
        <w:t>创新技术和传统优势业务相互促进。借助在传统国际结算和数据交换领域的业务优势，积极推进大数据、区块链等 新技术落地应用。另外一方面，通过大数据、区块链等新技术在相关业务领域的落地应用，优化产品功能、提高其拓展能力， 同时也提升公司知名度，进一步扩大相关领域市场规模，提高市场占有率。</w:t>
      </w:r>
    </w:p>
    <w:p>
      <w:pPr>
        <w:pStyle w:val="Style31"/>
        <w:keepNext w:val="0"/>
        <w:keepLines w:val="0"/>
        <w:widowControl w:val="0"/>
        <w:shd w:val="clear" w:color="auto" w:fill="auto"/>
        <w:tabs>
          <w:tab w:pos="659" w:val="left"/>
        </w:tabs>
        <w:bidi w:val="0"/>
        <w:spacing w:before="0" w:after="0" w:line="315" w:lineRule="exact"/>
        <w:ind w:left="0" w:right="0"/>
        <w:jc w:val="both"/>
      </w:pPr>
      <w:bookmarkStart w:id="242" w:name="bookmark242"/>
      <w:r>
        <w:rPr>
          <w:rFonts w:ascii="Times New Roman" w:eastAsia="Times New Roman" w:hAnsi="Times New Roman" w:cs="Times New Roman"/>
          <w:color w:val="000000"/>
          <w:spacing w:val="0"/>
          <w:w w:val="100"/>
          <w:position w:val="0"/>
          <w:sz w:val="18"/>
          <w:szCs w:val="18"/>
        </w:rPr>
        <w:t>4</w:t>
      </w:r>
      <w:bookmarkEnd w:id="242"/>
      <w:r>
        <w:rPr>
          <w:color w:val="000000"/>
          <w:spacing w:val="0"/>
          <w:w w:val="100"/>
          <w:position w:val="0"/>
        </w:rPr>
        <w:t>、</w:t>
        <w:tab/>
        <w:t>优化组织结构，以创新的观念，优化现有业务格局和组织架构，进一步规范公司整体结构，建立更专业的市场营销 团队，并稳固技术支撑体系，以便面对和适应更规模化的市场；在公司内技术资源整合及统一管理基础上，进一步开展子分 公司技术资源整合，实现全公司技术资源共享，最大程度发挥资源集中优势。</w:t>
      </w:r>
    </w:p>
    <w:p>
      <w:pPr>
        <w:pStyle w:val="Style31"/>
        <w:keepNext w:val="0"/>
        <w:keepLines w:val="0"/>
        <w:widowControl w:val="0"/>
        <w:shd w:val="clear" w:color="auto" w:fill="auto"/>
        <w:tabs>
          <w:tab w:pos="673" w:val="left"/>
        </w:tabs>
        <w:bidi w:val="0"/>
        <w:spacing w:before="0" w:after="0" w:line="315" w:lineRule="exact"/>
        <w:ind w:left="0" w:right="0"/>
        <w:jc w:val="both"/>
      </w:pPr>
      <w:bookmarkStart w:id="243" w:name="bookmark243"/>
      <w:r>
        <w:rPr>
          <w:rFonts w:ascii="Times New Roman" w:eastAsia="Times New Roman" w:hAnsi="Times New Roman" w:cs="Times New Roman"/>
          <w:color w:val="000000"/>
          <w:spacing w:val="0"/>
          <w:w w:val="100"/>
          <w:position w:val="0"/>
          <w:sz w:val="18"/>
          <w:szCs w:val="18"/>
        </w:rPr>
        <w:t>5</w:t>
      </w:r>
      <w:bookmarkEnd w:id="243"/>
      <w:r>
        <w:rPr>
          <w:color w:val="000000"/>
          <w:spacing w:val="0"/>
          <w:w w:val="100"/>
          <w:position w:val="0"/>
        </w:rPr>
        <w:t>、</w:t>
        <w:tab/>
        <w:t>聚焦行业新兴细分市场。近年来，在金融行业的一些细分领域，如交易银行、互联网金融、电子信用证（含福费廷） 和供应链金融等发展非常迅猛，客户需求持续高速增长。公司将依托在上述领域的先发优势，加强市场及技术投入，力争成 为这些新兴细分市场的核心供应商。</w:t>
      </w:r>
    </w:p>
    <w:p>
      <w:pPr>
        <w:pStyle w:val="Style31"/>
        <w:keepNext w:val="0"/>
        <w:keepLines w:val="0"/>
        <w:widowControl w:val="0"/>
        <w:shd w:val="clear" w:color="auto" w:fill="auto"/>
        <w:tabs>
          <w:tab w:pos="871" w:val="left"/>
        </w:tabs>
        <w:bidi w:val="0"/>
        <w:spacing w:before="0" w:after="0" w:line="315" w:lineRule="exact"/>
        <w:ind w:left="0" w:right="0"/>
        <w:jc w:val="both"/>
      </w:pPr>
      <w:bookmarkStart w:id="244" w:name="bookmark244"/>
      <w:r>
        <w:rPr>
          <w:color w:val="000000"/>
          <w:spacing w:val="0"/>
          <w:w w:val="100"/>
          <w:position w:val="0"/>
        </w:rPr>
        <w:t>（</w:t>
      </w:r>
      <w:bookmarkEnd w:id="244"/>
      <w:r>
        <w:rPr>
          <w:color w:val="000000"/>
          <w:spacing w:val="0"/>
          <w:w w:val="100"/>
          <w:position w:val="0"/>
        </w:rPr>
        <w:t>三）</w:t>
        <w:tab/>
        <w:t>经营计划。</w:t>
      </w:r>
    </w:p>
    <w:p>
      <w:pPr>
        <w:pStyle w:val="Style31"/>
        <w:keepNext w:val="0"/>
        <w:keepLines w:val="0"/>
        <w:widowControl w:val="0"/>
        <w:shd w:val="clear" w:color="auto" w:fill="auto"/>
        <w:tabs>
          <w:tab w:pos="674" w:val="left"/>
        </w:tabs>
        <w:bidi w:val="0"/>
        <w:spacing w:before="0" w:after="0" w:line="315" w:lineRule="exact"/>
        <w:ind w:left="0" w:right="0"/>
        <w:jc w:val="both"/>
      </w:pPr>
      <w:bookmarkStart w:id="245" w:name="bookmark245"/>
      <w:r>
        <w:rPr>
          <w:rFonts w:ascii="Times New Roman" w:eastAsia="Times New Roman" w:hAnsi="Times New Roman" w:cs="Times New Roman"/>
          <w:color w:val="000000"/>
          <w:spacing w:val="0"/>
          <w:w w:val="100"/>
          <w:position w:val="0"/>
          <w:sz w:val="18"/>
          <w:szCs w:val="18"/>
        </w:rPr>
        <w:t>1</w:t>
      </w:r>
      <w:bookmarkEnd w:id="245"/>
      <w:r>
        <w:rPr>
          <w:color w:val="000000"/>
          <w:spacing w:val="0"/>
          <w:w w:val="100"/>
          <w:position w:val="0"/>
        </w:rPr>
        <w:t>、</w:t>
        <w:tab/>
        <w:t>市场机会第一，保持规模高速增长</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围绕“稳固金融领域核心地位，军工和公安领域双翼齐飞”的主题，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年我们要在去年的基础上，继续保持营业收入 规模的高速增长。为此我们将持续加大对市场拓展的投入，探索多种合作模式，进一步拓展市场空间。对重点的金融细分领 域，加大市场和技术投入，继续保持公司在这些领域的先发优势。</w:t>
      </w:r>
    </w:p>
    <w:p>
      <w:pPr>
        <w:pStyle w:val="Style31"/>
        <w:keepNext w:val="0"/>
        <w:keepLines w:val="0"/>
        <w:widowControl w:val="0"/>
        <w:shd w:val="clear" w:color="auto" w:fill="auto"/>
        <w:tabs>
          <w:tab w:pos="693" w:val="left"/>
        </w:tabs>
        <w:bidi w:val="0"/>
        <w:spacing w:before="0" w:after="0" w:line="315" w:lineRule="exact"/>
        <w:ind w:left="0" w:right="0"/>
        <w:jc w:val="both"/>
      </w:pPr>
      <w:bookmarkStart w:id="246" w:name="bookmark246"/>
      <w:r>
        <w:rPr>
          <w:rFonts w:ascii="Times New Roman" w:eastAsia="Times New Roman" w:hAnsi="Times New Roman" w:cs="Times New Roman"/>
          <w:color w:val="000000"/>
          <w:spacing w:val="0"/>
          <w:w w:val="100"/>
          <w:position w:val="0"/>
          <w:sz w:val="18"/>
          <w:szCs w:val="18"/>
        </w:rPr>
        <w:t>2</w:t>
      </w:r>
      <w:bookmarkEnd w:id="246"/>
      <w:r>
        <w:rPr>
          <w:color w:val="000000"/>
          <w:spacing w:val="0"/>
          <w:w w:val="100"/>
          <w:position w:val="0"/>
        </w:rPr>
        <w:t>、</w:t>
        <w:tab/>
        <w:t>量化考核及时激励，提升公司内部活力</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通过量化、导向性的考核指标，及时地进行考核和激励。提升公司内部活力，形成业务增量与及时激励的正向反馈。</w:t>
      </w:r>
    </w:p>
    <w:p>
      <w:pPr>
        <w:pStyle w:val="Style31"/>
        <w:keepNext w:val="0"/>
        <w:keepLines w:val="0"/>
        <w:widowControl w:val="0"/>
        <w:shd w:val="clear" w:color="auto" w:fill="auto"/>
        <w:tabs>
          <w:tab w:pos="693" w:val="left"/>
        </w:tabs>
        <w:bidi w:val="0"/>
        <w:spacing w:before="0" w:after="0" w:line="315" w:lineRule="exact"/>
        <w:ind w:left="0" w:right="0"/>
        <w:jc w:val="both"/>
      </w:pPr>
      <w:bookmarkStart w:id="247" w:name="bookmark247"/>
      <w:r>
        <w:rPr>
          <w:rFonts w:ascii="Times New Roman" w:eastAsia="Times New Roman" w:hAnsi="Times New Roman" w:cs="Times New Roman"/>
          <w:color w:val="000000"/>
          <w:spacing w:val="0"/>
          <w:w w:val="100"/>
          <w:position w:val="0"/>
          <w:sz w:val="18"/>
          <w:szCs w:val="18"/>
        </w:rPr>
        <w:t>3</w:t>
      </w:r>
      <w:bookmarkEnd w:id="247"/>
      <w:r>
        <w:rPr>
          <w:color w:val="000000"/>
          <w:spacing w:val="0"/>
          <w:w w:val="100"/>
          <w:position w:val="0"/>
        </w:rPr>
        <w:t>、</w:t>
        <w:tab/>
        <w:t>依托分支机构，整合技术资源，提高人员复用率，有效控制人员总体成本</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重点依托武汉、天津、成都等多地的分子公司，批量引入和储备高素质的毕业生，定向招聘各级别实施人员，逐步提高 武汉、天津、成都等多地实施人员在整个公司实施队伍中的比例。积极利用武汉新办公场地，加大培训力度。进一步推进技 术资源整合，提高人员复用率，加强对市场的支持能力。</w:t>
      </w:r>
    </w:p>
    <w:p>
      <w:pPr>
        <w:pStyle w:val="Style31"/>
        <w:keepNext w:val="0"/>
        <w:keepLines w:val="0"/>
        <w:widowControl w:val="0"/>
        <w:shd w:val="clear" w:color="auto" w:fill="auto"/>
        <w:tabs>
          <w:tab w:pos="693" w:val="left"/>
        </w:tabs>
        <w:bidi w:val="0"/>
        <w:spacing w:before="0" w:after="0" w:line="315" w:lineRule="exact"/>
        <w:ind w:left="0" w:right="0"/>
        <w:jc w:val="both"/>
      </w:pPr>
      <w:bookmarkStart w:id="248" w:name="bookmark248"/>
      <w:r>
        <w:rPr>
          <w:rFonts w:ascii="Times New Roman" w:eastAsia="Times New Roman" w:hAnsi="Times New Roman" w:cs="Times New Roman"/>
          <w:color w:val="000000"/>
          <w:spacing w:val="0"/>
          <w:w w:val="100"/>
          <w:position w:val="0"/>
          <w:sz w:val="18"/>
          <w:szCs w:val="18"/>
        </w:rPr>
        <w:t>4</w:t>
      </w:r>
      <w:bookmarkEnd w:id="248"/>
      <w:r>
        <w:rPr>
          <w:color w:val="000000"/>
          <w:spacing w:val="0"/>
          <w:w w:val="100"/>
          <w:position w:val="0"/>
        </w:rPr>
        <w:t>、</w:t>
        <w:tab/>
        <w:t>加大研发投入，增强创新实验室实力</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扩大研发中心规模并专项引进研发型人才，通过创新产品研究应用、既有产品持续优化和引进产品消化吸收并举，提升 </w:t>
      </w:r>
      <w:r>
        <w:rPr>
          <w:color w:val="000000"/>
          <w:spacing w:val="0"/>
          <w:w w:val="100"/>
          <w:position w:val="0"/>
        </w:rPr>
        <w:t>公司整体产品化程度，提高行业竞争力。</w:t>
      </w:r>
    </w:p>
    <w:p>
      <w:pPr>
        <w:pStyle w:val="Style31"/>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创新实验室，继续给予特殊的人才待遇和经费支持，对市场上的热点技术包括大数据、区块链、云计算、人工智能等， 结合目前我们在客户已经落地项目的成功经验和自身丰富的业务经验，通过各种形式作到知识领域全覆盖，形成重点行业知 名度。</w:t>
      </w:r>
    </w:p>
    <w:p>
      <w:pPr>
        <w:pStyle w:val="Style31"/>
        <w:keepNext w:val="0"/>
        <w:keepLines w:val="0"/>
        <w:widowControl w:val="0"/>
        <w:shd w:val="clear" w:color="auto" w:fill="auto"/>
        <w:bidi w:val="0"/>
        <w:spacing w:before="0" w:after="0" w:line="360" w:lineRule="auto"/>
        <w:ind w:left="0" w:right="0" w:firstLine="360"/>
        <w:jc w:val="left"/>
      </w:pPr>
      <w:bookmarkStart w:id="249" w:name="bookmark249"/>
      <w:r>
        <w:rPr>
          <w:rFonts w:ascii="Times New Roman" w:eastAsia="Times New Roman" w:hAnsi="Times New Roman" w:cs="Times New Roman"/>
          <w:color w:val="000000"/>
          <w:spacing w:val="0"/>
          <w:w w:val="100"/>
          <w:position w:val="0"/>
          <w:sz w:val="18"/>
          <w:szCs w:val="18"/>
        </w:rPr>
        <w:t>5</w:t>
      </w:r>
      <w:bookmarkEnd w:id="249"/>
      <w:r>
        <w:rPr>
          <w:color w:val="000000"/>
          <w:spacing w:val="0"/>
          <w:w w:val="100"/>
          <w:position w:val="0"/>
        </w:rPr>
        <w:t>、大力推广大数据应用</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公司将进一步巩固相关大数据产品在公安领域的优势，并结合公司在金融、军工行业的市场资源，积极拓展大数据的市 场。一方面通过新的市场营销手段尝试在公安领域产品的规模化落地，同时持续加强在金融、军工行业的推广应用。</w:t>
      </w:r>
    </w:p>
    <w:p>
      <w:pPr>
        <w:pStyle w:val="Style31"/>
        <w:keepNext w:val="0"/>
        <w:keepLines w:val="0"/>
        <w:widowControl w:val="0"/>
        <w:shd w:val="clear" w:color="auto" w:fill="auto"/>
        <w:bidi w:val="0"/>
        <w:spacing w:before="0" w:after="100" w:line="314" w:lineRule="exact"/>
        <w:ind w:left="0" w:right="0" w:firstLine="360"/>
        <w:jc w:val="left"/>
      </w:pPr>
      <w:bookmarkStart w:id="250" w:name="bookmark250"/>
      <w:r>
        <w:rPr>
          <w:color w:val="000000"/>
          <w:spacing w:val="0"/>
          <w:w w:val="100"/>
          <w:position w:val="0"/>
        </w:rPr>
        <w:t>（</w:t>
      </w:r>
      <w:bookmarkEnd w:id="250"/>
      <w:r>
        <w:rPr>
          <w:color w:val="000000"/>
          <w:spacing w:val="0"/>
          <w:w w:val="100"/>
          <w:position w:val="0"/>
        </w:rPr>
        <w:t>四）可能面对的风险。</w:t>
      </w:r>
    </w:p>
    <w:p>
      <w:pPr>
        <w:pStyle w:val="Style31"/>
        <w:keepNext w:val="0"/>
        <w:keepLines w:val="0"/>
        <w:widowControl w:val="0"/>
        <w:shd w:val="clear" w:color="auto" w:fill="auto"/>
        <w:tabs>
          <w:tab w:pos="696" w:val="left"/>
        </w:tabs>
        <w:bidi w:val="0"/>
        <w:spacing w:before="0" w:after="0" w:line="360" w:lineRule="auto"/>
        <w:ind w:left="0" w:right="0" w:firstLine="360"/>
        <w:jc w:val="left"/>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tab/>
        <w:t>对大客户的依赖风险</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本年度公司主营业务收入</w:t>
      </w:r>
      <w:r>
        <w:rPr>
          <w:rFonts w:ascii="Times New Roman" w:eastAsia="Times New Roman" w:hAnsi="Times New Roman" w:cs="Times New Roman"/>
          <w:color w:val="000000"/>
          <w:spacing w:val="0"/>
          <w:w w:val="100"/>
          <w:position w:val="0"/>
          <w:sz w:val="18"/>
          <w:szCs w:val="18"/>
        </w:rPr>
        <w:t>52.62%</w:t>
      </w:r>
      <w:r>
        <w:rPr>
          <w:color w:val="000000"/>
          <w:spacing w:val="0"/>
          <w:w w:val="100"/>
          <w:position w:val="0"/>
        </w:rPr>
        <w:t>以上来源于前五大客户，公司在经营上存在对大客户的依赖风险。因此，公司在制定 经营战略方面更注重可持续发展能力的提升，包括了技术研发和市场开拓等方面：</w:t>
      </w:r>
    </w:p>
    <w:p>
      <w:pPr>
        <w:pStyle w:val="Style31"/>
        <w:keepNext w:val="0"/>
        <w:keepLines w:val="0"/>
        <w:widowControl w:val="0"/>
        <w:shd w:val="clear" w:color="auto" w:fill="auto"/>
        <w:tabs>
          <w:tab w:pos="886" w:val="left"/>
        </w:tabs>
        <w:bidi w:val="0"/>
        <w:spacing w:before="0" w:after="0" w:line="314" w:lineRule="exact"/>
        <w:ind w:left="0" w:right="0" w:firstLine="360"/>
        <w:jc w:val="left"/>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公司在与已有客户建立长期合作伙伴关系的基础上，持续跟踪新技术，开发新业务和新产品，以保持技术和业务 的领先性，并持续提高服务质量，增加客户粘度，不断提升老客户的忠诚度。</w:t>
      </w:r>
    </w:p>
    <w:p>
      <w:pPr>
        <w:pStyle w:val="Style31"/>
        <w:keepNext w:val="0"/>
        <w:keepLines w:val="0"/>
        <w:widowControl w:val="0"/>
        <w:shd w:val="clear" w:color="auto" w:fill="auto"/>
        <w:tabs>
          <w:tab w:pos="805" w:val="left"/>
        </w:tabs>
        <w:bidi w:val="0"/>
        <w:spacing w:before="0" w:after="100" w:line="314" w:lineRule="exact"/>
        <w:ind w:left="0" w:right="0" w:firstLine="360"/>
        <w:jc w:val="left"/>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利用技术和业务优势，积极开拓新客户。</w:t>
      </w:r>
    </w:p>
    <w:p>
      <w:pPr>
        <w:pStyle w:val="Style31"/>
        <w:keepNext w:val="0"/>
        <w:keepLines w:val="0"/>
        <w:widowControl w:val="0"/>
        <w:shd w:val="clear" w:color="auto" w:fill="auto"/>
        <w:tabs>
          <w:tab w:pos="714" w:val="left"/>
        </w:tabs>
        <w:bidi w:val="0"/>
        <w:spacing w:before="0" w:after="0" w:line="360" w:lineRule="auto"/>
        <w:ind w:left="0" w:right="0" w:firstLine="360"/>
        <w:jc w:val="left"/>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人力成本上升的风险</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公司为了加大研发力度及市场开拓，不断扩充员工队伍；行业内对高水平技术人才的争夺推动了员工薪酬的不断上涨； 另外，随着公司在新技术应用方面的深入和转型,新技术人才的成本普遍较高，上述三个因素导致公司的人力成本持续增加， 如果人力成本增幅与营业收入增幅不匹配，公司经营业绩将受到一定的影响。未来采取防范风险的措施：</w:t>
      </w:r>
    </w:p>
    <w:p>
      <w:pPr>
        <w:pStyle w:val="Style31"/>
        <w:keepNext w:val="0"/>
        <w:keepLines w:val="0"/>
        <w:widowControl w:val="0"/>
        <w:shd w:val="clear" w:color="auto" w:fill="auto"/>
        <w:tabs>
          <w:tab w:pos="805" w:val="left"/>
        </w:tabs>
        <w:bidi w:val="0"/>
        <w:spacing w:before="0" w:after="0" w:line="314" w:lineRule="exact"/>
        <w:ind w:left="0" w:right="0" w:firstLine="360"/>
        <w:jc w:val="left"/>
      </w:pPr>
      <w:bookmarkStart w:id="255" w:name="bookmark255"/>
      <w:r>
        <w:rPr>
          <w:color w:val="000000"/>
          <w:spacing w:val="0"/>
          <w:w w:val="100"/>
          <w:position w:val="0"/>
        </w:rPr>
        <w:t>（</w:t>
      </w:r>
      <w:bookmarkEnd w:id="2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调整人员结构</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公司将根据不同的业务模式以及客户要求调整技术团队的人员结构，在保证交付质量以及风险可控的前提下将技术团队 的费用成本控制在合理水平。</w:t>
      </w:r>
    </w:p>
    <w:p>
      <w:pPr>
        <w:pStyle w:val="Style31"/>
        <w:keepNext w:val="0"/>
        <w:keepLines w:val="0"/>
        <w:widowControl w:val="0"/>
        <w:shd w:val="clear" w:color="auto" w:fill="auto"/>
        <w:tabs>
          <w:tab w:pos="805" w:val="left"/>
        </w:tabs>
        <w:bidi w:val="0"/>
        <w:spacing w:before="0" w:after="0" w:line="314" w:lineRule="exact"/>
        <w:ind w:left="0" w:right="0" w:firstLine="36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建立人才基地</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目前，公司已经在武汉、天津、成都成立了人才基地，做为整个公司的技术资源池，以缓解公司人力成本不断攀升的压 力。</w:t>
      </w:r>
    </w:p>
    <w:p>
      <w:pPr>
        <w:pStyle w:val="Style31"/>
        <w:keepNext w:val="0"/>
        <w:keepLines w:val="0"/>
        <w:widowControl w:val="0"/>
        <w:shd w:val="clear" w:color="auto" w:fill="auto"/>
        <w:tabs>
          <w:tab w:pos="714" w:val="left"/>
        </w:tabs>
        <w:bidi w:val="0"/>
        <w:spacing w:before="0" w:after="0" w:line="360" w:lineRule="auto"/>
        <w:ind w:left="0" w:right="0" w:firstLine="360"/>
        <w:jc w:val="both"/>
      </w:pPr>
      <w:bookmarkStart w:id="257" w:name="bookmark257"/>
      <w:r>
        <w:rPr>
          <w:rFonts w:ascii="Times New Roman" w:eastAsia="Times New Roman" w:hAnsi="Times New Roman" w:cs="Times New Roman"/>
          <w:color w:val="000000"/>
          <w:spacing w:val="0"/>
          <w:w w:val="100"/>
          <w:position w:val="0"/>
          <w:sz w:val="18"/>
          <w:szCs w:val="18"/>
        </w:rPr>
        <w:t>3</w:t>
      </w:r>
      <w:bookmarkEnd w:id="2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年新冠疫情的发展</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公司相关的人力外包和驻客户现场项目型订单,会随相关客户办公场地所在区域的管控措施原因，对收入情况有所影响。 相关情况对公司的影响也不确定。公司积极开展相关持续关注风险措施。</w:t>
      </w:r>
    </w:p>
    <w:p>
      <w:pPr>
        <w:pStyle w:val="Style31"/>
        <w:keepNext w:val="0"/>
        <w:keepLines w:val="0"/>
        <w:widowControl w:val="0"/>
        <w:shd w:val="clear" w:color="auto" w:fill="auto"/>
        <w:tabs>
          <w:tab w:pos="805" w:val="left"/>
        </w:tabs>
        <w:bidi w:val="0"/>
        <w:spacing w:before="0" w:after="0" w:line="314" w:lineRule="exact"/>
        <w:ind w:left="0" w:right="0" w:firstLine="36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积极配合国家、各级政府和相关客户的防控新冠疫情要求作出部署。</w:t>
      </w:r>
    </w:p>
    <w:p>
      <w:pPr>
        <w:pStyle w:val="Style31"/>
        <w:keepNext w:val="0"/>
        <w:keepLines w:val="0"/>
        <w:widowControl w:val="0"/>
        <w:shd w:val="clear" w:color="auto" w:fill="auto"/>
        <w:tabs>
          <w:tab w:pos="805" w:val="left"/>
        </w:tabs>
        <w:bidi w:val="0"/>
        <w:spacing w:before="0" w:after="380" w:line="314" w:lineRule="exact"/>
        <w:ind w:left="0" w:right="0" w:firstLine="36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扩大人员规模，降低局部的影响对整体的影响比例和程度。</w:t>
      </w:r>
    </w:p>
    <w:p>
      <w:pPr>
        <w:pStyle w:val="Style29"/>
        <w:keepNext/>
        <w:keepLines/>
        <w:widowControl w:val="0"/>
        <w:shd w:val="clear" w:color="auto" w:fill="auto"/>
        <w:bidi w:val="0"/>
        <w:spacing w:before="0" w:after="380" w:line="240" w:lineRule="auto"/>
        <w:ind w:left="0" w:right="0" w:firstLine="0"/>
        <w:jc w:val="left"/>
      </w:pPr>
      <w:bookmarkStart w:id="260" w:name="bookmark260"/>
      <w:bookmarkStart w:id="261" w:name="bookmark261"/>
      <w:bookmarkStart w:id="262" w:name="bookmark262"/>
      <w:r>
        <w:rPr>
          <w:color w:val="000000"/>
          <w:spacing w:val="0"/>
          <w:w w:val="100"/>
          <w:position w:val="0"/>
          <w:sz w:val="24"/>
          <w:szCs w:val="24"/>
        </w:rPr>
        <w:t>十、接待调研、沟通、采访等活动登记表</w:t>
      </w:r>
      <w:bookmarkEnd w:id="260"/>
      <w:bookmarkEnd w:id="261"/>
      <w:bookmarkEnd w:id="262"/>
    </w:p>
    <w:p>
      <w:pPr>
        <w:pStyle w:val="Style34"/>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00" w:line="314" w:lineRule="exact"/>
        <w:ind w:left="0" w:right="0" w:firstLine="0"/>
        <w:jc w:val="left"/>
        <w:sectPr>
          <w:footnotePr>
            <w:pos w:val="pageBottom"/>
            <w:numFmt w:val="decimal"/>
            <w:numRestart w:val="continuous"/>
          </w:footnotePr>
          <w:pgSz w:w="11900" w:h="16840"/>
          <w:pgMar w:top="1378" w:right="1003" w:bottom="1450" w:left="1027" w:header="0" w:footer="3" w:gutter="0"/>
          <w:cols w:space="720"/>
          <w:noEndnote/>
          <w:rtlGutter w:val="0"/>
          <w:docGrid w:linePitch="360"/>
        </w:sectPr>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540" w:after="52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29"/>
        <w:keepNext/>
        <w:keepLines/>
        <w:widowControl w:val="0"/>
        <w:shd w:val="clear" w:color="auto" w:fill="auto"/>
        <w:bidi w:val="0"/>
        <w:spacing w:before="0" w:after="260" w:line="240" w:lineRule="auto"/>
        <w:ind w:left="0" w:right="0" w:firstLine="0"/>
        <w:jc w:val="left"/>
      </w:pPr>
      <w:bookmarkStart w:id="270" w:name="bookmark270"/>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、公司普通股利润分配及资本公积金转增股本情况</w:t>
      </w:r>
      <w:bookmarkEnd w:id="271"/>
      <w:bookmarkEnd w:id="272"/>
      <w:bookmarkEnd w:id="274"/>
      <w:bookmarkEnd w:id="270"/>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根据《公司章程》的要求，对公司利润分配政策进行了明确规定，确定了公司利润分配的原则和方案，尤其是现金分红的具 体条件、比例，确定了公司利润分配的决策程序和机制以及利润分配政策调整的决策程序。</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《公司章程》第一百六十六条规定，公司实行持续、稳定的利润分配政策，公司的利润分配应当重视对投资者的合理投 资回报并兼顾公司的可持续发展。利润分配方式包括现金分红和股票股利分红，具备现金分红条件的，应优先采用现金分红 进行利润分配；采用股票股利进行利润分配的，应具有公司成长性、每股净资产的摊薄等真实合理因素。</w:t>
      </w:r>
    </w:p>
    <w:p>
      <w:pPr>
        <w:pStyle w:val="Style31"/>
        <w:keepNext w:val="0"/>
        <w:keepLines w:val="0"/>
        <w:widowControl w:val="0"/>
        <w:shd w:val="clear" w:color="auto" w:fill="auto"/>
        <w:bidi w:val="0"/>
        <w:spacing w:before="0" w:after="40" w:line="316" w:lineRule="exact"/>
        <w:ind w:left="0" w:right="0" w:firstLine="360"/>
        <w:jc w:val="both"/>
      </w:pPr>
      <w:r>
        <w:rPr>
          <w:color w:val="000000"/>
          <w:spacing w:val="0"/>
          <w:w w:val="100"/>
          <w:position w:val="0"/>
        </w:rPr>
        <w:t>《公司章程》第一百六十七条规定，在公司当年经审计的净利润为正数的情况下，公司每年度采取的利润分配方式中必 须含有现金分配方式。公司每年度现金分红金额应不低于当年实现的可分配利润的百分之十。同时：（一）公司发展阶段属 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；（二）公司发展 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；（三）公 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。公 司发展阶段不易区分但有重大资金支出安排的，可以按照第（三）项的规定处理。在有条件的情况下，公司可以进行中期现 金分红。若公司业务规模增长迅速，并且董事会认为公司业务规模与公司股本规模不匹配时，可以在满足上述现金股利分配 的同时，制定股票股利分配预案。</w:t>
      </w:r>
    </w:p>
    <w:tbl>
      <w:tblPr>
        <w:tblOverlap w:val="never"/>
        <w:jc w:val="center"/>
        <w:tblLayout w:type="fixed"/>
      </w:tblPr>
      <w:tblGrid>
        <w:gridCol w:w="6240"/>
        <w:gridCol w:w="3341"/>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300,083,479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27,007,513.11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27,007,513.11</w:t>
            </w:r>
          </w:p>
        </w:tc>
      </w:tr>
    </w:tbl>
    <w:p>
      <w:pPr>
        <w:spacing w:lineRule="exact" w:line="1"/>
        <w:rPr>
          <w:sz w:val="2"/>
          <w:szCs w:val="2"/>
        </w:rPr>
      </w:pPr>
      <w:r>
        <w:br w:type="page"/>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306,237,989.72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元（含税），合计派 发现金股利</w:t>
            </w:r>
            <w:r>
              <w:rPr>
                <w:rFonts w:ascii="Times New Roman" w:eastAsia="Times New Roman" w:hAnsi="Times New Roman" w:cs="Times New Roman"/>
                <w:color w:val="000000"/>
                <w:spacing w:val="0"/>
                <w:w w:val="100"/>
                <w:position w:val="0"/>
                <w:sz w:val="18"/>
                <w:szCs w:val="18"/>
              </w:rPr>
              <w:t>27,007,513.11</w:t>
            </w:r>
            <w:r>
              <w:rPr>
                <w:color w:val="000000"/>
                <w:spacing w:val="0"/>
                <w:w w:val="100"/>
                <w:position w:val="0"/>
              </w:rPr>
              <w:t>元（含税）。本年度不进行送股及资本公积金转增股本。本次利润分配后公司剩余未分配利润结 转下一年度。</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年度利润分配及资本公积金转增股本方案：根据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日，第九届董事会第十六次会议和第九届监事会第十 三次会议，审议通过了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年度利润分配及资本公积金转增股本预案：以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155,025,550</w:t>
      </w:r>
      <w:r>
        <w:rPr>
          <w:color w:val="000000"/>
          <w:spacing w:val="0"/>
          <w:w w:val="100"/>
          <w:position w:val="0"/>
        </w:rPr>
        <w:t>股为基数，向 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7,751,277.50</w:t>
      </w:r>
      <w:r>
        <w:rPr>
          <w:color w:val="000000"/>
          <w:spacing w:val="0"/>
          <w:w w:val="100"/>
          <w:position w:val="0"/>
        </w:rPr>
        <w:t xml:space="preserve">元；同时，以资本公积金向全体股东每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股，剩余未分配利润结转至下一年度。此预案已经公司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年年度股东大会审议通过。</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年度利润分配及资本公积金转增股本预案：根据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日，第九届董事会第二十四次会议和第九届监事会第 二十次会议，审议通过了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年度利润分配及资本公积金转增股本预案：公司以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年度利润分配实施公告确定的股权登 记日当日可参与分配的股数（剔除回购的股份）为基数进行利润分配，公司通过回购专用账户所持有本公司股份</w:t>
      </w:r>
      <w:r>
        <w:rPr>
          <w:rFonts w:ascii="Times New Roman" w:eastAsia="Times New Roman" w:hAnsi="Times New Roman" w:cs="Times New Roman"/>
          <w:color w:val="000000"/>
          <w:spacing w:val="0"/>
          <w:w w:val="100"/>
          <w:position w:val="0"/>
          <w:sz w:val="18"/>
          <w:szCs w:val="18"/>
        </w:rPr>
        <w:t xml:space="preserve">3,726,400 </w:t>
      </w:r>
      <w:r>
        <w:rPr>
          <w:color w:val="000000"/>
          <w:spacing w:val="0"/>
          <w:w w:val="100"/>
          <w:position w:val="0"/>
        </w:rPr>
        <w:t>股，不参与本次利润分配，参与本次利润分配的股数为</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股。拟向全体股东每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 合计派发现金股利</w:t>
      </w:r>
      <w:r>
        <w:rPr>
          <w:rFonts w:ascii="Times New Roman" w:eastAsia="Times New Roman" w:hAnsi="Times New Roman" w:cs="Times New Roman"/>
          <w:color w:val="000000"/>
          <w:spacing w:val="0"/>
          <w:w w:val="100"/>
          <w:position w:val="0"/>
          <w:sz w:val="18"/>
          <w:szCs w:val="18"/>
        </w:rPr>
        <w:t>10,260,166.68</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股，剩余未分配利润结转至下一年度。</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日第十届董事会第八次会议和第十届监事会第八次会议，审议通过了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元（含 税），合计派发现金股利</w:t>
      </w:r>
      <w:r>
        <w:rPr>
          <w:rFonts w:ascii="Times New Roman" w:eastAsia="Times New Roman" w:hAnsi="Times New Roman" w:cs="Times New Roman"/>
          <w:color w:val="000000"/>
          <w:spacing w:val="0"/>
          <w:w w:val="100"/>
          <w:position w:val="0"/>
          <w:sz w:val="18"/>
          <w:szCs w:val="18"/>
        </w:rPr>
        <w:t>27,007,513.11</w:t>
      </w:r>
      <w:r>
        <w:rPr>
          <w:color w:val="000000"/>
          <w:spacing w:val="0"/>
          <w:w w:val="100"/>
          <w:position w:val="0"/>
        </w:rPr>
        <w:t>元（含税）。本年度不进行送股及资本公积金转增股本。本次利润分配后公司剩余未 分配利润结转下一年度。</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分配预案公布后至实施前，若出现股权激励行权、可转债转股、股份回购等情形，造成公司股本发生变动的，公司拟维 持每股分配比例不变，相应调整分配总额。</w:t>
      </w:r>
    </w:p>
    <w:p>
      <w:pPr>
        <w:pStyle w:val="Style31"/>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27,007,513.11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68,278,696.61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29,998,702.80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57,006,215.91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10,260,157.74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55,286,886.21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40,260,079.11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7,751,277.50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38,368,529.31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7,751,277.50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20.20%</w:t>
            </w:r>
          </w:p>
        </w:tc>
      </w:tr>
    </w:tbl>
    <w:p>
      <w:pPr>
        <w:pStyle w:val="Style31"/>
        <w:keepNext w:val="0"/>
        <w:keepLines w:val="0"/>
        <w:widowControl w:val="0"/>
        <w:shd w:val="clear" w:color="auto" w:fill="auto"/>
        <w:bidi w:val="0"/>
        <w:spacing w:before="0" w:after="4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0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、承诺事项履行情况</w:t>
      </w:r>
      <w:bookmarkEnd w:id="275"/>
      <w:bookmarkEnd w:id="276"/>
      <w:bookmarkEnd w:id="278"/>
    </w:p>
    <w:p>
      <w:pPr>
        <w:pStyle w:val="Style34"/>
        <w:keepNext/>
        <w:keepLines/>
        <w:widowControl w:val="0"/>
        <w:shd w:val="clear" w:color="auto" w:fill="auto"/>
        <w:bidi w:val="0"/>
        <w:spacing w:before="0" w:line="307"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850"/>
        <w:gridCol w:w="710"/>
        <w:gridCol w:w="5386"/>
        <w:gridCol w:w="566"/>
        <w:gridCol w:w="566"/>
        <w:gridCol w:w="5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自新晨科技首次公开发行股票并上市起三十六个月后，在任职期间 每年转让的股份不超过本人所持有新晨科技股份总数的百分之二十 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本人所持有的公司股份在锁定期满后两年内依法减持的，减持 价格不低于发行价。如自首次公开发行股票至上述减持公告之日公司 发生过除权除息等事项的，发行价格相应调整。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在不丧失对公司的 控制地位、不违反本人已作出的相关承诺并符合法律法规及相关规定 的前提下，本人所持公司股份锁定期届满后两年内，每年减持数量不 超过上一年末所持股份数量的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,减持价格不低于发行价。如自首 次公开发行股票至上述减持公告之日公司发生过除权除息等事项的， 发行价格相应调整。减持行为将通过竞价交易以及大宗交易的方式进 行。每次减持时，将提前三个交易日通知公司公告本次减持的数量、 减持价格区间、减持时间区间等。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蒋琳华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本人将在所持股份锁定期满后两年内进行股份减持，每年减持数量不 超过上一年末所持股份数量的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,减持价格不低于发行价。如自首 次公开发行股票至上述减持公告之日公司发生过除权除息等事项的， 发行价格相应调整。减持行为将通过竞价交易以及大宗交易的方式进 行。每次减持时，将提前三个交易日通知公司公告本次减持的数量、 减持价格区间、减持时间区间等。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唐若梅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汉杰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 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自新晨科技首次公开发行股票并上市之日起十二个月后，在任职期 间每年转让的股份不超过本人所持有新晨科技股份总数的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本人所持有的公司股份在锁定期满后两年内依法减持的，减持价格不 低于发行价。如自首次公开发行股票至上述减持公告之日公司发生过 除权除息等事项的，发行价格相应调整。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蒋琳华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 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徐连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 业竞争、 关联交 易、资金 占用方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关于避免与新晨科技股份有限公司同业竞争的承诺：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不会以任何形 式（直接或间接）在中国境内或境外从事或参与任何与新晨科技相同、 相似或在商业上构成任何竞争的业务或活动，若本人在中国境内或境 外任何地方参与或进行上述业务或活动，本人将立即终止；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不会以 任何形式（直接或间接）在中国境内或境外支持除新晨科技以外的任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998"/>
        <w:gridCol w:w="850"/>
        <w:gridCol w:w="710"/>
        <w:gridCol w:w="5386"/>
        <w:gridCol w:w="566"/>
        <w:gridCol w:w="566"/>
        <w:gridCol w:w="50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面的承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何个人、经济实体、机构、经济组织从事与新晨科技主营业务构成竞 争或可能构成竞争的业务或活动；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不会以任何形式（直接或间接） 取得或持有与新晨科技存在竞争关系的任何经济实体、机构、经济组 织的控制权，也不会拥有该等经济实体、机构、经济组织的任何其他 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不会在与新晨科技存在竞争关系的任何经济实体、机构、经 济组织中担任高级管理人员或核心技术人员。在本人及本人控制的公 司与新晨科技存在关联关系期间，本承诺函为持续有效之承诺。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新晨科技 股份有限 公司</w:t>
            </w:r>
            <w:r>
              <w:rPr>
                <w:color w:val="000000"/>
                <w:spacing w:val="0"/>
                <w:w w:val="100"/>
                <w:position w:val="0"/>
                <w:sz w:val="18"/>
                <w:szCs w:val="18"/>
              </w:rPr>
              <w:t>；</w:t>
            </w:r>
            <w:r>
              <w:rPr>
                <w:color w:val="000000"/>
                <w:spacing w:val="0"/>
                <w:w w:val="100"/>
                <w:position w:val="0"/>
              </w:rPr>
              <w:t>李 福华</w:t>
            </w:r>
            <w:r>
              <w:rPr>
                <w:color w:val="000000"/>
                <w:spacing w:val="0"/>
                <w:w w:val="100"/>
                <w:position w:val="0"/>
                <w:sz w:val="18"/>
                <w:szCs w:val="18"/>
              </w:rPr>
              <w:t>；</w:t>
            </w:r>
            <w:r>
              <w:rPr>
                <w:color w:val="000000"/>
                <w:spacing w:val="0"/>
                <w:w w:val="100"/>
                <w:position w:val="0"/>
              </w:rPr>
              <w:t>康 路</w:t>
            </w:r>
            <w:r>
              <w:rPr>
                <w:color w:val="000000"/>
                <w:spacing w:val="0"/>
                <w:w w:val="100"/>
                <w:position w:val="0"/>
                <w:sz w:val="18"/>
                <w:szCs w:val="18"/>
              </w:rPr>
              <w:t>；</w:t>
            </w:r>
            <w:r>
              <w:rPr>
                <w:color w:val="000000"/>
                <w:spacing w:val="0"/>
                <w:w w:val="100"/>
                <w:position w:val="0"/>
              </w:rPr>
              <w:t>张燕 生</w:t>
            </w:r>
            <w:r>
              <w:rPr>
                <w:color w:val="000000"/>
                <w:spacing w:val="0"/>
                <w:w w:val="100"/>
                <w:position w:val="0"/>
                <w:sz w:val="18"/>
                <w:szCs w:val="18"/>
              </w:rPr>
              <w:t>；</w:t>
            </w:r>
            <w:r>
              <w:rPr>
                <w:color w:val="000000"/>
                <w:spacing w:val="0"/>
                <w:w w:val="100"/>
                <w:position w:val="0"/>
              </w:rPr>
              <w:t>杨汉 杰</w:t>
            </w:r>
            <w:r>
              <w:rPr>
                <w:color w:val="000000"/>
                <w:spacing w:val="0"/>
                <w:w w:val="100"/>
                <w:position w:val="0"/>
                <w:sz w:val="18"/>
                <w:szCs w:val="18"/>
              </w:rPr>
              <w:t>；</w:t>
            </w:r>
            <w:r>
              <w:rPr>
                <w:color w:val="000000"/>
                <w:spacing w:val="0"/>
                <w:w w:val="100"/>
                <w:position w:val="0"/>
              </w:rPr>
              <w:t>高冠 江</w:t>
            </w:r>
            <w:r>
              <w:rPr>
                <w:color w:val="000000"/>
                <w:spacing w:val="0"/>
                <w:w w:val="100"/>
                <w:position w:val="0"/>
                <w:sz w:val="18"/>
                <w:szCs w:val="18"/>
              </w:rPr>
              <w:t>；</w:t>
            </w:r>
            <w:r>
              <w:rPr>
                <w:color w:val="000000"/>
                <w:spacing w:val="0"/>
                <w:w w:val="100"/>
                <w:position w:val="0"/>
              </w:rPr>
              <w:t>罗炜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汤金资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余克俭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大新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何育 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周嘉嘉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关于依法赔偿投资者损失的承诺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公司首次公开发行股票并在创业板 上市的《招股说明书》及相关申请材料真实、准确、完整、及时，不 存在虚假记载、误导性陈述或重大遗漏。公司《招股说明书》若有虚 假记载、误导性陈述或者重大遗漏，致使投资者在证券交易中遭受损 失的，全体董事、监事和高级管理人员将依法赔偿投资者损失。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 履行 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 路</w:t>
            </w:r>
            <w:r>
              <w:rPr>
                <w:color w:val="000000"/>
                <w:spacing w:val="0"/>
                <w:w w:val="100"/>
                <w:position w:val="0"/>
                <w:sz w:val="18"/>
                <w:szCs w:val="18"/>
              </w:rPr>
              <w:t>；</w:t>
            </w:r>
            <w:r>
              <w:rPr>
                <w:color w:val="000000"/>
                <w:spacing w:val="0"/>
                <w:w w:val="100"/>
                <w:position w:val="0"/>
              </w:rPr>
              <w:t>张燕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color w:val="000000"/>
                <w:spacing w:val="0"/>
                <w:w w:val="100"/>
                <w:position w:val="0"/>
                <w:sz w:val="18"/>
                <w:szCs w:val="18"/>
              </w:rPr>
              <w:t>；</w:t>
            </w:r>
            <w:r>
              <w:rPr>
                <w:color w:val="000000"/>
                <w:spacing w:val="0"/>
                <w:w w:val="100"/>
                <w:position w:val="0"/>
              </w:rPr>
              <w:t>高冠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汤金资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 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张大 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关于公司首次公开发行摊薄即期回报采取填补措施的承诺：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 或以不公平条件向其他单位或者个人输送利益，也不采用其他方式损 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 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由董事会或薪酬与考核委员会 制定的薪酬制度与公司填补回报措施的执行情况相挂钩；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 续推出股权激励政策，承诺拟公布的公司股权激励的行权条件与公司 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承诺切实履行所作出的上述承诺 事项，确保公司填补回报措施能够得到切实履行；若违反该等承诺或 拒不履行承诺，自愿接受中国证监会、深圳证券交易所等证券监管机 构依法作出的监管措施；若违反该等承诺并给公司或者股东造成损失 的，愿意依法承担补偿责任。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 履行 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新晨科技 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本公司确认所作出的或公开披露的承 诺事项真实、有效，将严格履行公司就首次公开发行股票并在创业板 上市所作出的所有公开承诺事项，积极接受社会监督。如本公司在招 股说明书中作出的相关承诺未能履行、确已无法履行或无法按期履行 的（因相关法律法规、政策变化、自然灾害及其他不可抗力等公司无 法控制的客观原因导致的除外），公司自愿承担相应的法律后果和民 事赔偿责任，并采取以下措施：（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）及时、充分披露公司承诺未能履 行、无法履行或无法按期履行的具体原因；（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）向投资者提出补充承 诺或替代承诺，以尽可能保护公司及其投资者的权益，并将上述补充 承诺或替代承诺提交公司股东大会审议；（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）在股东大会及中国证监 会指定的披露媒体上公开说明未履行承诺的具体原因，并向投资者道 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）公司因违反公司承诺给投资者造成损失的，将依法对投资者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998"/>
        <w:gridCol w:w="850"/>
        <w:gridCol w:w="710"/>
        <w:gridCol w:w="5386"/>
        <w:gridCol w:w="566"/>
        <w:gridCol w:w="566"/>
        <w:gridCol w:w="50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进行赔偿。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如因相关法律法规、政策变化、自然灾害及其他不可抗 力等本公司无法控制的客观原因导致本公司的承诺未能履行、确已无 法履行或无法按期履行的，本公司将采取以下措施：（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 披露本公司承诺未能履行、无法履行或无法按期履行的具体原因；（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向投资者提出补充承诺或替代承诺，以尽可能保护公司及其投资者的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如本人承诺未能履行、确已无法履行 或无法按期履行的（因相关法律法规、政策变化、自然灾害及其他不 可抗力等本人无法控制的客观原因导致的除外），本人将采取以下措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）通过公司及时、充分披露本人承诺未能履行、无法履行或无 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）向公司及其投资者提出补充承诺或替代 承诺，以尽可能保护公司及其投资者的权益，并将上述补充承诺或替 代承诺提交公司股东大会审议；（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）在股东大会及中国证监会指定的 披露媒体上公开说明未履行承诺的具体原因，并向投资者道歉；（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本人违反本人承诺所得收益将归属于公司，因此给公司或投资者造成 损失的，将依法对公司或投资者进行赔偿；（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）本人同意公司调减向 本人发放工资、奖金和津贴，同意公司将本人应得的现金分红留置于 公司，并将此直接用于执行未履行的承诺或用于赔偿因未履行承诺而 给公司或投资者带来的损失；（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）如因未履行承诺给公司或投资者造 成损失的，本人将向公司或投资者依法承担赔偿责任；如本人未承担 前述赔偿责任，则本人持有的发行人首次公开发行股票前股份（扣除 发行人首次公开发行股票时老股发售股份）在本人履行完毕前述赔偿 责任之前不得转让。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如因相关法律法规、政策变化、自然灾害及其 他不可抗力等本人无法控制的客观原因导致本人的承诺未能履行、确 已无法履行或无法按期履行的，本人将采取以下措施：（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）通过公司 及时、充分披露本人承诺未能履行、无法履行或无法按期履行的具体 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）向公司及其投资者提出补充承诺或替代承诺，以尽可能保 护公司及其投资者的权益。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李亮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 俭涨大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高冠 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何育 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汤金资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嘉嘉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如本人承诺未能履行、确已无法履行 或无法按期履行的（因相关法律法规、政策变化、自然灾害及其他不 可抗力等本人无法控制的客观原因导致的除外），本人将采取以下措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）通过公司及时、充分披露本人承诺未能履行、无法履行或无 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）向公司及其投资者提出补充承诺或替代 承诺，以尽可能保护公司及其投资者的权益，并将上述补充承诺或替 代承诺提交公司股东大会审议；（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）在股东大会及中国证监会指定的 披露媒体上公开说明未履行承诺的具体原因，并向投资者道歉；（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本人违反本人承诺所得收益将归属于公司，因此给公司或投资者造成 损失的，将依法对公司或投资者进行赔偿；（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）本人同意公司调减向 本人发放工资、奖金和津贴，同意公司将本人应得的现金分红留置于 公司，并将此直接用于执行未履行的承诺或用于赔偿因未履行承诺而 给公司或投资者带来的损失。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 灾害及其他不可抗力等本人无法控制的客观原因导致本人的承诺未 能履行、确已无法履行或无法按期履行的，本人将采取以下措施：（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通过公司及时、充分披露本人承诺未能履行、无法履行或无法按期履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998"/>
        <w:gridCol w:w="850"/>
        <w:gridCol w:w="710"/>
        <w:gridCol w:w="5386"/>
        <w:gridCol w:w="566"/>
        <w:gridCol w:w="566"/>
        <w:gridCol w:w="504"/>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）向公司及其投资者提出补充承诺或替代承诺，以 尽可能保护公司及其投资者的权益。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新晨科技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关于利润分配政策的承诺：为维护中小投资者的利益，公司承诺将严 格按照《新晨科技股份有限公司章程（草案）》规定的利润分配政策 （包括现金分红政策）履行利润分配决策程序，并实施利润分配。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 华涨燕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蒋琳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关于利润分配政策的承诺：新晨科技股份有限公司（以下简称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 公司现金分红》（中国证监会公告</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号）对《新晨科技股份有 限公司章程（草案）》中的利润分配政策（包括现金分红政策）进行 了修改，并于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年第一次临时股东大会审议通过了《关于修订公 司首次公开发行人民币普通股股票并在创业板上市后适用的</w:t>
            </w:r>
            <w:r>
              <w:rPr>
                <w:color w:val="000000"/>
                <w:spacing w:val="0"/>
                <w:w w:val="100"/>
                <w:position w:val="0"/>
                <w:sz w:val="18"/>
                <w:szCs w:val="18"/>
              </w:rPr>
              <w:t>〈</w:t>
            </w:r>
            <w:r>
              <w:rPr>
                <w:color w:val="000000"/>
                <w:spacing w:val="0"/>
                <w:w w:val="100"/>
                <w:position w:val="0"/>
              </w:rPr>
              <w:t>新晨科 技股份有限公司章程（草案）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的议案》。作为公司的实际控制人、持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以上的股东，本人承诺将从维护中小投资者利益的角度，根据 《新晨科技股份有限公司章程（草案）》中规定的利润分配政策（包 括现金分红政策）在相关股东大会上进行投票表决，并督促公司根据 相关决议实施利润分配。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 履行 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 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汤金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关于利润分配政策的承诺：新晨科技股份有限公司（以下简称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 公司现金分红》（中国证监会公告</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号）对《新晨科技股份有 限公司章程（草案）》中的利润分配政策（包括现金分红政策）进行 了修改，并于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年第一次临时股东大会审议通过了《关于修订公 司首次公开发行人民币普通股股票并在创业板上市后适用的</w:t>
            </w:r>
            <w:r>
              <w:rPr>
                <w:color w:val="000000"/>
                <w:spacing w:val="0"/>
                <w:w w:val="100"/>
                <w:position w:val="0"/>
                <w:sz w:val="18"/>
                <w:szCs w:val="18"/>
              </w:rPr>
              <w:t>〈</w:t>
            </w:r>
            <w:r>
              <w:rPr>
                <w:color w:val="000000"/>
                <w:spacing w:val="0"/>
                <w:w w:val="100"/>
                <w:position w:val="0"/>
              </w:rPr>
              <w:t>新晨科 技股份有限公司章程（草案）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的议案》。作为公司的董事，本人承诺 将从维护中小投资者利益的角度，根据《新晨科技股份有限公司章程 （草案）》中规定的利润分配政策（包括现金分红政策）在相关董事 会上进行投票表决。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正常 履行 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新晨科技 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关于回购首次公开发行股票及依法赔偿投资者损失的承诺：公司首次 公开发行股票并在创业板上市的《招股说明书》及相关申请材料真实、 准确、完整、及时，不存在虚假记载、误导性陈述或重大遗漏。本公 司招股说明书若有虚假记载、误导性陈述或者重大遗漏，对判断公司 是否符合法律规定的发行条件构成重大、实质影响的，本公司董事会 将在证券监管部门依法对上述事实作出认定后五个工作日内，制订股 份回购方案并提交股东大会审议批准。股东大会审议批准后三十个交 易日内，公司将依法回购首次公开发行的全部新股，回购价格为当时 公司股票二级市场价格，且不低于公司股票首次公开发行价格加上同 期银行存款利息；若公司股票停牌，则回购价格不低于公司股票停牌 前一日的平均交易价格，且不低于公司股票首次公开发行价格加上同 期银行存款利息（若公司股票有派息、送股、资本公积金转增股本等 除权、除息事项的，回购的股份包括首次公开发行的全部新股及其派 生股份，发行价格将相应进行除权、除息调整）。对于首次公开发行 股票时公司股东发售的原限售股份，本公司将在证券监管部门依法对 上述事实作出认定后五个工作日内，要求公司实际控制人制订股份购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998"/>
        <w:gridCol w:w="850"/>
        <w:gridCol w:w="710"/>
        <w:gridCol w:w="5386"/>
        <w:gridCol w:w="566"/>
        <w:gridCol w:w="566"/>
        <w:gridCol w:w="50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回方案并予以公告。本公司招股说明书若有虚假记载、误导性陈述或 者重大遗漏，致使投资者在证券交易中遭受损失的，本公司将依法赔 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关于回购首次公开发行股票及依法赔偿投资者损失的承诺：公司首次 公开发行股票并在创业板上市的《招股说明书》及相关申请材料真实、 准确、完整、及时，不存在虚假记载、误导性陈述或重大遗漏。本公 司招股说明书若有虚假记载、误导性陈述或者重大遗漏，对判断本公 司是否符合法律规定的发行条件构成重大、实质影响的，本人将在证 券监管部门依法对上述事实作出认定后五个工作日内，制订股份购回 方案并予以公告，依法购回首次公开发行股票时本人发售的原限售股 份，购回价格为当时公司股票二级市场价格，且不低于公司股票首次 公开发行价格加上同期银行存款利息；若公司股票停牌，则购回价格 不低于公司股票停牌前一日的平均交易价格，且不低于公司股票首次 公开发行价格加上同期银行存款利息（若公司股票有派息、送股、资 本公积金转增股本等除权、除息事项的，购回的股份包括原限售股份 及其派生股份，发行价格将相应进行除权、除息调整）。本人作为公 司的实际控制人，将督促本公司依法回购首次公开发行的全部新股。 本公司招股说明书若有虚假记载、误导性陈述或者重大遗漏，致使投 资者在证券交易中遭受损失的，本人将依法赔偿投资者损失。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 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 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关新 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钟晓 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关于向 特定对 象发行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票摊薄 即期回 报采取 填补措 施的承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为确保公司填补回报措施能够得到切实履行，公司全体董事、高级管 理人员作出如下承诺：（一）本人承诺不无偿或以不公平条件向其他 单位或个人输送利益，也不采用其他方式损害公司利益；（二）本人 承诺对个人的职务消费行为进行约束；（三）本人承诺不动用公司资 产从事与履行职责无关的投资、消费活动；（四）本人承诺公司董事 会或薪酬与考核委员会执行的薪酬制度与公司填补回报措施的执行 情况相挂钩；（五）若公司后续推出股权激励计划，本人承诺拟公布 的公司股权激励的行权条件与公司填补回报措施的执行情况相挂钩；</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（六）自本承诺出具日至公司本次发行实施完毕前，若中国证监会作 出关于填补回报措施及其承诺的其他新的监管规定的，且上述承诺不 能满足中国证监会该等规定时，本人承诺届时将按照中国证监会的最 新规定出具补充承诺；（七）本人承诺切实履行公司制定的有关填补 回报措施以及本人对此作出的任何有关填补回报措施的承诺，如违反 上述承诺给公司或者股东造成损失的，本人将依法承担补偿责任。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对公司 填补回 报措施 能够得 到切实 履行的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为确保公司填补回报措施能够得到切实履行，公司控股股东、实际控 制人作出如下承诺：（一）本人承诺不越权干预公司经营管理活动， 不侵占公司利益；（二）自本承诺出具日至公司本次发行实施完毕前, 若中国证监会作出关于填补回报措施及其承诺的其他新的监管规定 的，且上述承诺不能满足中国证监会该等规定时，本人承诺届时将按 照中国证监会的最新规定出具补充承诺。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998"/>
        <w:gridCol w:w="850"/>
        <w:gridCol w:w="710"/>
        <w:gridCol w:w="5386"/>
        <w:gridCol w:w="566"/>
        <w:gridCol w:w="566"/>
        <w:gridCol w:w="50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中小股东所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4"/>
        <w:keepNext/>
        <w:keepLines/>
        <w:widowControl w:val="0"/>
        <w:shd w:val="clear" w:color="auto" w:fill="auto"/>
        <w:bidi w:val="0"/>
        <w:spacing w:before="0" w:line="326"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094"/>
        <w:gridCol w:w="850"/>
        <w:gridCol w:w="994"/>
        <w:gridCol w:w="850"/>
        <w:gridCol w:w="22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当期实际 业绩（万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 原因（如适</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北京瑞得音信 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日在巨潮资讯网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披 露的《新晨科技股份有限公 司关于现金收购北京瑞得 音信息技术有限公司部分 股权的公告》（</w:t>
            </w:r>
            <w:r>
              <w:rPr>
                <w:rFonts w:ascii="Times New Roman" w:eastAsia="Times New Roman" w:hAnsi="Times New Roman" w:cs="Times New Roman"/>
                <w:color w:val="000000"/>
                <w:spacing w:val="0"/>
                <w:w w:val="100"/>
                <w:position w:val="0"/>
                <w:sz w:val="18"/>
                <w:szCs w:val="18"/>
              </w:rPr>
              <w:t>2018-082</w:t>
            </w:r>
            <w:r>
              <w:rPr>
                <w:color w:val="000000"/>
                <w:spacing w:val="0"/>
                <w:w w:val="100"/>
                <w:position w:val="0"/>
              </w:rPr>
              <w:t>）。</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公司股东、交易对手方对公司或相关资产年度经营业绩作出的承诺情况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根据公司与北京瑞得音信息技术有限公司（以下简称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瑞得音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）所签署的《股权转让协议》，瑞得音在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利润承诺期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）之经审计累计净利润不低于</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万元（“承诺净利润总数”），其中: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指经审计后扣除非经常性损益后归属于母公司的净利润金额）分别不低于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业绩承诺的完成情况及其对商誉减值测试的影响</w:t>
      </w:r>
    </w:p>
    <w:p>
      <w:pPr>
        <w:pStyle w:val="Style31"/>
        <w:keepNext w:val="0"/>
        <w:keepLines w:val="0"/>
        <w:widowControl w:val="0"/>
        <w:shd w:val="clear" w:color="auto" w:fill="auto"/>
        <w:bidi w:val="0"/>
        <w:spacing w:before="0" w:after="360" w:line="317" w:lineRule="exact"/>
        <w:ind w:left="0" w:right="0" w:firstLine="560"/>
        <w:jc w:val="left"/>
      </w:pPr>
      <w:r>
        <w:rPr>
          <w:color w:val="000000"/>
          <w:spacing w:val="0"/>
          <w:w w:val="100"/>
          <w:position w:val="0"/>
        </w:rPr>
        <w:t>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审计，瑞得音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年度实现净利润为</w:t>
      </w:r>
      <w:r>
        <w:rPr>
          <w:rFonts w:ascii="Times New Roman" w:eastAsia="Times New Roman" w:hAnsi="Times New Roman" w:cs="Times New Roman"/>
          <w:color w:val="000000"/>
          <w:spacing w:val="0"/>
          <w:w w:val="100"/>
          <w:position w:val="0"/>
          <w:sz w:val="18"/>
          <w:szCs w:val="18"/>
        </w:rPr>
        <w:t>3,840</w:t>
      </w:r>
      <w:r>
        <w:rPr>
          <w:color w:val="000000"/>
          <w:spacing w:val="0"/>
          <w:w w:val="100"/>
          <w:position w:val="0"/>
        </w:rPr>
        <w:t>万元，扣除非经常性损益后归属于母公 司的净利润为</w:t>
      </w:r>
      <w:r>
        <w:rPr>
          <w:rFonts w:ascii="Times New Roman" w:eastAsia="Times New Roman" w:hAnsi="Times New Roman" w:cs="Times New Roman"/>
          <w:color w:val="000000"/>
          <w:spacing w:val="0"/>
          <w:w w:val="100"/>
          <w:position w:val="0"/>
          <w:sz w:val="18"/>
          <w:szCs w:val="18"/>
        </w:rPr>
        <w:t>3,719</w:t>
      </w:r>
      <w:r>
        <w:rPr>
          <w:color w:val="000000"/>
          <w:spacing w:val="0"/>
          <w:w w:val="100"/>
          <w:position w:val="0"/>
        </w:rPr>
        <w:t>万元。经审计，瑞得音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年度净利润超过瑞得音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年净利润的业绩承诺</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万元。瑞得音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 业绩承诺得到实现。业绩承诺完成对商誉减值测试没有影响。</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w:t>
        <w:tab/>
        <w:t>控股股东及其关联方对上市公司的非经营性占用资金情况</w:t>
      </w:r>
      <w:bookmarkEnd w:id="287"/>
      <w:bookmarkEnd w:id="288"/>
      <w:bookmarkEnd w:id="290"/>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1"/>
      <w:bookmarkEnd w:id="292"/>
      <w:bookmarkEnd w:id="294"/>
    </w:p>
    <w:p>
      <w:pPr>
        <w:pStyle w:val="Style3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487" w:val="left"/>
        </w:tabs>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董事会关于报告期会计政策、会计估计变更或重大会计差错更正的说明</w:t>
      </w:r>
      <w:bookmarkEnd w:id="299"/>
      <w:bookmarkEnd w:id="300"/>
      <w:bookmarkEnd w:id="302"/>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号），在境内外同 时上市的企业以及在境外上市并采用国际财务报告准则或企业会计准则编制财务报告的企业，自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 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日起施行。公司根据上述文件要求，需 对原会计政策进行相应变更。公司本次会计政策变更为合理调整，符合相关规定，执行变更后会计政策能够更客观、公允地 反映公司的财务状况和经营成果，不会对公司财务报表产生重大影响，不存在损害公司及股东利益的情况。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公司召开了第九届董事会第二十四次会议和第九届监事会第二十次会议，审议通过了《关于新晨科技股份有限公司会计政策 变更的议案》,独立董事发表了同意的独立意见,具体内容详见公司于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 //www.cnmfo.com.cn</w:t>
      </w:r>
      <w:r>
        <w:rPr>
          <w:color w:val="000000"/>
          <w:spacing w:val="0"/>
          <w:w w:val="100"/>
          <w:position w:val="0"/>
        </w:rPr>
        <w:t xml:space="preserve">） </w:t>
      </w:r>
      <w:r>
        <w:rPr>
          <w:color w:val="000000"/>
          <w:spacing w:val="0"/>
          <w:w w:val="100"/>
          <w:position w:val="0"/>
        </w:rPr>
        <w:t>上刊登的《新晨科技股份有限公司关于会计政策变更的公告》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p>
      <w:pPr>
        <w:pStyle w:val="Style29"/>
        <w:keepNext/>
        <w:keepLines/>
        <w:widowControl w:val="0"/>
        <w:shd w:val="clear" w:color="auto" w:fill="auto"/>
        <w:tabs>
          <w:tab w:pos="487" w:val="left"/>
        </w:tabs>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w:t>
        <w:tab/>
        <w:t>与上年度财务报告相比，合并报表范围发生变化的情况说明</w:t>
      </w:r>
      <w:bookmarkEnd w:id="303"/>
      <w:bookmarkEnd w:id="304"/>
      <w:bookmarkEnd w:id="30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9"/>
        <w:keepNext w:val="0"/>
        <w:keepLines w:val="0"/>
        <w:widowControl w:val="0"/>
        <w:numPr>
          <w:ilvl w:val="0"/>
          <w:numId w:val="9"/>
        </w:numPr>
        <w:shd w:val="clear" w:color="auto" w:fill="auto"/>
        <w:bidi w:val="0"/>
        <w:spacing w:before="0" w:line="240" w:lineRule="auto"/>
        <w:ind w:left="0" w:right="0"/>
        <w:jc w:val="left"/>
      </w:pPr>
      <w:bookmarkStart w:id="307" w:name="bookmark307"/>
      <w:bookmarkEnd w:id="307"/>
      <w:r>
        <w:rPr>
          <w:color w:val="000000"/>
          <w:spacing w:val="0"/>
          <w:w w:val="100"/>
          <w:position w:val="0"/>
        </w:rPr>
        <w:t>本</w:t>
      </w:r>
      <w:r>
        <w:rPr>
          <w:spacing w:val="0"/>
          <w:w w:val="100"/>
          <w:position w:val="0"/>
        </w:rPr>
        <w:t>期发生的非同一控制下企业合并“</w:t>
      </w:r>
    </w:p>
    <w:tbl>
      <w:tblPr>
        <w:tblOverlap w:val="never"/>
        <w:jc w:val="left"/>
        <w:tblLayout w:type="fixed"/>
      </w:tblPr>
      <w:tblGrid>
        <w:gridCol w:w="763"/>
        <w:gridCol w:w="888"/>
        <w:gridCol w:w="1339"/>
        <w:gridCol w:w="888"/>
        <w:gridCol w:w="744"/>
        <w:gridCol w:w="1037"/>
        <w:gridCol w:w="888"/>
        <w:gridCol w:w="1181"/>
        <w:gridCol w:w="1224"/>
      </w:tblGrid>
      <w:tr>
        <w:trPr>
          <w:trHeight w:val="76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655F65"/>
                <w:spacing w:val="0"/>
                <w:w w:val="100"/>
                <w:position w:val="0"/>
                <w:sz w:val="18"/>
                <w:szCs w:val="18"/>
              </w:rPr>
              <w:t>名称</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股权取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得时点</w:t>
            </w:r>
            <w:r>
              <w:rPr>
                <w:rFonts w:ascii="SimHei" w:eastAsia="SimHei" w:hAnsi="SimHei" w:cs="SimHei"/>
                <w:b/>
                <w:bCs/>
                <w:color w:val="9A9A9A"/>
                <w:spacing w:val="0"/>
                <w:w w:val="100"/>
                <w:position w:val="0"/>
                <w:sz w:val="18"/>
                <w:szCs w:val="18"/>
              </w:rPr>
              <w:t>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SimHei" w:eastAsia="SimHei" w:hAnsi="SimHei" w:cs="SimHei"/>
                <w:b/>
                <w:bCs/>
                <w:color w:val="655F65"/>
                <w:spacing w:val="0"/>
                <w:w w:val="100"/>
                <w:position w:val="0"/>
                <w:sz w:val="18"/>
                <w:szCs w:val="18"/>
              </w:rPr>
              <w:t>股权取得成 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140" w:right="0" w:firstLine="20"/>
              <w:jc w:val="left"/>
              <w:rPr>
                <w:sz w:val="18"/>
                <w:szCs w:val="18"/>
              </w:rPr>
            </w:pPr>
            <w:r>
              <w:rPr>
                <w:rFonts w:ascii="SimHei" w:eastAsia="SimHei" w:hAnsi="SimHei" w:cs="SimHei"/>
                <w:color w:val="655F65"/>
                <w:spacing w:val="0"/>
                <w:w w:val="100"/>
                <w:position w:val="0"/>
                <w:sz w:val="18"/>
                <w:szCs w:val="18"/>
              </w:rPr>
              <w:t xml:space="preserve">股权取 </w:t>
            </w:r>
            <w:r>
              <w:rPr>
                <w:rFonts w:ascii="SimHei" w:eastAsia="SimHei" w:hAnsi="SimHei" w:cs="SimHei"/>
                <w:color w:val="1B1B1B"/>
                <w:spacing w:val="0"/>
                <w:w w:val="100"/>
                <w:position w:val="0"/>
                <w:sz w:val="18"/>
                <w:szCs w:val="18"/>
              </w:rPr>
              <w:t>得比例</w:t>
            </w:r>
          </w:p>
        </w:tc>
        <w:tc>
          <w:tcPr>
            <w:tcBorders>
              <w:top w:val="single" w:sz="4"/>
              <w:left w:val="single" w:sz="4"/>
            </w:tcBorders>
            <w:shd w:val="clear" w:color="auto" w:fill="FFFFFF"/>
            <w:textDirection w:val="tbRlV"/>
            <w:vAlign w:val="top"/>
          </w:tcPr>
          <w:p>
            <w:pPr>
              <w:pStyle w:val="Style46"/>
              <w:keepNext w:val="0"/>
              <w:keepLines w:val="0"/>
              <w:widowControl w:val="0"/>
              <w:shd w:val="clear" w:color="auto" w:fill="auto"/>
              <w:bidi w:val="0"/>
              <w:spacing w:before="180" w:after="0" w:line="187" w:lineRule="exact"/>
              <w:ind w:left="0" w:right="0" w:firstLine="0"/>
              <w:jc w:val="left"/>
            </w:pPr>
            <w:r>
              <w:rPr>
                <w:color w:val="4C4C4C"/>
                <w:spacing w:val="0"/>
                <w:w w:val="100"/>
                <w:position w:val="0"/>
              </w:rPr>
              <w:t>权吁式 股</w:t>
            </w:r>
            <w:r>
              <w:rPr>
                <w:color w:val="1B1B1B"/>
                <w:spacing w:val="0"/>
                <w:w w:val="100"/>
                <w:position w:val="0"/>
              </w:rPr>
              <w:t>取方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b/>
                <w:bCs/>
                <w:color w:val="796D6C"/>
                <w:spacing w:val="0"/>
                <w:w w:val="100"/>
                <w:position w:val="0"/>
                <w:sz w:val="18"/>
                <w:szCs w:val="18"/>
              </w:rPr>
              <w:t>购买日</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SimHei" w:eastAsia="SimHei" w:hAnsi="SimHei" w:cs="SimHei"/>
                <w:color w:val="796D6C"/>
                <w:spacing w:val="0"/>
                <w:w w:val="100"/>
                <w:position w:val="0"/>
                <w:sz w:val="18"/>
                <w:szCs w:val="18"/>
              </w:rPr>
              <w:t xml:space="preserve">购买日 的确定 </w:t>
            </w:r>
            <w:r>
              <w:rPr>
                <w:rFonts w:ascii="SimHei" w:eastAsia="SimHei" w:hAnsi="SimHei" w:cs="SimHei"/>
                <w:color w:val="4C4C4C"/>
                <w:spacing w:val="0"/>
                <w:w w:val="100"/>
                <w:position w:val="0"/>
                <w:sz w:val="18"/>
                <w:szCs w:val="18"/>
              </w:rPr>
              <w:t>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SimHei" w:eastAsia="SimHei" w:hAnsi="SimHei" w:cs="SimHei"/>
                <w:b/>
                <w:bCs/>
                <w:color w:val="796D6C"/>
                <w:spacing w:val="0"/>
                <w:w w:val="100"/>
                <w:position w:val="0"/>
                <w:sz w:val="18"/>
                <w:szCs w:val="18"/>
              </w:rPr>
              <w:t>购买日至期 末被购买方 的收入</w:t>
            </w:r>
            <w:r>
              <w:rPr>
                <w:rFonts w:ascii="SimHei" w:eastAsia="SimHei" w:hAnsi="SimHei" w:cs="SimHei"/>
                <w:b/>
                <w:bCs/>
                <w:color w:val="9A9A9A"/>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SimHei" w:eastAsia="SimHei" w:hAnsi="SimHei" w:cs="SimHei"/>
                <w:b/>
                <w:bCs/>
                <w:color w:val="796D6C"/>
                <w:spacing w:val="0"/>
                <w:w w:val="100"/>
                <w:position w:val="0"/>
                <w:sz w:val="18"/>
                <w:szCs w:val="18"/>
              </w:rPr>
              <w:t>购买日至期 末被购买方</w:t>
            </w:r>
          </w:p>
          <w:p>
            <w:pPr>
              <w:pStyle w:val="Style2"/>
              <w:keepNext w:val="0"/>
              <w:keepLines w:val="0"/>
              <w:widowControl w:val="0"/>
              <w:shd w:val="clear" w:color="auto" w:fill="auto"/>
              <w:bidi w:val="0"/>
              <w:spacing w:before="0" w:after="0" w:line="254" w:lineRule="exact"/>
              <w:ind w:left="0" w:right="0" w:firstLine="0"/>
              <w:jc w:val="right"/>
              <w:rPr>
                <w:sz w:val="18"/>
                <w:szCs w:val="18"/>
              </w:rPr>
            </w:pPr>
            <w:r>
              <w:rPr>
                <w:rFonts w:ascii="SimHei" w:eastAsia="SimHei" w:hAnsi="SimHei" w:cs="SimHei"/>
                <w:b/>
                <w:bCs/>
                <w:color w:val="4C4C4C"/>
                <w:spacing w:val="0"/>
                <w:w w:val="100"/>
                <w:position w:val="0"/>
                <w:sz w:val="18"/>
                <w:szCs w:val="18"/>
              </w:rPr>
              <w:t>的</w:t>
            </w:r>
            <w:r>
              <w:rPr>
                <w:rFonts w:ascii="SimHei" w:eastAsia="SimHei" w:hAnsi="SimHei" w:cs="SimHei"/>
                <w:b/>
                <w:bCs/>
                <w:color w:val="796D6C"/>
                <w:spacing w:val="0"/>
                <w:w w:val="100"/>
                <w:position w:val="0"/>
                <w:sz w:val="18"/>
                <w:szCs w:val="18"/>
              </w:rPr>
              <w:t>净利润</w:t>
            </w:r>
            <w:r>
              <w:rPr>
                <w:rFonts w:ascii="SimHei" w:eastAsia="SimHei" w:hAnsi="SimHei" w:cs="SimHei"/>
                <w:b/>
                <w:bCs/>
                <w:color w:val="9A9A9A"/>
                <w:spacing w:val="0"/>
                <w:w w:val="100"/>
                <w:position w:val="0"/>
                <w:sz w:val="18"/>
                <w:szCs w:val="18"/>
              </w:rPr>
              <w:t>3</w:t>
            </w:r>
          </w:p>
        </w:tc>
      </w:tr>
      <w:tr>
        <w:trPr>
          <w:trHeight w:val="744" w:hRule="exact"/>
        </w:trPr>
        <w:tc>
          <w:tcPr>
            <w:vMerge w:val="restart"/>
            <w:tcBorders>
              <w:top w:val="single" w:sz="4"/>
            </w:tcBorders>
            <w:shd w:val="clear" w:color="auto" w:fill="FFFFFF"/>
            <w:textDirection w:val="tbRlV"/>
            <w:vAlign w:val="bottom"/>
          </w:tcPr>
          <w:p>
            <w:pPr>
              <w:pStyle w:val="Style46"/>
              <w:keepNext w:val="0"/>
              <w:keepLines w:val="0"/>
              <w:widowControl w:val="0"/>
              <w:shd w:val="clear" w:color="auto" w:fill="auto"/>
              <w:bidi w:val="0"/>
              <w:spacing w:before="0" w:after="0" w:line="158" w:lineRule="exact"/>
              <w:ind w:left="0" w:right="0" w:firstLine="0"/>
              <w:jc w:val="center"/>
            </w:pPr>
            <w:r>
              <w:rPr>
                <w:color w:val="655F65"/>
                <w:spacing w:val="0"/>
                <w:w w:val="100"/>
                <w:position w:val="0"/>
              </w:rPr>
              <w:t>京林件技限氓 北清软科有公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Arial" w:eastAsia="Arial" w:hAnsi="Arial" w:cs="Arial"/>
                <w:b/>
                <w:bCs/>
                <w:color w:val="343434"/>
                <w:spacing w:val="0"/>
                <w:w w:val="100"/>
                <w:position w:val="0"/>
                <w:sz w:val="15"/>
                <w:szCs w:val="15"/>
              </w:rPr>
              <w:t xml:space="preserve">2019 </w:t>
            </w:r>
            <w:r>
              <w:rPr>
                <w:rFonts w:ascii="SimHei" w:eastAsia="SimHei" w:hAnsi="SimHei" w:cs="SimHei"/>
                <w:b/>
                <w:bCs/>
                <w:color w:val="796D6C"/>
                <w:spacing w:val="0"/>
                <w:w w:val="100"/>
                <w:position w:val="0"/>
                <w:sz w:val="18"/>
                <w:szCs w:val="18"/>
              </w:rPr>
              <w:t>年</w:t>
            </w:r>
          </w:p>
          <w:p>
            <w:pPr>
              <w:pStyle w:val="Style2"/>
              <w:keepNext w:val="0"/>
              <w:keepLines w:val="0"/>
              <w:widowControl w:val="0"/>
              <w:shd w:val="clear" w:color="auto" w:fill="auto"/>
              <w:bidi w:val="0"/>
              <w:spacing w:before="0" w:after="40" w:line="240" w:lineRule="auto"/>
              <w:ind w:left="0" w:right="0" w:firstLine="0"/>
              <w:jc w:val="left"/>
              <w:rPr>
                <w:sz w:val="15"/>
                <w:szCs w:val="15"/>
              </w:rPr>
            </w:pPr>
            <w:r>
              <w:rPr>
                <w:rFonts w:ascii="Arial" w:eastAsia="Arial" w:hAnsi="Arial" w:cs="Arial"/>
                <w:b/>
                <w:bCs/>
                <w:color w:val="343434"/>
                <w:spacing w:val="0"/>
                <w:w w:val="100"/>
                <w:position w:val="0"/>
                <w:sz w:val="15"/>
                <w:szCs w:val="15"/>
              </w:rPr>
              <w:t xml:space="preserve">03 </w:t>
            </w:r>
            <w:r>
              <w:rPr>
                <w:rFonts w:ascii="SimHei" w:eastAsia="SimHei" w:hAnsi="SimHei" w:cs="SimHei"/>
                <w:b/>
                <w:bCs/>
                <w:color w:val="796D6C"/>
                <w:spacing w:val="0"/>
                <w:w w:val="100"/>
                <w:position w:val="0"/>
                <w:sz w:val="18"/>
                <w:szCs w:val="18"/>
              </w:rPr>
              <w:t xml:space="preserve">月 </w:t>
            </w:r>
            <w:r>
              <w:rPr>
                <w:rFonts w:ascii="Arial" w:eastAsia="Arial" w:hAnsi="Arial" w:cs="Arial"/>
                <w:b/>
                <w:bCs/>
                <w:color w:val="343434"/>
                <w:spacing w:val="0"/>
                <w:w w:val="100"/>
                <w:position w:val="0"/>
                <w:sz w:val="15"/>
                <w:szCs w:val="15"/>
              </w:rPr>
              <w:t>15</w:t>
            </w:r>
          </w:p>
          <w:p>
            <w:pPr>
              <w:pStyle w:val="Style2"/>
              <w:keepNext w:val="0"/>
              <w:keepLines w:val="0"/>
              <w:widowControl w:val="0"/>
              <w:shd w:val="clear" w:color="auto" w:fill="auto"/>
              <w:bidi w:val="0"/>
              <w:spacing w:before="0" w:after="40" w:line="240" w:lineRule="auto"/>
              <w:ind w:left="0" w:right="0" w:firstLine="0"/>
              <w:jc w:val="center"/>
              <w:rPr>
                <w:sz w:val="15"/>
                <w:szCs w:val="15"/>
              </w:rPr>
            </w:pPr>
            <w:r>
              <w:rPr>
                <w:b/>
                <w:bCs/>
                <w:color w:val="000000"/>
                <w:spacing w:val="0"/>
                <w:w w:val="100"/>
                <w:position w:val="0"/>
                <w:sz w:val="18"/>
                <w:szCs w:val="18"/>
              </w:rPr>
              <w:t>：</w:t>
            </w:r>
            <w:r>
              <w:rPr>
                <w:rFonts w:ascii="Arial" w:eastAsia="Arial" w:hAnsi="Arial" w:cs="Arial"/>
                <w:b/>
                <w:bCs/>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b/>
                <w:bCs/>
                <w:color w:val="343434"/>
                <w:spacing w:val="0"/>
                <w:w w:val="100"/>
                <w:position w:val="0"/>
                <w:sz w:val="15"/>
                <w:szCs w:val="15"/>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b/>
                <w:bCs/>
                <w:color w:val="4C4C4C"/>
                <w:spacing w:val="0"/>
                <w:w w:val="100"/>
                <w:position w:val="0"/>
                <w:sz w:val="15"/>
                <w:szCs w:val="15"/>
              </w:rPr>
              <w:t>25.00%</w:t>
            </w:r>
            <w:r>
              <w:rPr>
                <w:rFonts w:ascii="SimHei" w:eastAsia="SimHei" w:hAnsi="SimHei" w:cs="SimHei"/>
                <w:b/>
                <w:bCs/>
                <w:color w:val="4C4C4C"/>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b/>
                <w:bCs/>
                <w:color w:val="796D6C"/>
                <w:spacing w:val="0"/>
                <w:w w:val="100"/>
                <w:position w:val="0"/>
                <w:sz w:val="18"/>
                <w:szCs w:val="18"/>
              </w:rPr>
              <w:t>现金</w:t>
            </w:r>
            <w:r>
              <w:rPr>
                <w:rFonts w:ascii="SimHei" w:eastAsia="SimHei" w:hAnsi="SimHei" w:cs="SimHei"/>
                <w:b/>
                <w:bCs/>
                <w:color w:val="9A9A9A"/>
                <w:spacing w:val="0"/>
                <w:w w:val="100"/>
                <w:position w:val="0"/>
                <w:sz w:val="18"/>
                <w:szCs w:val="18"/>
              </w:rPr>
              <w:t>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 xml:space="preserve">2020 </w:t>
            </w:r>
            <w:r>
              <w:rPr>
                <w:rFonts w:ascii="SimHei" w:eastAsia="SimHei" w:hAnsi="SimHei" w:cs="SimHei"/>
                <w:b/>
                <w:bCs/>
                <w:color w:val="4C4C4C"/>
                <w:spacing w:val="0"/>
                <w:w w:val="100"/>
                <w:position w:val="0"/>
                <w:sz w:val="18"/>
                <w:szCs w:val="18"/>
              </w:rPr>
              <w:t xml:space="preserve">年 </w:t>
            </w:r>
            <w:r>
              <w:rPr>
                <w:rFonts w:ascii="Arial" w:eastAsia="Arial" w:hAnsi="Arial" w:cs="Arial"/>
                <w:b/>
                <w:bCs/>
                <w:color w:val="4C4C4C"/>
                <w:spacing w:val="0"/>
                <w:w w:val="100"/>
                <w:position w:val="0"/>
                <w:sz w:val="15"/>
                <w:szCs w:val="15"/>
              </w:rPr>
              <w:t>06</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b/>
                <w:bCs/>
                <w:color w:val="4C4C4C"/>
                <w:spacing w:val="0"/>
                <w:w w:val="100"/>
                <w:position w:val="0"/>
                <w:sz w:val="18"/>
                <w:szCs w:val="18"/>
              </w:rPr>
              <w:t>月</w:t>
            </w:r>
            <w:r>
              <w:rPr>
                <w:rFonts w:ascii="Arial" w:eastAsia="Arial" w:hAnsi="Arial" w:cs="Arial"/>
                <w:b/>
                <w:bCs/>
                <w:color w:val="343434"/>
                <w:spacing w:val="0"/>
                <w:w w:val="100"/>
                <w:position w:val="0"/>
                <w:sz w:val="15"/>
                <w:szCs w:val="15"/>
              </w:rPr>
              <w:t>01</w:t>
            </w:r>
            <w:r>
              <w:rPr>
                <w:rFonts w:ascii="SimHei" w:eastAsia="SimHei" w:hAnsi="SimHei" w:cs="SimHei"/>
                <w:b/>
                <w:bCs/>
                <w:color w:val="4C4C4C"/>
                <w:spacing w:val="0"/>
                <w:w w:val="100"/>
                <w:position w:val="0"/>
                <w:sz w:val="18"/>
                <w:szCs w:val="18"/>
              </w:rPr>
              <w:t>日</w:t>
            </w:r>
            <w:r>
              <w:rPr>
                <w:rFonts w:ascii="Arial" w:eastAsia="Arial" w:hAnsi="Arial" w:cs="Arial"/>
                <w:b/>
                <w:bCs/>
                <w:color w:val="9A9A9A"/>
                <w:spacing w:val="0"/>
                <w:w w:val="100"/>
                <w:position w:val="0"/>
                <w:sz w:val="15"/>
                <w:szCs w:val="15"/>
              </w:rPr>
              <w:t>♦</w:t>
            </w:r>
          </w:p>
        </w:tc>
        <w:tc>
          <w:tcPr>
            <w:vMerge w:val="restart"/>
            <w:tcBorders>
              <w:top w:val="single" w:sz="4"/>
              <w:left w:val="single" w:sz="4"/>
            </w:tcBorders>
            <w:shd w:val="clear" w:color="auto" w:fill="FFFFFF"/>
            <w:textDirection w:val="tbRlV"/>
            <w:vAlign w:val="top"/>
          </w:tcPr>
          <w:p>
            <w:pPr>
              <w:pStyle w:val="Style46"/>
              <w:keepNext w:val="0"/>
              <w:keepLines w:val="0"/>
              <w:widowControl w:val="0"/>
              <w:shd w:val="clear" w:color="auto" w:fill="auto"/>
              <w:bidi w:val="0"/>
              <w:spacing w:before="200" w:after="0"/>
              <w:ind w:left="0" w:right="0" w:firstLine="0"/>
              <w:jc w:val="center"/>
            </w:pPr>
            <w:r>
              <w:rPr>
                <w:color w:val="655F65"/>
                <w:spacing w:val="0"/>
                <w:w w:val="100"/>
                <w:position w:val="0"/>
              </w:rPr>
              <w:t>控</w:t>
            </w:r>
            <w:r>
              <w:rPr>
                <w:color w:val="9A9A9A"/>
                <w:spacing w:val="0"/>
                <w:w w:val="100"/>
                <w:position w:val="0"/>
              </w:rPr>
              <w:t xml:space="preserve">3 </w:t>
            </w:r>
            <w:r>
              <w:rPr>
                <w:color w:val="1B1B1B"/>
                <w:spacing w:val="0"/>
                <w:w w:val="100"/>
                <w:position w:val="0"/>
              </w:rPr>
              <w:t xml:space="preserve">粽权 </w:t>
            </w:r>
            <w:r>
              <w:rPr>
                <w:color w:val="655F65"/>
                <w:spacing w:val="0"/>
                <w:w w:val="100"/>
                <w:position w:val="0"/>
              </w:rPr>
              <w:t>取制</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4C4C4C"/>
                <w:spacing w:val="0"/>
                <w:w w:val="100"/>
                <w:position w:val="0"/>
              </w:rPr>
              <w:t>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655F65"/>
                <w:spacing w:val="0"/>
                <w:w w:val="100"/>
                <w:position w:val="0"/>
              </w:rPr>
              <w:t>5</w:t>
            </w:r>
          </w:p>
        </w:tc>
      </w:tr>
      <w:tr>
        <w:trPr>
          <w:trHeight w:val="768" w:hRule="exact"/>
        </w:trPr>
        <w:tc>
          <w:tcPr>
            <w:vMerge/>
            <w:tcBorders>
              <w:bottom w:val="single" w:sz="4"/>
            </w:tcBorders>
            <w:shd w:val="clear" w:color="auto" w:fill="FFFFFF"/>
            <w:textDirection w:val="tbRlV"/>
            <w:vAlign w:val="bottom"/>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8"/>
                <w:szCs w:val="18"/>
              </w:rPr>
            </w:pPr>
            <w:r>
              <w:rPr>
                <w:rFonts w:ascii="Arial" w:eastAsia="Arial" w:hAnsi="Arial" w:cs="Arial"/>
                <w:b/>
                <w:bCs/>
                <w:color w:val="343434"/>
                <w:spacing w:val="0"/>
                <w:w w:val="100"/>
                <w:position w:val="0"/>
                <w:sz w:val="15"/>
                <w:szCs w:val="15"/>
              </w:rPr>
              <w:t xml:space="preserve">2020 </w:t>
            </w:r>
            <w:r>
              <w:rPr>
                <w:rFonts w:ascii="SimHei" w:eastAsia="SimHei" w:hAnsi="SimHei" w:cs="SimHei"/>
                <w:b/>
                <w:bCs/>
                <w:color w:val="848484"/>
                <w:spacing w:val="0"/>
                <w:w w:val="100"/>
                <w:position w:val="0"/>
                <w:sz w:val="18"/>
                <w:szCs w:val="18"/>
              </w:rPr>
              <w:t>年</w:t>
            </w:r>
          </w:p>
          <w:p>
            <w:pPr>
              <w:pStyle w:val="Style2"/>
              <w:keepNext w:val="0"/>
              <w:keepLines w:val="0"/>
              <w:widowControl w:val="0"/>
              <w:shd w:val="clear" w:color="auto" w:fill="auto"/>
              <w:bidi w:val="0"/>
              <w:spacing w:before="0" w:after="0" w:line="254" w:lineRule="exact"/>
              <w:ind w:left="360" w:right="0" w:hanging="220"/>
              <w:jc w:val="left"/>
              <w:rPr>
                <w:sz w:val="18"/>
                <w:szCs w:val="18"/>
              </w:rPr>
            </w:pPr>
            <w:r>
              <w:rPr>
                <w:rFonts w:ascii="Arial" w:eastAsia="Arial" w:hAnsi="Arial" w:cs="Arial"/>
                <w:b/>
                <w:bCs/>
                <w:color w:val="343434"/>
                <w:spacing w:val="0"/>
                <w:w w:val="100"/>
                <w:position w:val="0"/>
                <w:sz w:val="15"/>
                <w:szCs w:val="15"/>
              </w:rPr>
              <w:t xml:space="preserve">06 </w:t>
            </w:r>
            <w:r>
              <w:rPr>
                <w:rFonts w:ascii="SimHei" w:eastAsia="SimHei" w:hAnsi="SimHei" w:cs="SimHei"/>
                <w:b/>
                <w:bCs/>
                <w:color w:val="848484"/>
                <w:spacing w:val="0"/>
                <w:w w:val="100"/>
                <w:position w:val="0"/>
                <w:sz w:val="18"/>
                <w:szCs w:val="18"/>
              </w:rPr>
              <w:t xml:space="preserve">月 </w:t>
            </w:r>
            <w:r>
              <w:rPr>
                <w:rFonts w:ascii="Arial" w:eastAsia="Arial" w:hAnsi="Arial" w:cs="Arial"/>
                <w:b/>
                <w:bCs/>
                <w:color w:val="343434"/>
                <w:spacing w:val="0"/>
                <w:w w:val="100"/>
                <w:position w:val="0"/>
                <w:sz w:val="15"/>
                <w:szCs w:val="15"/>
              </w:rPr>
              <w:t xml:space="preserve">01 </w:t>
            </w:r>
            <w:r>
              <w:rPr>
                <w:rFonts w:ascii="SimHei" w:eastAsia="SimHei" w:hAnsi="SimHei" w:cs="SimHei"/>
                <w:b/>
                <w:bCs/>
                <w:color w:val="848484"/>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b/>
                <w:bCs/>
                <w:color w:val="4C4C4C"/>
                <w:spacing w:val="0"/>
                <w:w w:val="100"/>
                <w:position w:val="0"/>
                <w:sz w:val="15"/>
                <w:szCs w:val="15"/>
              </w:rPr>
              <w:t>36,000,000.0(k</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b/>
                <w:bCs/>
                <w:color w:val="343434"/>
                <w:spacing w:val="0"/>
                <w:w w:val="100"/>
                <w:position w:val="0"/>
                <w:sz w:val="15"/>
                <w:szCs w:val="15"/>
              </w:rPr>
              <w:t xml:space="preserve">30 </w:t>
            </w:r>
            <w:r>
              <w:rPr>
                <w:rFonts w:ascii="SimHei" w:eastAsia="SimHei" w:hAnsi="SimHei" w:cs="SimHei"/>
                <w:b/>
                <w:bCs/>
                <w:color w:val="343434"/>
                <w:spacing w:val="0"/>
                <w:w w:val="100"/>
                <w:position w:val="0"/>
                <w:sz w:val="18"/>
                <w:szCs w:val="18"/>
              </w:rPr>
              <w:t xml:space="preserve">一 </w:t>
            </w:r>
            <w:r>
              <w:rPr>
                <w:rFonts w:ascii="Arial" w:eastAsia="Arial" w:hAnsi="Arial" w:cs="Arial"/>
                <w:b/>
                <w:bCs/>
                <w:color w:val="655F65"/>
                <w:spacing w:val="0"/>
                <w:w w:val="100"/>
                <w:position w:val="0"/>
                <w:sz w:val="15"/>
                <w:szCs w:val="15"/>
              </w:rPr>
              <w:t>00%</w:t>
            </w:r>
            <w:r>
              <w:rPr>
                <w:rFonts w:ascii="SimHei" w:eastAsia="SimHei" w:hAnsi="SimHei" w:cs="SimHei"/>
                <w:b/>
                <w:bCs/>
                <w:color w:val="655F65"/>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Hei" w:eastAsia="SimHei" w:hAnsi="SimHei" w:cs="SimHei"/>
                <w:b/>
                <w:bCs/>
                <w:color w:val="655F65"/>
                <w:spacing w:val="0"/>
                <w:w w:val="100"/>
                <w:position w:val="0"/>
                <w:sz w:val="18"/>
                <w:szCs w:val="18"/>
              </w:rPr>
              <w:t>现金</w:t>
            </w:r>
            <w:r>
              <w:rPr>
                <w:rFonts w:ascii="SimHei" w:eastAsia="SimHei" w:hAnsi="SimHei" w:cs="SimHei"/>
                <w:b/>
                <w:bCs/>
                <w:color w:val="9A9A9A"/>
                <w:spacing w:val="0"/>
                <w:w w:val="100"/>
                <w:position w:val="0"/>
                <w:sz w:val="18"/>
                <w:szCs w:val="18"/>
              </w:rPr>
              <w:t>3</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textDirection w:val="tbRlV"/>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r>
    </w:tbl>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1"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日，本公司与范少锋、欧阳芬安、温卓、朱金龙签订《关于北京清林软件科技有限公司之股权转让协议》， 交易的标的资产为范少峰、欧阳芬安、温卓及朱金龙分别持有的北京清林软件科技有限公司</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股权。本公司以现金方式向范少峰、欧阳芬安、温卓及朱金龙支付标的资产交易价格分别为</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万元，交易总价为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万元。北京清林软件科技有限公司于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日完成了工商变更登记手续， 本公司持有北京清林软件科技有限公司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日，公司第九届董事会第二十五次会议审议通过了《关于新晨 科技股份有限公司受让北京清林软件科技有限公司部分股权的议案》，决议以现金方式向范少峰、欧阳芬安分别支付</w:t>
      </w: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万元，收购其各自持有的北京清林软件科技有限公司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股权，此次股权转让后，本公司持有北京清林软件科 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月初按照协议约定支付了收购款，并委派过半数董事，能够控制其经营和财务决策。 公司将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日确定为购买日。</w:t>
      </w:r>
    </w:p>
    <w:p>
      <w:pPr>
        <w:pStyle w:val="Style29"/>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八</w:t>
      </w:r>
      <w:bookmarkEnd w:id="310"/>
      <w:r>
        <w:rPr>
          <w:color w:val="000000"/>
          <w:spacing w:val="0"/>
          <w:w w:val="100"/>
          <w:position w:val="0"/>
          <w:sz w:val="24"/>
          <w:szCs w:val="24"/>
        </w:rPr>
        <w:t>、聘任、解聘会计师事务所情况</w:t>
      </w:r>
      <w:bookmarkEnd w:id="308"/>
      <w:bookmarkEnd w:id="309"/>
      <w:bookmarkEnd w:id="31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李锋、帅银凤</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是否改聘会计师事务所</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12" w:name="bookmark312"/>
      <w:bookmarkStart w:id="313" w:name="bookmark313"/>
      <w:bookmarkStart w:id="314" w:name="bookmark314"/>
      <w:bookmarkStart w:id="315" w:name="bookmark315"/>
      <w:r>
        <w:rPr>
          <w:color w:val="000000"/>
          <w:spacing w:val="0"/>
          <w:w w:val="100"/>
          <w:position w:val="0"/>
          <w:sz w:val="24"/>
          <w:szCs w:val="24"/>
        </w:rPr>
        <w:t>九</w:t>
      </w:r>
      <w:bookmarkEnd w:id="314"/>
      <w:r>
        <w:rPr>
          <w:color w:val="000000"/>
          <w:spacing w:val="0"/>
          <w:w w:val="100"/>
          <w:position w:val="0"/>
          <w:sz w:val="24"/>
          <w:szCs w:val="24"/>
        </w:rPr>
        <w:t>、年度报告披露后面临退市情况</w:t>
      </w:r>
      <w:bookmarkEnd w:id="312"/>
      <w:bookmarkEnd w:id="313"/>
      <w:bookmarkEnd w:id="315"/>
    </w:p>
    <w:p>
      <w:pPr>
        <w:pStyle w:val="Style31"/>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16" w:name="bookmark316"/>
      <w:bookmarkStart w:id="317" w:name="bookmark317"/>
      <w:bookmarkStart w:id="318" w:name="bookmark318"/>
      <w:r>
        <w:rPr>
          <w:color w:val="000000"/>
          <w:spacing w:val="0"/>
          <w:w w:val="100"/>
          <w:position w:val="0"/>
          <w:sz w:val="24"/>
          <w:szCs w:val="24"/>
        </w:rPr>
        <w:t>十、破产重整相关事项</w:t>
      </w:r>
      <w:bookmarkEnd w:id="316"/>
      <w:bookmarkEnd w:id="317"/>
      <w:bookmarkEnd w:id="318"/>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both"/>
      </w:pPr>
      <w:bookmarkStart w:id="319" w:name="bookmark319"/>
      <w:bookmarkStart w:id="320" w:name="bookmark320"/>
      <w:bookmarkStart w:id="321" w:name="bookmark321"/>
      <w:r>
        <w:rPr>
          <w:color w:val="000000"/>
          <w:spacing w:val="0"/>
          <w:w w:val="100"/>
          <w:position w:val="0"/>
          <w:sz w:val="24"/>
          <w:szCs w:val="24"/>
        </w:rPr>
        <w:t>十一、重大诉讼、仲裁事项</w:t>
      </w:r>
      <w:bookmarkEnd w:id="319"/>
      <w:bookmarkEnd w:id="320"/>
      <w:bookmarkEnd w:id="321"/>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本年度公司无重大诉讼、仲裁事项。</w:t>
      </w:r>
    </w:p>
    <w:p>
      <w:pPr>
        <w:pStyle w:val="Style29"/>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r>
        <w:rPr>
          <w:color w:val="000000"/>
          <w:spacing w:val="0"/>
          <w:w w:val="100"/>
          <w:position w:val="0"/>
          <w:sz w:val="24"/>
          <w:szCs w:val="24"/>
        </w:rPr>
        <w:t>十二、处罚及整改情况</w:t>
      </w:r>
      <w:bookmarkEnd w:id="322"/>
      <w:bookmarkEnd w:id="323"/>
      <w:bookmarkEnd w:id="324"/>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十三、公司及其控股股东、实际控制人的诚信状况</w:t>
      </w:r>
      <w:bookmarkEnd w:id="325"/>
      <w:bookmarkEnd w:id="326"/>
      <w:bookmarkEnd w:id="327"/>
    </w:p>
    <w:p>
      <w:pPr>
        <w:pStyle w:val="Style31"/>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328" w:name="bookmark328"/>
      <w:bookmarkStart w:id="329" w:name="bookmark329"/>
      <w:bookmarkStart w:id="330" w:name="bookmark330"/>
      <w:r>
        <w:rPr>
          <w:color w:val="000000"/>
          <w:spacing w:val="0"/>
          <w:w w:val="100"/>
          <w:position w:val="0"/>
          <w:sz w:val="24"/>
          <w:szCs w:val="24"/>
        </w:rPr>
        <w:t>十四、公司股权激励计划、员工持股计划或其他员工激励措施的实施情况</w:t>
      </w:r>
      <w:bookmarkEnd w:id="328"/>
      <w:bookmarkEnd w:id="329"/>
      <w:bookmarkEnd w:id="330"/>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日，公司第十届董事会第三次会议和第十届监事会第三次会议审议通过了《关于新晨科技股份有限公司回 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年限制性股票激励计划部分限制性股票及调整回购数量、回购价格的议案》《关于新晨科技股份有限公司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年限制性股票激励计划第三个解除限售期解除限售条件成就的议案》。董事会决定取消已离职的李建泽、牛敬、张云兴激励 对象资格并回购注销其已获授但尚未解除限售的全部限制性股票</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 方案实施完毕，故对回购价格进行调整）加上银行同期存款利息。本次回购注销限制性股票于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日在中国证券登 记结算有限责任公司深圳分公司完成回购注销手续。同时，鉴于公司及激励对象的各项考核指标均已满足《新晨科技股份有 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年限制性股票激励计划》规定的第三个解除限售期解除限售条件，根据公司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年第二次临时股东大会对董事会 的授权，董事会认为公司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年限制性股票激励计划第三个解除限售期解除限售条件已经成就，可以对</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名激励对象授予的 限制性股票申请解除限售，解除限售数量为</w:t>
      </w:r>
      <w:r>
        <w:rPr>
          <w:rFonts w:ascii="Times New Roman" w:eastAsia="Times New Roman" w:hAnsi="Times New Roman" w:cs="Times New Roman"/>
          <w:color w:val="000000"/>
          <w:spacing w:val="0"/>
          <w:w w:val="100"/>
          <w:position w:val="0"/>
          <w:sz w:val="18"/>
          <w:szCs w:val="18"/>
        </w:rPr>
        <w:t>97.312</w:t>
      </w:r>
      <w:r>
        <w:rPr>
          <w:color w:val="000000"/>
          <w:spacing w:val="0"/>
          <w:w w:val="100"/>
          <w:position w:val="0"/>
        </w:rPr>
        <w:t>万股。本次限售股份可上市流通日为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日。具体内容分别详 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日刊登的《新晨科技股份有限公司关于回购注销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w:t>
      </w:r>
      <w:r>
        <w:rPr>
          <w:color w:val="000000"/>
          <w:spacing w:val="0"/>
          <w:w w:val="100"/>
          <w:position w:val="0"/>
        </w:rPr>
        <w:t xml:space="preserve"> 制性股票激励计划部分限制性股票及调整回购数量、回购价格的公告》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r>
        <w:rPr>
          <w:color w:val="000000"/>
          <w:spacing w:val="0"/>
          <w:w w:val="100"/>
          <w:position w:val="0"/>
        </w:rPr>
        <w:t>《新晨科技股份有限公司关于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 制性股票激励计划第三个解除限售期解除限售条件成就的公告》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日刊登的《新晨科技股份有限 </w:t>
      </w:r>
      <w:r>
        <w:rPr>
          <w:color w:val="000000"/>
          <w:spacing w:val="0"/>
          <w:w w:val="100"/>
          <w:position w:val="0"/>
        </w:rPr>
        <w:t>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年限制性股票激励计划第三个解除限售期解除限售股份上市流通的提示性公告》（</w:t>
      </w:r>
      <w:r>
        <w:rPr>
          <w:rFonts w:ascii="Times New Roman" w:eastAsia="Times New Roman" w:hAnsi="Times New Roman" w:cs="Times New Roman"/>
          <w:color w:val="000000"/>
          <w:spacing w:val="0"/>
          <w:w w:val="100"/>
          <w:position w:val="0"/>
          <w:sz w:val="18"/>
          <w:szCs w:val="18"/>
        </w:rPr>
        <w:t>2020-086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日刊登的《新晨科技股份有限公司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日刊登的《新晨科技 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年限制性股票激励计划部分限制性股票回购注销完成的公告》（</w:t>
      </w:r>
      <w:r>
        <w:rPr>
          <w:rFonts w:ascii="Times New Roman" w:eastAsia="Times New Roman" w:hAnsi="Times New Roman" w:cs="Times New Roman"/>
          <w:color w:val="000000"/>
          <w:spacing w:val="0"/>
          <w:w w:val="100"/>
          <w:position w:val="0"/>
          <w:sz w:val="18"/>
          <w:szCs w:val="18"/>
        </w:rPr>
        <w:t xml:space="preserve">2020-112 </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w:t>
      </w:r>
    </w:p>
    <w:p>
      <w:pPr>
        <w:pStyle w:val="Style31"/>
        <w:keepNext w:val="0"/>
        <w:keepLines w:val="0"/>
        <w:widowControl w:val="0"/>
        <w:shd w:val="clear" w:color="auto" w:fill="auto"/>
        <w:bidi w:val="0"/>
        <w:spacing w:before="0" w:after="0" w:line="313" w:lineRule="exact"/>
        <w:ind w:left="0" w:right="0"/>
        <w:jc w:val="both"/>
      </w:pPr>
      <w:bookmarkStart w:id="331" w:name="bookmark331"/>
      <w:r>
        <w:rPr>
          <w:rFonts w:ascii="Times New Roman" w:eastAsia="Times New Roman" w:hAnsi="Times New Roman" w:cs="Times New Roman"/>
          <w:color w:val="000000"/>
          <w:spacing w:val="0"/>
          <w:w w:val="100"/>
          <w:position w:val="0"/>
          <w:sz w:val="18"/>
          <w:szCs w:val="18"/>
        </w:rPr>
        <w:t>1</w:t>
      </w:r>
      <w:bookmarkEnd w:id="33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日，公司第九届董事会第二十七次会议审议通过了《关于</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年限制性股票激励计划激励对象的议案》《关于制定</w:t>
      </w:r>
      <w:r>
        <w:rPr>
          <w:color w:val="000000"/>
          <w:spacing w:val="0"/>
          <w:w w:val="100"/>
          <w:position w:val="0"/>
          <w:sz w:val="18"/>
          <w:szCs w:val="18"/>
        </w:rPr>
        <w:t>〈</w:t>
      </w:r>
      <w:r>
        <w:rPr>
          <w:color w:val="000000"/>
          <w:spacing w:val="0"/>
          <w:w w:val="100"/>
          <w:position w:val="0"/>
        </w:rPr>
        <w:t>新 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的议案》《关于提请公司股东大会授权董事会办理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年限制性股票激励计划有关事宜的议案》，公司独立董事就本次股权激励计划是否有利于公司的持续发展及是否存在损害公 司及全体股东利益的情形发表了独立意见。公司第九届监事会第二十三次会议审议通过了《关于</w:t>
      </w:r>
      <w:r>
        <w:rPr>
          <w:color w:val="000000"/>
          <w:spacing w:val="0"/>
          <w:w w:val="100"/>
          <w:position w:val="0"/>
          <w:sz w:val="18"/>
          <w:szCs w:val="18"/>
        </w:rPr>
        <w:t>〈</w:t>
      </w:r>
      <w:r>
        <w:rPr>
          <w:color w:val="000000"/>
          <w:spacing w:val="0"/>
          <w:w w:val="100"/>
          <w:position w:val="0"/>
        </w:rPr>
        <w:t xml:space="preserve">新晨科技股份有限公司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年限制性股票激励计划激励对象的议 案》《关于制定</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新晨科技股份有限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年限制性股票激励计划激励对象名单</w:t>
      </w:r>
      <w:r>
        <w:rPr>
          <w:color w:val="000000"/>
          <w:spacing w:val="0"/>
          <w:w w:val="100"/>
          <w:position w:val="0"/>
          <w:sz w:val="18"/>
          <w:szCs w:val="18"/>
        </w:rPr>
        <w:t>〉</w:t>
      </w:r>
      <w:r>
        <w:rPr>
          <w:color w:val="000000"/>
          <w:spacing w:val="0"/>
          <w:w w:val="100"/>
          <w:position w:val="0"/>
        </w:rPr>
        <w:t>核查意见的议案》。公司已对激励对象名单在公司内部进行了公示，公示时 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日，公示期满后，监事会对本次股权激励计划授予激励对象名单进行了核查并对公示情况 进行了说明。具体内容详见公司于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w:t>
      </w:r>
      <w:r>
        <w:rPr>
          <w:color w:val="000000"/>
          <w:spacing w:val="0"/>
          <w:w w:val="100"/>
          <w:position w:val="0"/>
        </w:rPr>
        <w:t xml:space="preserve"> 司第九届董事会第二十七次会议决议公告》（</w:t>
      </w:r>
      <w:r>
        <w:rPr>
          <w:rFonts w:ascii="Times New Roman" w:eastAsia="Times New Roman" w:hAnsi="Times New Roman" w:cs="Times New Roman"/>
          <w:color w:val="000000"/>
          <w:spacing w:val="0"/>
          <w:w w:val="100"/>
          <w:position w:val="0"/>
          <w:sz w:val="18"/>
          <w:szCs w:val="18"/>
        </w:rPr>
        <w:t>2020-060</w:t>
      </w:r>
      <w:r>
        <w:rPr>
          <w:color w:val="000000"/>
          <w:spacing w:val="0"/>
          <w:w w:val="100"/>
          <w:position w:val="0"/>
        </w:rPr>
        <w:t>）《新晨科技股份有限公司第九届监事会第二十三次会议决议公告》</w:t>
      </w:r>
    </w:p>
    <w:p>
      <w:pPr>
        <w:pStyle w:val="Style86"/>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2020-061 </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tabs>
          <w:tab w:pos="654" w:val="left"/>
        </w:tabs>
        <w:bidi w:val="0"/>
        <w:spacing w:before="0" w:after="0" w:line="313" w:lineRule="exact"/>
        <w:ind w:left="0" w:right="0"/>
        <w:jc w:val="both"/>
      </w:pPr>
      <w:bookmarkStart w:id="332" w:name="bookmark332"/>
      <w:r>
        <w:rPr>
          <w:rFonts w:ascii="Times New Roman" w:eastAsia="Times New Roman" w:hAnsi="Times New Roman" w:cs="Times New Roman"/>
          <w:color w:val="000000"/>
          <w:spacing w:val="0"/>
          <w:w w:val="100"/>
          <w:position w:val="0"/>
          <w:sz w:val="18"/>
          <w:szCs w:val="18"/>
        </w:rPr>
        <w:t>2</w:t>
      </w:r>
      <w:bookmarkEnd w:id="33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年第三次临时股东大会审议并通过了《关于公司</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 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年限制性股票激励计划激励对象的议案》《关于制定 </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的议案》《关于提请公司股东大会授权董事会办理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年限制性股票激励计划有关事项的议案》。公司实施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年限制性股票激励计划获得批准，董事会被授权确定授予日、 在激励对象符合条件时向激励对象授予限制性股票，并办理授予所必需的全部事宜。具体内容详见公司于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年第三次临时股东大会决议公告》（</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bookmarkStart w:id="333" w:name="bookmark333"/>
      <w:r>
        <w:rPr>
          <w:rFonts w:ascii="Times New Roman" w:eastAsia="Times New Roman" w:hAnsi="Times New Roman" w:cs="Times New Roman"/>
          <w:color w:val="000000"/>
          <w:spacing w:val="0"/>
          <w:w w:val="100"/>
          <w:position w:val="0"/>
          <w:sz w:val="18"/>
          <w:szCs w:val="18"/>
        </w:rPr>
        <w:t>3</w:t>
      </w:r>
      <w:bookmarkEnd w:id="33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日，公司第十届董事会第二次会议和第十届监事会第二次会议审议通过了《关于新晨科技股份有限公司 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年限制性股票激励计划激励对象授予限制性股票的议案》。公司独立董事对此发表了独立意见，认为激励对象主体资 格合法、有效，确定的授予日符合相关规定。具体内容详见公司于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上刊登的《新晨科技股份有限公司第十届董事会第二次会议决议公告》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rPr>
        <w:t>）</w:t>
      </w:r>
      <w:r>
        <w:rPr>
          <w:color w:val="000000"/>
          <w:spacing w:val="0"/>
          <w:w w:val="100"/>
          <w:position w:val="0"/>
        </w:rPr>
        <w:t>《新晨科技股份有限公司第十届监事会 第二次会议决议公告》（</w:t>
      </w:r>
      <w:r>
        <w:rPr>
          <w:rFonts w:ascii="Times New Roman" w:eastAsia="Times New Roman" w:hAnsi="Times New Roman" w:cs="Times New Roman"/>
          <w:color w:val="000000"/>
          <w:spacing w:val="0"/>
          <w:w w:val="100"/>
          <w:position w:val="0"/>
          <w:sz w:val="18"/>
          <w:szCs w:val="18"/>
        </w:rPr>
        <w:t xml:space="preserve">2020-076 </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bookmarkStart w:id="334" w:name="bookmark334"/>
      <w:r>
        <w:rPr>
          <w:rFonts w:ascii="Times New Roman" w:eastAsia="Times New Roman" w:hAnsi="Times New Roman" w:cs="Times New Roman"/>
          <w:color w:val="000000"/>
          <w:spacing w:val="0"/>
          <w:w w:val="100"/>
          <w:position w:val="0"/>
          <w:sz w:val="18"/>
          <w:szCs w:val="18"/>
        </w:rPr>
        <w:t>4</w:t>
      </w:r>
      <w:bookmarkEnd w:id="33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日，公司第十届董事会第六次会议和第十届监事会第六次会议审议通过了《关于调整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 激励计划激励对象名单及授予数量的议案》，根据《新晨科技股份有限公司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年限制性股票激励计划》的规定和公司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年第三次临时股东大会的授权，公司董事会对本次激励计划激励对象名单及授予数量进行调整。公司独立董事发表了独立意 见，一致同意本次调整事项。具体内容详见公司于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w:t>
      </w:r>
      <w:r>
        <w:rPr>
          <w:color w:val="000000"/>
          <w:spacing w:val="0"/>
          <w:w w:val="100"/>
          <w:position w:val="0"/>
        </w:rPr>
        <w:t xml:space="preserve"> 科技股份有限公司第十届董事会第六次会议决议公告》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r>
        <w:rPr>
          <w:color w:val="000000"/>
          <w:spacing w:val="0"/>
          <w:w w:val="100"/>
          <w:position w:val="0"/>
        </w:rPr>
        <w:t>《新晨科技股份有限公司第十届监事会第六次会议决议 公告》（</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rPr>
        <w:t>）。</w:t>
      </w:r>
    </w:p>
    <w:p>
      <w:pPr>
        <w:pStyle w:val="Style31"/>
        <w:keepNext w:val="0"/>
        <w:keepLines w:val="0"/>
        <w:widowControl w:val="0"/>
        <w:shd w:val="clear" w:color="auto" w:fill="auto"/>
        <w:tabs>
          <w:tab w:pos="654" w:val="left"/>
        </w:tabs>
        <w:bidi w:val="0"/>
        <w:spacing w:before="0" w:after="0" w:line="313" w:lineRule="exact"/>
        <w:ind w:left="0" w:right="0"/>
        <w:jc w:val="both"/>
      </w:pPr>
      <w:bookmarkStart w:id="335" w:name="bookmark335"/>
      <w:r>
        <w:rPr>
          <w:rFonts w:ascii="Times New Roman" w:eastAsia="Times New Roman" w:hAnsi="Times New Roman" w:cs="Times New Roman"/>
          <w:color w:val="000000"/>
          <w:spacing w:val="0"/>
          <w:w w:val="100"/>
          <w:position w:val="0"/>
          <w:sz w:val="18"/>
          <w:szCs w:val="18"/>
        </w:rPr>
        <w:t>5</w:t>
      </w:r>
      <w:bookmarkEnd w:id="3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月公司完成了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年限制性股票授予登记工作，本次限制性股票激励计划的授予日为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日，授予的 限制性股票上市日期为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）上刊</w:t>
      </w:r>
      <w:r>
        <w:rPr>
          <w:color w:val="000000"/>
          <w:spacing w:val="0"/>
          <w:w w:val="100"/>
          <w:position w:val="0"/>
        </w:rPr>
        <w:t xml:space="preserve"> 登的《新晨科技股份有限公司关于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年限制性股票授予登记完成的公告》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2020-111 </w:t>
      </w:r>
      <w:r>
        <w:rPr>
          <w:color w:val="000000"/>
          <w:spacing w:val="0"/>
          <w:w w:val="100"/>
          <w:position w:val="0"/>
        </w:rPr>
        <w:t>）。</w:t>
      </w:r>
    </w:p>
    <w:p>
      <w:pPr>
        <w:pStyle w:val="Style31"/>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公司在报告期内因实施股权激励计提的费用为</w:t>
      </w:r>
      <w:r>
        <w:rPr>
          <w:rFonts w:ascii="Times New Roman" w:eastAsia="Times New Roman" w:hAnsi="Times New Roman" w:cs="Times New Roman"/>
          <w:color w:val="000000"/>
          <w:spacing w:val="0"/>
          <w:w w:val="100"/>
          <w:position w:val="0"/>
          <w:sz w:val="18"/>
          <w:szCs w:val="18"/>
        </w:rPr>
        <w:t>7,538,388.5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元，对上市公司净利润影响金额为</w:t>
      </w:r>
      <w:r>
        <w:rPr>
          <w:rFonts w:ascii="Times New Roman" w:eastAsia="Times New Roman" w:hAnsi="Times New Roman" w:cs="Times New Roman"/>
          <w:color w:val="000000"/>
          <w:spacing w:val="0"/>
          <w:w w:val="100"/>
          <w:position w:val="0"/>
          <w:sz w:val="18"/>
          <w:szCs w:val="18"/>
        </w:rPr>
        <w:t>6,407,630.25</w:t>
      </w:r>
      <w:r>
        <w:rPr>
          <w:color w:val="000000"/>
          <w:spacing w:val="0"/>
          <w:w w:val="100"/>
          <w:position w:val="0"/>
        </w:rPr>
        <w:t>元。核心技术 人员的股权激励费用为</w:t>
      </w:r>
      <w:r>
        <w:rPr>
          <w:rFonts w:ascii="Times New Roman" w:eastAsia="Times New Roman" w:hAnsi="Times New Roman" w:cs="Times New Roman"/>
          <w:color w:val="000000"/>
          <w:spacing w:val="0"/>
          <w:w w:val="100"/>
          <w:position w:val="0"/>
          <w:sz w:val="18"/>
          <w:szCs w:val="18"/>
        </w:rPr>
        <w:t>2,550,995.53</w:t>
      </w:r>
      <w:r>
        <w:rPr>
          <w:color w:val="000000"/>
          <w:spacing w:val="0"/>
          <w:w w:val="100"/>
          <w:position w:val="0"/>
        </w:rPr>
        <w:t>元，占公司当期股权激励费用的比重为</w:t>
      </w:r>
      <w:r>
        <w:rPr>
          <w:rFonts w:ascii="Times New Roman" w:eastAsia="Times New Roman" w:hAnsi="Times New Roman" w:cs="Times New Roman"/>
          <w:color w:val="000000"/>
          <w:spacing w:val="0"/>
          <w:w w:val="100"/>
          <w:position w:val="0"/>
          <w:sz w:val="18"/>
          <w:szCs w:val="18"/>
        </w:rPr>
        <w:t>33.84%</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十五、重大关联交易</w:t>
      </w:r>
      <w:bookmarkEnd w:id="336"/>
      <w:bookmarkEnd w:id="337"/>
      <w:bookmarkEnd w:id="338"/>
    </w:p>
    <w:p>
      <w:pPr>
        <w:pStyle w:val="Style34"/>
        <w:keepNext/>
        <w:keepLines/>
        <w:widowControl w:val="0"/>
        <w:shd w:val="clear" w:color="auto" w:fill="auto"/>
        <w:tabs>
          <w:tab w:pos="368" w:val="left"/>
        </w:tabs>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w:t>
        <w:tab/>
        <w:t>与日常经营相关的关联交易</w:t>
      </w:r>
      <w:bookmarkEnd w:id="339"/>
      <w:bookmarkEnd w:id="340"/>
      <w:bookmarkEnd w:id="34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资产或股权收购、出售发生的关联交易</w:t>
      </w:r>
      <w:bookmarkEnd w:id="343"/>
      <w:bookmarkEnd w:id="344"/>
      <w:bookmarkEnd w:id="34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共同对外投资的关联交易</w:t>
      </w:r>
      <w:bookmarkEnd w:id="347"/>
      <w:bookmarkEnd w:id="348"/>
      <w:bookmarkEnd w:id="35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w:t>
        <w:tab/>
        <w:t>关联债权债务往来</w:t>
      </w:r>
      <w:bookmarkEnd w:id="351"/>
      <w:bookmarkEnd w:id="352"/>
      <w:bookmarkEnd w:id="35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5</w:t>
      </w:r>
      <w:bookmarkEnd w:id="357"/>
      <w:r>
        <w:rPr>
          <w:color w:val="000000"/>
          <w:spacing w:val="0"/>
          <w:w w:val="100"/>
          <w:position w:val="0"/>
        </w:rPr>
        <w:t>、</w:t>
        <w:tab/>
        <w:t>其他重大关联交易</w:t>
      </w:r>
      <w:bookmarkEnd w:id="355"/>
      <w:bookmarkEnd w:id="356"/>
      <w:bookmarkEnd w:id="35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9"/>
        <w:keepNext w:val="0"/>
        <w:keepLines w:val="0"/>
        <w:widowControl w:val="0"/>
        <w:numPr>
          <w:ilvl w:val="0"/>
          <w:numId w:val="11"/>
        </w:numPr>
        <w:shd w:val="clear" w:color="auto" w:fill="auto"/>
        <w:bidi w:val="0"/>
        <w:spacing w:before="0" w:line="240" w:lineRule="auto"/>
        <w:ind w:left="0" w:right="0" w:firstLine="520"/>
        <w:jc w:val="left"/>
      </w:pPr>
      <w:bookmarkStart w:id="359" w:name="bookmark359"/>
      <w:bookmarkEnd w:id="359"/>
      <w:r>
        <w:rPr>
          <w:color w:val="000000"/>
          <w:spacing w:val="0"/>
          <w:w w:val="100"/>
          <w:position w:val="0"/>
        </w:rPr>
        <w:t>本公司作为被担保方</w:t>
      </w:r>
    </w:p>
    <w:p>
      <w:pPr>
        <w:pStyle w:val="Style89"/>
        <w:keepNext w:val="0"/>
        <w:keepLines w:val="0"/>
        <w:widowControl w:val="0"/>
        <w:shd w:val="clear" w:color="auto" w:fill="auto"/>
        <w:bidi w:val="0"/>
        <w:spacing w:before="0" w:line="240" w:lineRule="auto"/>
        <w:ind w:left="6420" w:right="0" w:firstLine="0"/>
        <w:jc w:val="left"/>
      </w:pPr>
      <w:r>
        <w:rPr>
          <w:color w:val="000000"/>
          <w:spacing w:val="0"/>
          <w:w w:val="100"/>
          <w:position w:val="0"/>
        </w:rPr>
        <w:t>单位：人民币万元</w:t>
      </w:r>
      <w:r>
        <w:rPr>
          <w:color w:val="848484"/>
          <w:spacing w:val="0"/>
          <w:w w:val="100"/>
          <w:position w:val="0"/>
        </w:rPr>
        <w:t>'</w:t>
      </w:r>
    </w:p>
    <w:tbl>
      <w:tblPr>
        <w:tblOverlap w:val="never"/>
        <w:jc w:val="left"/>
        <w:tblLayout w:type="fixed"/>
      </w:tblPr>
      <w:tblGrid>
        <w:gridCol w:w="2702"/>
        <w:gridCol w:w="2107"/>
        <w:gridCol w:w="1349"/>
        <w:gridCol w:w="1354"/>
        <w:gridCol w:w="1085"/>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担保方</w:t>
            </w:r>
            <w:r>
              <w:rPr>
                <w:rFonts w:ascii="SimHei" w:eastAsia="SimHei" w:hAnsi="SimHei" w:cs="SimHei"/>
                <w:color w:val="848484"/>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SimHei" w:eastAsia="SimHei" w:hAnsi="SimHei" w:cs="SimHei"/>
                <w:color w:val="000000"/>
                <w:spacing w:val="0"/>
                <w:w w:val="100"/>
                <w:position w:val="0"/>
                <w:sz w:val="18"/>
                <w:szCs w:val="18"/>
              </w:rPr>
              <w:t>担保金额</w:t>
            </w:r>
            <w:r>
              <w:rPr>
                <w:rFonts w:ascii="Arial" w:eastAsia="Arial" w:hAnsi="Arial" w:cs="Arial"/>
                <w:color w:val="848484"/>
                <w:spacing w:val="0"/>
                <w:w w:val="80"/>
                <w:position w:val="0"/>
                <w:sz w:val="19"/>
                <w:szCs w:val="19"/>
              </w:rPr>
              <w:t>W</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担保起始日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SimHei" w:eastAsia="SimHei" w:hAnsi="SimHei" w:cs="SimHei"/>
                <w:color w:val="000000"/>
                <w:spacing w:val="0"/>
                <w:w w:val="100"/>
                <w:position w:val="0"/>
                <w:sz w:val="18"/>
                <w:szCs w:val="18"/>
              </w:rPr>
              <w:t>担保到期日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8"/>
                <w:szCs w:val="18"/>
              </w:rPr>
            </w:pPr>
            <w:r>
              <w:rPr>
                <w:rFonts w:ascii="SimHei" w:eastAsia="SimHei" w:hAnsi="SimHei" w:cs="SimHei"/>
                <w:color w:val="000000"/>
                <w:spacing w:val="0"/>
                <w:w w:val="100"/>
                <w:position w:val="0"/>
                <w:sz w:val="18"/>
                <w:szCs w:val="18"/>
              </w:rPr>
              <w:t>担保是否已 经履行完毕*</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6,000</w:t>
            </w:r>
            <w:r>
              <w:rPr>
                <w:b/>
                <w:bCs/>
                <w:color w:val="4C4C4C"/>
                <w:spacing w:val="0"/>
                <w:w w:val="100"/>
                <w:position w:val="0"/>
                <w:sz w:val="24"/>
                <w:szCs w:val="24"/>
              </w:rPr>
              <w:t>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2020/9/14^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2021/9/113^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SimHei" w:eastAsia="SimHei" w:hAnsi="SimHei" w:cs="SimHei"/>
                <w:color w:val="000000"/>
                <w:spacing w:val="0"/>
                <w:w w:val="100"/>
                <w:position w:val="0"/>
                <w:sz w:val="18"/>
                <w:szCs w:val="18"/>
              </w:rPr>
              <w:t>哥</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7</w:t>
            </w:r>
            <w:r>
              <w:rPr>
                <w:b/>
                <w:bCs/>
                <w:color w:val="4C4C4C"/>
                <w:spacing w:val="0"/>
                <w:w w:val="100"/>
                <w:position w:val="0"/>
                <w:sz w:val="24"/>
                <w:szCs w:val="24"/>
              </w:rPr>
              <w:t>网</w:t>
            </w:r>
            <w:r>
              <w:rPr>
                <w:rFonts w:ascii="Arial" w:eastAsia="Arial" w:hAnsi="Arial" w:cs="Arial"/>
                <w:color w:val="4C4C4C"/>
                <w:spacing w:val="0"/>
                <w:w w:val="80"/>
                <w:position w:val="0"/>
                <w:sz w:val="19"/>
                <w:szCs w:val="19"/>
              </w:rPr>
              <w:t>0</w:t>
            </w:r>
            <w:r>
              <w:rPr>
                <w:b/>
                <w:bCs/>
                <w:color w:val="4C4C4C"/>
                <w:spacing w:val="0"/>
                <w:w w:val="100"/>
                <w:position w:val="0"/>
                <w:sz w:val="24"/>
                <w:szCs w:val="24"/>
              </w:rPr>
              <w:t>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2019/12/26^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 xml:space="preserve">202Q12/1 </w:t>
            </w:r>
            <w:r>
              <w:rPr>
                <w:b/>
                <w:bCs/>
                <w:color w:val="4C4C4C"/>
                <w:spacing w:val="0"/>
                <w:w w:val="100"/>
                <w:position w:val="0"/>
                <w:sz w:val="24"/>
                <w:szCs w:val="24"/>
              </w:rPr>
              <w:t>安</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12</w:t>
            </w:r>
            <w:r>
              <w:rPr>
                <w:b/>
                <w:bCs/>
                <w:color w:val="4C4C4C"/>
                <w:spacing w:val="0"/>
                <w:w w:val="100"/>
                <w:position w:val="0"/>
                <w:sz w:val="24"/>
                <w:szCs w:val="24"/>
              </w:rPr>
              <w:t>网</w:t>
            </w:r>
            <w:r>
              <w:rPr>
                <w:rFonts w:ascii="Arial" w:eastAsia="Arial" w:hAnsi="Arial" w:cs="Arial"/>
                <w:color w:val="4C4C4C"/>
                <w:spacing w:val="0"/>
                <w:w w:val="80"/>
                <w:position w:val="0"/>
                <w:sz w:val="19"/>
                <w:szCs w:val="19"/>
              </w:rPr>
              <w:t>0</w:t>
            </w:r>
            <w:r>
              <w:rPr>
                <w:b/>
                <w:bCs/>
                <w:color w:val="4C4C4C"/>
                <w:spacing w:val="0"/>
                <w:w w:val="100"/>
                <w:position w:val="0"/>
                <w:sz w:val="24"/>
                <w:szCs w:val="24"/>
              </w:rPr>
              <w:t>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202&amp;W</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2021/1/1^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5</w:t>
            </w:r>
            <w:r>
              <w:rPr>
                <w:b/>
                <w:bCs/>
                <w:color w:val="4C4C4C"/>
                <w:spacing w:val="0"/>
                <w:w w:val="100"/>
                <w:position w:val="0"/>
                <w:sz w:val="24"/>
                <w:szCs w:val="24"/>
              </w:rPr>
              <w:t>例</w:t>
            </w:r>
            <w:r>
              <w:rPr>
                <w:rFonts w:ascii="Arial" w:eastAsia="Arial" w:hAnsi="Arial" w:cs="Arial"/>
                <w:color w:val="4C4C4C"/>
                <w:spacing w:val="0"/>
                <w:w w:val="80"/>
                <w:position w:val="0"/>
                <w:sz w:val="19"/>
                <w:szCs w:val="19"/>
              </w:rPr>
              <w:t>0</w:t>
            </w:r>
            <w:r>
              <w:rPr>
                <w:b/>
                <w:bCs/>
                <w:color w:val="4C4C4C"/>
                <w:spacing w:val="0"/>
                <w:w w:val="100"/>
                <w:position w:val="0"/>
                <w:sz w:val="24"/>
                <w:szCs w:val="24"/>
              </w:rPr>
              <w:t>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202M&amp;</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 xml:space="preserve">2021 </w:t>
            </w:r>
            <w:r>
              <w:rPr>
                <w:b/>
                <w:bCs/>
                <w:color w:val="4C4C4C"/>
                <w:spacing w:val="0"/>
                <w:w w:val="100"/>
                <w:position w:val="0"/>
                <w:sz w:val="24"/>
                <w:szCs w:val="24"/>
              </w:rPr>
              <w:t>娇</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康路、叶红口</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9</w:t>
            </w:r>
            <w:r>
              <w:rPr>
                <w:b/>
                <w:bCs/>
                <w:color w:val="4C4C4C"/>
                <w:spacing w:val="0"/>
                <w:w w:val="100"/>
                <w:position w:val="0"/>
                <w:sz w:val="24"/>
                <w:szCs w:val="24"/>
              </w:rPr>
              <w:t>舰</w:t>
            </w:r>
            <w:r>
              <w:rPr>
                <w:b/>
                <w:bCs/>
                <w:color w:val="4C4C4C"/>
                <w:spacing w:val="0"/>
                <w:w w:val="100"/>
                <w:position w:val="0"/>
                <w:sz w:val="24"/>
                <w:szCs w:val="24"/>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2020</w:t>
            </w:r>
            <w:r>
              <w:rPr>
                <w:b/>
                <w:bCs/>
                <w:color w:val="4C4C4C"/>
                <w:spacing w:val="0"/>
                <w:w w:val="100"/>
                <w:position w:val="0"/>
                <w:sz w:val="24"/>
                <w:szCs w:val="24"/>
              </w:rPr>
              <w:t>/必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8"/>
                <w:szCs w:val="18"/>
              </w:rPr>
            </w:pPr>
            <w:r>
              <w:rPr>
                <w:rFonts w:ascii="SimHei" w:eastAsia="SimHei" w:hAnsi="SimHei" w:cs="SimHei"/>
                <w:color w:val="000000"/>
                <w:spacing w:val="0"/>
                <w:w w:val="100"/>
                <w:position w:val="0"/>
                <w:sz w:val="18"/>
                <w:szCs w:val="18"/>
              </w:rPr>
              <w:t>是。</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3,</w:t>
            </w:r>
            <w:r>
              <w:rPr>
                <w:rFonts w:ascii="Arial" w:eastAsia="Arial" w:hAnsi="Arial" w:cs="Arial"/>
                <w:color w:val="4C4C4C"/>
                <w:spacing w:val="0"/>
                <w:w w:val="80"/>
                <w:position w:val="0"/>
                <w:sz w:val="19"/>
                <w:szCs w:val="19"/>
              </w:rPr>
              <w:t>00IW</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2019/10/15^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202Q'10dl5^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8"/>
                <w:szCs w:val="18"/>
              </w:rPr>
            </w:pPr>
            <w:r>
              <w:rPr>
                <w:rFonts w:ascii="SimHei" w:eastAsia="SimHei" w:hAnsi="SimHei" w:cs="SimHei"/>
                <w:color w:val="000000"/>
                <w:spacing w:val="0"/>
                <w:w w:val="100"/>
                <w:position w:val="0"/>
                <w:sz w:val="18"/>
                <w:szCs w:val="18"/>
              </w:rPr>
              <w:t>是。</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康路、叶红，</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202M7^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343434"/>
                <w:spacing w:val="0"/>
                <w:w w:val="80"/>
                <w:position w:val="0"/>
                <w:sz w:val="19"/>
                <w:szCs w:val="19"/>
              </w:rPr>
              <w:t>2022/4</w:t>
            </w:r>
            <w:r>
              <w:rPr>
                <w:b/>
                <w:bCs/>
                <w:color w:val="655F65"/>
                <w:spacing w:val="0"/>
                <w:w w:val="100"/>
                <w:position w:val="0"/>
                <w:sz w:val="24"/>
                <w:szCs w:val="24"/>
              </w:rPr>
              <w:t>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9"/>
                <w:szCs w:val="19"/>
              </w:rPr>
            </w:pPr>
            <w:r>
              <w:rPr>
                <w:rFonts w:ascii="SimHei" w:eastAsia="SimHei" w:hAnsi="SimHei" w:cs="SimHei"/>
                <w:color w:val="000000"/>
                <w:spacing w:val="0"/>
                <w:w w:val="100"/>
                <w:position w:val="0"/>
                <w:sz w:val="18"/>
                <w:szCs w:val="18"/>
              </w:rPr>
              <w:t>否</w:t>
            </w:r>
            <w:r>
              <w:rPr>
                <w:rFonts w:ascii="Arial" w:eastAsia="Arial" w:hAnsi="Arial" w:cs="Arial"/>
                <w:color w:val="848484"/>
                <w:spacing w:val="0"/>
                <w:w w:val="80"/>
                <w:position w:val="0"/>
                <w:sz w:val="19"/>
                <w:szCs w:val="19"/>
              </w:rPr>
              <w:t>W</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2020/10/26^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2021/10/25^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8"/>
                <w:szCs w:val="18"/>
              </w:rPr>
            </w:pPr>
            <w:r>
              <w:rPr>
                <w:rFonts w:ascii="SimHei" w:eastAsia="SimHei" w:hAnsi="SimHei" w:cs="SimHei"/>
                <w:color w:val="000000"/>
                <w:spacing w:val="0"/>
                <w:w w:val="100"/>
                <w:position w:val="0"/>
                <w:sz w:val="18"/>
                <w:szCs w:val="18"/>
              </w:rPr>
              <w:t>否</w:t>
            </w:r>
            <w:r>
              <w:rPr>
                <w:rFonts w:ascii="SimHei" w:eastAsia="SimHei" w:hAnsi="SimHei" w:cs="SimHei"/>
                <w:color w:val="848484"/>
                <w:spacing w:val="0"/>
                <w:w w:val="100"/>
                <w:position w:val="0"/>
                <w:sz w:val="18"/>
                <w:szCs w:val="18"/>
              </w:rPr>
              <w:t>€</w:t>
            </w:r>
          </w:p>
        </w:tc>
      </w:tr>
      <w:tr>
        <w:trPr>
          <w:trHeight w:val="341"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SimHei" w:eastAsia="SimHei" w:hAnsi="SimHei" w:cs="SimHei"/>
                <w:color w:val="000000"/>
                <w:spacing w:val="0"/>
                <w:w w:val="100"/>
                <w:position w:val="0"/>
                <w:sz w:val="18"/>
                <w:szCs w:val="18"/>
              </w:rPr>
              <w:t>康路'叶红口</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2020/10/27^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4C4C4C"/>
                <w:spacing w:val="0"/>
                <w:w w:val="80"/>
                <w:position w:val="0"/>
                <w:sz w:val="19"/>
                <w:szCs w:val="19"/>
              </w:rPr>
              <w:t>2021</w:t>
            </w:r>
            <w:r>
              <w:rPr>
                <w:b/>
                <w:bCs/>
                <w:color w:val="655F65"/>
                <w:spacing w:val="0"/>
                <w:w w:val="100"/>
                <w:position w:val="0"/>
                <w:sz w:val="24"/>
                <w:szCs w:val="24"/>
              </w:rPr>
              <w:t>地独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8"/>
                <w:szCs w:val="18"/>
              </w:rPr>
            </w:pPr>
            <w:r>
              <w:rPr>
                <w:rFonts w:ascii="SimHei" w:eastAsia="SimHei" w:hAnsi="SimHei" w:cs="SimHei"/>
                <w:color w:val="000000"/>
                <w:spacing w:val="0"/>
                <w:w w:val="100"/>
                <w:position w:val="0"/>
                <w:sz w:val="18"/>
                <w:szCs w:val="18"/>
              </w:rPr>
              <w:t>否</w:t>
            </w:r>
            <w:r>
              <w:rPr>
                <w:rFonts w:ascii="SimHei" w:eastAsia="SimHei" w:hAnsi="SimHei" w:cs="SimHei"/>
                <w:color w:val="848484"/>
                <w:spacing w:val="0"/>
                <w:w w:val="100"/>
                <w:position w:val="0"/>
                <w:sz w:val="18"/>
                <w:szCs w:val="18"/>
              </w:rPr>
              <w:t>€</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9"/>
                <w:szCs w:val="19"/>
              </w:rPr>
            </w:pPr>
            <w:r>
              <w:rPr>
                <w:rFonts w:ascii="SimHei" w:eastAsia="SimHei" w:hAnsi="SimHei" w:cs="SimHei"/>
                <w:color w:val="000000"/>
                <w:spacing w:val="0"/>
                <w:w w:val="100"/>
                <w:position w:val="0"/>
                <w:sz w:val="18"/>
                <w:szCs w:val="18"/>
              </w:rPr>
              <w:t>合计</w:t>
            </w:r>
            <w:r>
              <w:rPr>
                <w:rFonts w:ascii="Arial" w:eastAsia="Arial" w:hAnsi="Arial" w:cs="Arial"/>
                <w:color w:val="848484"/>
                <w:spacing w:val="0"/>
                <w:w w:val="80"/>
                <w:position w:val="0"/>
                <w:sz w:val="19"/>
                <w:szCs w:val="19"/>
              </w:rPr>
              <w:t>d</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63,600.00^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796D6C"/>
                <w:spacing w:val="0"/>
                <w:w w:val="80"/>
                <w:position w:val="0"/>
                <w:sz w:val="19"/>
                <w:szCs w:val="19"/>
              </w:rPr>
              <w:t>-P</w:t>
            </w:r>
          </w:p>
        </w:tc>
      </w:tr>
    </w:tbl>
    <w:p>
      <w:pPr>
        <w:widowControl w:val="0"/>
        <w:spacing w:after="39" w:line="1" w:lineRule="exact"/>
      </w:pP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日，康路与招商银行股份有限公司北京分行签订最高额不可撤销担保书，为同日公司与招商银行股份 有限公司北京分行签订的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世纪城授信</w:t>
      </w:r>
      <w:r>
        <w:rPr>
          <w:rFonts w:ascii="Times New Roman" w:eastAsia="Times New Roman" w:hAnsi="Times New Roman" w:cs="Times New Roman"/>
          <w:color w:val="000000"/>
          <w:spacing w:val="0"/>
          <w:w w:val="100"/>
          <w:position w:val="0"/>
          <w:sz w:val="18"/>
          <w:szCs w:val="18"/>
        </w:rPr>
        <w:t>012BJ</w:t>
      </w:r>
      <w:r>
        <w:rPr>
          <w:color w:val="000000"/>
          <w:spacing w:val="0"/>
          <w:w w:val="100"/>
          <w:position w:val="0"/>
        </w:rPr>
        <w:t xml:space="preserve">号《授信协议》授信期间本公司所有债务承担连带保证责任，融资额度为 </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万元，同时原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号《授信协议》项下正在执行的公司保函转移至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世纪城授信</w:t>
      </w:r>
      <w:r>
        <w:rPr>
          <w:rFonts w:ascii="Times New Roman" w:eastAsia="Times New Roman" w:hAnsi="Times New Roman" w:cs="Times New Roman"/>
          <w:color w:val="000000"/>
          <w:spacing w:val="0"/>
          <w:w w:val="100"/>
          <w:position w:val="0"/>
          <w:sz w:val="18"/>
          <w:szCs w:val="18"/>
        </w:rPr>
        <w:t>012BJ</w:t>
      </w:r>
      <w:r>
        <w:rPr>
          <w:color w:val="000000"/>
          <w:spacing w:val="0"/>
          <w:w w:val="100"/>
          <w:position w:val="0"/>
        </w:rPr>
        <w:t>号《授信 协议》项下继续执行。担保书约定在授信期届满时，银行向授信申请人提供的贷款、垫款或其他授信仍有余额时，保证人在 担保书确定的保证范围内承担连带清偿责任。截至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日止，本公司在招商银行股份有限公司北京分行银行承兑汇 票和保函余额合计</w:t>
      </w:r>
      <w:r>
        <w:rPr>
          <w:rFonts w:ascii="Times New Roman" w:eastAsia="Times New Roman" w:hAnsi="Times New Roman" w:cs="Times New Roman"/>
          <w:color w:val="000000"/>
          <w:spacing w:val="0"/>
          <w:w w:val="100"/>
          <w:position w:val="0"/>
          <w:sz w:val="18"/>
          <w:szCs w:val="18"/>
        </w:rPr>
        <w:t>22,137,778.00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tabs>
          <w:tab w:pos="870" w:val="left"/>
        </w:tabs>
        <w:bidi w:val="0"/>
        <w:spacing w:before="0" w:after="0" w:line="314" w:lineRule="exact"/>
        <w:ind w:left="0" w:right="0"/>
        <w:jc w:val="both"/>
      </w:pPr>
      <w:bookmarkStart w:id="360" w:name="bookmark360"/>
      <w:r>
        <w:rPr>
          <w:color w:val="000000"/>
          <w:spacing w:val="0"/>
          <w:w w:val="100"/>
          <w:position w:val="0"/>
        </w:rPr>
        <w:t>（</w:t>
      </w:r>
      <w:bookmarkEnd w:id="3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日，康路与上海浦东发展银行股份有限公司北京分行签订最高额保证合同，为本公司编号为 </w:t>
      </w:r>
      <w:r>
        <w:rPr>
          <w:rFonts w:ascii="Times New Roman" w:eastAsia="Times New Roman" w:hAnsi="Times New Roman" w:cs="Times New Roman"/>
          <w:color w:val="000000"/>
          <w:spacing w:val="0"/>
          <w:w w:val="100"/>
          <w:position w:val="0"/>
          <w:sz w:val="18"/>
          <w:szCs w:val="18"/>
        </w:rPr>
        <w:t>BC2019121900000241</w:t>
      </w:r>
      <w:r>
        <w:rPr>
          <w:color w:val="000000"/>
          <w:spacing w:val="0"/>
          <w:w w:val="100"/>
          <w:position w:val="0"/>
        </w:rPr>
        <w:t>号《融资额度协议》下发生的所有债务承担连带保证责任，融资额度为</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日止，本公司在上海浦东发展银行股份有限公司北京分行银行承兑汇票和保函余额合计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275,450.00</w:t>
      </w:r>
      <w:r>
        <w:rPr>
          <w:color w:val="000000"/>
          <w:spacing w:val="0"/>
          <w:w w:val="100"/>
          <w:position w:val="0"/>
        </w:rPr>
        <w:t xml:space="preserve">元，流动资金借款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元，担保责任仍在履行。</w:t>
      </w:r>
    </w:p>
    <w:p>
      <w:pPr>
        <w:pStyle w:val="Style31"/>
        <w:keepNext w:val="0"/>
        <w:keepLines w:val="0"/>
        <w:widowControl w:val="0"/>
        <w:shd w:val="clear" w:color="auto" w:fill="auto"/>
        <w:tabs>
          <w:tab w:pos="860" w:val="left"/>
        </w:tabs>
        <w:bidi w:val="0"/>
        <w:spacing w:before="0" w:after="0" w:line="314" w:lineRule="exact"/>
        <w:ind w:left="0" w:right="0"/>
        <w:jc w:val="both"/>
      </w:pPr>
      <w:bookmarkStart w:id="361" w:name="bookmark361"/>
      <w:r>
        <w:rPr>
          <w:color w:val="000000"/>
          <w:spacing w:val="0"/>
          <w:w w:val="100"/>
          <w:position w:val="0"/>
        </w:rPr>
        <w:t>（</w:t>
      </w:r>
      <w:bookmarkEnd w:id="3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日，康路与中信银行股份有限公司北京分行签订最高额保证合同，为本公司编号为（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）信银京授 字第</w:t>
      </w:r>
      <w:r>
        <w:rPr>
          <w:rFonts w:ascii="Times New Roman" w:eastAsia="Times New Roman" w:hAnsi="Times New Roman" w:cs="Times New Roman"/>
          <w:color w:val="000000"/>
          <w:spacing w:val="0"/>
          <w:w w:val="100"/>
          <w:position w:val="0"/>
          <w:sz w:val="18"/>
          <w:szCs w:val="18"/>
        </w:rPr>
        <w:t>000003</w:t>
      </w:r>
      <w:r>
        <w:rPr>
          <w:color w:val="000000"/>
          <w:spacing w:val="0"/>
          <w:w w:val="100"/>
          <w:position w:val="0"/>
        </w:rPr>
        <w:t>号《综合授信合同》下发生的所有债务承担连带保证责任，融资额度为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本公司在中信银行股份有限公司北京分行银行承兑汇票和保函余额合计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tabs>
          <w:tab w:pos="860" w:val="left"/>
        </w:tabs>
        <w:bidi w:val="0"/>
        <w:spacing w:before="0" w:after="0" w:line="314" w:lineRule="exact"/>
        <w:ind w:left="0" w:right="0"/>
        <w:jc w:val="both"/>
      </w:pPr>
      <w:bookmarkStart w:id="362" w:name="bookmark362"/>
      <w:r>
        <w:rPr>
          <w:color w:val="000000"/>
          <w:spacing w:val="0"/>
          <w:w w:val="100"/>
          <w:position w:val="0"/>
        </w:rPr>
        <w:t>（</w:t>
      </w:r>
      <w:bookmarkEnd w:id="3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日，康路与中国民生银行北京分行签订了最高额担保合同，为本公司公授信字第</w:t>
      </w:r>
      <w:r>
        <w:rPr>
          <w:rFonts w:ascii="Times New Roman" w:eastAsia="Times New Roman" w:hAnsi="Times New Roman" w:cs="Times New Roman"/>
          <w:color w:val="000000"/>
          <w:spacing w:val="0"/>
          <w:w w:val="100"/>
          <w:position w:val="0"/>
          <w:sz w:val="18"/>
          <w:szCs w:val="18"/>
        </w:rPr>
        <w:t>2000000036342</w:t>
      </w:r>
      <w:r>
        <w:rPr>
          <w:color w:val="000000"/>
          <w:spacing w:val="0"/>
          <w:w w:val="100"/>
          <w:position w:val="0"/>
        </w:rPr>
        <w:t>号《综 合授信合同》下发生的所有债务承担连带保证责任，融资额度为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万元，同时原公授信字第</w:t>
      </w:r>
      <w:r>
        <w:rPr>
          <w:rFonts w:ascii="Times New Roman" w:eastAsia="Times New Roman" w:hAnsi="Times New Roman" w:cs="Times New Roman"/>
          <w:color w:val="000000"/>
          <w:spacing w:val="0"/>
          <w:w w:val="100"/>
          <w:position w:val="0"/>
          <w:sz w:val="18"/>
          <w:szCs w:val="18"/>
        </w:rPr>
        <w:t>1900000028651</w:t>
      </w:r>
      <w:r>
        <w:rPr>
          <w:color w:val="000000"/>
          <w:spacing w:val="0"/>
          <w:w w:val="100"/>
          <w:position w:val="0"/>
        </w:rPr>
        <w:t>号《综合授 信合同》项下正在执行的公司保函转移至公授信字第</w:t>
      </w:r>
      <w:r>
        <w:rPr>
          <w:rFonts w:ascii="Times New Roman" w:eastAsia="Times New Roman" w:hAnsi="Times New Roman" w:cs="Times New Roman"/>
          <w:color w:val="000000"/>
          <w:spacing w:val="0"/>
          <w:w w:val="100"/>
          <w:position w:val="0"/>
          <w:sz w:val="18"/>
          <w:szCs w:val="18"/>
        </w:rPr>
        <w:t>2000000036342</w:t>
      </w:r>
      <w:r>
        <w:rPr>
          <w:color w:val="000000"/>
          <w:spacing w:val="0"/>
          <w:w w:val="100"/>
          <w:position w:val="0"/>
        </w:rPr>
        <w:t>号《综合授信合同》项下继续执行。截至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日止，本公司在中国民生银行北京分行营业部银行承兑汇票和保函余额合计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 行。</w:t>
      </w:r>
    </w:p>
    <w:p>
      <w:pPr>
        <w:pStyle w:val="Style31"/>
        <w:keepNext w:val="0"/>
        <w:keepLines w:val="0"/>
        <w:widowControl w:val="0"/>
        <w:shd w:val="clear" w:color="auto" w:fill="auto"/>
        <w:bidi w:val="0"/>
        <w:spacing w:before="0" w:after="0" w:line="314" w:lineRule="exact"/>
        <w:ind w:left="0" w:right="0"/>
        <w:jc w:val="both"/>
      </w:pPr>
      <w:bookmarkStart w:id="363" w:name="bookmark363"/>
      <w:r>
        <w:rPr>
          <w:color w:val="000000"/>
          <w:spacing w:val="0"/>
          <w:w w:val="100"/>
          <w:position w:val="0"/>
        </w:rPr>
        <w:t>（</w:t>
      </w:r>
      <w:bookmarkEnd w:id="36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日，康路、叶红与江苏银行股份有限公司北京分行签订个人连带责任保证书，本公司与江苏银行股份 有限公司北京分行签订编号为</w:t>
      </w:r>
      <w:r>
        <w:rPr>
          <w:rFonts w:ascii="Times New Roman" w:eastAsia="Times New Roman" w:hAnsi="Times New Roman" w:cs="Times New Roman"/>
          <w:color w:val="000000"/>
          <w:spacing w:val="0"/>
          <w:w w:val="100"/>
          <w:position w:val="0"/>
          <w:sz w:val="18"/>
          <w:szCs w:val="18"/>
        </w:rPr>
        <w:t>DY172919000001</w:t>
      </w:r>
      <w:r>
        <w:rPr>
          <w:color w:val="000000"/>
          <w:spacing w:val="0"/>
          <w:w w:val="100"/>
          <w:position w:val="0"/>
        </w:rPr>
        <w:t>《不动产抵押合同》、编号为</w:t>
      </w:r>
      <w:r>
        <w:rPr>
          <w:rFonts w:ascii="Times New Roman" w:eastAsia="Times New Roman" w:hAnsi="Times New Roman" w:cs="Times New Roman"/>
          <w:color w:val="000000"/>
          <w:spacing w:val="0"/>
          <w:w w:val="100"/>
          <w:position w:val="0"/>
          <w:sz w:val="18"/>
          <w:szCs w:val="18"/>
        </w:rPr>
        <w:t>ZY172919000005</w:t>
      </w:r>
      <w:r>
        <w:rPr>
          <w:color w:val="000000"/>
          <w:spacing w:val="0"/>
          <w:w w:val="100"/>
          <w:position w:val="0"/>
        </w:rPr>
        <w:t xml:space="preserve">《质押担保合同》，为本公司 </w:t>
      </w:r>
      <w:r>
        <w:rPr>
          <w:rFonts w:ascii="Times New Roman" w:eastAsia="Times New Roman" w:hAnsi="Times New Roman" w:cs="Times New Roman"/>
          <w:color w:val="000000"/>
          <w:spacing w:val="0"/>
          <w:w w:val="100"/>
          <w:position w:val="0"/>
          <w:sz w:val="18"/>
          <w:szCs w:val="18"/>
        </w:rPr>
        <w:t>JK172919000046</w:t>
      </w:r>
      <w:r>
        <w:rPr>
          <w:color w:val="000000"/>
          <w:spacing w:val="0"/>
          <w:w w:val="100"/>
          <w:position w:val="0"/>
        </w:rPr>
        <w:t>号《并购贷款合同》下发生的所有债务承担连带保证责任。截至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日止，本公司在江苏银行股 份有限公司北京分行银行承兑汇票和保函余额合计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1"/>
        <w:keepNext w:val="0"/>
        <w:keepLines w:val="0"/>
        <w:widowControl w:val="0"/>
        <w:shd w:val="clear" w:color="auto" w:fill="auto"/>
        <w:tabs>
          <w:tab w:pos="775" w:val="left"/>
        </w:tabs>
        <w:bidi w:val="0"/>
        <w:spacing w:before="0" w:after="0" w:line="314" w:lineRule="exact"/>
        <w:ind w:left="0" w:right="0"/>
        <w:jc w:val="both"/>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日，康路签署保证函，为本公司与花旗银行（中国）有限公司北京分行签订编号为</w:t>
      </w:r>
      <w:r>
        <w:rPr>
          <w:rFonts w:ascii="Times New Roman" w:eastAsia="Times New Roman" w:hAnsi="Times New Roman" w:cs="Times New Roman"/>
          <w:color w:val="000000"/>
          <w:spacing w:val="0"/>
          <w:w w:val="100"/>
          <w:position w:val="0"/>
          <w:sz w:val="18"/>
          <w:szCs w:val="18"/>
        </w:rPr>
        <w:t xml:space="preserve">FA776688190906 </w:t>
      </w:r>
      <w:r>
        <w:rPr>
          <w:color w:val="000000"/>
          <w:spacing w:val="0"/>
          <w:w w:val="100"/>
          <w:position w:val="0"/>
        </w:rPr>
        <w:t>《非承诺性短期循环融资协议》项下的债务向贷款行提供保证担保，最高融资额</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公司在花旗银行（中国）有限公司北京分行流动资金借款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1"/>
        <w:keepNext w:val="0"/>
        <w:keepLines w:val="0"/>
        <w:widowControl w:val="0"/>
        <w:shd w:val="clear" w:color="auto" w:fill="auto"/>
        <w:bidi w:val="0"/>
        <w:spacing w:before="0" w:after="0" w:line="314" w:lineRule="exact"/>
        <w:ind w:left="0" w:right="0"/>
        <w:jc w:val="both"/>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日，康路、叶红与北京银行股份有限公司白石桥支行签订最高额保证合同，为本公司</w:t>
      </w:r>
      <w:r>
        <w:rPr>
          <w:rFonts w:ascii="Times New Roman" w:eastAsia="Times New Roman" w:hAnsi="Times New Roman" w:cs="Times New Roman"/>
          <w:color w:val="000000"/>
          <w:spacing w:val="0"/>
          <w:w w:val="100"/>
          <w:position w:val="0"/>
          <w:sz w:val="18"/>
          <w:szCs w:val="18"/>
        </w:rPr>
        <w:t>0609037</w:t>
      </w:r>
      <w:r>
        <w:rPr>
          <w:color w:val="000000"/>
          <w:spacing w:val="0"/>
          <w:w w:val="100"/>
          <w:position w:val="0"/>
        </w:rPr>
        <w:t>号《综合 授信合同》下发生的所有债务承担连带保证责任，融资额度为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日止，本公司在北京银行股 份有限公司白石桥支行银行承兑汇票和保函余额合计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bidi w:val="0"/>
        <w:spacing w:before="0" w:after="0" w:line="314" w:lineRule="exact"/>
        <w:ind w:left="0" w:right="0"/>
        <w:jc w:val="both"/>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日，康路与南京银行股份有限公司北京分行签订最高额保证合同，为本公司</w:t>
      </w:r>
      <w:r>
        <w:rPr>
          <w:rFonts w:ascii="Times New Roman" w:eastAsia="Times New Roman" w:hAnsi="Times New Roman" w:cs="Times New Roman"/>
          <w:color w:val="000000"/>
          <w:spacing w:val="0"/>
          <w:w w:val="100"/>
          <w:position w:val="0"/>
          <w:sz w:val="18"/>
          <w:szCs w:val="18"/>
        </w:rPr>
        <w:t>A0455202011060017</w:t>
      </w:r>
      <w:r>
        <w:rPr>
          <w:color w:val="000000"/>
          <w:spacing w:val="0"/>
          <w:w w:val="100"/>
          <w:position w:val="0"/>
        </w:rPr>
        <w:t>号 《最高债权额合同》下发生的所有债务承担连带保证责任，融资额度为</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日止，本公司在南</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京银行股份有限公司北京分行银行承兑汇票和保函余额合计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tabs>
          <w:tab w:pos="841" w:val="left"/>
        </w:tabs>
        <w:bidi w:val="0"/>
        <w:spacing w:before="0" w:after="120" w:line="314" w:lineRule="exact"/>
        <w:ind w:left="0" w:right="0"/>
        <w:jc w:val="both"/>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日，康路、叶红与兴业银行股份有限公司北京分行签订最高额保证合同，为本公司兴银京七总（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授字第</w:t>
      </w:r>
      <w:r>
        <w:rPr>
          <w:rFonts w:ascii="Times New Roman" w:eastAsia="Times New Roman" w:hAnsi="Times New Roman" w:cs="Times New Roman"/>
          <w:color w:val="000000"/>
          <w:spacing w:val="0"/>
          <w:w w:val="100"/>
          <w:position w:val="0"/>
          <w:sz w:val="18"/>
          <w:szCs w:val="18"/>
        </w:rPr>
        <w:t>202005</w:t>
      </w:r>
      <w:r>
        <w:rPr>
          <w:color w:val="000000"/>
          <w:spacing w:val="0"/>
          <w:w w:val="100"/>
          <w:position w:val="0"/>
        </w:rPr>
        <w:t>号《额度授信合同》下发生的所有债务承担连带保证责任，融资额度为</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本公司在兴业银行股份有限公司北京分行银行承兑汇票和保函余额合计</w:t>
      </w:r>
      <w:r>
        <w:rPr>
          <w:rFonts w:ascii="Times New Roman" w:eastAsia="Times New Roman" w:hAnsi="Times New Roman" w:cs="Times New Roman"/>
          <w:color w:val="000000"/>
          <w:spacing w:val="0"/>
          <w:w w:val="100"/>
          <w:position w:val="0"/>
          <w:sz w:val="18"/>
          <w:szCs w:val="18"/>
        </w:rPr>
        <w:t>787,050.00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 履行。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258"/>
        <w:gridCol w:w="1858"/>
        <w:gridCol w:w="34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关于关联自然人为公司向银行申请并购贷款及授信提 供担保的公告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2019-004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关于关联自然人为公司向银行申请授信提供担保的公 告（</w:t>
            </w:r>
            <w:r>
              <w:rPr>
                <w:rFonts w:ascii="Times New Roman" w:eastAsia="Times New Roman" w:hAnsi="Times New Roman" w:cs="Times New Roman"/>
                <w:color w:val="000000"/>
                <w:spacing w:val="0"/>
                <w:w w:val="100"/>
                <w:position w:val="0"/>
                <w:sz w:val="18"/>
                <w:szCs w:val="18"/>
              </w:rPr>
              <w:t>2019-072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关于关联自然人为公司向银行申请授信提供担保的公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关于关联自然人为公司向银行申请授信提供担保的公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2020-121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http://www. cninfo. com. cn</w:t>
            </w:r>
          </w:p>
        </w:tc>
      </w:tr>
    </w:tbl>
    <w:p>
      <w:pPr>
        <w:pStyle w:val="Style29"/>
        <w:keepNext/>
        <w:keepLines/>
        <w:widowControl w:val="0"/>
        <w:shd w:val="clear" w:color="auto" w:fill="auto"/>
        <w:bidi w:val="0"/>
        <w:spacing w:before="0" w:after="380" w:line="240" w:lineRule="auto"/>
        <w:ind w:left="0" w:right="0" w:firstLine="0"/>
        <w:jc w:val="both"/>
      </w:pPr>
      <w:bookmarkStart w:id="368" w:name="bookmark368"/>
      <w:bookmarkStart w:id="369" w:name="bookmark369"/>
      <w:bookmarkStart w:id="370" w:name="bookmark370"/>
      <w:r>
        <w:rPr>
          <w:color w:val="000000"/>
          <w:spacing w:val="0"/>
          <w:w w:val="100"/>
          <w:position w:val="0"/>
          <w:sz w:val="24"/>
          <w:szCs w:val="24"/>
        </w:rPr>
        <w:t>十六、重大合同及其履行情况</w:t>
      </w:r>
      <w:bookmarkEnd w:id="368"/>
      <w:bookmarkEnd w:id="369"/>
      <w:bookmarkEnd w:id="370"/>
    </w:p>
    <w:p>
      <w:pPr>
        <w:pStyle w:val="Style34"/>
        <w:keepNext/>
        <w:keepLines/>
        <w:widowControl w:val="0"/>
        <w:shd w:val="clear" w:color="auto" w:fill="auto"/>
        <w:tabs>
          <w:tab w:pos="368" w:val="left"/>
        </w:tabs>
        <w:bidi w:val="0"/>
        <w:spacing w:before="0" w:after="38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托管、承包、租赁事项情况</w:t>
      </w:r>
      <w:bookmarkEnd w:id="371"/>
      <w:bookmarkEnd w:id="372"/>
      <w:bookmarkEnd w:id="374"/>
    </w:p>
    <w:p>
      <w:pPr>
        <w:pStyle w:val="Style40"/>
        <w:keepNext/>
        <w:keepLines/>
        <w:widowControl w:val="0"/>
        <w:shd w:val="clear" w:color="auto" w:fill="auto"/>
        <w:tabs>
          <w:tab w:pos="493" w:val="left"/>
        </w:tabs>
        <w:bidi w:val="0"/>
        <w:spacing w:before="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5"/>
      <w:bookmarkEnd w:id="376"/>
      <w:bookmarkEnd w:id="37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both"/>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9"/>
      <w:bookmarkEnd w:id="380"/>
      <w:bookmarkEnd w:id="38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3"/>
      <w:bookmarkEnd w:id="384"/>
      <w:bookmarkEnd w:id="38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重大担保</w:t>
      </w:r>
      <w:bookmarkEnd w:id="387"/>
      <w:bookmarkEnd w:id="388"/>
      <w:bookmarkEnd w:id="390"/>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1"/>
      <w:bookmarkEnd w:id="392"/>
      <w:bookmarkEnd w:id="39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2"/>
        <w:gridCol w:w="278"/>
        <w:gridCol w:w="1022"/>
        <w:gridCol w:w="1061"/>
        <w:gridCol w:w="1042"/>
        <w:gridCol w:w="1046"/>
        <w:gridCol w:w="792"/>
        <w:gridCol w:w="806"/>
      </w:tblGrid>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武汉新晨信息产业有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1,850</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担保额度 相关公告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tbl>
      <w:tblPr>
        <w:tblOverlap w:val="never"/>
        <w:jc w:val="center"/>
        <w:tblLayout w:type="fixed"/>
      </w:tblPr>
      <w:tblGrid>
        <w:gridCol w:w="3691"/>
        <w:gridCol w:w="1166"/>
        <w:gridCol w:w="3941"/>
        <w:gridCol w:w="806"/>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359" w:line="1" w:lineRule="exact"/>
      </w:pPr>
    </w:p>
    <w:p>
      <w:pPr>
        <w:pStyle w:val="Style40"/>
        <w:keepNext/>
        <w:keepLines/>
        <w:widowControl w:val="0"/>
        <w:shd w:val="clear" w:color="auto" w:fill="auto"/>
        <w:bidi w:val="0"/>
        <w:spacing w:before="0" w:after="28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5"/>
      <w:bookmarkEnd w:id="396"/>
      <w:bookmarkEnd w:id="398"/>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3</w:t>
      </w:r>
      <w:bookmarkEnd w:id="401"/>
      <w:r>
        <w:rPr>
          <w:color w:val="000000"/>
          <w:spacing w:val="0"/>
          <w:w w:val="100"/>
          <w:position w:val="0"/>
        </w:rPr>
        <w:t>、</w:t>
        <w:tab/>
        <w:t>日常经营重大合同</w:t>
      </w:r>
      <w:bookmarkEnd w:id="399"/>
      <w:bookmarkEnd w:id="400"/>
      <w:bookmarkEnd w:id="402"/>
    </w:p>
    <w:p>
      <w:pPr>
        <w:pStyle w:val="Style34"/>
        <w:keepNext/>
        <w:keepLines/>
        <w:widowControl w:val="0"/>
        <w:shd w:val="clear" w:color="auto" w:fill="auto"/>
        <w:tabs>
          <w:tab w:pos="378" w:val="left"/>
        </w:tabs>
        <w:bidi w:val="0"/>
        <w:spacing w:before="0" w:line="240" w:lineRule="auto"/>
        <w:ind w:left="0" w:right="0" w:firstLine="0"/>
        <w:jc w:val="both"/>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4</w:t>
      </w:r>
      <w:bookmarkEnd w:id="405"/>
      <w:r>
        <w:rPr>
          <w:color w:val="000000"/>
          <w:spacing w:val="0"/>
          <w:w w:val="100"/>
          <w:position w:val="0"/>
        </w:rPr>
        <w:t>、</w:t>
        <w:tab/>
        <w:t>委托他人进行现金资产管理情况</w:t>
      </w:r>
      <w:bookmarkEnd w:id="403"/>
      <w:bookmarkEnd w:id="404"/>
      <w:bookmarkEnd w:id="406"/>
    </w:p>
    <w:p>
      <w:pPr>
        <w:pStyle w:val="Style40"/>
        <w:keepNext/>
        <w:keepLines/>
        <w:widowControl w:val="0"/>
        <w:shd w:val="clear" w:color="auto" w:fill="auto"/>
        <w:tabs>
          <w:tab w:pos="493" w:val="left"/>
        </w:tabs>
        <w:bidi w:val="0"/>
        <w:spacing w:before="0" w:after="28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7"/>
      <w:bookmarkEnd w:id="408"/>
      <w:bookmarkEnd w:id="410"/>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after="28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1"/>
      <w:bookmarkEnd w:id="412"/>
      <w:bookmarkEnd w:id="414"/>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8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5</w:t>
      </w:r>
      <w:bookmarkEnd w:id="417"/>
      <w:r>
        <w:rPr>
          <w:color w:val="000000"/>
          <w:spacing w:val="0"/>
          <w:w w:val="100"/>
          <w:position w:val="0"/>
        </w:rPr>
        <w:t>、</w:t>
        <w:tab/>
        <w:t>其他重大合同</w:t>
      </w:r>
      <w:bookmarkEnd w:id="415"/>
      <w:bookmarkEnd w:id="416"/>
      <w:bookmarkEnd w:id="418"/>
    </w:p>
    <w:p>
      <w:pPr>
        <w:pStyle w:val="Style3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after="360" w:line="240" w:lineRule="auto"/>
        <w:ind w:left="0" w:right="0" w:firstLine="0"/>
        <w:jc w:val="both"/>
      </w:pPr>
      <w:bookmarkStart w:id="419" w:name="bookmark419"/>
      <w:bookmarkStart w:id="420" w:name="bookmark420"/>
      <w:bookmarkStart w:id="421" w:name="bookmark421"/>
      <w:r>
        <w:rPr>
          <w:color w:val="000000"/>
          <w:spacing w:val="0"/>
          <w:w w:val="100"/>
          <w:position w:val="0"/>
          <w:sz w:val="24"/>
          <w:szCs w:val="24"/>
        </w:rPr>
        <w:t>十七、社会责任情况</w:t>
      </w:r>
      <w:bookmarkEnd w:id="419"/>
      <w:bookmarkEnd w:id="420"/>
      <w:bookmarkEnd w:id="421"/>
    </w:p>
    <w:p>
      <w:pPr>
        <w:pStyle w:val="Style34"/>
        <w:keepNext/>
        <w:keepLines/>
        <w:widowControl w:val="0"/>
        <w:shd w:val="clear" w:color="auto" w:fill="auto"/>
        <w:bidi w:val="0"/>
        <w:spacing w:before="0" w:after="28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、履行社会责任情况</w:t>
      </w:r>
      <w:bookmarkEnd w:id="422"/>
      <w:bookmarkEnd w:id="423"/>
      <w:bookmarkEnd w:id="425"/>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公司积极履行企业应尽的义务，承担社会责任。公司在不断为股东创造价值的同时，也积极承担对员工、客户、社会等 其他利益相关者的责任。</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公司严格按照《公司法》《深圳证券交易所创业板股票上市规则》《上市公司信息披露管理办法》等相关法律法规的要 求，及时、准确、真实、完整地进行信息披露，通过投资者电话、电子邮箱、公司网站和投资者关系互动平台等多种方式与 投资者进行沟通交流，提高了公司的透明度和诚信度。</w:t>
      </w:r>
    </w:p>
    <w:p>
      <w:pPr>
        <w:pStyle w:val="Style31"/>
        <w:keepNext w:val="0"/>
        <w:keepLines w:val="0"/>
        <w:widowControl w:val="0"/>
        <w:shd w:val="clear" w:color="auto" w:fill="auto"/>
        <w:bidi w:val="0"/>
        <w:spacing w:before="0" w:after="320" w:line="315" w:lineRule="exact"/>
        <w:ind w:left="0" w:right="0"/>
        <w:jc w:val="both"/>
      </w:pPr>
      <w:r>
        <w:rPr>
          <w:color w:val="000000"/>
          <w:spacing w:val="0"/>
          <w:w w:val="100"/>
          <w:position w:val="0"/>
        </w:rPr>
        <w:t>公司一直坚持以人为本的人才理念，实施企业人才战略，严格遵守《劳动法》《劳动合同法》等相关法律法规，尊重和 维护员工的权益，切实关注员工健康、安全和满意度；通过知识技能的理论培训及实践操作等方式使员工得到切实的提高和 发展，维护员工权益。</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公司始终将依法经营作为公司运行的基本原则，注重企业经济效益与社会效益的同步共赢。公司严格遵守国家法律、法 规、政策的规定，始终依法经营，依法纳税，发展就业岗位，支持地方经济的发展。</w:t>
      </w:r>
    </w:p>
    <w:p>
      <w:pPr>
        <w:pStyle w:val="Style34"/>
        <w:keepNext/>
        <w:keepLines/>
        <w:widowControl w:val="0"/>
        <w:shd w:val="clear" w:color="auto" w:fill="auto"/>
        <w:tabs>
          <w:tab w:pos="349" w:val="left"/>
        </w:tabs>
        <w:bidi w:val="0"/>
        <w:spacing w:before="0" w:after="2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履行精准扶贫社会责任情况</w:t>
      </w:r>
      <w:bookmarkEnd w:id="426"/>
      <w:bookmarkEnd w:id="427"/>
      <w:bookmarkEnd w:id="429"/>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49" w:val="left"/>
        </w:tabs>
        <w:bidi w:val="0"/>
        <w:spacing w:before="0" w:after="26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w:t>
        <w:tab/>
        <w:t>环境保护相关的情况</w:t>
      </w:r>
      <w:bookmarkEnd w:id="430"/>
      <w:bookmarkEnd w:id="431"/>
      <w:bookmarkEnd w:id="433"/>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380" w:line="314" w:lineRule="exact"/>
        <w:ind w:left="0" w:right="0"/>
        <w:jc w:val="left"/>
      </w:pPr>
      <w:r>
        <w:rPr>
          <w:color w:val="000000"/>
          <w:spacing w:val="0"/>
          <w:w w:val="100"/>
          <w:position w:val="0"/>
        </w:rPr>
        <w:t>根据北京市生态环境局发布的“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年北京市重点排污单位名录”，公司及子公司不属于重点排污单位。</w:t>
      </w:r>
    </w:p>
    <w:p>
      <w:pPr>
        <w:pStyle w:val="Style29"/>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十八、其他重大事项的说明</w:t>
      </w:r>
      <w:bookmarkEnd w:id="434"/>
      <w:bookmarkEnd w:id="435"/>
      <w:bookmarkEnd w:id="436"/>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jc w:val="both"/>
      </w:pPr>
      <w:bookmarkStart w:id="437" w:name="bookmark437"/>
      <w:r>
        <w:rPr>
          <w:rFonts w:ascii="Times New Roman" w:eastAsia="Times New Roman" w:hAnsi="Times New Roman" w:cs="Times New Roman"/>
          <w:color w:val="000000"/>
          <w:spacing w:val="0"/>
          <w:w w:val="100"/>
          <w:position w:val="0"/>
          <w:sz w:val="18"/>
          <w:szCs w:val="18"/>
        </w:rPr>
        <w:t>1</w:t>
      </w:r>
      <w:bookmarkEnd w:id="43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日，公司控股股东、实际控制人张燕生先生将所持有本公司的部分股份进行质押。具体内容详见公司于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上刊登的《新晨科技股份有限公司控股股东、实际控制人股份质押</w:t>
      </w:r>
      <w:r>
        <w:rPr>
          <w:color w:val="000000"/>
          <w:spacing w:val="0"/>
          <w:w w:val="100"/>
          <w:position w:val="0"/>
        </w:rPr>
        <w:t xml:space="preserve"> 的公告》(</w:t>
      </w:r>
      <w:r>
        <w:rPr>
          <w:rFonts w:ascii="Times New Roman" w:eastAsia="Times New Roman" w:hAnsi="Times New Roman" w:cs="Times New Roman"/>
          <w:color w:val="000000"/>
          <w:spacing w:val="0"/>
          <w:w w:val="100"/>
          <w:position w:val="0"/>
          <w:sz w:val="18"/>
          <w:szCs w:val="18"/>
        </w:rPr>
        <w:t xml:space="preserve">2020-020 </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jc w:val="both"/>
      </w:pPr>
      <w:bookmarkStart w:id="438" w:name="bookmark438"/>
      <w:r>
        <w:rPr>
          <w:rFonts w:ascii="Times New Roman" w:eastAsia="Times New Roman" w:hAnsi="Times New Roman" w:cs="Times New Roman"/>
          <w:color w:val="000000"/>
          <w:spacing w:val="0"/>
          <w:w w:val="100"/>
          <w:position w:val="0"/>
          <w:sz w:val="18"/>
          <w:szCs w:val="18"/>
        </w:rPr>
        <w:t>2</w:t>
      </w:r>
      <w:bookmarkEnd w:id="43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日，公司控股股东、实际控制人张燕生先生将其所持有公司的部分股份进行解除质押。具体内容详见公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上刊登的《新晨科技股份有限公司控股股东、实际控制人部分</w:t>
      </w:r>
      <w:r>
        <w:rPr>
          <w:color w:val="000000"/>
          <w:spacing w:val="0"/>
          <w:w w:val="100"/>
          <w:position w:val="0"/>
        </w:rPr>
        <w:t xml:space="preserve"> 股份解除质押的公告》(</w:t>
      </w:r>
      <w:r>
        <w:rPr>
          <w:rFonts w:ascii="Times New Roman" w:eastAsia="Times New Roman" w:hAnsi="Times New Roman" w:cs="Times New Roman"/>
          <w:color w:val="000000"/>
          <w:spacing w:val="0"/>
          <w:w w:val="100"/>
          <w:position w:val="0"/>
          <w:sz w:val="18"/>
          <w:szCs w:val="18"/>
        </w:rPr>
        <w:t xml:space="preserve">2020-022 </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jc w:val="both"/>
      </w:pPr>
      <w:bookmarkStart w:id="439" w:name="bookmark439"/>
      <w:r>
        <w:rPr>
          <w:rFonts w:ascii="Times New Roman" w:eastAsia="Times New Roman" w:hAnsi="Times New Roman" w:cs="Times New Roman"/>
          <w:color w:val="000000"/>
          <w:spacing w:val="0"/>
          <w:w w:val="100"/>
          <w:position w:val="0"/>
          <w:sz w:val="18"/>
          <w:szCs w:val="18"/>
        </w:rPr>
        <w:t>3</w:t>
      </w:r>
      <w:bookmarkEnd w:id="43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日，公司召开了第九届董事会第二十四次会议和第九届监事会第二十次会议，审议通过了《关于新晨科 技股份有限公司会计政策变更的议案》。财政部于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color w:val="000000"/>
          <w:spacing w:val="0"/>
          <w:w w:val="100"/>
          <w:position w:val="0"/>
          <w:sz w:val="18"/>
          <w:szCs w:val="18"/>
        </w:rPr>
        <w:t>〉</w:t>
      </w:r>
      <w:r>
        <w:rPr>
          <w:color w:val="000000"/>
          <w:spacing w:val="0"/>
          <w:w w:val="100"/>
          <w:position w:val="0"/>
        </w:rPr>
        <w:t>的通知》</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号)，在境内外同时上市的企业以及在境外上市并采用国际财务报告准则或企业会计准则编制财务报告的企 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施行。公司根据上述文件要求，需对原会计政策进行相应变更。具体内容详见公司于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上刊登的《新晨科技股份有限公司关于会计政策变更的公告》(</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p>
      <w:pPr>
        <w:pStyle w:val="Style31"/>
        <w:keepNext w:val="0"/>
        <w:keepLines w:val="0"/>
        <w:widowControl w:val="0"/>
        <w:shd w:val="clear" w:color="auto" w:fill="auto"/>
        <w:tabs>
          <w:tab w:pos="675" w:val="left"/>
        </w:tabs>
        <w:bidi w:val="0"/>
        <w:spacing w:before="0" w:after="0" w:line="314" w:lineRule="exact"/>
        <w:ind w:left="0" w:right="0"/>
        <w:jc w:val="both"/>
      </w:pPr>
      <w:bookmarkStart w:id="440" w:name="bookmark440"/>
      <w:r>
        <w:rPr>
          <w:rFonts w:ascii="Times New Roman" w:eastAsia="Times New Roman" w:hAnsi="Times New Roman" w:cs="Times New Roman"/>
          <w:color w:val="000000"/>
          <w:spacing w:val="0"/>
          <w:w w:val="100"/>
          <w:position w:val="0"/>
          <w:sz w:val="18"/>
          <w:szCs w:val="18"/>
        </w:rPr>
        <w:t>4</w:t>
      </w:r>
      <w:bookmarkEnd w:id="4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年年度股东大会，审议通过了《新晨科技股份有限公司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 积金转增股本预案》，本次利润分配及资本公积金转增股本预案为：以</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10,260,166.68</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股，剩余未分配利 润结转至下一年度。具体内容详见公司于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w:t>
      </w:r>
      <w:r>
        <w:rPr>
          <w:color w:val="000000"/>
          <w:spacing w:val="0"/>
          <w:w w:val="100"/>
          <w:position w:val="0"/>
        </w:rPr>
        <w:t xml:space="preserve"> 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w:t>
      </w:r>
      <w:r>
        <w:rPr>
          <w:rFonts w:ascii="Times New Roman" w:eastAsia="Times New Roman" w:hAnsi="Times New Roman" w:cs="Times New Roman"/>
          <w:color w:val="000000"/>
          <w:spacing w:val="0"/>
          <w:w w:val="100"/>
          <w:position w:val="0"/>
          <w:sz w:val="18"/>
          <w:szCs w:val="18"/>
        </w:rPr>
        <w:t xml:space="preserve">2020-040 </w:t>
      </w:r>
      <w:r>
        <w:rPr>
          <w:color w:val="000000"/>
          <w:spacing w:val="0"/>
          <w:w w:val="100"/>
          <w:position w:val="0"/>
        </w:rPr>
        <w:t>)。</w:t>
      </w:r>
    </w:p>
    <w:p>
      <w:pPr>
        <w:pStyle w:val="Style31"/>
        <w:keepNext w:val="0"/>
        <w:keepLines w:val="0"/>
        <w:widowControl w:val="0"/>
        <w:shd w:val="clear" w:color="auto" w:fill="auto"/>
        <w:tabs>
          <w:tab w:pos="685" w:val="left"/>
        </w:tabs>
        <w:bidi w:val="0"/>
        <w:spacing w:before="0" w:after="0" w:line="314" w:lineRule="exact"/>
        <w:ind w:left="0" w:right="0"/>
        <w:jc w:val="both"/>
      </w:pPr>
      <w:bookmarkStart w:id="441" w:name="bookmark441"/>
      <w:r>
        <w:rPr>
          <w:rFonts w:ascii="Times New Roman" w:eastAsia="Times New Roman" w:hAnsi="Times New Roman" w:cs="Times New Roman"/>
          <w:color w:val="000000"/>
          <w:spacing w:val="0"/>
          <w:w w:val="100"/>
          <w:position w:val="0"/>
          <w:sz w:val="18"/>
          <w:szCs w:val="18"/>
        </w:rPr>
        <w:t>5</w:t>
      </w:r>
      <w:bookmarkEnd w:id="4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日，公司召开了第九届董事会第二十五次会议和第九届监事会第二十一次会议，审议通过了《关于新晨 科技股份有限公司受让北京清林软件科技有限公司部分股权的议案》，公司通过现金方式受让范少峰、欧阳芬安各自持有的 北京清林软件科技有限公司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股权。新晨科技本次以现金方式向范少峰、欧阳芬安支付本次交易价格分别为</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万元。此次股权转让后，新晨科技将持有北京清林软件科技有限公司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股权，北京清林软件科技有限公司成为公司 的控股子公司。具体内容详见公司于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w:t>
      </w:r>
      <w:r>
        <w:rPr>
          <w:color w:val="000000"/>
          <w:spacing w:val="0"/>
          <w:w w:val="100"/>
          <w:position w:val="0"/>
        </w:rPr>
        <w:t xml:space="preserve"> 公司关于受让北京清林软件科技有限公司部分股权的公告》(</w:t>
      </w:r>
      <w:r>
        <w:rPr>
          <w:rFonts w:ascii="Times New Roman" w:eastAsia="Times New Roman" w:hAnsi="Times New Roman" w:cs="Times New Roman"/>
          <w:color w:val="000000"/>
          <w:spacing w:val="0"/>
          <w:w w:val="100"/>
          <w:position w:val="0"/>
          <w:sz w:val="18"/>
          <w:szCs w:val="18"/>
        </w:rPr>
        <w:t xml:space="preserve">2020-046 </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jc w:val="both"/>
      </w:pPr>
      <w:bookmarkStart w:id="442" w:name="bookmark442"/>
      <w:r>
        <w:rPr>
          <w:rFonts w:ascii="Times New Roman" w:eastAsia="Times New Roman" w:hAnsi="Times New Roman" w:cs="Times New Roman"/>
          <w:color w:val="000000"/>
          <w:spacing w:val="0"/>
          <w:w w:val="100"/>
          <w:position w:val="0"/>
          <w:sz w:val="18"/>
          <w:szCs w:val="18"/>
        </w:rPr>
        <w:t>6</w:t>
      </w:r>
      <w:bookmarkEnd w:id="44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日，公司控股股东、实际控制人张燕生先生将所持有本公司的部分股份进行质押。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 司控股股东、实际控制人将其所持有公司的部分股份进行解除质押。具体内容详见公司于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w:t>
      </w:r>
    </w:p>
    <w:p>
      <w:pPr>
        <w:pStyle w:val="Style31"/>
        <w:keepNext w:val="0"/>
        <w:keepLines w:val="0"/>
        <w:widowControl w:val="0"/>
        <w:shd w:val="clear" w:color="auto" w:fill="auto"/>
        <w:bidi w:val="0"/>
        <w:spacing w:before="0" w:after="200" w:line="314" w:lineRule="exact"/>
        <w:ind w:left="0" w:right="0" w:firstLine="0"/>
        <w:jc w:val="both"/>
        <w:sectPr>
          <w:footnotePr>
            <w:pos w:val="pageBottom"/>
            <w:numFmt w:val="decimal"/>
            <w:numRestart w:val="continuous"/>
          </w:footnotePr>
          <w:pgSz w:w="11900" w:h="16840"/>
          <w:pgMar w:top="1383" w:right="1044" w:bottom="1441" w:left="1068" w:header="0"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上刊登的《新晨科技股份有限公司控股股东、实际控制人股份质押及部分股份解除质押的公告》</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2020-064</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360"/>
        <w:jc w:val="both"/>
      </w:pPr>
      <w:bookmarkStart w:id="443" w:name="bookmark443"/>
      <w:r>
        <w:rPr>
          <w:rFonts w:ascii="Times New Roman" w:eastAsia="Times New Roman" w:hAnsi="Times New Roman" w:cs="Times New Roman"/>
          <w:color w:val="000000"/>
          <w:spacing w:val="0"/>
          <w:w w:val="100"/>
          <w:position w:val="0"/>
          <w:sz w:val="18"/>
          <w:szCs w:val="18"/>
        </w:rPr>
        <w:t>7</w:t>
      </w:r>
      <w:bookmarkEnd w:id="44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年第二次临时股东大会，审议通过了《关于新晨科技股份有限公司董事会换届选举 的议案》，同意选举康路先生、张燕生先生、杨汉杰先生、余克俭女士、李晓枫先生、关新红女士、钟晓林先生共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人为第 十届董事会董事，任期三年，自本次股东大会审议通过之日起生效，其中李晓枫先生、关新红女士、钟晓林先生为公司第十 届董事会独立董事。第九届董事会董事李福华先生在第九届董事会任职届满后不再担任公司董事及董事会专门委员会职务， 也不担任公司任何职务；第九届董事会独立董事高冠江先生、罗炜先生在第九届董事会任职届满后不再担任公司独立董事及 董事会专门委员会职务，也不担任公司任何职务。具体内容分别详见公司于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2020-065</w:t>
      </w:r>
      <w:r>
        <w:rPr>
          <w:color w:val="000000"/>
          <w:spacing w:val="0"/>
          <w:w w:val="100"/>
          <w:position w:val="0"/>
        </w:rPr>
        <w:t>)</w:t>
      </w:r>
      <w:r>
        <w:rPr>
          <w:color w:val="000000"/>
          <w:spacing w:val="0"/>
          <w:w w:val="100"/>
          <w:position w:val="0"/>
        </w:rPr>
        <w:t>《新晨</w:t>
      </w:r>
      <w:r>
        <w:rPr>
          <w:color w:val="000000"/>
          <w:spacing w:val="0"/>
          <w:w w:val="100"/>
          <w:position w:val="0"/>
        </w:rPr>
        <w:t xml:space="preserve"> 科技股份有限公司关于完成公司董事会换届选举的公告》(</w:t>
      </w:r>
      <w:r>
        <w:rPr>
          <w:rFonts w:ascii="Times New Roman" w:eastAsia="Times New Roman" w:hAnsi="Times New Roman" w:cs="Times New Roman"/>
          <w:color w:val="000000"/>
          <w:spacing w:val="0"/>
          <w:w w:val="100"/>
          <w:position w:val="0"/>
          <w:sz w:val="18"/>
          <w:szCs w:val="18"/>
        </w:rPr>
        <w:t xml:space="preserve">2020-066 </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360"/>
        <w:jc w:val="both"/>
      </w:pPr>
      <w:bookmarkStart w:id="444" w:name="bookmark444"/>
      <w:r>
        <w:rPr>
          <w:rFonts w:ascii="Times New Roman" w:eastAsia="Times New Roman" w:hAnsi="Times New Roman" w:cs="Times New Roman"/>
          <w:color w:val="000000"/>
          <w:spacing w:val="0"/>
          <w:w w:val="100"/>
          <w:position w:val="0"/>
          <w:sz w:val="18"/>
          <w:szCs w:val="18"/>
        </w:rPr>
        <w:t>8</w:t>
      </w:r>
      <w:bookmarkEnd w:id="44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年限制性股票激励计划激励对象的议案》《关于制 定</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的议案》《关于提请股东大会授权董事会办理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年限制性股票激励计划有关事宜的议案》。公司实施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年限制性股票激励计划获得批准，董事会被授权确定授予日、在激 励对象符合条件时向激励对象授予限制性股票，并办理授予所必需的全部事宜。具体内容详见公司于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日在巨潮资 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p>
      <w:pPr>
        <w:pStyle w:val="Style31"/>
        <w:keepNext w:val="0"/>
        <w:keepLines w:val="0"/>
        <w:widowControl w:val="0"/>
        <w:shd w:val="clear" w:color="auto" w:fill="auto"/>
        <w:tabs>
          <w:tab w:pos="665" w:val="left"/>
        </w:tabs>
        <w:bidi w:val="0"/>
        <w:spacing w:before="0" w:after="0" w:line="312" w:lineRule="exact"/>
        <w:ind w:left="0" w:right="0" w:firstLine="360"/>
        <w:jc w:val="both"/>
      </w:pPr>
      <w:bookmarkStart w:id="445" w:name="bookmark445"/>
      <w:r>
        <w:rPr>
          <w:rFonts w:ascii="Times New Roman" w:eastAsia="Times New Roman" w:hAnsi="Times New Roman" w:cs="Times New Roman"/>
          <w:color w:val="000000"/>
          <w:spacing w:val="0"/>
          <w:w w:val="100"/>
          <w:position w:val="0"/>
          <w:sz w:val="18"/>
          <w:szCs w:val="18"/>
        </w:rPr>
        <w:t>9</w:t>
      </w:r>
      <w:bookmarkEnd w:id="4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年第四次临时股东大会，审议通过了《关于新晨科技股份有限公司回购注销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限制性股票激励计划部分限制性股票及调整回购数量、回购价格的议案》，决定取消已离职的李建泽、牛敬、张云兴激励对 象资格并回购注销其已获授但尚未解除限售的全部限制性股票共计</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万股。本次回购的限制性股票于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 中国证券登记结算有限责任公司深圳分公司完成回购注销手续。具体内容分别详见公司于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 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年第四次临时股东大会决议公告》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2020-073</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《新晨科技股份有限公司关于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年限制性股票激励计划部分限制性股票回购注销完成的公告》(</w:t>
      </w:r>
      <w:r>
        <w:rPr>
          <w:rFonts w:ascii="Times New Roman" w:eastAsia="Times New Roman" w:hAnsi="Times New Roman" w:cs="Times New Roman"/>
          <w:color w:val="000000"/>
          <w:spacing w:val="0"/>
          <w:w w:val="100"/>
          <w:position w:val="0"/>
          <w:sz w:val="18"/>
          <w:szCs w:val="18"/>
        </w:rPr>
        <w:t xml:space="preserve">2020-112 </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360"/>
        <w:jc w:val="both"/>
      </w:pPr>
      <w:bookmarkStart w:id="446" w:name="bookmark446"/>
      <w:r>
        <w:rPr>
          <w:rFonts w:ascii="Times New Roman" w:eastAsia="Times New Roman" w:hAnsi="Times New Roman" w:cs="Times New Roman"/>
          <w:color w:val="000000"/>
          <w:spacing w:val="0"/>
          <w:w w:val="100"/>
          <w:position w:val="0"/>
          <w:sz w:val="18"/>
          <w:szCs w:val="18"/>
        </w:rPr>
        <w:t>1</w:t>
      </w:r>
      <w:bookmarkEnd w:id="446"/>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日，公司控股股东、实际控制人张燕生先生将所持有本公司的部分股份进行质押。具体内容详见公司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上刊登的《新晨科技股份有限公司控股股东、实际控制人股份质</w:t>
      </w:r>
      <w:r>
        <w:rPr>
          <w:color w:val="000000"/>
          <w:spacing w:val="0"/>
          <w:w w:val="100"/>
          <w:position w:val="0"/>
        </w:rPr>
        <w:t xml:space="preserve"> 押的公告》(</w:t>
      </w:r>
      <w:r>
        <w:rPr>
          <w:rFonts w:ascii="Times New Roman" w:eastAsia="Times New Roman" w:hAnsi="Times New Roman" w:cs="Times New Roman"/>
          <w:color w:val="000000"/>
          <w:spacing w:val="0"/>
          <w:w w:val="100"/>
          <w:position w:val="0"/>
          <w:sz w:val="18"/>
          <w:szCs w:val="18"/>
        </w:rPr>
        <w:t>2020-091</w:t>
      </w:r>
      <w:r>
        <w:rPr>
          <w:color w:val="000000"/>
          <w:spacing w:val="0"/>
          <w:w w:val="100"/>
          <w:position w:val="0"/>
        </w:rPr>
        <w:t>)。</w:t>
      </w:r>
    </w:p>
    <w:p>
      <w:pPr>
        <w:pStyle w:val="Style31"/>
        <w:keepNext w:val="0"/>
        <w:keepLines w:val="0"/>
        <w:widowControl w:val="0"/>
        <w:shd w:val="clear" w:color="auto" w:fill="auto"/>
        <w:tabs>
          <w:tab w:pos="735" w:val="left"/>
        </w:tabs>
        <w:bidi w:val="0"/>
        <w:spacing w:before="0" w:after="0" w:line="312" w:lineRule="exact"/>
        <w:ind w:left="0" w:right="0" w:firstLine="360"/>
        <w:jc w:val="both"/>
      </w:pPr>
      <w:bookmarkStart w:id="447" w:name="bookmark447"/>
      <w:r>
        <w:rPr>
          <w:rFonts w:ascii="Times New Roman" w:eastAsia="Times New Roman" w:hAnsi="Times New Roman" w:cs="Times New Roman"/>
          <w:color w:val="000000"/>
          <w:spacing w:val="0"/>
          <w:w w:val="100"/>
          <w:position w:val="0"/>
          <w:sz w:val="18"/>
          <w:szCs w:val="18"/>
        </w:rPr>
        <w:t>1</w:t>
      </w:r>
      <w:bookmarkEnd w:id="4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日，公司召开了第十届董事会第四次会议，审议通过了《关于新晨科技股份有限公司为全资子公司向 银行申请授信提供担保的议案》，公司全资子公司上海新晨信息集成系统有限公司因经营发展的资金需要，计划向中国民生 银行股份有限公司上海分行申请综合授信额度，金额不超过人民币壹仟万元整，期限一年，公司拟为本次授信提供全额连带 责任保证担保。具体内容详见公司于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w:t>
      </w:r>
      <w:r>
        <w:rPr>
          <w:color w:val="000000"/>
          <w:spacing w:val="0"/>
          <w:w w:val="100"/>
          <w:position w:val="0"/>
        </w:rPr>
        <w:t xml:space="preserve"> 公司关于为全资子公司向银行申请授信提供担保的公告》(</w:t>
      </w:r>
      <w:r>
        <w:rPr>
          <w:rFonts w:ascii="Times New Roman" w:eastAsia="Times New Roman" w:hAnsi="Times New Roman" w:cs="Times New Roman"/>
          <w:color w:val="000000"/>
          <w:spacing w:val="0"/>
          <w:w w:val="100"/>
          <w:position w:val="0"/>
          <w:sz w:val="18"/>
          <w:szCs w:val="18"/>
        </w:rPr>
        <w:t xml:space="preserve">2020-099 </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360"/>
        <w:jc w:val="both"/>
      </w:pPr>
      <w:bookmarkStart w:id="448" w:name="bookmark448"/>
      <w:r>
        <w:rPr>
          <w:rFonts w:ascii="Times New Roman" w:eastAsia="Times New Roman" w:hAnsi="Times New Roman" w:cs="Times New Roman"/>
          <w:color w:val="000000"/>
          <w:spacing w:val="0"/>
          <w:w w:val="100"/>
          <w:position w:val="0"/>
          <w:sz w:val="18"/>
          <w:szCs w:val="18"/>
        </w:rPr>
        <w:t>1</w:t>
      </w:r>
      <w:bookmarkEnd w:id="4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日，公司控股股东、实际控制人李福华先生将所持有本公司的部分股份进行质押。具体内容详见公司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上刊登的《新晨科技股份有限公司控股股东、实际控制人股份质</w:t>
      </w:r>
      <w:r>
        <w:rPr>
          <w:color w:val="000000"/>
          <w:spacing w:val="0"/>
          <w:w w:val="100"/>
          <w:position w:val="0"/>
        </w:rPr>
        <w:t xml:space="preserve"> 押的公告》(</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w:t>
      </w:r>
    </w:p>
    <w:p>
      <w:pPr>
        <w:pStyle w:val="Style31"/>
        <w:keepNext w:val="0"/>
        <w:keepLines w:val="0"/>
        <w:widowControl w:val="0"/>
        <w:shd w:val="clear" w:color="auto" w:fill="auto"/>
        <w:bidi w:val="0"/>
        <w:spacing w:before="0" w:after="360" w:line="312" w:lineRule="exact"/>
        <w:ind w:left="0" w:right="0" w:firstLine="360"/>
        <w:jc w:val="both"/>
      </w:pPr>
      <w:bookmarkStart w:id="449" w:name="bookmark449"/>
      <w:r>
        <w:rPr>
          <w:rFonts w:ascii="Times New Roman" w:eastAsia="Times New Roman" w:hAnsi="Times New Roman" w:cs="Times New Roman"/>
          <w:color w:val="000000"/>
          <w:spacing w:val="0"/>
          <w:w w:val="100"/>
          <w:position w:val="0"/>
          <w:sz w:val="18"/>
          <w:szCs w:val="18"/>
        </w:rPr>
        <w:t>1</w:t>
      </w:r>
      <w:bookmarkEnd w:id="4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年第五次临时股东大会，审议通过了《关于新晨科技股份有限公司符合向特定对象 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股股票条件的议案》《关于本次向特定对象发行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股股票方案的议案》《关于本次向特定对象发行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股股票预案的议 案》《关于本次向特定对象发行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股股票发行方案的论证分析报告的议案》《关于本次向特定对象发行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股股票募集资金使 用可行性分析报告的议案》《关于本次向特定对象发行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股股票摊薄即期回报风险提示及填补回报措施的议案》《新晨科技 股份有限公司控股股东、实际控制人、董事和高级管理人员关于本次向特定对象发行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股股票摊薄即期回报采取填补措施的 承诺的议案》《关于提请股东大会授权董事会办理本次向特定对象发行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股股票有关事宜的议案》《关于新晨科技股份有限 公司前次募集资金使用情况报告的议案》。公司董事会结合公司所处行业和发展阶段、融资规划、财务状况、资金需求等情 况，拟向特定对象发行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上刊登的《新</w:t>
      </w:r>
      <w:r>
        <w:rPr>
          <w:color w:val="000000"/>
          <w:spacing w:val="0"/>
          <w:w w:val="100"/>
          <w:position w:val="0"/>
        </w:rPr>
        <w:t xml:space="preserve"> 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年第五次临时股东大会决议公告》(</w:t>
      </w:r>
      <w:r>
        <w:rPr>
          <w:rFonts w:ascii="Times New Roman" w:eastAsia="Times New Roman" w:hAnsi="Times New Roman" w:cs="Times New Roman"/>
          <w:color w:val="000000"/>
          <w:spacing w:val="0"/>
          <w:w w:val="100"/>
          <w:position w:val="0"/>
          <w:sz w:val="18"/>
          <w:szCs w:val="18"/>
        </w:rPr>
        <w:t>2020-106</w:t>
      </w:r>
      <w:r>
        <w:rPr>
          <w:color w:val="000000"/>
          <w:spacing w:val="0"/>
          <w:w w:val="100"/>
          <w:position w:val="0"/>
        </w:rPr>
        <w:t>)。</w:t>
      </w:r>
    </w:p>
    <w:p>
      <w:pPr>
        <w:pStyle w:val="Style29"/>
        <w:keepNext/>
        <w:keepLines/>
        <w:widowControl w:val="0"/>
        <w:shd w:val="clear" w:color="auto" w:fill="auto"/>
        <w:bidi w:val="0"/>
        <w:spacing w:before="0" w:after="0" w:line="240" w:lineRule="auto"/>
        <w:ind w:left="0" w:right="0" w:firstLine="0"/>
        <w:jc w:val="both"/>
      </w:pPr>
      <w:bookmarkStart w:id="450" w:name="bookmark450"/>
      <w:bookmarkStart w:id="451" w:name="bookmark451"/>
      <w:bookmarkStart w:id="452" w:name="bookmark452"/>
      <w:r>
        <w:rPr>
          <w:color w:val="000000"/>
          <w:spacing w:val="0"/>
          <w:w w:val="100"/>
          <w:position w:val="0"/>
          <w:sz w:val="24"/>
          <w:szCs w:val="24"/>
        </w:rPr>
        <w:t>十九、公司子公司重大事项</w:t>
      </w:r>
      <w:bookmarkEnd w:id="450"/>
      <w:bookmarkEnd w:id="451"/>
      <w:bookmarkEnd w:id="452"/>
    </w:p>
    <w:p>
      <w:pPr>
        <w:pStyle w:val="Style31"/>
        <w:keepNext w:val="0"/>
        <w:keepLines w:val="0"/>
        <w:widowControl w:val="0"/>
        <w:shd w:val="clear" w:color="auto" w:fill="auto"/>
        <w:tabs>
          <w:tab w:pos="644" w:val="left"/>
        </w:tabs>
        <w:bidi w:val="0"/>
        <w:spacing w:before="0" w:after="0" w:line="310" w:lineRule="exact"/>
        <w:ind w:left="0" w:right="0" w:firstLine="360"/>
        <w:jc w:val="both"/>
      </w:pPr>
      <w:bookmarkStart w:id="453" w:name="bookmark453"/>
      <w:r>
        <w:rPr>
          <w:rFonts w:ascii="Times New Roman" w:eastAsia="Times New Roman" w:hAnsi="Times New Roman" w:cs="Times New Roman"/>
          <w:color w:val="000000"/>
          <w:spacing w:val="0"/>
          <w:w w:val="100"/>
          <w:position w:val="0"/>
          <w:sz w:val="18"/>
          <w:szCs w:val="18"/>
        </w:rPr>
        <w:t>1</w:t>
      </w:r>
      <w:bookmarkEnd w:id="453"/>
      <w:r>
        <w:rPr>
          <w:color w:val="000000"/>
          <w:spacing w:val="0"/>
          <w:w w:val="100"/>
          <w:position w:val="0"/>
        </w:rPr>
        <w:t>、</w:t>
        <w:tab/>
        <w:t>公司控股子公司北京瑞得音信息技术有限公司根据其《公司章程》规定并经股东会决议，同意北京瑞得音信息技术 有限公司以现金方式分配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年度利润人民币</w:t>
      </w:r>
      <w:r>
        <w:rPr>
          <w:rFonts w:ascii="Times New Roman" w:eastAsia="Times New Roman" w:hAnsi="Times New Roman" w:cs="Times New Roman"/>
          <w:color w:val="000000"/>
          <w:spacing w:val="0"/>
          <w:w w:val="100"/>
          <w:position w:val="0"/>
          <w:sz w:val="18"/>
          <w:szCs w:val="18"/>
        </w:rPr>
        <w:t>2,720</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日收到北京瑞得音信息技术有限公司现金分红 款</w:t>
      </w:r>
      <w:r>
        <w:rPr>
          <w:rFonts w:ascii="Times New Roman" w:eastAsia="Times New Roman" w:hAnsi="Times New Roman" w:cs="Times New Roman"/>
          <w:color w:val="000000"/>
          <w:spacing w:val="0"/>
          <w:w w:val="100"/>
          <w:position w:val="0"/>
          <w:sz w:val="18"/>
          <w:szCs w:val="18"/>
        </w:rPr>
        <w:t>1,387.20</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)上刊登的《新晨科技股份有</w:t>
      </w:r>
      <w:r>
        <w:rPr>
          <w:color w:val="000000"/>
          <w:spacing w:val="0"/>
          <w:w w:val="100"/>
          <w:position w:val="0"/>
        </w:rPr>
        <w:t xml:space="preserve"> 限公司关于收到控股子公司现金分红款的公告》(</w:t>
      </w:r>
      <w:r>
        <w:rPr>
          <w:rFonts w:ascii="Times New Roman" w:eastAsia="Times New Roman" w:hAnsi="Times New Roman" w:cs="Times New Roman"/>
          <w:color w:val="000000"/>
          <w:spacing w:val="0"/>
          <w:w w:val="100"/>
          <w:position w:val="0"/>
          <w:sz w:val="18"/>
          <w:szCs w:val="18"/>
        </w:rPr>
        <w:t xml:space="preserve">2020-042 </w:t>
      </w:r>
      <w:r>
        <w:rPr>
          <w:color w:val="000000"/>
          <w:spacing w:val="0"/>
          <w:w w:val="100"/>
          <w:position w:val="0"/>
        </w:rPr>
        <w:t>)。</w:t>
      </w:r>
    </w:p>
    <w:p>
      <w:pPr>
        <w:pStyle w:val="Style31"/>
        <w:keepNext w:val="0"/>
        <w:keepLines w:val="0"/>
        <w:widowControl w:val="0"/>
        <w:shd w:val="clear" w:color="auto" w:fill="auto"/>
        <w:tabs>
          <w:tab w:pos="644" w:val="left"/>
        </w:tabs>
        <w:bidi w:val="0"/>
        <w:spacing w:before="0" w:after="0" w:line="310" w:lineRule="exact"/>
        <w:ind w:left="0" w:right="0" w:firstLine="360"/>
        <w:jc w:val="both"/>
      </w:pPr>
      <w:bookmarkStart w:id="454" w:name="bookmark454"/>
      <w:r>
        <w:rPr>
          <w:rFonts w:ascii="Times New Roman" w:eastAsia="Times New Roman" w:hAnsi="Times New Roman" w:cs="Times New Roman"/>
          <w:color w:val="000000"/>
          <w:spacing w:val="0"/>
          <w:w w:val="100"/>
          <w:position w:val="0"/>
          <w:sz w:val="18"/>
          <w:szCs w:val="18"/>
        </w:rPr>
        <w:t>2</w:t>
      </w:r>
      <w:bookmarkEnd w:id="454"/>
      <w:r>
        <w:rPr>
          <w:color w:val="000000"/>
          <w:spacing w:val="0"/>
          <w:w w:val="100"/>
          <w:position w:val="0"/>
        </w:rPr>
        <w:t>、</w:t>
        <w:tab/>
        <w:t>公司全资子公司江苏新晨信息科技发展有限公司根据其《公司章程》规定并经股东决定，同意江苏新晨信息科技发 展有限公司根据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年度经审计的累计未分配利润</w:t>
      </w:r>
      <w:r>
        <w:rPr>
          <w:rFonts w:ascii="Times New Roman" w:eastAsia="Times New Roman" w:hAnsi="Times New Roman" w:cs="Times New Roman"/>
          <w:color w:val="000000"/>
          <w:spacing w:val="0"/>
          <w:w w:val="100"/>
          <w:position w:val="0"/>
          <w:sz w:val="18"/>
          <w:szCs w:val="18"/>
        </w:rPr>
        <w:t>37,735,332.5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元，以现金方式向股东分配利润人民币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日收到江苏新晨现金分红款人民币</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w:t>
      </w:r>
    </w:p>
    <w:p>
      <w:pPr>
        <w:pStyle w:val="Style31"/>
        <w:keepNext w:val="0"/>
        <w:keepLines w:val="0"/>
        <w:widowControl w:val="0"/>
        <w:shd w:val="clear" w:color="auto" w:fill="auto"/>
        <w:bidi w:val="0"/>
        <w:spacing w:before="0" w:after="0" w:line="310" w:lineRule="exact"/>
        <w:ind w:left="0" w:right="0" w:firstLine="0"/>
        <w:jc w:val="both"/>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393" w:right="1041" w:bottom="2353" w:left="1091" w:header="0" w:footer="3" w:gutter="0"/>
          <w:cols w:space="720"/>
          <w:noEndnote/>
          <w:titlePg/>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)上刊登的《新晨科技股份有限公司关于收到全资子公司现金分红款的公告》(</w:t>
      </w:r>
      <w:r>
        <w:rPr>
          <w:rFonts w:ascii="Times New Roman" w:eastAsia="Times New Roman" w:hAnsi="Times New Roman" w:cs="Times New Roman"/>
          <w:color w:val="000000"/>
          <w:spacing w:val="0"/>
          <w:w w:val="100"/>
          <w:position w:val="0"/>
          <w:sz w:val="18"/>
          <w:szCs w:val="18"/>
        </w:rPr>
        <w:t>2020-127</w:t>
      </w:r>
      <w:r>
        <w:rPr>
          <w:color w:val="000000"/>
          <w:spacing w:val="0"/>
          <w:w w:val="100"/>
          <w:position w:val="0"/>
        </w:rPr>
        <w:t>)。</w:t>
      </w:r>
    </w:p>
    <w:p>
      <w:pPr>
        <w:pStyle w:val="Style15"/>
        <w:keepNext/>
        <w:keepLines/>
        <w:widowControl w:val="0"/>
        <w:shd w:val="clear" w:color="auto" w:fill="auto"/>
        <w:bidi w:val="0"/>
        <w:spacing w:before="600" w:after="520" w:line="240" w:lineRule="auto"/>
        <w:ind w:left="0" w:right="0" w:firstLine="0"/>
        <w:jc w:val="center"/>
      </w:pPr>
      <w:bookmarkStart w:id="458" w:name="bookmark458"/>
      <w:bookmarkStart w:id="459" w:name="bookmark459"/>
      <w:bookmarkStart w:id="460" w:name="bookmark460"/>
      <w:r>
        <w:rPr>
          <w:color w:val="000000"/>
          <w:spacing w:val="0"/>
          <w:w w:val="100"/>
          <w:position w:val="0"/>
        </w:rPr>
        <w:t>第六节股份变动及股东情况</w:t>
      </w:r>
      <w:bookmarkEnd w:id="458"/>
      <w:bookmarkEnd w:id="459"/>
      <w:bookmarkEnd w:id="460"/>
    </w:p>
    <w:p>
      <w:pPr>
        <w:pStyle w:val="Style29"/>
        <w:keepNext/>
        <w:keepLines/>
        <w:widowControl w:val="0"/>
        <w:shd w:val="clear" w:color="auto" w:fill="auto"/>
        <w:bidi w:val="0"/>
        <w:spacing w:before="0" w:after="380" w:line="240" w:lineRule="auto"/>
        <w:ind w:left="0" w:right="0" w:firstLine="0"/>
        <w:jc w:val="both"/>
      </w:pPr>
      <w:bookmarkStart w:id="461" w:name="bookmark461"/>
      <w:bookmarkStart w:id="462" w:name="bookmark462"/>
      <w:bookmarkStart w:id="463" w:name="bookmark463"/>
      <w:bookmarkStart w:id="464" w:name="bookmark464"/>
      <w:bookmarkStart w:id="465" w:name="bookmark465"/>
      <w:r>
        <w:rPr>
          <w:color w:val="000000"/>
          <w:spacing w:val="0"/>
          <w:w w:val="100"/>
          <w:position w:val="0"/>
          <w:sz w:val="24"/>
          <w:szCs w:val="24"/>
        </w:rPr>
        <w:t>一</w:t>
      </w:r>
      <w:bookmarkEnd w:id="464"/>
      <w:r>
        <w:rPr>
          <w:color w:val="000000"/>
          <w:spacing w:val="0"/>
          <w:w w:val="100"/>
          <w:position w:val="0"/>
          <w:sz w:val="24"/>
          <w:szCs w:val="24"/>
        </w:rPr>
        <w:t>、股份变动情况</w:t>
      </w:r>
      <w:bookmarkEnd w:id="462"/>
      <w:bookmarkEnd w:id="463"/>
      <w:bookmarkEnd w:id="465"/>
      <w:bookmarkEnd w:id="461"/>
    </w:p>
    <w:p>
      <w:pPr>
        <w:pStyle w:val="Style34"/>
        <w:keepNext/>
        <w:keepLines/>
        <w:widowControl w:val="0"/>
        <w:shd w:val="clear" w:color="auto" w:fill="auto"/>
        <w:bidi w:val="0"/>
        <w:spacing w:before="0" w:after="38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、股份变动情况</w:t>
      </w:r>
      <w:bookmarkEnd w:id="466"/>
      <w:bookmarkEnd w:id="467"/>
      <w:bookmarkEnd w:id="4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710"/>
        <w:gridCol w:w="427"/>
        <w:gridCol w:w="422"/>
        <w:gridCol w:w="994"/>
        <w:gridCol w:w="994"/>
        <w:gridCol w:w="989"/>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69,699,061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69,699,061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-9,297,935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69,699,061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-9,297,935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162,031,043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239,682,353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162,031,043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239,682,353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68,401,111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68,353,375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300,083,479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901" w:val="left"/>
        </w:tabs>
        <w:bidi w:val="0"/>
        <w:spacing w:before="0" w:after="0" w:line="312" w:lineRule="exact"/>
        <w:ind w:left="0" w:right="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根据《深圳证券交易所上市公司董事、监事和高级管理人员所持本公司股份及其变动管理业务指引》等规定，每 年的第一个交易日，中国证券登记结算有限公司深圳分公司以公司董事、监事和高级管理人员在上年最后一个交易日登记在 其名下的在深交所上市的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股为基数，按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计算其本年度可转让股份法定额度；同时，对该人员所持的在本年度可转让股 份额度内的无限售条件的流通股进行解锁。</w:t>
      </w:r>
    </w:p>
    <w:p>
      <w:pPr>
        <w:pStyle w:val="Style31"/>
        <w:keepNext w:val="0"/>
        <w:keepLines w:val="0"/>
        <w:widowControl w:val="0"/>
        <w:shd w:val="clear" w:color="auto" w:fill="auto"/>
        <w:tabs>
          <w:tab w:pos="901" w:val="left"/>
        </w:tabs>
        <w:bidi w:val="0"/>
        <w:spacing w:before="0" w:after="0" w:line="312" w:lineRule="exact"/>
        <w:ind w:left="0" w:right="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报告期内，公司实施完成了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年年度权益分派方案，以剔除回购的股份</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股为基数，向全体股东实施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股。公司通过回购专用账户所持有本公司 股份</w:t>
      </w:r>
      <w:r>
        <w:rPr>
          <w:rFonts w:ascii="Times New Roman" w:eastAsia="Times New Roman" w:hAnsi="Times New Roman" w:cs="Times New Roman"/>
          <w:color w:val="000000"/>
          <w:spacing w:val="0"/>
          <w:w w:val="100"/>
          <w:position w:val="0"/>
          <w:sz w:val="18"/>
          <w:szCs w:val="18"/>
        </w:rPr>
        <w:t>3,726,400</w:t>
      </w:r>
      <w:r>
        <w:rPr>
          <w:color w:val="000000"/>
          <w:spacing w:val="0"/>
          <w:w w:val="100"/>
          <w:position w:val="0"/>
        </w:rPr>
        <w:t>股，不参与本次利润分配。公司此次权益分派方案实施完成后，注册资本由人民币</w:t>
      </w:r>
      <w:r>
        <w:rPr>
          <w:rFonts w:ascii="Times New Roman" w:eastAsia="Times New Roman" w:hAnsi="Times New Roman" w:cs="Times New Roman"/>
          <w:color w:val="000000"/>
          <w:spacing w:val="0"/>
          <w:w w:val="100"/>
          <w:position w:val="0"/>
          <w:sz w:val="18"/>
          <w:szCs w:val="18"/>
        </w:rPr>
        <w:t>23,173.0104</w:t>
      </w:r>
      <w:r>
        <w:rPr>
          <w:color w:val="000000"/>
          <w:spacing w:val="0"/>
          <w:w w:val="100"/>
          <w:position w:val="0"/>
        </w:rPr>
        <w:t>万元变更为人民 币</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万元，总股本由</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3,173.0104</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万股。</w:t>
      </w:r>
    </w:p>
    <w:p>
      <w:pPr>
        <w:pStyle w:val="Style31"/>
        <w:keepNext w:val="0"/>
        <w:keepLines w:val="0"/>
        <w:widowControl w:val="0"/>
        <w:shd w:val="clear" w:color="auto" w:fill="auto"/>
        <w:tabs>
          <w:tab w:pos="445" w:val="left"/>
        </w:tabs>
        <w:bidi w:val="0"/>
        <w:spacing w:before="0" w:after="0" w:line="312" w:lineRule="exact"/>
        <w:ind w:left="0" w:right="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报告期内，公司完成了董事会换届选举，第九届董事会董事李福华先生在第九届董事会任职届满后不再担任公司 </w:t>
      </w:r>
      <w:r>
        <w:rPr>
          <w:color w:val="000000"/>
          <w:spacing w:val="0"/>
          <w:w w:val="100"/>
          <w:position w:val="0"/>
        </w:rPr>
        <w:t>董事及董事会专门委员会职务，也不担任公司任何职务。根据相关规定，董事离职之日起半年内不转让所持有的公司股份。 截至报告期末，锁定期满，李福华先生所持股份均为无限售条件股份。</w:t>
      </w:r>
    </w:p>
    <w:p>
      <w:pPr>
        <w:pStyle w:val="Style31"/>
        <w:keepNext w:val="0"/>
        <w:keepLines w:val="0"/>
        <w:widowControl w:val="0"/>
        <w:shd w:val="clear" w:color="auto" w:fill="auto"/>
        <w:tabs>
          <w:tab w:pos="841" w:val="left"/>
        </w:tabs>
        <w:bidi w:val="0"/>
        <w:spacing w:before="0" w:after="0" w:line="316" w:lineRule="exact"/>
        <w:ind w:left="0" w:right="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报告期内，公司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年限制性股票激励计划第三个解除限售期解除限售条件成就，解除限售的股份数量为</w:t>
      </w:r>
      <w:r>
        <w:rPr>
          <w:rFonts w:ascii="Times New Roman" w:eastAsia="Times New Roman" w:hAnsi="Times New Roman" w:cs="Times New Roman"/>
          <w:color w:val="000000"/>
          <w:spacing w:val="0"/>
          <w:w w:val="100"/>
          <w:position w:val="0"/>
          <w:sz w:val="18"/>
          <w:szCs w:val="18"/>
        </w:rPr>
        <w:t xml:space="preserve">97.312 </w:t>
      </w:r>
      <w:r>
        <w:rPr>
          <w:color w:val="000000"/>
          <w:spacing w:val="0"/>
          <w:w w:val="100"/>
          <w:position w:val="0"/>
        </w:rPr>
        <w:t>万股，其中解除限售限制性股票数量</w:t>
      </w:r>
      <w:r>
        <w:rPr>
          <w:rFonts w:ascii="Times New Roman" w:eastAsia="Times New Roman" w:hAnsi="Times New Roman" w:cs="Times New Roman"/>
          <w:color w:val="000000"/>
          <w:spacing w:val="0"/>
          <w:w w:val="100"/>
          <w:position w:val="0"/>
          <w:sz w:val="18"/>
          <w:szCs w:val="18"/>
        </w:rPr>
        <w:t>12.9285</w:t>
      </w:r>
      <w:r>
        <w:rPr>
          <w:color w:val="000000"/>
          <w:spacing w:val="0"/>
          <w:w w:val="100"/>
          <w:position w:val="0"/>
        </w:rPr>
        <w:t>万股计入高管锁定股，实际可上市流通的股份数量为</w:t>
      </w:r>
      <w:r>
        <w:rPr>
          <w:rFonts w:ascii="Times New Roman" w:eastAsia="Times New Roman" w:hAnsi="Times New Roman" w:cs="Times New Roman"/>
          <w:color w:val="000000"/>
          <w:spacing w:val="0"/>
          <w:w w:val="100"/>
          <w:position w:val="0"/>
          <w:sz w:val="18"/>
          <w:szCs w:val="18"/>
        </w:rPr>
        <w:t>84.3835</w:t>
      </w:r>
      <w:r>
        <w:rPr>
          <w:color w:val="000000"/>
          <w:spacing w:val="0"/>
          <w:w w:val="100"/>
          <w:position w:val="0"/>
        </w:rPr>
        <w:t>万股。同时，由于 公司原激励对象李建泽、牛敬、张云兴离职，已不符合公司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年限制性股票激励计划中有关激励对象的规定，董事会决定 取消上述激励对象资格并回购注销其已获授但尚未解除限售的全部限制性股票</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万股。</w:t>
      </w:r>
    </w:p>
    <w:p>
      <w:pPr>
        <w:pStyle w:val="Style31"/>
        <w:keepNext w:val="0"/>
        <w:keepLines w:val="0"/>
        <w:widowControl w:val="0"/>
        <w:shd w:val="clear" w:color="auto" w:fill="auto"/>
        <w:tabs>
          <w:tab w:pos="841" w:val="left"/>
        </w:tabs>
        <w:bidi w:val="0"/>
        <w:spacing w:before="0" w:after="0" w:line="316" w:lineRule="exact"/>
        <w:ind w:left="0" w:right="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报告期内，公司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年限制性股票激励计划的限制性股票授予登记完成，向</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372.64</w:t>
      </w:r>
      <w:r>
        <w:rPr>
          <w:color w:val="000000"/>
          <w:spacing w:val="0"/>
          <w:w w:val="100"/>
          <w:position w:val="0"/>
        </w:rPr>
        <w:t>万股限制性 股票。</w:t>
      </w:r>
    </w:p>
    <w:p>
      <w:pPr>
        <w:pStyle w:val="Style31"/>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836" w:val="left"/>
        </w:tabs>
        <w:bidi w:val="0"/>
        <w:spacing w:before="0" w:after="0" w:line="315" w:lineRule="exact"/>
        <w:ind w:left="0" w:right="0"/>
        <w:jc w:val="both"/>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日，公司召开第九届董事会第二十四次会议和第九届监事会第二十次会议，审议通过了《关于新晨科 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年度利润分配及资本公积金转增股本预案的议案》，并将此议案提交股东大会审议，公司独立董事对该 事项发表了明确的独立意见。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年年度股东大会，审议通过《新晨科技股份有限公司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利润分配及资本公积金转增股本预案》。</w:t>
      </w:r>
    </w:p>
    <w:p>
      <w:pPr>
        <w:pStyle w:val="Style31"/>
        <w:keepNext w:val="0"/>
        <w:keepLines w:val="0"/>
        <w:widowControl w:val="0"/>
        <w:shd w:val="clear" w:color="auto" w:fill="auto"/>
        <w:bidi w:val="0"/>
        <w:spacing w:before="0" w:after="0" w:line="315" w:lineRule="exact"/>
        <w:ind w:left="0" w:right="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日，公司召开第九届董事会第二十六次会议，审议通过了《关于新晨科技股份有限公司董事会换届选 举的议案》，并将此议案提交股东大会审议，公司独立董事发表了同意意见。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股东大会，逐项审议通过《关于新晨科技股份有限公司董事会换届选举的议案》，同意选举康路先生、张燕生先生、杨汉杰 先生、余克俭女士、李晓枫先生、关新红女士、钟晓林先生共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人为公司第十届董事会董事，任期三年，自本次股东大会审 议通过之日起生效。第九届董事会董事李福华先生在第九届董事会任职届满后不再担任公司董事及董事会专门委员会职务， 也不担任公司任何职务。</w:t>
      </w:r>
    </w:p>
    <w:p>
      <w:pPr>
        <w:pStyle w:val="Style31"/>
        <w:keepNext w:val="0"/>
        <w:keepLines w:val="0"/>
        <w:widowControl w:val="0"/>
        <w:shd w:val="clear" w:color="auto" w:fill="auto"/>
        <w:tabs>
          <w:tab w:pos="841" w:val="left"/>
        </w:tabs>
        <w:bidi w:val="0"/>
        <w:spacing w:before="0" w:after="0" w:line="315" w:lineRule="exact"/>
        <w:ind w:left="0" w:right="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日，公司召开第十届董事会第三次会议和第十届监事会第三次会议，审议通过了《关于新晨科技股份 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年限制性股票激励计划第三个解除限售期解除限售条件成就的议案》。公司独立董事发表了同意意见。同时， 审议通过了《关于新晨科技股份有限公司回购注销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年限制性股票激励计划部分限制性股票及调整回购数量、回购价格的 议案》，并将此议案提交股东大会审议，公司独立董事发表了同意意见。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 会，审议通过《关于新晨科技股份有限公司回购注销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年限制性股票激励计划部分限制性股票及调整回购数量、回购价格 的议案》。</w:t>
      </w:r>
    </w:p>
    <w:p>
      <w:pPr>
        <w:pStyle w:val="Style31"/>
        <w:keepNext w:val="0"/>
        <w:keepLines w:val="0"/>
        <w:widowControl w:val="0"/>
        <w:shd w:val="clear" w:color="auto" w:fill="auto"/>
        <w:tabs>
          <w:tab w:pos="783" w:val="left"/>
        </w:tabs>
        <w:bidi w:val="0"/>
        <w:spacing w:before="0" w:after="0" w:line="315" w:lineRule="exact"/>
        <w:ind w:left="0" w:right="0"/>
        <w:jc w:val="both"/>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日，公司第九届董事会第二十七次会议审议通过了《关于</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年限制性股票激励计划激励对象的议案》《关于制定</w:t>
      </w:r>
      <w:r>
        <w:rPr>
          <w:color w:val="000000"/>
          <w:spacing w:val="0"/>
          <w:w w:val="100"/>
          <w:position w:val="0"/>
          <w:sz w:val="18"/>
          <w:szCs w:val="18"/>
        </w:rPr>
        <w:t>〈</w:t>
      </w:r>
      <w:r>
        <w:rPr>
          <w:color w:val="000000"/>
          <w:spacing w:val="0"/>
          <w:w w:val="100"/>
          <w:position w:val="0"/>
        </w:rPr>
        <w:t>新晨 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的议案》《关于提请公司股东大会授权董事会办理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限制性股票激励计划有关事宜的议案》，公司独立董事就本次股权激励计划是否有利于公司的持续发展及是否存在损害公司 及全体股东利益的情形发表了独立意见。公司第九届监事会第二十三次会议审议通过了《关于</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年限制性股票激励计划激励对象的议案》 《关于制定</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 xml:space="preserve">新晨科技股份有限公司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年限制性股票激励计划激励对象名单</w:t>
      </w:r>
      <w:r>
        <w:rPr>
          <w:color w:val="000000"/>
          <w:spacing w:val="0"/>
          <w:w w:val="100"/>
          <w:position w:val="0"/>
          <w:sz w:val="18"/>
          <w:szCs w:val="18"/>
        </w:rPr>
        <w:t>〉</w:t>
      </w:r>
      <w:r>
        <w:rPr>
          <w:color w:val="000000"/>
          <w:spacing w:val="0"/>
          <w:w w:val="100"/>
          <w:position w:val="0"/>
        </w:rPr>
        <w:t>核查意见的议案》。公司已对激励对象名单在公司内部进行了公示，公示期满后， 监事会对本次股权激励计划授予激励对象名单进行了核查并对公示情况进行了说明。</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年第三次临时股东大会审议通过了《关于公司</w:t>
      </w:r>
      <w:r>
        <w:rPr>
          <w:color w:val="000000"/>
          <w:spacing w:val="0"/>
          <w:w w:val="100"/>
          <w:position w:val="0"/>
          <w:sz w:val="18"/>
          <w:szCs w:val="18"/>
        </w:rPr>
        <w:t>〈</w:t>
      </w: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及其摘要的议案》《关于将李小华女士作为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年限制性股票激励计划激励对象的议案》《关于制定</w:t>
      </w:r>
      <w:r>
        <w:rPr>
          <w:color w:val="000000"/>
          <w:spacing w:val="0"/>
          <w:w w:val="100"/>
          <w:position w:val="0"/>
          <w:sz w:val="18"/>
          <w:szCs w:val="18"/>
        </w:rPr>
        <w:t>〈</w:t>
      </w:r>
      <w:r>
        <w:rPr>
          <w:color w:val="000000"/>
          <w:spacing w:val="0"/>
          <w:w w:val="100"/>
          <w:position w:val="0"/>
        </w:rPr>
        <w:t>新晨 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的议案》《关于提请公司股东大会授权董事会办理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限制性股票激励计划有关事项的议案》。公司实施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年限制性股票激励计划获得批准，董事会被授权确定授予日、在激励 对象符合条件时向激励对象授予限制性股票，并办理授予所必需的全部事宜。</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日，公司第十届董事会第二次会议和第十届监事会第二次会议审议通过了《关于新晨科技股份有限公司向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年限制性股票激励计划激励对象授予限制性股票的议案》。公司独立董事对此发表了独立意见，认为激励对象主体资格 合法、有效，确定的授予日符合相关规定。</w:t>
      </w:r>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日，公司第十届董事会第六次会议和第十届监事会第六次会议审议通过了《关于调整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 计划激励对象名单及授予数量的议案》，根据《新晨科技股份有限公司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年限制性股票激励计划激励》的规定和公司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年第三次临时股东大会的授权，公司董事会对本次激励计划激励对象名单及授予数量进行调整。公司独立董事发表了独立意 见，一致同意本次调整事项。</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20" w:lineRule="exact"/>
        <w:ind w:left="0" w:right="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日，公司收到中国证券登记结算有限责任公司深圳分公司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股权益分派结果反馈表》，公司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年度权益分派完成，本次送转股股份及现金红利到账日为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31"/>
        <w:keepNext w:val="0"/>
        <w:keepLines w:val="0"/>
        <w:widowControl w:val="0"/>
        <w:shd w:val="clear" w:color="auto" w:fill="auto"/>
        <w:tabs>
          <w:tab w:pos="881" w:val="left"/>
        </w:tabs>
        <w:bidi w:val="0"/>
        <w:spacing w:before="0" w:after="0" w:line="320" w:lineRule="exact"/>
        <w:ind w:left="0" w:right="0"/>
        <w:jc w:val="both"/>
      </w:pPr>
      <w:bookmarkStart w:id="480" w:name="bookmark480"/>
      <w:r>
        <w:rPr>
          <w:color w:val="000000"/>
          <w:spacing w:val="0"/>
          <w:w w:val="100"/>
          <w:position w:val="0"/>
        </w:rPr>
        <w:t>（</w:t>
      </w:r>
      <w:bookmarkEnd w:id="4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公司完成了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年限制性股票激励计划授予登记工作，本次授予的激励对象共</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 xml:space="preserve">人，授予的限制性股票数量为 </w:t>
      </w:r>
      <w:r>
        <w:rPr>
          <w:rFonts w:ascii="Times New Roman" w:eastAsia="Times New Roman" w:hAnsi="Times New Roman" w:cs="Times New Roman"/>
          <w:color w:val="000000"/>
          <w:spacing w:val="0"/>
          <w:w w:val="100"/>
          <w:position w:val="0"/>
          <w:sz w:val="18"/>
          <w:szCs w:val="18"/>
        </w:rPr>
        <w:t>372.64</w:t>
      </w:r>
      <w:r>
        <w:rPr>
          <w:color w:val="000000"/>
          <w:spacing w:val="0"/>
          <w:w w:val="100"/>
          <w:position w:val="0"/>
        </w:rPr>
        <w:t>万股。授予日为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日授予的限制性股票上市日期为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1"/>
        <w:keepNext w:val="0"/>
        <w:keepLines w:val="0"/>
        <w:widowControl w:val="0"/>
        <w:shd w:val="clear" w:color="auto" w:fill="auto"/>
        <w:tabs>
          <w:tab w:pos="876" w:val="left"/>
        </w:tabs>
        <w:bidi w:val="0"/>
        <w:spacing w:before="0" w:after="0" w:line="320" w:lineRule="exact"/>
        <w:ind w:left="0" w:right="0"/>
        <w:jc w:val="both"/>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年限制性股票激励计划部分限制性股票共计</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日在中国证券登记结 算有限责任公司深圳分公司完成回购注销手续。</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日召开了第九届董事会第二十三次会议和第九届监事会第十九次会议，审议通过了《新晨 科技股份有限公司关于回购公司部分股份的议案》。公司使用自有资金以集中竞价交易方式回购公司部分股份，用于实施股 权激励计划。本次回购总金额不低于人民币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万元（含），回购价格不超过人民币</w:t>
      </w:r>
      <w:r>
        <w:rPr>
          <w:rFonts w:ascii="Times New Roman" w:eastAsia="Times New Roman" w:hAnsi="Times New Roman" w:cs="Times New Roman"/>
          <w:color w:val="000000"/>
          <w:spacing w:val="0"/>
          <w:w w:val="100"/>
          <w:position w:val="0"/>
          <w:sz w:val="18"/>
          <w:szCs w:val="18"/>
        </w:rPr>
        <w:t xml:space="preserve">24.87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股，具体回购股份的数量和回购金额以回购期满时实际回购的股份数量和回购金额为准。公司于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日披露了《回 购报告书》（</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公司实际回购股份区间为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日，公司通过股份回购专用证券账户以集中竞价方式于上述区间 内累计回购公司股份</w:t>
      </w:r>
      <w:r>
        <w:rPr>
          <w:rFonts w:ascii="Times New Roman" w:eastAsia="Times New Roman" w:hAnsi="Times New Roman" w:cs="Times New Roman"/>
          <w:color w:val="000000"/>
          <w:spacing w:val="0"/>
          <w:w w:val="100"/>
          <w:position w:val="0"/>
          <w:sz w:val="18"/>
          <w:szCs w:val="18"/>
        </w:rPr>
        <w:t>1,784,900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0.7702%</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17.10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15.89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股，累计成交 总金额为</w:t>
      </w:r>
      <w:r>
        <w:rPr>
          <w:rFonts w:ascii="Times New Roman" w:eastAsia="Times New Roman" w:hAnsi="Times New Roman" w:cs="Times New Roman"/>
          <w:color w:val="000000"/>
          <w:spacing w:val="0"/>
          <w:w w:val="100"/>
          <w:position w:val="0"/>
          <w:sz w:val="18"/>
          <w:szCs w:val="18"/>
        </w:rPr>
        <w:t>29,998,702.80</w:t>
      </w:r>
      <w:r>
        <w:rPr>
          <w:color w:val="000000"/>
          <w:spacing w:val="0"/>
          <w:w w:val="100"/>
          <w:position w:val="0"/>
        </w:rPr>
        <w:t>元（含交易费用）。公司于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日披露了《新晨科技股份有限公司关于首次回购公司股份的 公告》（</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日披露了《新晨科技股份有限公司关于回购公司股份比例达到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暨回购进展的公告》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日披露了《新晨科技股份有限公司关于回购公司股份的结果暨股份变动的公告》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 xml:space="preserve">）, </w:t>
      </w:r>
      <w:r>
        <w:rPr>
          <w:color w:val="000000"/>
          <w:spacing w:val="0"/>
          <w:w w:val="100"/>
          <w:position w:val="0"/>
        </w:rPr>
        <w:t>上述回购股份方案已实施完毕。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公司通过股份回购专用证券账户以集中竞价方式累计回购公司股份共计</w:t>
      </w:r>
      <w:r>
        <w:rPr>
          <w:rFonts w:ascii="Times New Roman" w:eastAsia="Times New Roman" w:hAnsi="Times New Roman" w:cs="Times New Roman"/>
          <w:color w:val="000000"/>
          <w:spacing w:val="0"/>
          <w:w w:val="100"/>
          <w:position w:val="0"/>
          <w:sz w:val="18"/>
          <w:szCs w:val="18"/>
        </w:rPr>
        <w:t>3,726,400</w:t>
      </w:r>
      <w:r>
        <w:rPr>
          <w:color w:val="000000"/>
          <w:spacing w:val="0"/>
          <w:w w:val="100"/>
          <w:position w:val="0"/>
        </w:rPr>
        <w:t>股，用于实施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 划。本次限制性股票激励计划的授予日为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日，授予的限制性股票上市日期为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年，基本每股收益</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年末归属于公司普通股股东的每股净资产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元，比上年同期上升</w:t>
      </w:r>
      <w:r>
        <w:rPr>
          <w:rFonts w:ascii="Times New Roman" w:eastAsia="Times New Roman" w:hAnsi="Times New Roman" w:cs="Times New Roman"/>
          <w:color w:val="000000"/>
          <w:spacing w:val="0"/>
          <w:w w:val="100"/>
          <w:position w:val="0"/>
          <w:sz w:val="18"/>
          <w:szCs w:val="18"/>
        </w:rPr>
        <w:t>27.78%</w:t>
      </w:r>
      <w:r>
        <w:rPr>
          <w:color w:val="000000"/>
          <w:spacing w:val="0"/>
          <w:w w:val="100"/>
          <w:position w:val="0"/>
        </w:rPr>
        <w:t>,稀释每股收益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元，比上年同期上升</w:t>
      </w:r>
      <w:r>
        <w:rPr>
          <w:rFonts w:ascii="Times New Roman" w:eastAsia="Times New Roman" w:hAnsi="Times New Roman" w:cs="Times New Roman"/>
          <w:color w:val="000000"/>
          <w:spacing w:val="0"/>
          <w:w w:val="100"/>
          <w:position w:val="0"/>
          <w:sz w:val="18"/>
          <w:szCs w:val="18"/>
        </w:rPr>
        <w:t>27.78%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年末归属 于公司普通股股东的每股净资产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18.24%</w:t>
      </w:r>
      <w:r>
        <w:rPr>
          <w:color w:val="000000"/>
          <w:spacing w:val="0"/>
          <w:w w:val="100"/>
          <w:position w:val="0"/>
        </w:rPr>
        <w:t>。</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、限售股份变动情况</w:t>
      </w:r>
      <w:bookmarkEnd w:id="482"/>
      <w:bookmarkEnd w:id="483"/>
      <w:bookmarkEnd w:id="485"/>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单位：股</w:t>
      </w:r>
    </w:p>
    <w:tbl>
      <w:tblPr>
        <w:tblOverlap w:val="never"/>
        <w:jc w:val="center"/>
        <w:tblLayout w:type="fixed"/>
      </w:tblPr>
      <w:tblGrid>
        <w:gridCol w:w="998"/>
        <w:gridCol w:w="994"/>
        <w:gridCol w:w="989"/>
        <w:gridCol w:w="994"/>
        <w:gridCol w:w="994"/>
        <w:gridCol w:w="1699"/>
        <w:gridCol w:w="29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本期解除限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期末限售股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bl>
    <w:p>
      <w:pPr>
        <w:widowControl w:val="0"/>
        <w:spacing w:line="1" w:lineRule="exact"/>
      </w:pPr>
      <w:r>
        <w:br w:type="page"/>
      </w:r>
    </w:p>
    <w:tbl>
      <w:tblPr>
        <w:tblOverlap w:val="never"/>
        <w:jc w:val="center"/>
        <w:tblLayout w:type="fixed"/>
      </w:tblPr>
      <w:tblGrid>
        <w:gridCol w:w="998"/>
        <w:gridCol w:w="994"/>
        <w:gridCol w:w="989"/>
        <w:gridCol w:w="994"/>
        <w:gridCol w:w="994"/>
        <w:gridCol w:w="1699"/>
        <w:gridCol w:w="29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25,149,375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18,442,875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43,592,250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22,663,125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6,798,937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29,462,062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任职期内执行董监高限售规定。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19,698,750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5,909,624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25,608,374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任职期内执行董监高限售规定。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565,623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任职期内执行董监高限售规定。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559,406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任职期内执行董监高限售规定。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任职期内执行董监高限售规定。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任职期内执行董监高限售规定。</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何育松等</w:t>
            </w:r>
            <w:r>
              <w:rPr>
                <w:rFonts w:ascii="Times New Roman" w:eastAsia="Times New Roman" w:hAnsi="Times New Roman" w:cs="Times New Roman"/>
                <w:color w:val="000000"/>
                <w:spacing w:val="0"/>
                <w:w w:val="100"/>
                <w:position w:val="0"/>
                <w:sz w:val="18"/>
                <w:szCs w:val="18"/>
              </w:rPr>
              <w:t xml:space="preserve">57 </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限制性股票 激励计划激 励对象（含 杨汉杰、余 克俭、张大 新股权激励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任职期内执行董监高限售规定。</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 个解除限售期解除限售条件已成就， 本次解除限售股份数量为</w:t>
            </w:r>
            <w:r>
              <w:rPr>
                <w:rFonts w:ascii="Times New Roman" w:eastAsia="Times New Roman" w:hAnsi="Times New Roman" w:cs="Times New Roman"/>
                <w:color w:val="000000"/>
                <w:spacing w:val="0"/>
                <w:w w:val="100"/>
                <w:position w:val="0"/>
                <w:sz w:val="18"/>
                <w:szCs w:val="18"/>
              </w:rPr>
              <w:t xml:space="preserve">973,120 </w:t>
            </w:r>
            <w:r>
              <w:rPr>
                <w:color w:val="000000"/>
                <w:spacing w:val="0"/>
                <w:w w:val="100"/>
                <w:position w:val="0"/>
              </w:rPr>
              <w:t>股，其中</w:t>
            </w:r>
            <w:r>
              <w:rPr>
                <w:rFonts w:ascii="Times New Roman" w:eastAsia="Times New Roman" w:hAnsi="Times New Roman" w:cs="Times New Roman"/>
                <w:color w:val="000000"/>
                <w:spacing w:val="0"/>
                <w:w w:val="100"/>
                <w:position w:val="0"/>
                <w:sz w:val="18"/>
                <w:szCs w:val="18"/>
              </w:rPr>
              <w:t>129,285</w:t>
            </w:r>
            <w:r>
              <w:rPr>
                <w:color w:val="000000"/>
                <w:spacing w:val="0"/>
                <w:w w:val="100"/>
                <w:position w:val="0"/>
              </w:rPr>
              <w:t xml:space="preserve">股计入高管锁定股。 实际可上市流通的股份数量为 </w:t>
            </w:r>
            <w:r>
              <w:rPr>
                <w:rFonts w:ascii="Times New Roman" w:eastAsia="Times New Roman" w:hAnsi="Times New Roman" w:cs="Times New Roman"/>
                <w:color w:val="000000"/>
                <w:spacing w:val="0"/>
                <w:w w:val="100"/>
                <w:position w:val="0"/>
                <w:sz w:val="18"/>
                <w:szCs w:val="18"/>
              </w:rPr>
              <w:t>843,835</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日上市 流通。）</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何育松等 </w:t>
            </w:r>
            <w:r>
              <w:rPr>
                <w:rFonts w:ascii="Times New Roman" w:eastAsia="Times New Roman" w:hAnsi="Times New Roman" w:cs="Times New Roman"/>
                <w:color w:val="000000"/>
                <w:spacing w:val="0"/>
                <w:w w:val="100"/>
                <w:position w:val="0"/>
                <w:sz w:val="18"/>
                <w:szCs w:val="18"/>
              </w:rPr>
              <w:t xml:space="preserve">105 </w:t>
            </w:r>
            <w:r>
              <w:rPr>
                <w:color w:val="000000"/>
                <w:spacing w:val="0"/>
                <w:w w:val="100"/>
                <w:position w:val="0"/>
              </w:rPr>
              <w:t xml:space="preserve">名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年限制性股 票激励计划 激励对象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（含杨汉 杰、余克俭、 张大新股权 激励股份）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 励计划股权激励限售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 划约定解除限售。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李建泽、牛 敬、张云兴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年限制性股票激励计划激励对 象离职，三人所持限制性股票共计 </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日完成 回购注销。</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69,431,142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35,583,090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44,613,106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60,401,126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二</w:t>
      </w:r>
      <w:bookmarkEnd w:id="488"/>
      <w:r>
        <w:rPr>
          <w:color w:val="000000"/>
          <w:spacing w:val="0"/>
          <w:w w:val="100"/>
          <w:position w:val="0"/>
          <w:sz w:val="24"/>
          <w:szCs w:val="24"/>
        </w:rPr>
        <w:t>、证券发行与上市情况</w:t>
      </w:r>
      <w:bookmarkEnd w:id="486"/>
      <w:bookmarkEnd w:id="487"/>
      <w:bookmarkEnd w:id="489"/>
    </w:p>
    <w:p>
      <w:pPr>
        <w:pStyle w:val="Style34"/>
        <w:keepNext/>
        <w:keepLines/>
        <w:widowControl w:val="0"/>
        <w:shd w:val="clear" w:color="auto" w:fill="auto"/>
        <w:tabs>
          <w:tab w:pos="368"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w:t>
        <w:tab/>
        <w:t>报告期内证券发行（不含优先股）情况</w:t>
      </w:r>
      <w:bookmarkEnd w:id="490"/>
      <w:bookmarkEnd w:id="491"/>
      <w:bookmarkEnd w:id="49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公司股份总数及股东结构的变动、公司资产和负债结构的变动情况说明</w:t>
      </w:r>
      <w:bookmarkEnd w:id="494"/>
      <w:bookmarkEnd w:id="495"/>
      <w:bookmarkEnd w:id="49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日，公司股东大会审议通过了《新晨科技股份有限公司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年度利润分配及资本公积金转增股本预案》。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年年度权益分派方案为：以股本</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元（含税），同 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股。公司权益分派方案实施完成后，总股本由</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万 股。公司注册资本由人民币</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元。</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报告期内，由于公司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年限制性股票激励计划激励对象李建泽、牛敬、张云兴因个人原因离职，已不符合公司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年限制性股票激励计划中有关激励对象的规定，决定取消上述激励对象资格并回购注销其已获授但尚未解除限售的全部限制 性股票</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股。公司注册资本由人民币</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元。</w:t>
      </w:r>
    </w:p>
    <w:p>
      <w:pPr>
        <w:pStyle w:val="Style31"/>
        <w:keepNext w:val="0"/>
        <w:keepLines w:val="0"/>
        <w:widowControl w:val="0"/>
        <w:shd w:val="clear" w:color="auto" w:fill="auto"/>
        <w:bidi w:val="0"/>
        <w:spacing w:before="0" w:after="380" w:line="311" w:lineRule="exact"/>
        <w:ind w:left="0" w:right="0"/>
        <w:jc w:val="both"/>
      </w:pPr>
      <w:r>
        <w:rPr>
          <w:color w:val="000000"/>
          <w:spacing w:val="0"/>
          <w:w w:val="100"/>
          <w:position w:val="0"/>
        </w:rPr>
        <w:t>公司股本增加，资产负债率降低。</w:t>
      </w:r>
    </w:p>
    <w:p>
      <w:pPr>
        <w:pStyle w:val="Style34"/>
        <w:keepNext/>
        <w:keepLines/>
        <w:widowControl w:val="0"/>
        <w:shd w:val="clear" w:color="auto" w:fill="auto"/>
        <w:bidi w:val="0"/>
        <w:spacing w:before="0" w:after="2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、现存的内部职工股情况</w:t>
      </w:r>
      <w:bookmarkEnd w:id="498"/>
      <w:bookmarkEnd w:id="499"/>
      <w:bookmarkEnd w:id="501"/>
    </w:p>
    <w:p>
      <w:pPr>
        <w:pStyle w:val="Style31"/>
        <w:keepNext w:val="0"/>
        <w:keepLines w:val="0"/>
        <w:widowControl w:val="0"/>
        <w:shd w:val="clear" w:color="auto" w:fill="auto"/>
        <w:bidi w:val="0"/>
        <w:spacing w:before="0" w:after="38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、股东和实际控制人情况</w:t>
      </w:r>
      <w:bookmarkEnd w:id="502"/>
      <w:bookmarkEnd w:id="503"/>
      <w:bookmarkEnd w:id="505"/>
    </w:p>
    <w:p>
      <w:pPr>
        <w:pStyle w:val="Style34"/>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1</w:t>
      </w:r>
      <w:bookmarkEnd w:id="508"/>
      <w:r>
        <w:rPr>
          <w:color w:val="000000"/>
          <w:spacing w:val="0"/>
          <w:w w:val="100"/>
          <w:position w:val="0"/>
        </w:rPr>
        <w:t>、公司股东数量及持股情况</w:t>
      </w:r>
      <w:bookmarkEnd w:id="506"/>
      <w:bookmarkEnd w:id="507"/>
      <w:bookmarkEnd w:id="50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994"/>
        <w:gridCol w:w="917"/>
        <w:gridCol w:w="1066"/>
        <w:gridCol w:w="1138"/>
        <w:gridCol w:w="1277"/>
        <w:gridCol w:w="989"/>
        <w:gridCol w:w="850"/>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上_月末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 _月末表决权恢复的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 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43,592,250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43,592,250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39,282,750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9,056,250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9,820,688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34,616,750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34,616,750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34,144,500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8,536,126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33,198,750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33,198,750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中信证券股份有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4,723,015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5,032,645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上海呈瑞投资管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呈瑞 和兴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程希庆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祁淑莉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5"/>
        <w:gridCol w:w="2707"/>
        <w:gridCol w:w="2261"/>
        <w:gridCol w:w="1277"/>
        <w:gridCol w:w="93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上述股东李福华、康路、张燕生三人共同签署《共同控制及一致行动人协议》，约定在涉及 公司经营管理等相关事项时，三人作为一致行动人共同行使股东的召集权、提案权、表决 权等股东权利。</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报告期末持有无限售条件股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43,592,250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43,592,250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34,616,750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34,616,750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33,198,750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33,198,750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9,820,688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9,820,688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8,536,126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8,536,126</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5,032,645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5,032,645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上海呈瑞投资管理有限公司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呈瑞和兴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4,457,600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程希庆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3,315,000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1,306,997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1,306,997</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祁淑莉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1,081,000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上述股东李福华、康路、张燕生三人共同签署《共同控制及一致行动人协议》，约定在涉及 公司经营管理等相关事项时，三人作为一致行动人共同行使股东的召集权、提案权、表决 权等股东权利。此外，公司未知上述其他股东之间是否存在关联关系，也未知是否属于《上 市公司收购管理办法》规定的一致行动人。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上海呈瑞投资管理有限公司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呈瑞和兴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号私募证券投资基金通过中国银河证券股份有限 公司客户信用交易担保证券账户持有</w:t>
            </w:r>
            <w:r>
              <w:rPr>
                <w:rFonts w:ascii="Times New Roman" w:eastAsia="Times New Roman" w:hAnsi="Times New Roman" w:cs="Times New Roman"/>
                <w:color w:val="000000"/>
                <w:spacing w:val="0"/>
                <w:w w:val="100"/>
                <w:position w:val="0"/>
                <w:sz w:val="18"/>
                <w:szCs w:val="18"/>
              </w:rPr>
              <w:t>4,457,600</w:t>
            </w:r>
            <w:r>
              <w:rPr>
                <w:color w:val="000000"/>
                <w:spacing w:val="0"/>
                <w:w w:val="100"/>
                <w:position w:val="0"/>
              </w:rPr>
              <w:t>股。</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24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2</w:t>
      </w:r>
      <w:bookmarkEnd w:id="512"/>
      <w:r>
        <w:rPr>
          <w:color w:val="000000"/>
          <w:spacing w:val="0"/>
          <w:w w:val="100"/>
          <w:position w:val="0"/>
        </w:rPr>
        <w:t>、公司控股股东情况</w:t>
      </w:r>
      <w:bookmarkEnd w:id="510"/>
      <w:bookmarkEnd w:id="511"/>
      <w:bookmarkEnd w:id="513"/>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035"/>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康路为新晨科技董事长、张燕生为新晨科技董事及总经理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3</w:t>
      </w:r>
      <w:bookmarkEnd w:id="516"/>
      <w:r>
        <w:rPr>
          <w:color w:val="000000"/>
          <w:spacing w:val="0"/>
          <w:w w:val="100"/>
          <w:position w:val="0"/>
        </w:rPr>
        <w:t>、公司实际控制人及其一致行动人</w:t>
      </w:r>
      <w:bookmarkEnd w:id="514"/>
      <w:bookmarkEnd w:id="515"/>
      <w:bookmarkEnd w:id="51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康路为新晨科技董事长、张燕生为新晨科技董事及总经理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65798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4590415" cy="1657985"/>
                    </a:xfrm>
                    <a:prstGeom prst="rect"/>
                  </pic:spPr>
                </pic:pic>
              </a:graphicData>
            </a:graphic>
          </wp:inline>
        </w:drawing>
      </w:r>
    </w:p>
    <w:p>
      <w:pPr>
        <w:widowControl w:val="0"/>
        <w:spacing w:after="3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8"/>
      <w:bookmarkEnd w:id="519"/>
      <w:bookmarkEnd w:id="52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控股股东、实际控制人、重组方及其他承诺主体股份限制减持情况</w:t>
      </w:r>
      <w:bookmarkEnd w:id="522"/>
      <w:bookmarkEnd w:id="523"/>
      <w:bookmarkEnd w:id="525"/>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2717800</wp:posOffset>
                </wp:positionH>
                <wp:positionV relativeFrom="paragraph">
                  <wp:posOffset>0</wp:posOffset>
                </wp:positionV>
                <wp:extent cx="2170430" cy="247015"/>
                <wp:wrapTopAndBottom/>
                <wp:docPr id="24" name="Shape 2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p>
                        </w:txbxContent>
                      </wps:txbx>
                      <wps:bodyPr wrap="none" lIns="0" tIns="0" rIns="0" bIns="0">
                        <a:noAutoFit/>
                      </wps:bodyPr>
                    </wps:wsp>
                  </a:graphicData>
                </a:graphic>
              </wp:anchor>
            </w:drawing>
          </mc:Choice>
          <mc:Fallback>
            <w:pict>
              <v:shape id="_x0000_s1050" type="#_x0000_t202" style="position:absolute;margin-left:214.pt;margin-top:0;width:170.90000000000001pt;height:19.44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第七节优先股相关情况</w:t>
                      </w:r>
                      <w:bookmarkEnd w:id="455"/>
                      <w:bookmarkEnd w:id="456"/>
                      <w:bookmarkEnd w:id="457"/>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526" w:name="bookmark52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6"/>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63" w:bottom="1441" w:left="1055"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80" w:after="560" w:line="240" w:lineRule="auto"/>
        <w:ind w:left="0" w:right="0" w:firstLine="0"/>
        <w:jc w:val="center"/>
      </w:pPr>
      <w:bookmarkStart w:id="527" w:name="bookmark527"/>
      <w:bookmarkStart w:id="528" w:name="bookmark528"/>
      <w:bookmarkStart w:id="529" w:name="bookmark529"/>
      <w:r>
        <w:rPr>
          <w:color w:val="000000"/>
          <w:spacing w:val="0"/>
          <w:w w:val="100"/>
          <w:position w:val="0"/>
        </w:rPr>
        <w:t>第八节可转换公司债券相关情况</w:t>
      </w:r>
      <w:bookmarkEnd w:id="527"/>
      <w:bookmarkEnd w:id="528"/>
      <w:bookmarkEnd w:id="529"/>
    </w:p>
    <w:p>
      <w:pPr>
        <w:pStyle w:val="Style31"/>
        <w:keepNext w:val="0"/>
        <w:keepLines w:val="0"/>
        <w:widowControl w:val="0"/>
        <w:shd w:val="clear" w:color="auto" w:fill="auto"/>
        <w:bidi w:val="0"/>
        <w:spacing w:before="0" w:after="120" w:line="240" w:lineRule="auto"/>
        <w:ind w:left="0" w:right="0" w:firstLine="0"/>
        <w:jc w:val="left"/>
      </w:pPr>
      <w:bookmarkStart w:id="530" w:name="bookmark53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30"/>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00" w:line="240" w:lineRule="auto"/>
        <w:ind w:left="0" w:right="0" w:firstLine="0"/>
        <w:jc w:val="center"/>
      </w:pPr>
      <w:bookmarkStart w:id="531" w:name="bookmark531"/>
      <w:bookmarkStart w:id="532" w:name="bookmark532"/>
      <w:bookmarkStart w:id="533" w:name="bookmark533"/>
      <w:r>
        <w:rPr>
          <w:color w:val="000000"/>
          <w:spacing w:val="0"/>
          <w:w w:val="100"/>
          <w:position w:val="0"/>
        </w:rPr>
        <w:t>第九节 董事、监事、高级管理人员和员工情况</w:t>
      </w:r>
      <w:bookmarkEnd w:id="531"/>
      <w:bookmarkEnd w:id="532"/>
      <w:bookmarkEnd w:id="533"/>
    </w:p>
    <w:p>
      <w:pPr>
        <w:pStyle w:val="Style29"/>
        <w:keepNext/>
        <w:keepLines/>
        <w:widowControl w:val="0"/>
        <w:shd w:val="clear" w:color="auto" w:fill="auto"/>
        <w:bidi w:val="0"/>
        <w:spacing w:before="0" w:after="320" w:line="240" w:lineRule="auto"/>
        <w:ind w:left="0" w:right="0" w:firstLine="240"/>
        <w:jc w:val="left"/>
      </w:pPr>
      <w:bookmarkStart w:id="534" w:name="bookmark534"/>
      <w:bookmarkStart w:id="535" w:name="bookmark535"/>
      <w:bookmarkStart w:id="536" w:name="bookmark536"/>
      <w:bookmarkStart w:id="537" w:name="bookmark537"/>
      <w:r>
        <w:rPr>
          <w:color w:val="000000"/>
          <w:spacing w:val="0"/>
          <w:w w:val="100"/>
          <w:position w:val="0"/>
          <w:sz w:val="24"/>
          <w:szCs w:val="24"/>
        </w:rPr>
        <w:t>、董事、监事和高级管理人员持股变动</w:t>
      </w:r>
      <w:bookmarkEnd w:id="535"/>
      <w:bookmarkEnd w:id="536"/>
      <w:bookmarkEnd w:id="537"/>
      <w:bookmarkEnd w:id="534"/>
    </w:p>
    <w:tbl>
      <w:tblPr>
        <w:tblOverlap w:val="never"/>
        <w:jc w:val="center"/>
        <w:tblLayout w:type="fixed"/>
      </w:tblPr>
      <w:tblGrid>
        <w:gridCol w:w="715"/>
        <w:gridCol w:w="850"/>
        <w:gridCol w:w="710"/>
        <w:gridCol w:w="422"/>
        <w:gridCol w:w="427"/>
        <w:gridCol w:w="850"/>
        <w:gridCol w:w="850"/>
        <w:gridCol w:w="994"/>
        <w:gridCol w:w="850"/>
        <w:gridCol w:w="850"/>
        <w:gridCol w:w="994"/>
        <w:gridCol w:w="107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9,065,250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39,282,750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34,144,500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970,463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745,875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10,059,750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43,592,250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91,660,425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27,888,128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119,548,553</w:t>
            </w:r>
          </w:p>
        </w:tc>
      </w:tr>
    </w:tbl>
    <w:p>
      <w:pPr>
        <w:pStyle w:val="Style29"/>
        <w:keepNext/>
        <w:keepLines/>
        <w:widowControl w:val="0"/>
        <w:shd w:val="clear" w:color="auto" w:fill="auto"/>
        <w:bidi w:val="0"/>
        <w:spacing w:before="0" w:after="34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二</w:t>
      </w:r>
      <w:bookmarkEnd w:id="540"/>
      <w:r>
        <w:rPr>
          <w:color w:val="000000"/>
          <w:spacing w:val="0"/>
          <w:w w:val="100"/>
          <w:position w:val="0"/>
          <w:sz w:val="24"/>
          <w:szCs w:val="24"/>
        </w:rPr>
        <w:t>、公司董事、监事、高级管理人员变动情况</w:t>
      </w:r>
      <w:bookmarkEnd w:id="538"/>
      <w:bookmarkEnd w:id="539"/>
      <w:bookmarkEnd w:id="541"/>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2246"/>
        <w:gridCol w:w="33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三</w:t>
      </w:r>
      <w:bookmarkEnd w:id="544"/>
      <w:r>
        <w:rPr>
          <w:color w:val="000000"/>
          <w:spacing w:val="0"/>
          <w:w w:val="100"/>
          <w:position w:val="0"/>
          <w:sz w:val="24"/>
          <w:szCs w:val="24"/>
        </w:rPr>
        <w:t>、任职情况</w:t>
      </w:r>
      <w:bookmarkEnd w:id="542"/>
      <w:bookmarkEnd w:id="543"/>
      <w:bookmarkEnd w:id="545"/>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4" w:lineRule="exact"/>
        <w:ind w:left="0" w:right="0"/>
        <w:jc w:val="left"/>
      </w:pPr>
      <w:bookmarkStart w:id="546" w:name="bookmark546"/>
      <w:r>
        <w:rPr>
          <w:color w:val="000000"/>
          <w:spacing w:val="0"/>
          <w:w w:val="100"/>
          <w:position w:val="0"/>
        </w:rPr>
        <w:t>（</w:t>
      </w:r>
      <w:bookmarkEnd w:id="546"/>
      <w:r>
        <w:rPr>
          <w:color w:val="000000"/>
          <w:spacing w:val="0"/>
          <w:w w:val="100"/>
          <w:position w:val="0"/>
        </w:rPr>
        <w:t>一）公司董事主要工作经历</w:t>
      </w:r>
    </w:p>
    <w:p>
      <w:pPr>
        <w:pStyle w:val="Style31"/>
        <w:keepNext w:val="0"/>
        <w:keepLines w:val="0"/>
        <w:widowControl w:val="0"/>
        <w:shd w:val="clear" w:color="auto" w:fill="auto"/>
        <w:tabs>
          <w:tab w:pos="649" w:val="left"/>
        </w:tabs>
        <w:bidi w:val="0"/>
        <w:spacing w:before="0" w:after="0" w:line="314" w:lineRule="exact"/>
        <w:ind w:left="0" w:right="0"/>
        <w:jc w:val="left"/>
      </w:pPr>
      <w:bookmarkStart w:id="547" w:name="bookmark547"/>
      <w:r>
        <w:rPr>
          <w:rFonts w:ascii="Times New Roman" w:eastAsia="Times New Roman" w:hAnsi="Times New Roman" w:cs="Times New Roman"/>
          <w:color w:val="000000"/>
          <w:spacing w:val="0"/>
          <w:w w:val="100"/>
          <w:position w:val="0"/>
          <w:sz w:val="18"/>
          <w:szCs w:val="18"/>
        </w:rPr>
        <w:t>1</w:t>
      </w:r>
      <w:bookmarkEnd w:id="547"/>
      <w:r>
        <w:rPr>
          <w:color w:val="000000"/>
          <w:spacing w:val="0"/>
          <w:w w:val="100"/>
          <w:position w:val="0"/>
        </w:rPr>
        <w:t>、</w:t>
        <w:tab/>
        <w:t>康路，男，</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月出生，中国籍，无境外永久居留权，毕业于北京工业大学软件工程专业，大学本科学历，工程 师职称。</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月，先后在中国银行总行电脑部、澳门分行电脑部、总行科技部工作；</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在北京新晨世纪电脑产业有限公司任职；</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月，任北京迅通达科技发展有限公司监事；</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 历任北京新晨计算机技术有限公司、新晨科技董事、董事长、总经理，现任新晨科技董事长。</w:t>
      </w:r>
    </w:p>
    <w:p>
      <w:pPr>
        <w:pStyle w:val="Style31"/>
        <w:keepNext w:val="0"/>
        <w:keepLines w:val="0"/>
        <w:widowControl w:val="0"/>
        <w:shd w:val="clear" w:color="auto" w:fill="auto"/>
        <w:bidi w:val="0"/>
        <w:spacing w:before="0" w:after="0" w:line="314" w:lineRule="exact"/>
        <w:ind w:left="0" w:right="0"/>
        <w:jc w:val="left"/>
      </w:pPr>
      <w:bookmarkStart w:id="548" w:name="bookmark548"/>
      <w:r>
        <w:rPr>
          <w:rFonts w:ascii="Times New Roman" w:eastAsia="Times New Roman" w:hAnsi="Times New Roman" w:cs="Times New Roman"/>
          <w:color w:val="000000"/>
          <w:spacing w:val="0"/>
          <w:w w:val="100"/>
          <w:position w:val="0"/>
          <w:sz w:val="18"/>
          <w:szCs w:val="18"/>
        </w:rPr>
        <w:t>2</w:t>
      </w:r>
      <w:bookmarkEnd w:id="548"/>
      <w:r>
        <w:rPr>
          <w:color w:val="000000"/>
          <w:spacing w:val="0"/>
          <w:w w:val="100"/>
          <w:position w:val="0"/>
        </w:rPr>
        <w:t>、 张燕生，男，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月出生，中国籍，无境外永久居留权，毕业于北京工业大学软件工程专业，大学本科学历。</w:t>
      </w:r>
      <w:r>
        <w:rPr>
          <w:rFonts w:ascii="Times New Roman" w:eastAsia="Times New Roman" w:hAnsi="Times New Roman" w:cs="Times New Roman"/>
          <w:color w:val="000000"/>
          <w:spacing w:val="0"/>
          <w:w w:val="100"/>
          <w:position w:val="0"/>
          <w:sz w:val="18"/>
          <w:szCs w:val="18"/>
        </w:rPr>
        <w:t xml:space="preserve">1983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月，任职于中国对外贸易经济合作部计算中心；</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月，在北京新晨世纪电脑产业有限公司 任职；</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月至今，历任北京新晨计算机技术有限公司、新晨科技董事、副总经理，现任新晨科技董事、总经理。</w:t>
      </w:r>
    </w:p>
    <w:p>
      <w:pPr>
        <w:pStyle w:val="Style31"/>
        <w:keepNext w:val="0"/>
        <w:keepLines w:val="0"/>
        <w:widowControl w:val="0"/>
        <w:shd w:val="clear" w:color="auto" w:fill="auto"/>
        <w:tabs>
          <w:tab w:pos="654" w:val="left"/>
        </w:tabs>
        <w:bidi w:val="0"/>
        <w:spacing w:before="0" w:after="0" w:line="314" w:lineRule="exact"/>
        <w:ind w:left="0" w:right="0"/>
        <w:jc w:val="left"/>
      </w:pPr>
      <w:bookmarkStart w:id="549" w:name="bookmark549"/>
      <w:r>
        <w:rPr>
          <w:rFonts w:ascii="Times New Roman" w:eastAsia="Times New Roman" w:hAnsi="Times New Roman" w:cs="Times New Roman"/>
          <w:color w:val="000000"/>
          <w:spacing w:val="0"/>
          <w:w w:val="100"/>
          <w:position w:val="0"/>
          <w:sz w:val="18"/>
          <w:szCs w:val="18"/>
        </w:rPr>
        <w:t>3</w:t>
      </w:r>
      <w:bookmarkEnd w:id="549"/>
      <w:r>
        <w:rPr>
          <w:color w:val="000000"/>
          <w:spacing w:val="0"/>
          <w:w w:val="100"/>
          <w:position w:val="0"/>
        </w:rPr>
        <w:t>、</w:t>
        <w:tab/>
        <w:t>杨汉杰，男，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月出生，中国籍，无境外永久居留权，毕业于英国卡迪夫大学工商管理专业，硕士研究生学历。 </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月，历任南京同创信息产业集团有限公司北京代表处销售代表、经销商部经理、大客户部经理；</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年至今，历任北京新晨计算机技术有限公司、新晨科技市场部副总经理、金融贸易软件事业部总经理、金融市场二部总经理， 现任新晨科技政府企业市场部总经理、董事。</w:t>
      </w:r>
    </w:p>
    <w:p>
      <w:pPr>
        <w:pStyle w:val="Style31"/>
        <w:keepNext w:val="0"/>
        <w:keepLines w:val="0"/>
        <w:widowControl w:val="0"/>
        <w:shd w:val="clear" w:color="auto" w:fill="auto"/>
        <w:tabs>
          <w:tab w:pos="649" w:val="left"/>
        </w:tabs>
        <w:bidi w:val="0"/>
        <w:spacing w:before="0" w:after="0" w:line="314" w:lineRule="exact"/>
        <w:ind w:left="0" w:right="0"/>
        <w:jc w:val="left"/>
      </w:pPr>
      <w:bookmarkStart w:id="550" w:name="bookmark550"/>
      <w:r>
        <w:rPr>
          <w:rFonts w:ascii="Times New Roman" w:eastAsia="Times New Roman" w:hAnsi="Times New Roman" w:cs="Times New Roman"/>
          <w:color w:val="000000"/>
          <w:spacing w:val="0"/>
          <w:w w:val="100"/>
          <w:position w:val="0"/>
          <w:sz w:val="18"/>
          <w:szCs w:val="18"/>
        </w:rPr>
        <w:t>4</w:t>
      </w:r>
      <w:bookmarkEnd w:id="550"/>
      <w:r>
        <w:rPr>
          <w:color w:val="000000"/>
          <w:spacing w:val="0"/>
          <w:w w:val="100"/>
          <w:position w:val="0"/>
        </w:rPr>
        <w:t>、</w:t>
        <w:tab/>
        <w:t>余克俭，女，</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月出生，中国籍，无境外永久居留权，毕业于中国人民大学金融学专业，硕士学位，工程师、 会计师职称，注册会计师资格。</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月，在对外贸易经济合作部计算中心任职；</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 中国国际信托投资公司信息中心任职；</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月至今，历任新晨科技财务经理、财务总监，现任新晨科技董事、财务总监。</w:t>
      </w:r>
    </w:p>
    <w:p>
      <w:pPr>
        <w:pStyle w:val="Style31"/>
        <w:keepNext w:val="0"/>
        <w:keepLines w:val="0"/>
        <w:widowControl w:val="0"/>
        <w:shd w:val="clear" w:color="auto" w:fill="auto"/>
        <w:bidi w:val="0"/>
        <w:spacing w:before="0" w:after="0" w:line="314" w:lineRule="exact"/>
        <w:ind w:left="0" w:right="0"/>
        <w:jc w:val="left"/>
      </w:pPr>
      <w:bookmarkStart w:id="551" w:name="bookmark551"/>
      <w:r>
        <w:rPr>
          <w:rFonts w:ascii="Times New Roman" w:eastAsia="Times New Roman" w:hAnsi="Times New Roman" w:cs="Times New Roman"/>
          <w:color w:val="000000"/>
          <w:spacing w:val="0"/>
          <w:w w:val="100"/>
          <w:position w:val="0"/>
          <w:sz w:val="18"/>
          <w:szCs w:val="18"/>
        </w:rPr>
        <w:t>5</w:t>
      </w:r>
      <w:bookmarkEnd w:id="551"/>
      <w:r>
        <w:rPr>
          <w:color w:val="000000"/>
          <w:spacing w:val="0"/>
          <w:w w:val="100"/>
          <w:position w:val="0"/>
        </w:rPr>
        <w:t>、 李晓枫，男，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月出生，中国籍，无境外永久居留权，毕业于北京科技大学系统工程专业，博士研究生学历， 高级工程师（教授级）。</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月在联想集团，先后担任工程师、经理、部门总经理；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在中国人民银行金融信息管理中心，先后担任副主任、主任；</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月在中国人民银行科技司，任职副司长、 巡视员；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月在中国人民银行金融信息中心，任职主任；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月在中国金融电子化公司担 任董事，在金融信息化研究所担任所长；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月退休。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月至今，任新晨科技独立董事。</w:t>
      </w:r>
    </w:p>
    <w:p>
      <w:pPr>
        <w:pStyle w:val="Style31"/>
        <w:keepNext w:val="0"/>
        <w:keepLines w:val="0"/>
        <w:widowControl w:val="0"/>
        <w:shd w:val="clear" w:color="auto" w:fill="auto"/>
        <w:tabs>
          <w:tab w:pos="649" w:val="left"/>
        </w:tabs>
        <w:bidi w:val="0"/>
        <w:spacing w:before="0" w:after="0" w:line="314" w:lineRule="exact"/>
        <w:ind w:left="0" w:right="0"/>
        <w:jc w:val="left"/>
      </w:pPr>
      <w:bookmarkStart w:id="552" w:name="bookmark552"/>
      <w:r>
        <w:rPr>
          <w:rFonts w:ascii="Times New Roman" w:eastAsia="Times New Roman" w:hAnsi="Times New Roman" w:cs="Times New Roman"/>
          <w:color w:val="000000"/>
          <w:spacing w:val="0"/>
          <w:w w:val="100"/>
          <w:position w:val="0"/>
          <w:sz w:val="18"/>
          <w:szCs w:val="18"/>
        </w:rPr>
        <w:t>6</w:t>
      </w:r>
      <w:bookmarkEnd w:id="552"/>
      <w:r>
        <w:rPr>
          <w:color w:val="000000"/>
          <w:spacing w:val="0"/>
          <w:w w:val="100"/>
          <w:position w:val="0"/>
        </w:rPr>
        <w:t>、</w:t>
        <w:tab/>
        <w:t>关新红，女，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月出生，中国籍，无境外永久居留权，毕业于中央财经大学金融机构风险管理专业，博士研究 生学历，会计学副教授，中国注册会计师。</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月至今在中央财经大学从事授课、教研工作。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月起担任电连技术 股份有限公司独立董事。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月至今，任新晨科技独立董事。</w:t>
      </w:r>
    </w:p>
    <w:p>
      <w:pPr>
        <w:pStyle w:val="Style31"/>
        <w:keepNext w:val="0"/>
        <w:keepLines w:val="0"/>
        <w:widowControl w:val="0"/>
        <w:shd w:val="clear" w:color="auto" w:fill="auto"/>
        <w:tabs>
          <w:tab w:pos="654" w:val="left"/>
        </w:tabs>
        <w:bidi w:val="0"/>
        <w:spacing w:before="0" w:after="0" w:line="314" w:lineRule="exact"/>
        <w:ind w:left="0" w:right="0"/>
        <w:jc w:val="left"/>
      </w:pPr>
      <w:bookmarkStart w:id="553" w:name="bookmark553"/>
      <w:r>
        <w:rPr>
          <w:rFonts w:ascii="Times New Roman" w:eastAsia="Times New Roman" w:hAnsi="Times New Roman" w:cs="Times New Roman"/>
          <w:color w:val="000000"/>
          <w:spacing w:val="0"/>
          <w:w w:val="100"/>
          <w:position w:val="0"/>
          <w:sz w:val="18"/>
          <w:szCs w:val="18"/>
        </w:rPr>
        <w:t>7</w:t>
      </w:r>
      <w:bookmarkEnd w:id="553"/>
      <w:r>
        <w:rPr>
          <w:color w:val="000000"/>
          <w:spacing w:val="0"/>
          <w:w w:val="100"/>
          <w:position w:val="0"/>
        </w:rPr>
        <w:t>、</w:t>
        <w:tab/>
        <w:t>钟晓林，男，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月出生，中国香港籍，华中科技大学工学学士和硕士学位，英国爱丁堡龙比亚大学机器人与人 工智能博士学位，加拿大西安大略大学工商管理硕士学位。曾任凯鹏华盈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KPCB</w:t>
      </w:r>
      <w:r>
        <w:rPr>
          <w:color w:val="000000"/>
          <w:spacing w:val="0"/>
          <w:w w:val="100"/>
          <w:position w:val="0"/>
        </w:rPr>
        <w:t>）</w:t>
      </w:r>
      <w:r>
        <w:rPr>
          <w:color w:val="000000"/>
          <w:spacing w:val="0"/>
          <w:w w:val="100"/>
          <w:position w:val="0"/>
        </w:rPr>
        <w:t>中国基金主管合伙人、华盈创投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TDF Capital</w:t>
      </w:r>
      <w:r>
        <w:rPr>
          <w:color w:val="000000"/>
          <w:spacing w:val="0"/>
          <w:w w:val="100"/>
          <w:position w:val="0"/>
        </w:rPr>
        <w:t>）</w:t>
      </w:r>
      <w:r>
        <w:rPr>
          <w:color w:val="000000"/>
          <w:spacing w:val="0"/>
          <w:w w:val="100"/>
          <w:position w:val="0"/>
        </w:rPr>
        <w:t>董事总经理和主管合伙人、无锡江南仁和新能源产业投资基金（有限合伙）主管合伙人、兴铁富江投资管理有限公 司总裁，现任深圳图灵资产管理有限公司董事长。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月起担任深圳惠程科技股份有限公司独立董事，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 北京握奇数据股份有限公司独立董事。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月至今，任新晨科技独立董事。</w:t>
      </w:r>
    </w:p>
    <w:p>
      <w:pPr>
        <w:pStyle w:val="Style31"/>
        <w:keepNext w:val="0"/>
        <w:keepLines w:val="0"/>
        <w:widowControl w:val="0"/>
        <w:shd w:val="clear" w:color="auto" w:fill="auto"/>
        <w:tabs>
          <w:tab w:pos="884" w:val="left"/>
        </w:tabs>
        <w:bidi w:val="0"/>
        <w:spacing w:before="0" w:after="0" w:line="313" w:lineRule="exact"/>
        <w:ind w:left="0" w:right="0"/>
        <w:jc w:val="both"/>
      </w:pPr>
      <w:bookmarkStart w:id="554" w:name="bookmark554"/>
      <w:r>
        <w:rPr>
          <w:color w:val="000000"/>
          <w:spacing w:val="0"/>
          <w:w w:val="100"/>
          <w:position w:val="0"/>
        </w:rPr>
        <w:t>（</w:t>
      </w:r>
      <w:bookmarkEnd w:id="554"/>
      <w:r>
        <w:rPr>
          <w:color w:val="000000"/>
          <w:spacing w:val="0"/>
          <w:w w:val="100"/>
          <w:position w:val="0"/>
        </w:rPr>
        <w:t>二）</w:t>
        <w:tab/>
        <w:t>公司监事主要工作经历</w:t>
      </w:r>
    </w:p>
    <w:p>
      <w:pPr>
        <w:pStyle w:val="Style31"/>
        <w:keepNext w:val="0"/>
        <w:keepLines w:val="0"/>
        <w:widowControl w:val="0"/>
        <w:shd w:val="clear" w:color="auto" w:fill="auto"/>
        <w:bidi w:val="0"/>
        <w:spacing w:before="0" w:after="0" w:line="313" w:lineRule="exact"/>
        <w:ind w:left="0" w:right="0"/>
        <w:jc w:val="left"/>
      </w:pPr>
      <w:bookmarkStart w:id="555" w:name="bookmark555"/>
      <w:r>
        <w:rPr>
          <w:rFonts w:ascii="Times New Roman" w:eastAsia="Times New Roman" w:hAnsi="Times New Roman" w:cs="Times New Roman"/>
          <w:color w:val="000000"/>
          <w:spacing w:val="0"/>
          <w:w w:val="100"/>
          <w:position w:val="0"/>
          <w:sz w:val="18"/>
          <w:szCs w:val="18"/>
        </w:rPr>
        <w:t>1</w:t>
      </w:r>
      <w:bookmarkEnd w:id="555"/>
      <w:r>
        <w:rPr>
          <w:color w:val="000000"/>
          <w:spacing w:val="0"/>
          <w:w w:val="100"/>
          <w:position w:val="0"/>
        </w:rPr>
        <w:t>、 邹琳，女，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月出生，中国籍，无境外永久居留权，毕业于中央民族大学管理学院工商管理专业，硕士学位， 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月，北京大学高级经理人培训中心，任职教务主任；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月，蒙代尔国际 企业家大学，任职教学管理中心主任；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月，北京联合智业认证集团，担任培训中心主任；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月，北京恒勤咨询有限公司培训部门负责人；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月至今，历任新晨科技人事行政部招聘及培训专员、总经理 助理、副总经理，现担任人力资源部总经理；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月至今，任新晨科技监事、监事会主席。</w:t>
      </w:r>
    </w:p>
    <w:p>
      <w:pPr>
        <w:pStyle w:val="Style31"/>
        <w:keepNext w:val="0"/>
        <w:keepLines w:val="0"/>
        <w:widowControl w:val="0"/>
        <w:shd w:val="clear" w:color="auto" w:fill="auto"/>
        <w:tabs>
          <w:tab w:pos="681" w:val="left"/>
        </w:tabs>
        <w:bidi w:val="0"/>
        <w:spacing w:before="0" w:after="0" w:line="313" w:lineRule="exact"/>
        <w:ind w:left="0" w:right="0"/>
        <w:jc w:val="left"/>
      </w:pPr>
      <w:bookmarkStart w:id="556" w:name="bookmark556"/>
      <w:r>
        <w:rPr>
          <w:rFonts w:ascii="Times New Roman" w:eastAsia="Times New Roman" w:hAnsi="Times New Roman" w:cs="Times New Roman"/>
          <w:color w:val="000000"/>
          <w:spacing w:val="0"/>
          <w:w w:val="100"/>
          <w:position w:val="0"/>
          <w:sz w:val="18"/>
          <w:szCs w:val="18"/>
        </w:rPr>
        <w:t>2</w:t>
      </w:r>
      <w:bookmarkEnd w:id="556"/>
      <w:r>
        <w:rPr>
          <w:color w:val="000000"/>
          <w:spacing w:val="0"/>
          <w:w w:val="100"/>
          <w:position w:val="0"/>
        </w:rPr>
        <w:t>、</w:t>
        <w:tab/>
        <w:t>唐若梅，女，</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月出生，中国籍，无境外永久居留权，毕业于北京广播电视大学工业会计专业，大学专科学历， 会计师职称。</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月，先后在北京变压器厂、北京岭南饭店、北京新晨世纪电脑产业有限公司从事统计、会 计工作；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月，历任北京新晨计算机技术有限公司、新晨科技财务总监、董事、监事，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月退休。</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月至今，任新晨科技监事。</w:t>
      </w:r>
    </w:p>
    <w:p>
      <w:pPr>
        <w:pStyle w:val="Style31"/>
        <w:keepNext w:val="0"/>
        <w:keepLines w:val="0"/>
        <w:widowControl w:val="0"/>
        <w:shd w:val="clear" w:color="auto" w:fill="auto"/>
        <w:bidi w:val="0"/>
        <w:spacing w:before="0" w:after="0" w:line="313" w:lineRule="exact"/>
        <w:ind w:left="0" w:right="0"/>
        <w:jc w:val="left"/>
      </w:pPr>
      <w:bookmarkStart w:id="557" w:name="bookmark557"/>
      <w:r>
        <w:rPr>
          <w:rFonts w:ascii="Times New Roman" w:eastAsia="Times New Roman" w:hAnsi="Times New Roman" w:cs="Times New Roman"/>
          <w:color w:val="000000"/>
          <w:spacing w:val="0"/>
          <w:w w:val="100"/>
          <w:position w:val="0"/>
          <w:sz w:val="18"/>
          <w:szCs w:val="18"/>
        </w:rPr>
        <w:t>3</w:t>
      </w:r>
      <w:bookmarkEnd w:id="557"/>
      <w:r>
        <w:rPr>
          <w:color w:val="000000"/>
          <w:spacing w:val="0"/>
          <w:w w:val="100"/>
          <w:position w:val="0"/>
        </w:rPr>
        <w:t>、 纪昕，男，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月出生，中国籍，无境外永久居留权，毕业于西安电子科技大学，大学专科学历。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 今，历任新晨科技系统集成事业部网络工程师、政府企业市场二部高级销售经理，现任新晨科技政府企业市场部高级销售经 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月至今，任新晨科技监事。</w:t>
      </w:r>
    </w:p>
    <w:p>
      <w:pPr>
        <w:pStyle w:val="Style31"/>
        <w:keepNext w:val="0"/>
        <w:keepLines w:val="0"/>
        <w:widowControl w:val="0"/>
        <w:shd w:val="clear" w:color="auto" w:fill="auto"/>
        <w:tabs>
          <w:tab w:pos="884" w:val="left"/>
        </w:tabs>
        <w:bidi w:val="0"/>
        <w:spacing w:before="0" w:after="0" w:line="313" w:lineRule="exact"/>
        <w:ind w:left="0" w:right="0"/>
        <w:jc w:val="left"/>
      </w:pPr>
      <w:bookmarkStart w:id="558" w:name="bookmark558"/>
      <w:r>
        <w:rPr>
          <w:color w:val="000000"/>
          <w:spacing w:val="0"/>
          <w:w w:val="100"/>
          <w:position w:val="0"/>
        </w:rPr>
        <w:t>（</w:t>
      </w:r>
      <w:bookmarkEnd w:id="558"/>
      <w:r>
        <w:rPr>
          <w:color w:val="000000"/>
          <w:spacing w:val="0"/>
          <w:w w:val="100"/>
          <w:position w:val="0"/>
        </w:rPr>
        <w:t>三）</w:t>
        <w:tab/>
        <w:t>公司高级管理人员主要工作经历</w:t>
      </w:r>
    </w:p>
    <w:p>
      <w:pPr>
        <w:pStyle w:val="Style31"/>
        <w:keepNext w:val="0"/>
        <w:keepLines w:val="0"/>
        <w:widowControl w:val="0"/>
        <w:shd w:val="clear" w:color="auto" w:fill="auto"/>
        <w:tabs>
          <w:tab w:pos="687" w:val="left"/>
        </w:tabs>
        <w:bidi w:val="0"/>
        <w:spacing w:before="0" w:after="0" w:line="313" w:lineRule="exact"/>
        <w:ind w:left="0" w:right="0"/>
        <w:jc w:val="both"/>
      </w:pPr>
      <w:bookmarkStart w:id="559" w:name="bookmark559"/>
      <w:r>
        <w:rPr>
          <w:rFonts w:ascii="Times New Roman" w:eastAsia="Times New Roman" w:hAnsi="Times New Roman" w:cs="Times New Roman"/>
          <w:color w:val="000000"/>
          <w:spacing w:val="0"/>
          <w:w w:val="100"/>
          <w:position w:val="0"/>
          <w:sz w:val="18"/>
          <w:szCs w:val="18"/>
        </w:rPr>
        <w:t>1</w:t>
      </w:r>
      <w:bookmarkEnd w:id="559"/>
      <w:r>
        <w:rPr>
          <w:color w:val="000000"/>
          <w:spacing w:val="0"/>
          <w:w w:val="100"/>
          <w:position w:val="0"/>
        </w:rPr>
        <w:t>、</w:t>
        <w:tab/>
        <w:t>张燕生，现任本公司董事、总经理，请参见董事部分简介。</w:t>
      </w:r>
    </w:p>
    <w:p>
      <w:pPr>
        <w:pStyle w:val="Style31"/>
        <w:keepNext w:val="0"/>
        <w:keepLines w:val="0"/>
        <w:widowControl w:val="0"/>
        <w:shd w:val="clear" w:color="auto" w:fill="auto"/>
        <w:tabs>
          <w:tab w:pos="706" w:val="left"/>
        </w:tabs>
        <w:bidi w:val="0"/>
        <w:spacing w:before="0" w:after="0" w:line="313" w:lineRule="exact"/>
        <w:ind w:left="0" w:right="0"/>
        <w:jc w:val="both"/>
      </w:pPr>
      <w:bookmarkStart w:id="560" w:name="bookmark560"/>
      <w:r>
        <w:rPr>
          <w:rFonts w:ascii="Times New Roman" w:eastAsia="Times New Roman" w:hAnsi="Times New Roman" w:cs="Times New Roman"/>
          <w:color w:val="000000"/>
          <w:spacing w:val="0"/>
          <w:w w:val="100"/>
          <w:position w:val="0"/>
          <w:sz w:val="18"/>
          <w:szCs w:val="18"/>
        </w:rPr>
        <w:t>2</w:t>
      </w:r>
      <w:bookmarkEnd w:id="560"/>
      <w:r>
        <w:rPr>
          <w:color w:val="000000"/>
          <w:spacing w:val="0"/>
          <w:w w:val="100"/>
          <w:position w:val="0"/>
        </w:rPr>
        <w:t>、</w:t>
        <w:tab/>
        <w:t>余克俭，现任本公司董事、财务总监，请参见董事部分简介。</w:t>
      </w:r>
    </w:p>
    <w:p>
      <w:pPr>
        <w:pStyle w:val="Style31"/>
        <w:keepNext w:val="0"/>
        <w:keepLines w:val="0"/>
        <w:widowControl w:val="0"/>
        <w:shd w:val="clear" w:color="auto" w:fill="auto"/>
        <w:tabs>
          <w:tab w:pos="686" w:val="left"/>
        </w:tabs>
        <w:bidi w:val="0"/>
        <w:spacing w:before="0" w:after="40" w:line="313" w:lineRule="exact"/>
        <w:ind w:left="0" w:right="0"/>
        <w:jc w:val="both"/>
      </w:pPr>
      <w:bookmarkStart w:id="561" w:name="bookmark561"/>
      <w:r>
        <w:rPr>
          <w:rFonts w:ascii="Times New Roman" w:eastAsia="Times New Roman" w:hAnsi="Times New Roman" w:cs="Times New Roman"/>
          <w:color w:val="000000"/>
          <w:spacing w:val="0"/>
          <w:w w:val="100"/>
          <w:position w:val="0"/>
          <w:sz w:val="18"/>
          <w:szCs w:val="18"/>
        </w:rPr>
        <w:t>3</w:t>
      </w:r>
      <w:bookmarkEnd w:id="561"/>
      <w:r>
        <w:rPr>
          <w:color w:val="000000"/>
          <w:spacing w:val="0"/>
          <w:w w:val="100"/>
          <w:position w:val="0"/>
        </w:rPr>
        <w:t>、</w:t>
        <w:tab/>
        <w:t>张大新，女，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月出生，中国籍，无境外永久居留权，硕士学位。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月，先后在中国电力企 业联合会、深圳市英业电讯有限公司、深圳市中银泰实业有限公司任职；</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月至今，历任北京新晨计算机技术有限公 司、新晨科技投资发展部副总经理、董事会秘书、公司监事，现任新晨科技副总经理、董事会秘书。</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493"/>
        <w:gridCol w:w="1277"/>
        <w:gridCol w:w="1354"/>
      </w:tblGrid>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6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电连技术股份有限公司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深圳图灵资产管理有限公司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映美控股有限公司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深圳市惠程信息科技股份有限公司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493"/>
        <w:gridCol w:w="1277"/>
        <w:gridCol w:w="13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北京握奇数据股份有限公司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、董事、监事、高级管理人员报酬情况</w:t>
      </w:r>
      <w:bookmarkEnd w:id="562"/>
      <w:bookmarkEnd w:id="563"/>
      <w:bookmarkEnd w:id="565"/>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891" w:val="left"/>
        </w:tabs>
        <w:bidi w:val="0"/>
        <w:spacing w:before="0" w:after="0" w:line="310" w:lineRule="exact"/>
        <w:ind w:left="0" w:right="0" w:firstLine="360"/>
        <w:jc w:val="both"/>
      </w:pPr>
      <w:bookmarkStart w:id="566" w:name="bookmark566"/>
      <w:r>
        <w:rPr>
          <w:color w:val="000000"/>
          <w:spacing w:val="0"/>
          <w:w w:val="100"/>
          <w:position w:val="0"/>
        </w:rPr>
        <w:t>（</w:t>
      </w:r>
      <w:bookmarkEnd w:id="566"/>
      <w:r>
        <w:rPr>
          <w:color w:val="000000"/>
          <w:spacing w:val="0"/>
          <w:w w:val="100"/>
          <w:position w:val="0"/>
        </w:rPr>
        <w:t>一）</w:t>
        <w:tab/>
        <w:t>董事、监事、高级管理人员报酬的决策依据</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公司董事会下设薪酬与考核委员会，负责制定、审查公司董事及高级管理人员的薪酬政策与方案。薪酬与考核委员会提 出的公司董事的薪酬计划，须报经董事会同意后，提交股东大会审议通过后方可实施；公司高级管理人员的薪酬分配方案须 报董事会批准后实施；公司监事的薪酬方案由监事会提出拟订，经股东大会审议批准后实施。决策程序符合《董事会议事规 则》和《董事会薪酬与考核委员会工作细则》、《董事、监事、高级管理人员薪酬管理制度》等相关规定。</w:t>
      </w:r>
    </w:p>
    <w:p>
      <w:pPr>
        <w:pStyle w:val="Style31"/>
        <w:keepNext w:val="0"/>
        <w:keepLines w:val="0"/>
        <w:widowControl w:val="0"/>
        <w:shd w:val="clear" w:color="auto" w:fill="auto"/>
        <w:tabs>
          <w:tab w:pos="891" w:val="left"/>
        </w:tabs>
        <w:bidi w:val="0"/>
        <w:spacing w:before="0" w:after="0" w:line="310" w:lineRule="exact"/>
        <w:ind w:left="0" w:right="0" w:firstLine="360"/>
        <w:jc w:val="both"/>
      </w:pPr>
      <w:bookmarkStart w:id="567" w:name="bookmark567"/>
      <w:r>
        <w:rPr>
          <w:color w:val="000000"/>
          <w:spacing w:val="0"/>
          <w:w w:val="100"/>
          <w:position w:val="0"/>
        </w:rPr>
        <w:t>（</w:t>
      </w:r>
      <w:bookmarkEnd w:id="567"/>
      <w:r>
        <w:rPr>
          <w:color w:val="000000"/>
          <w:spacing w:val="0"/>
          <w:w w:val="100"/>
          <w:position w:val="0"/>
        </w:rPr>
        <w:t>二）</w:t>
        <w:tab/>
        <w:t>董事、监事、高级管理人员报酬的确定依据</w:t>
      </w:r>
    </w:p>
    <w:p>
      <w:pPr>
        <w:pStyle w:val="Style31"/>
        <w:keepNext w:val="0"/>
        <w:keepLines w:val="0"/>
        <w:widowControl w:val="0"/>
        <w:shd w:val="clear" w:color="auto" w:fill="auto"/>
        <w:bidi w:val="0"/>
        <w:spacing w:before="0" w:after="0" w:line="310" w:lineRule="exact"/>
        <w:ind w:left="0" w:right="0" w:firstLine="360"/>
        <w:jc w:val="left"/>
      </w:pPr>
      <w:r>
        <w:rPr>
          <w:color w:val="000000"/>
          <w:spacing w:val="0"/>
          <w:w w:val="100"/>
          <w:position w:val="0"/>
        </w:rPr>
        <w:t>依据公司盈利水平及董事、监事、高级管理人员的职责履行情况并结合年度绩效完成情况综合确定。</w:t>
      </w:r>
    </w:p>
    <w:p>
      <w:pPr>
        <w:pStyle w:val="Style31"/>
        <w:keepNext w:val="0"/>
        <w:keepLines w:val="0"/>
        <w:widowControl w:val="0"/>
        <w:shd w:val="clear" w:color="auto" w:fill="auto"/>
        <w:tabs>
          <w:tab w:pos="891" w:val="left"/>
        </w:tabs>
        <w:bidi w:val="0"/>
        <w:spacing w:before="0" w:after="0" w:line="310" w:lineRule="exact"/>
        <w:ind w:left="0" w:right="0" w:firstLine="360"/>
        <w:jc w:val="left"/>
      </w:pPr>
      <w:bookmarkStart w:id="568" w:name="bookmark568"/>
      <w:r>
        <w:rPr>
          <w:color w:val="000000"/>
          <w:spacing w:val="0"/>
          <w:w w:val="100"/>
          <w:position w:val="0"/>
        </w:rPr>
        <w:t>（</w:t>
      </w:r>
      <w:bookmarkEnd w:id="568"/>
      <w:r>
        <w:rPr>
          <w:color w:val="000000"/>
          <w:spacing w:val="0"/>
          <w:w w:val="100"/>
          <w:position w:val="0"/>
        </w:rPr>
        <w:t>三）</w:t>
        <w:tab/>
        <w:t>董事、监事、高级管理人员报酬的实际支付情况</w:t>
      </w:r>
    </w:p>
    <w:p>
      <w:pPr>
        <w:pStyle w:val="Style31"/>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公司报告期内董事、监事和高级管理人员报酬报酬按月发放。</w:t>
      </w:r>
    </w:p>
    <w:p>
      <w:pPr>
        <w:pStyle w:val="Style31"/>
        <w:keepNext w:val="0"/>
        <w:keepLines w:val="0"/>
        <w:widowControl w:val="0"/>
        <w:shd w:val="clear" w:color="auto" w:fill="auto"/>
        <w:bidi w:val="0"/>
        <w:spacing w:before="0" w:after="120" w:line="310" w:lineRule="exact"/>
        <w:ind w:left="0" w:right="0" w:firstLine="360"/>
        <w:jc w:val="left"/>
      </w:pPr>
      <w:r>
        <w:rPr>
          <w:color w:val="000000"/>
          <w:spacing w:val="0"/>
          <w:w w:val="100"/>
          <w:position w:val="0"/>
        </w:rPr>
        <w:t>公司报告期内董事、监事和高级管理人员报酬情况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891"/>
        <w:gridCol w:w="1277"/>
        <w:gridCol w:w="936"/>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891"/>
        <w:gridCol w:w="1277"/>
        <w:gridCol w:w="936"/>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唐若梅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979"/>
        <w:gridCol w:w="763"/>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报告期内 已行权股</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备注（如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gridSpan w:val="10"/>
            <w:tcBorders>
              <w:top w:val="single" w:sz="4"/>
              <w:lef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年限制性股票激励计划第三个解除限售期解除限售条件成就，董事杨汉杰，董事、财务总监余克俭, 副总经理、董事会秘书张大新三人本次解除限售限制性股票数量合计为</w:t>
      </w:r>
      <w:r>
        <w:rPr>
          <w:rFonts w:ascii="Times New Roman" w:eastAsia="Times New Roman" w:hAnsi="Times New Roman" w:cs="Times New Roman"/>
          <w:color w:val="000000"/>
          <w:spacing w:val="0"/>
          <w:w w:val="100"/>
          <w:position w:val="0"/>
          <w:sz w:val="18"/>
          <w:szCs w:val="18"/>
        </w:rPr>
        <w:t>12.9285</w:t>
      </w:r>
      <w:r>
        <w:rPr>
          <w:color w:val="000000"/>
          <w:spacing w:val="0"/>
          <w:w w:val="100"/>
          <w:position w:val="0"/>
        </w:rPr>
        <w:t>万股。</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年限制性股票激励计划的限制性股票授予登记完成，董事杨汉杰，董事、财务总监余 克俭，副总经理、董事会秘书张大新三人本次授予限制性股票数量合计为</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万股。</w:t>
      </w:r>
    </w:p>
    <w:p>
      <w:pPr>
        <w:pStyle w:val="Style29"/>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五</w:t>
      </w:r>
      <w:bookmarkEnd w:id="571"/>
      <w:r>
        <w:rPr>
          <w:color w:val="000000"/>
          <w:spacing w:val="0"/>
          <w:w w:val="100"/>
          <w:position w:val="0"/>
          <w:sz w:val="24"/>
          <w:szCs w:val="24"/>
        </w:rPr>
        <w:t>、公司员工情况</w:t>
      </w:r>
      <w:bookmarkEnd w:id="569"/>
      <w:bookmarkEnd w:id="570"/>
      <w:bookmarkEnd w:id="572"/>
    </w:p>
    <w:p>
      <w:pPr>
        <w:pStyle w:val="Style34"/>
        <w:keepNext/>
        <w:keepLines/>
        <w:widowControl w:val="0"/>
        <w:shd w:val="clear" w:color="auto" w:fill="auto"/>
        <w:bidi w:val="0"/>
        <w:spacing w:before="0" w:after="30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、员工数量、专业构成及教育程度</w:t>
      </w:r>
      <w:bookmarkEnd w:id="573"/>
      <w:bookmarkEnd w:id="574"/>
      <w:bookmarkEnd w:id="57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bl>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1,803</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1,803</w:t>
            </w:r>
          </w:p>
        </w:tc>
      </w:tr>
    </w:tbl>
    <w:p>
      <w:pPr>
        <w:widowControl w:val="0"/>
        <w:spacing w:after="319" w:line="1" w:lineRule="exact"/>
      </w:pPr>
    </w:p>
    <w:p>
      <w:pPr>
        <w:pStyle w:val="Style34"/>
        <w:keepNext/>
        <w:keepLines/>
        <w:widowControl w:val="0"/>
        <w:shd w:val="clear" w:color="auto" w:fill="auto"/>
        <w:tabs>
          <w:tab w:pos="378" w:val="left"/>
        </w:tabs>
        <w:bidi w:val="0"/>
        <w:spacing w:before="0" w:after="28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薪酬政策</w:t>
      </w:r>
      <w:bookmarkEnd w:id="577"/>
      <w:bookmarkEnd w:id="578"/>
      <w:bookmarkEnd w:id="580"/>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公司薪酬政策从企业经营战略出发，遵循分级管理、统一调控，业绩优先、兼顾公平，正向激励、关注长远的原则，根 据国家法律法规政策，高度关注企业及员工利益，建立以岗位价值为基础、结合行业市场薪酬水平及公司发展要求相契合的 薪酬管理体系，以更好地保留和激励人才，推进公司发展战略的实现。</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公司报告期内计入生产成本的职工薪酬总额为</w:t>
      </w:r>
      <w:r>
        <w:rPr>
          <w:rFonts w:ascii="Times New Roman" w:eastAsia="Times New Roman" w:hAnsi="Times New Roman" w:cs="Times New Roman"/>
          <w:color w:val="000000"/>
          <w:spacing w:val="0"/>
          <w:w w:val="100"/>
          <w:position w:val="0"/>
          <w:sz w:val="18"/>
          <w:szCs w:val="18"/>
        </w:rPr>
        <w:t>153,315,856.29</w:t>
      </w:r>
      <w:r>
        <w:rPr>
          <w:color w:val="000000"/>
          <w:spacing w:val="0"/>
          <w:w w:val="100"/>
          <w:position w:val="0"/>
        </w:rPr>
        <w:t>元，占公司成本总额</w:t>
      </w:r>
      <w:r>
        <w:rPr>
          <w:rFonts w:ascii="Times New Roman" w:eastAsia="Times New Roman" w:hAnsi="Times New Roman" w:cs="Times New Roman"/>
          <w:color w:val="000000"/>
          <w:spacing w:val="0"/>
          <w:w w:val="100"/>
          <w:position w:val="0"/>
          <w:sz w:val="18"/>
          <w:szCs w:val="18"/>
        </w:rPr>
        <w:t>17.40%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年度核心技术人员数量 占比</w:t>
      </w:r>
      <w:r>
        <w:rPr>
          <w:rFonts w:ascii="Times New Roman" w:eastAsia="Times New Roman" w:hAnsi="Times New Roman" w:cs="Times New Roman"/>
          <w:color w:val="000000"/>
          <w:spacing w:val="0"/>
          <w:w w:val="100"/>
          <w:position w:val="0"/>
          <w:sz w:val="18"/>
          <w:szCs w:val="18"/>
        </w:rPr>
        <w:t>0.39%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年度核心技术人员薪酬占比</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w:t>
      </w:r>
    </w:p>
    <w:p>
      <w:pPr>
        <w:pStyle w:val="Style34"/>
        <w:keepNext/>
        <w:keepLines/>
        <w:widowControl w:val="0"/>
        <w:shd w:val="clear" w:color="auto" w:fill="auto"/>
        <w:tabs>
          <w:tab w:pos="378" w:val="left"/>
        </w:tabs>
        <w:bidi w:val="0"/>
        <w:spacing w:before="0" w:after="28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培训计划</w:t>
      </w:r>
      <w:bookmarkEnd w:id="581"/>
      <w:bookmarkEnd w:id="582"/>
      <w:bookmarkEnd w:id="584"/>
    </w:p>
    <w:p>
      <w:pPr>
        <w:pStyle w:val="Style31"/>
        <w:keepNext w:val="0"/>
        <w:keepLines w:val="0"/>
        <w:widowControl w:val="0"/>
        <w:shd w:val="clear" w:color="auto" w:fill="auto"/>
        <w:tabs>
          <w:tab w:pos="810" w:val="left"/>
        </w:tabs>
        <w:bidi w:val="0"/>
        <w:spacing w:before="0" w:after="0" w:line="317" w:lineRule="exact"/>
        <w:ind w:left="0" w:right="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根据公司未来发展战略、年度经营计划、重点项目与各层级员工实际培训需求相结合，制定符合公司发展要求的 《年度培训计划》，报公司总经理审批后执行。</w:t>
      </w:r>
    </w:p>
    <w:p>
      <w:pPr>
        <w:pStyle w:val="Style31"/>
        <w:keepNext w:val="0"/>
        <w:keepLines w:val="0"/>
        <w:widowControl w:val="0"/>
        <w:shd w:val="clear" w:color="auto" w:fill="auto"/>
        <w:tabs>
          <w:tab w:pos="896" w:val="left"/>
        </w:tabs>
        <w:bidi w:val="0"/>
        <w:spacing w:before="0" w:after="0" w:line="317" w:lineRule="exact"/>
        <w:ind w:left="0" w:right="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年仍以线上培训为主，公司将充分利用“企业微信”与“钉钉”等线上服务平台，针对不同层级员工区分搭 建培训课程，满足员工不同阶段的培训需求，精准实现远程点对点培训。</w:t>
      </w:r>
    </w:p>
    <w:p>
      <w:pPr>
        <w:pStyle w:val="Style31"/>
        <w:keepNext w:val="0"/>
        <w:keepLines w:val="0"/>
        <w:widowControl w:val="0"/>
        <w:shd w:val="clear" w:color="auto" w:fill="auto"/>
        <w:tabs>
          <w:tab w:pos="825" w:val="left"/>
        </w:tabs>
        <w:bidi w:val="0"/>
        <w:spacing w:before="0" w:after="0" w:line="317" w:lineRule="exact"/>
        <w:ind w:left="0" w:right="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继续扩充内部讲师培训团队，将内部培训讲师队伍做优做强，促进公司技术沉淀。</w:t>
      </w:r>
    </w:p>
    <w:p>
      <w:pPr>
        <w:pStyle w:val="Style31"/>
        <w:keepNext w:val="0"/>
        <w:keepLines w:val="0"/>
        <w:widowControl w:val="0"/>
        <w:shd w:val="clear" w:color="auto" w:fill="auto"/>
        <w:bidi w:val="0"/>
        <w:spacing w:before="0" w:after="0" w:line="317" w:lineRule="exact"/>
        <w:ind w:left="0" w:right="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加强外部培训，计划引入外部沙盘推演、虚拟运营等管理工具及课程，对公司中层的管理人员进行专项培训，助 力公司人才优化建设。</w:t>
      </w:r>
    </w:p>
    <w:p>
      <w:pPr>
        <w:pStyle w:val="Style31"/>
        <w:keepNext w:val="0"/>
        <w:keepLines w:val="0"/>
        <w:widowControl w:val="0"/>
        <w:shd w:val="clear" w:color="auto" w:fill="auto"/>
        <w:tabs>
          <w:tab w:pos="901" w:val="left"/>
        </w:tabs>
        <w:bidi w:val="0"/>
        <w:spacing w:before="0" w:after="380" w:line="317" w:lineRule="exact"/>
        <w:ind w:left="0" w:right="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厂商合作方面，组织华为、思科、</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＞浪商、联想、</w:t>
      </w:r>
      <w:r>
        <w:rPr>
          <w:rFonts w:ascii="Times New Roman" w:eastAsia="Times New Roman" w:hAnsi="Times New Roman" w:cs="Times New Roman"/>
          <w:color w:val="000000"/>
          <w:spacing w:val="0"/>
          <w:w w:val="100"/>
          <w:position w:val="0"/>
          <w:sz w:val="18"/>
          <w:szCs w:val="18"/>
        </w:rPr>
        <w:t>CITRIX</w:t>
      </w:r>
      <w:r>
        <w:rPr>
          <w:color w:val="000000"/>
          <w:spacing w:val="0"/>
          <w:w w:val="100"/>
          <w:position w:val="0"/>
        </w:rPr>
        <w:t>等厂商认证培训，根据业务需要，组织 厂商相关产品培训。</w:t>
      </w:r>
    </w:p>
    <w:p>
      <w:pPr>
        <w:pStyle w:val="Style34"/>
        <w:keepNext/>
        <w:keepLines/>
        <w:widowControl w:val="0"/>
        <w:shd w:val="clear" w:color="auto" w:fill="auto"/>
        <w:tabs>
          <w:tab w:pos="378" w:val="left"/>
        </w:tabs>
        <w:bidi w:val="0"/>
        <w:spacing w:before="0" w:after="28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劳务外包情况</w:t>
      </w:r>
      <w:bookmarkEnd w:id="590"/>
      <w:bookmarkEnd w:id="591"/>
      <w:bookmarkEnd w:id="593"/>
    </w:p>
    <w:p>
      <w:pPr>
        <w:pStyle w:val="Style31"/>
        <w:keepNext w:val="0"/>
        <w:keepLines w:val="0"/>
        <w:widowControl w:val="0"/>
        <w:shd w:val="clear" w:color="auto" w:fill="auto"/>
        <w:bidi w:val="0"/>
        <w:spacing w:before="0" w:after="28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540" w:line="240" w:lineRule="auto"/>
        <w:ind w:left="0" w:right="0" w:firstLine="0"/>
        <w:jc w:val="center"/>
      </w:pPr>
      <w:bookmarkStart w:id="594" w:name="bookmark594"/>
      <w:bookmarkStart w:id="595" w:name="bookmark595"/>
      <w:bookmarkStart w:id="596" w:name="bookmark596"/>
      <w:r>
        <w:rPr>
          <w:color w:val="000000"/>
          <w:spacing w:val="0"/>
          <w:w w:val="100"/>
          <w:position w:val="0"/>
        </w:rPr>
        <w:t>第十节公司治理</w:t>
      </w:r>
      <w:bookmarkEnd w:id="594"/>
      <w:bookmarkEnd w:id="595"/>
      <w:bookmarkEnd w:id="596"/>
    </w:p>
    <w:p>
      <w:pPr>
        <w:pStyle w:val="Style29"/>
        <w:keepNext/>
        <w:keepLines/>
        <w:widowControl w:val="0"/>
        <w:shd w:val="clear" w:color="auto" w:fill="auto"/>
        <w:bidi w:val="0"/>
        <w:spacing w:before="0" w:after="260" w:line="240" w:lineRule="auto"/>
        <w:ind w:left="0" w:right="0" w:firstLine="0"/>
        <w:jc w:val="left"/>
      </w:pPr>
      <w:bookmarkStart w:id="597" w:name="bookmark597"/>
      <w:bookmarkStart w:id="598" w:name="bookmark598"/>
      <w:bookmarkStart w:id="599" w:name="bookmark599"/>
      <w:bookmarkStart w:id="600" w:name="bookmark600"/>
      <w:bookmarkStart w:id="601" w:name="bookmark601"/>
      <w:r>
        <w:rPr>
          <w:color w:val="000000"/>
          <w:spacing w:val="0"/>
          <w:w w:val="100"/>
          <w:position w:val="0"/>
          <w:sz w:val="24"/>
          <w:szCs w:val="24"/>
        </w:rPr>
        <w:t>一</w:t>
      </w:r>
      <w:bookmarkEnd w:id="600"/>
      <w:r>
        <w:rPr>
          <w:color w:val="000000"/>
          <w:spacing w:val="0"/>
          <w:w w:val="100"/>
          <w:position w:val="0"/>
          <w:sz w:val="24"/>
          <w:szCs w:val="24"/>
        </w:rPr>
        <w:t>、公司治理的基本状况</w:t>
      </w:r>
      <w:bookmarkEnd w:id="598"/>
      <w:bookmarkEnd w:id="599"/>
      <w:bookmarkEnd w:id="601"/>
      <w:bookmarkEnd w:id="597"/>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报告期内，公司严格按照《公司法》《证券法》《上市公司治理准则》《深圳证券交易所创业板股票上市规则》《深圳 证券交易所创业板上市公司规范运作指引》等相关法律、法规和规范性文件的规定，结合公司实际情况，不断完善公司法人 治理结构，建立健全公司内部管理和控制制度，进一步规范公司运作，提高公司治理水平。截至报告期末，公司治理的实际 状况符合《上市公司治理准则》和《深圳证券交易所创业板上市公司规范运作指引》的要求。</w:t>
      </w:r>
    </w:p>
    <w:p>
      <w:pPr>
        <w:pStyle w:val="Style31"/>
        <w:keepNext w:val="0"/>
        <w:keepLines w:val="0"/>
        <w:widowControl w:val="0"/>
        <w:shd w:val="clear" w:color="auto" w:fill="auto"/>
        <w:tabs>
          <w:tab w:pos="851" w:val="left"/>
        </w:tabs>
        <w:bidi w:val="0"/>
        <w:spacing w:before="0" w:after="0" w:line="313" w:lineRule="exact"/>
        <w:ind w:left="0" w:right="0"/>
        <w:jc w:val="both"/>
      </w:pPr>
      <w:bookmarkStart w:id="602" w:name="bookmark602"/>
      <w:r>
        <w:rPr>
          <w:color w:val="000000"/>
          <w:spacing w:val="0"/>
          <w:w w:val="100"/>
          <w:position w:val="0"/>
        </w:rPr>
        <w:t>（</w:t>
      </w:r>
      <w:bookmarkEnd w:id="602"/>
      <w:r>
        <w:rPr>
          <w:color w:val="000000"/>
          <w:spacing w:val="0"/>
          <w:w w:val="100"/>
          <w:position w:val="0"/>
        </w:rPr>
        <w:t>一）</w:t>
        <w:tab/>
        <w:t>关于股东与股东大会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公司股东按照《公司章程》《上市公司股东大会规则》的规定按其所持股份享有平等权利，并承担相应义务。公司在《公 司章程》《股东大会议事规则》框架下，规范股东大会的召集、召开，确保股东依法行使权利，保证了股东对公司重大事项 的知情权、参与权、表决权，相关程序及决议合法有效。公司治理结构能够保证所有股东，特别是中小股东享有平等地位。 报告期内，公司共召开股东大会</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次，均由董事会召集召开，同时公司聘请了专业律师见证股东大会，确保会议召集、召开 以及表决程序符合相关法律规定，从而保障全体股东的合法权益。</w:t>
      </w:r>
    </w:p>
    <w:p>
      <w:pPr>
        <w:pStyle w:val="Style31"/>
        <w:keepNext w:val="0"/>
        <w:keepLines w:val="0"/>
        <w:widowControl w:val="0"/>
        <w:shd w:val="clear" w:color="auto" w:fill="auto"/>
        <w:tabs>
          <w:tab w:pos="851" w:val="left"/>
        </w:tabs>
        <w:bidi w:val="0"/>
        <w:spacing w:before="0" w:after="0" w:line="313" w:lineRule="exact"/>
        <w:ind w:left="0" w:right="0"/>
        <w:jc w:val="both"/>
      </w:pPr>
      <w:bookmarkStart w:id="603" w:name="bookmark603"/>
      <w:r>
        <w:rPr>
          <w:color w:val="000000"/>
          <w:spacing w:val="0"/>
          <w:w w:val="100"/>
          <w:position w:val="0"/>
        </w:rPr>
        <w:t>（</w:t>
      </w:r>
      <w:bookmarkEnd w:id="603"/>
      <w:r>
        <w:rPr>
          <w:color w:val="000000"/>
          <w:spacing w:val="0"/>
          <w:w w:val="100"/>
          <w:position w:val="0"/>
        </w:rPr>
        <w:t>二）</w:t>
        <w:tab/>
        <w:t>关于公司与控股股东</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公司控股股东积极维护上市公司利益，履行控股股东的相关承诺与职责，有效保障了中小股东的利益。公司具有独立的 业务经营能力及完备的运营体系，在业务、人员、资产、机构、财务上均独立于控股股东，公司董事会、监事会和管理层根 据其议事规则及公司制度独立运作。公司控股股东能严格规范自己的行为，通过股东大会依法行使其权利并承担义务，没有 超越股东大会直接或间接干预公司经营活动。</w:t>
      </w:r>
    </w:p>
    <w:p>
      <w:pPr>
        <w:pStyle w:val="Style31"/>
        <w:keepNext w:val="0"/>
        <w:keepLines w:val="0"/>
        <w:widowControl w:val="0"/>
        <w:shd w:val="clear" w:color="auto" w:fill="auto"/>
        <w:tabs>
          <w:tab w:pos="851" w:val="left"/>
        </w:tabs>
        <w:bidi w:val="0"/>
        <w:spacing w:before="0" w:after="0" w:line="313" w:lineRule="exact"/>
        <w:ind w:left="0" w:right="0"/>
        <w:jc w:val="both"/>
      </w:pPr>
      <w:bookmarkStart w:id="604" w:name="bookmark604"/>
      <w:r>
        <w:rPr>
          <w:color w:val="000000"/>
          <w:spacing w:val="0"/>
          <w:w w:val="100"/>
          <w:position w:val="0"/>
        </w:rPr>
        <w:t>（</w:t>
      </w:r>
      <w:bookmarkEnd w:id="604"/>
      <w:r>
        <w:rPr>
          <w:color w:val="000000"/>
          <w:spacing w:val="0"/>
          <w:w w:val="100"/>
          <w:position w:val="0"/>
        </w:rPr>
        <w:t>三）</w:t>
        <w:tab/>
        <w:t>关于董事和董事会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名。董事会的人数、任职资格、人员构成均符合有关法律、法规以及《公司 章程》的要求。各位董事能够以认真负责的态度出席董事会和股东大会，依法行使职权，勤勉尽责地履行职责，能够持续关 注公司经营状况。公司董事会会议的召开符合《公司法》《公司章程》及《董事会议事规则》等相关规定，履行了必要的法 律程序，会议召开及决议内容均合法有效，不存在董事会或高级管理人员违反《公司法》及其他规定行使职权的情形。公司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年第二次临时股东大会，选举产生了新一届董事会（第十届董事会）。报告期内，公司董事会共 召开了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次董事会会议，其中第九届董事会会议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次，第十届董事会会议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次。公司董事会下设战略发展委员会、薪酬与考核 委员会、提名委员会与审计委员会四个专门委员会。各委员会根据《公司章程》和各委员会工作细则的规定行使职权。</w:t>
      </w:r>
    </w:p>
    <w:p>
      <w:pPr>
        <w:pStyle w:val="Style31"/>
        <w:keepNext w:val="0"/>
        <w:keepLines w:val="0"/>
        <w:widowControl w:val="0"/>
        <w:shd w:val="clear" w:color="auto" w:fill="auto"/>
        <w:tabs>
          <w:tab w:pos="851" w:val="left"/>
        </w:tabs>
        <w:bidi w:val="0"/>
        <w:spacing w:before="0" w:after="0" w:line="313" w:lineRule="exact"/>
        <w:ind w:left="0" w:right="0"/>
        <w:jc w:val="both"/>
      </w:pPr>
      <w:bookmarkStart w:id="605" w:name="bookmark605"/>
      <w:r>
        <w:rPr>
          <w:color w:val="000000"/>
          <w:spacing w:val="0"/>
          <w:w w:val="100"/>
          <w:position w:val="0"/>
        </w:rPr>
        <w:t>（</w:t>
      </w:r>
      <w:bookmarkEnd w:id="605"/>
      <w:r>
        <w:rPr>
          <w:color w:val="000000"/>
          <w:spacing w:val="0"/>
          <w:w w:val="100"/>
          <w:position w:val="0"/>
        </w:rPr>
        <w:t>四）</w:t>
        <w:tab/>
        <w:t>关于监事和监事会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名，设监事会主席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名，监事会的人数、任职资格以及人员构成均符合 相关法律、法规以及《公司章程》的要求。公司已建立起《监事会议事规则》等制度，监事会会议的召开、提案的审议和表 决符合程序，监事能够按照法律法规和相关制度的要求，认真履行自己的职责，对公司的重大经营事项、财务状况、董事和 高级管理人员履行职责情况进行监督，从而维护了公司及股东的合法权益。公司于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 东大会，选举产生新一届非职工代表监事，与公司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年第一次职工代表大会会议选举的职工代表监事共同组成第十届监事 会。报告期内，公司监事会共召开了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次监事会会议，其中第九届监事会会议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次，第十届监事会会议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次。会议的召集召开 程序符合《公司法》《公司章程》及《监事会议事规则》的相关规定。</w:t>
      </w:r>
    </w:p>
    <w:p>
      <w:pPr>
        <w:pStyle w:val="Style31"/>
        <w:keepNext w:val="0"/>
        <w:keepLines w:val="0"/>
        <w:widowControl w:val="0"/>
        <w:shd w:val="clear" w:color="auto" w:fill="auto"/>
        <w:tabs>
          <w:tab w:pos="851" w:val="left"/>
        </w:tabs>
        <w:bidi w:val="0"/>
        <w:spacing w:before="0" w:after="0" w:line="313" w:lineRule="exact"/>
        <w:ind w:left="0" w:right="0"/>
        <w:jc w:val="both"/>
      </w:pPr>
      <w:bookmarkStart w:id="606" w:name="bookmark606"/>
      <w:r>
        <w:rPr>
          <w:color w:val="000000"/>
          <w:spacing w:val="0"/>
          <w:w w:val="100"/>
          <w:position w:val="0"/>
        </w:rPr>
        <w:t>（</w:t>
      </w:r>
      <w:bookmarkEnd w:id="606"/>
      <w:r>
        <w:rPr>
          <w:color w:val="000000"/>
          <w:spacing w:val="0"/>
          <w:w w:val="100"/>
          <w:position w:val="0"/>
        </w:rPr>
        <w:t>五）</w:t>
        <w:tab/>
        <w:t>关于信息披露与透明度</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公司已制定《信息披露管理制度》《董事会秘书工作制度》《重大信息内部报告制度》《投资者关系管理制度》等，指 定董事会秘书和证券事务部负责公司的信息披露和投资者关系管理，接待股东的来访和咨询。公司严格按照有关法律、法规 和公司制度的要求，加强信息披露事务管理、履行信息披露义务，加强与投资者的信息沟通，公司指定《证券时报》和中国 证监会指定的创业板信息披露网巨潮资讯网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http://www.cninfb.com.cn</w:t>
      </w:r>
      <w:r>
        <w:rPr>
          <w:color w:val="000000"/>
          <w:spacing w:val="0"/>
          <w:w w:val="100"/>
          <w:position w:val="0"/>
        </w:rPr>
        <w:t>）</w:t>
      </w:r>
      <w:r>
        <w:rPr>
          <w:color w:val="000000"/>
          <w:spacing w:val="0"/>
          <w:w w:val="100"/>
          <w:position w:val="0"/>
        </w:rPr>
        <w:t>为公司信息披露报纸和网站，真实、准确、及时、</w:t>
      </w:r>
      <w:r>
        <w:rPr>
          <w:color w:val="000000"/>
          <w:spacing w:val="0"/>
          <w:w w:val="100"/>
          <w:position w:val="0"/>
        </w:rPr>
        <w:t xml:space="preserve"> 公平、完整地披露有关信息。</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9"/>
        <w:keepNext/>
        <w:keepLines/>
        <w:widowControl w:val="0"/>
        <w:shd w:val="clear" w:color="auto" w:fill="auto"/>
        <w:tabs>
          <w:tab w:pos="517"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二</w:t>
      </w:r>
      <w:bookmarkEnd w:id="609"/>
      <w:r>
        <w:rPr>
          <w:color w:val="000000"/>
          <w:spacing w:val="0"/>
          <w:w w:val="100"/>
          <w:position w:val="0"/>
          <w:sz w:val="24"/>
          <w:szCs w:val="24"/>
        </w:rPr>
        <w:t>、</w:t>
        <w:tab/>
        <w:t>公司相对于控股股东在业务、人员、资产、机构、财务等方面的独立情况</w:t>
      </w:r>
      <w:bookmarkEnd w:id="607"/>
      <w:bookmarkEnd w:id="608"/>
      <w:bookmarkEnd w:id="610"/>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公司严格按照《公司法》《证券法》等有关法律、法规和《公司章程》的要求规范运作，与控股股东在业务、人员、资 产、机构、财务等方面完全独立，具有独立完整的业务及自主经营能力。</w:t>
      </w:r>
    </w:p>
    <w:p>
      <w:pPr>
        <w:pStyle w:val="Style31"/>
        <w:keepNext w:val="0"/>
        <w:keepLines w:val="0"/>
        <w:widowControl w:val="0"/>
        <w:shd w:val="clear" w:color="auto" w:fill="auto"/>
        <w:tabs>
          <w:tab w:pos="891" w:val="left"/>
        </w:tabs>
        <w:bidi w:val="0"/>
        <w:spacing w:before="0" w:after="0" w:line="315" w:lineRule="exact"/>
        <w:ind w:left="0" w:right="0" w:firstLine="360"/>
        <w:jc w:val="both"/>
      </w:pPr>
      <w:bookmarkStart w:id="611" w:name="bookmark611"/>
      <w:r>
        <w:rPr>
          <w:color w:val="000000"/>
          <w:spacing w:val="0"/>
          <w:w w:val="100"/>
          <w:position w:val="0"/>
        </w:rPr>
        <w:t>（</w:t>
      </w:r>
      <w:bookmarkEnd w:id="611"/>
      <w:r>
        <w:rPr>
          <w:color w:val="000000"/>
          <w:spacing w:val="0"/>
          <w:w w:val="100"/>
          <w:position w:val="0"/>
        </w:rPr>
        <w:t>一）</w:t>
        <w:tab/>
        <w:t>资产完整方面：公司具备与经营有关的业务体系及主要相关资产；</w:t>
      </w:r>
    </w:p>
    <w:p>
      <w:pPr>
        <w:pStyle w:val="Style31"/>
        <w:keepNext w:val="0"/>
        <w:keepLines w:val="0"/>
        <w:widowControl w:val="0"/>
        <w:shd w:val="clear" w:color="auto" w:fill="auto"/>
        <w:tabs>
          <w:tab w:pos="987" w:val="left"/>
        </w:tabs>
        <w:bidi w:val="0"/>
        <w:spacing w:before="0" w:after="0" w:line="315" w:lineRule="exact"/>
        <w:ind w:left="0" w:right="0" w:firstLine="360"/>
        <w:jc w:val="both"/>
      </w:pPr>
      <w:bookmarkStart w:id="612" w:name="bookmark612"/>
      <w:r>
        <w:rPr>
          <w:color w:val="000000"/>
          <w:spacing w:val="0"/>
          <w:w w:val="100"/>
          <w:position w:val="0"/>
        </w:rPr>
        <w:t>（</w:t>
      </w:r>
      <w:bookmarkEnd w:id="612"/>
      <w:r>
        <w:rPr>
          <w:color w:val="000000"/>
          <w:spacing w:val="0"/>
          <w:w w:val="100"/>
          <w:position w:val="0"/>
        </w:rPr>
        <w:t>二）</w:t>
        <w:tab/>
        <w:t>人员独立方面：公司总经理、副总经理、财务负责人和董事会秘书等高级管理人员不在控股股东、实际控制人及 其控制的其他企业中担任除董事、监事以外的其他职务，不在控股股东、实际控制人及其控制的其他企业领薪；公司的财务 人员不在控股股东、实际控制人及其控制的其他企业中兼职；</w:t>
      </w:r>
    </w:p>
    <w:p>
      <w:pPr>
        <w:pStyle w:val="Style31"/>
        <w:keepNext w:val="0"/>
        <w:keepLines w:val="0"/>
        <w:widowControl w:val="0"/>
        <w:shd w:val="clear" w:color="auto" w:fill="auto"/>
        <w:tabs>
          <w:tab w:pos="973" w:val="left"/>
        </w:tabs>
        <w:bidi w:val="0"/>
        <w:spacing w:before="0" w:after="0" w:line="315" w:lineRule="exact"/>
        <w:ind w:left="0" w:right="0" w:firstLine="360"/>
        <w:jc w:val="both"/>
      </w:pPr>
      <w:bookmarkStart w:id="613" w:name="bookmark613"/>
      <w:r>
        <w:rPr>
          <w:color w:val="000000"/>
          <w:spacing w:val="0"/>
          <w:w w:val="100"/>
          <w:position w:val="0"/>
        </w:rPr>
        <w:t>（</w:t>
      </w:r>
      <w:bookmarkEnd w:id="613"/>
      <w:r>
        <w:rPr>
          <w:color w:val="000000"/>
          <w:spacing w:val="0"/>
          <w:w w:val="100"/>
          <w:position w:val="0"/>
        </w:rPr>
        <w:t>三）</w:t>
        <w:tab/>
        <w:t>财务独立方面：公司已建立独立的财务核算体系、能够独立作出财务决策、具有规范的财务会计制度和对子公司 的财务管理制度；公司未与控股股东、实际控制人及其控制的其他企业共用银行账户；</w:t>
      </w:r>
    </w:p>
    <w:p>
      <w:pPr>
        <w:pStyle w:val="Style31"/>
        <w:keepNext w:val="0"/>
        <w:keepLines w:val="0"/>
        <w:widowControl w:val="0"/>
        <w:shd w:val="clear" w:color="auto" w:fill="auto"/>
        <w:tabs>
          <w:tab w:pos="973" w:val="left"/>
        </w:tabs>
        <w:bidi w:val="0"/>
        <w:spacing w:before="0" w:after="0" w:line="315" w:lineRule="exact"/>
        <w:ind w:left="0" w:right="0" w:firstLine="360"/>
        <w:jc w:val="both"/>
      </w:pPr>
      <w:bookmarkStart w:id="614" w:name="bookmark614"/>
      <w:r>
        <w:rPr>
          <w:color w:val="000000"/>
          <w:spacing w:val="0"/>
          <w:w w:val="100"/>
          <w:position w:val="0"/>
        </w:rPr>
        <w:t>（</w:t>
      </w:r>
      <w:bookmarkEnd w:id="614"/>
      <w:r>
        <w:rPr>
          <w:color w:val="000000"/>
          <w:spacing w:val="0"/>
          <w:w w:val="100"/>
          <w:position w:val="0"/>
        </w:rPr>
        <w:t>四）</w:t>
        <w:tab/>
        <w:t>机构独立方面：公司已建立健全内部经营管理机构、独立行使经营管理职权，与控股股东和实际控制人及其控制 的其他企业间不存在机构混同的情形；</w:t>
      </w:r>
    </w:p>
    <w:p>
      <w:pPr>
        <w:pStyle w:val="Style31"/>
        <w:keepNext w:val="0"/>
        <w:keepLines w:val="0"/>
        <w:widowControl w:val="0"/>
        <w:shd w:val="clear" w:color="auto" w:fill="auto"/>
        <w:tabs>
          <w:tab w:pos="973" w:val="left"/>
        </w:tabs>
        <w:bidi w:val="0"/>
        <w:spacing w:before="0" w:after="360" w:line="315" w:lineRule="exact"/>
        <w:ind w:left="0" w:right="0" w:firstLine="360"/>
        <w:jc w:val="both"/>
      </w:pPr>
      <w:bookmarkStart w:id="615" w:name="bookmark615"/>
      <w:r>
        <w:rPr>
          <w:color w:val="000000"/>
          <w:spacing w:val="0"/>
          <w:w w:val="100"/>
          <w:position w:val="0"/>
        </w:rPr>
        <w:t>（</w:t>
      </w:r>
      <w:bookmarkEnd w:id="615"/>
      <w:r>
        <w:rPr>
          <w:color w:val="000000"/>
          <w:spacing w:val="0"/>
          <w:w w:val="100"/>
          <w:position w:val="0"/>
        </w:rPr>
        <w:t>五）</w:t>
        <w:tab/>
        <w:t>业务独立方面：公司业务独立于控股股东、实际控制人及其控制的其他企业，与控股股东、实际控制人及其控制 的其他企业间不存在同业竞争及关联交易。</w:t>
      </w:r>
    </w:p>
    <w:p>
      <w:pPr>
        <w:pStyle w:val="Style29"/>
        <w:keepNext/>
        <w:keepLines/>
        <w:widowControl w:val="0"/>
        <w:shd w:val="clear" w:color="auto" w:fill="auto"/>
        <w:tabs>
          <w:tab w:pos="517" w:val="left"/>
        </w:tabs>
        <w:bidi w:val="0"/>
        <w:spacing w:before="0" w:after="3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三</w:t>
      </w:r>
      <w:bookmarkEnd w:id="618"/>
      <w:r>
        <w:rPr>
          <w:color w:val="000000"/>
          <w:spacing w:val="0"/>
          <w:w w:val="100"/>
          <w:position w:val="0"/>
          <w:sz w:val="24"/>
          <w:szCs w:val="24"/>
        </w:rPr>
        <w:t>、</w:t>
        <w:tab/>
        <w:t>同业竞争情况</w:t>
      </w:r>
      <w:bookmarkEnd w:id="616"/>
      <w:bookmarkEnd w:id="617"/>
      <w:bookmarkEnd w:id="61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四</w:t>
      </w:r>
      <w:bookmarkEnd w:id="622"/>
      <w:r>
        <w:rPr>
          <w:color w:val="000000"/>
          <w:spacing w:val="0"/>
          <w:w w:val="100"/>
          <w:position w:val="0"/>
          <w:sz w:val="24"/>
          <w:szCs w:val="24"/>
        </w:rPr>
        <w:t>、报告期内召开的年度股东大会和临时股东大会的有关情况</w:t>
      </w:r>
      <w:bookmarkEnd w:id="620"/>
      <w:bookmarkEnd w:id="621"/>
      <w:bookmarkEnd w:id="623"/>
    </w:p>
    <w:p>
      <w:pPr>
        <w:pStyle w:val="Style34"/>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、本报告期股东大会情况</w:t>
      </w:r>
      <w:bookmarkEnd w:id="624"/>
      <w:bookmarkEnd w:id="625"/>
      <w:bookmarkEnd w:id="627"/>
    </w:p>
    <w:tbl>
      <w:tblPr>
        <w:tblOverlap w:val="never"/>
        <w:jc w:val="center"/>
        <w:tblLayout w:type="fixed"/>
      </w:tblPr>
      <w:tblGrid>
        <w:gridCol w:w="2275"/>
        <w:gridCol w:w="1272"/>
        <w:gridCol w:w="854"/>
        <w:gridCol w:w="1555"/>
        <w:gridCol w:w="1560"/>
        <w:gridCol w:w="206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年第六次临时股东大会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pStyle w:val="Style34"/>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、表决权恢复的优先股股东请求召开临时股东大会</w:t>
      </w:r>
      <w:bookmarkEnd w:id="628"/>
      <w:bookmarkEnd w:id="629"/>
      <w:bookmarkEnd w:id="63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五</w:t>
      </w:r>
      <w:bookmarkEnd w:id="634"/>
      <w:r>
        <w:rPr>
          <w:color w:val="000000"/>
          <w:spacing w:val="0"/>
          <w:w w:val="100"/>
          <w:position w:val="0"/>
          <w:sz w:val="24"/>
          <w:szCs w:val="24"/>
        </w:rPr>
        <w:t>、报告期内独立董事履行职责的情况</w:t>
      </w:r>
      <w:bookmarkEnd w:id="632"/>
      <w:bookmarkEnd w:id="633"/>
      <w:bookmarkEnd w:id="635"/>
    </w:p>
    <w:p>
      <w:pPr>
        <w:pStyle w:val="Style34"/>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、独立董事出席董事会及股东大会的情况</w:t>
      </w:r>
      <w:bookmarkEnd w:id="636"/>
      <w:bookmarkEnd w:id="637"/>
      <w:bookmarkEnd w:id="639"/>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关新红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钟晓林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报告期内独立董事不存在连续两次未亲自出席董事会的情况。</w:t>
      </w:r>
    </w:p>
    <w:p>
      <w:pPr>
        <w:pStyle w:val="Style34"/>
        <w:keepNext/>
        <w:keepLines/>
        <w:widowControl w:val="0"/>
        <w:shd w:val="clear" w:color="auto" w:fill="auto"/>
        <w:tabs>
          <w:tab w:pos="378" w:val="left"/>
        </w:tabs>
        <w:bidi w:val="0"/>
        <w:spacing w:before="0" w:after="24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独立董事对公司有关事项提出异议的情况</w:t>
      </w:r>
      <w:bookmarkEnd w:id="640"/>
      <w:bookmarkEnd w:id="641"/>
      <w:bookmarkEnd w:id="643"/>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4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w:t>
        <w:tab/>
        <w:t>独立董事履行职责的其他说明</w:t>
      </w:r>
      <w:bookmarkEnd w:id="644"/>
      <w:bookmarkEnd w:id="645"/>
      <w:bookmarkEnd w:id="647"/>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310" w:lineRule="exact"/>
        <w:ind w:left="0" w:right="0"/>
        <w:jc w:val="both"/>
      </w:pPr>
      <w:r>
        <w:rPr>
          <w:color w:val="000000"/>
          <w:spacing w:val="0"/>
          <w:w w:val="100"/>
          <w:position w:val="0"/>
        </w:rPr>
        <w:t>报告期内，公司独立董事严格按照《公司法》《深圳证券交易所创业板股票上市规则》《深圳证券交易所创业板上市公 司规范运作指引》等其他有关法律、法规和《公司章程》《独立董事工作制度》等公司相关制度的规定和要求，在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工作中勤勉尽责，忠实履行职责，积极出席相关会议，认真审议董事会各项议案，客观地发表自己的看法及观点，对公司重 大事项发表了独立意见，充分发挥了独立董事的独立作用，对公司董事会审议的事项未提出过异议。在公司的制度完善和日 常经营决策等方面提出了专业性建议，对公司的良性发展起到了积极作用，切实维护了公司和全体股东，尤其是中小股东利 </w:t>
      </w:r>
      <w:r>
        <w:rPr>
          <w:color w:val="000000"/>
          <w:spacing w:val="0"/>
          <w:w w:val="100"/>
          <w:position w:val="0"/>
          <w:u w:val="single"/>
        </w:rPr>
        <w:t>益</w:t>
      </w:r>
      <w:r>
        <w:rPr>
          <w:color w:val="000000"/>
          <w:spacing w:val="0"/>
          <w:w w:val="100"/>
          <w:position w:val="0"/>
        </w:rPr>
        <w:t>。</w:t>
      </w:r>
    </w:p>
    <w:p>
      <w:pPr>
        <w:pStyle w:val="Style29"/>
        <w:keepNext/>
        <w:keepLines/>
        <w:widowControl w:val="0"/>
        <w:shd w:val="clear" w:color="auto" w:fill="auto"/>
        <w:bidi w:val="0"/>
        <w:spacing w:before="0" w:after="24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六</w:t>
      </w:r>
      <w:bookmarkEnd w:id="650"/>
      <w:r>
        <w:rPr>
          <w:color w:val="000000"/>
          <w:spacing w:val="0"/>
          <w:w w:val="100"/>
          <w:position w:val="0"/>
          <w:sz w:val="24"/>
          <w:szCs w:val="24"/>
        </w:rPr>
        <w:t>、董事会下设专门委员会在报告期内履行职责情况</w:t>
      </w:r>
      <w:bookmarkEnd w:id="648"/>
      <w:bookmarkEnd w:id="649"/>
      <w:bookmarkEnd w:id="651"/>
    </w:p>
    <w:p>
      <w:pPr>
        <w:pStyle w:val="Style31"/>
        <w:keepNext w:val="0"/>
        <w:keepLines w:val="0"/>
        <w:widowControl w:val="0"/>
        <w:shd w:val="clear" w:color="auto" w:fill="auto"/>
        <w:bidi w:val="0"/>
        <w:spacing w:before="0" w:after="300" w:line="328" w:lineRule="exact"/>
        <w:ind w:left="0" w:right="0"/>
        <w:jc w:val="both"/>
      </w:pPr>
      <w:r>
        <w:rPr>
          <w:color w:val="000000"/>
          <w:spacing w:val="0"/>
          <w:w w:val="100"/>
          <w:position w:val="0"/>
        </w:rPr>
        <w:t>公司董事会下设审计委员会、战略发展委员会、薪酬与考核委员会、提名委员会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个专门委员会，就各专业性事项进行 </w:t>
      </w:r>
      <w:r>
        <w:rPr>
          <w:color w:val="000000"/>
          <w:spacing w:val="0"/>
          <w:w w:val="100"/>
          <w:position w:val="0"/>
        </w:rPr>
        <w:t>研究，提出意见及建议，各专门委员会对董事会负责。</w:t>
      </w:r>
    </w:p>
    <w:p>
      <w:pPr>
        <w:pStyle w:val="Style31"/>
        <w:keepNext w:val="0"/>
        <w:keepLines w:val="0"/>
        <w:widowControl w:val="0"/>
        <w:shd w:val="clear" w:color="auto" w:fill="auto"/>
        <w:tabs>
          <w:tab w:pos="851" w:val="left"/>
        </w:tabs>
        <w:bidi w:val="0"/>
        <w:spacing w:before="0" w:after="0" w:line="312" w:lineRule="exact"/>
        <w:ind w:left="0" w:right="0"/>
        <w:jc w:val="left"/>
      </w:pPr>
      <w:bookmarkStart w:id="652" w:name="bookmark652"/>
      <w:r>
        <w:rPr>
          <w:color w:val="000000"/>
          <w:spacing w:val="0"/>
          <w:w w:val="100"/>
          <w:position w:val="0"/>
        </w:rPr>
        <w:t>（</w:t>
      </w:r>
      <w:bookmarkEnd w:id="652"/>
      <w:r>
        <w:rPr>
          <w:color w:val="000000"/>
          <w:spacing w:val="0"/>
          <w:w w:val="100"/>
          <w:position w:val="0"/>
        </w:rPr>
        <w:t>一）</w:t>
        <w:tab/>
        <w:t>董事会审计委员会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董事会审计委员会主要依据《董事会审计委员会工作细则》《董事会审计委员会年报工作规程》及其他有关规定，积极 开展工作并认真履行职责，指导和监督内部审计工作，审查内控制度，审核公司财务信息及披露，协调与会计师事务所关系 等。报告期内，公司共召开了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次董事会审计委员会会议，对定期报告、会计政策变更、财务报告、募集资金使用情况、内 部控制评价报告、聘请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年度会计师事务所等事项进行了讨论和审议，相关会议均按照有关规定的程序召开。</w:t>
      </w:r>
    </w:p>
    <w:p>
      <w:pPr>
        <w:pStyle w:val="Style31"/>
        <w:keepNext w:val="0"/>
        <w:keepLines w:val="0"/>
        <w:widowControl w:val="0"/>
        <w:shd w:val="clear" w:color="auto" w:fill="auto"/>
        <w:tabs>
          <w:tab w:pos="851" w:val="left"/>
        </w:tabs>
        <w:bidi w:val="0"/>
        <w:spacing w:before="0" w:after="0" w:line="312" w:lineRule="exact"/>
        <w:ind w:left="0" w:right="0"/>
        <w:jc w:val="both"/>
      </w:pPr>
      <w:bookmarkStart w:id="653" w:name="bookmark653"/>
      <w:r>
        <w:rPr>
          <w:color w:val="000000"/>
          <w:spacing w:val="0"/>
          <w:w w:val="100"/>
          <w:position w:val="0"/>
        </w:rPr>
        <w:t>（</w:t>
      </w:r>
      <w:bookmarkEnd w:id="653"/>
      <w:r>
        <w:rPr>
          <w:color w:val="000000"/>
          <w:spacing w:val="0"/>
          <w:w w:val="100"/>
          <w:position w:val="0"/>
        </w:rPr>
        <w:t>二）</w:t>
        <w:tab/>
        <w:t>董事会战略发展委员会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董事会战略发展委员会主要依据《董事会战略发展委员会工作细则》的相关规定，积极开展相关工作，认真履行职责， 结合公司所处行业发展情况及公司自身发展状况，对公司发展规划、经营目标、发展方针以及投资、融资或重大资本运作提 出建议。报告期内，公司共召开了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次董事会战略发展委员会会议，对回购公司部分股份、公司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年度发展规划、控股子 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年度业绩承诺实现情况说明、受让北京清林软件科技有限公司部分股权、向特定对象发行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股股票等事项进行了讨 论和审议，相关会议均按照有关规定的程序召开。</w:t>
      </w:r>
    </w:p>
    <w:p>
      <w:pPr>
        <w:pStyle w:val="Style31"/>
        <w:keepNext w:val="0"/>
        <w:keepLines w:val="0"/>
        <w:widowControl w:val="0"/>
        <w:shd w:val="clear" w:color="auto" w:fill="auto"/>
        <w:tabs>
          <w:tab w:pos="851" w:val="left"/>
        </w:tabs>
        <w:bidi w:val="0"/>
        <w:spacing w:before="0" w:after="0" w:line="312" w:lineRule="exact"/>
        <w:ind w:left="0" w:right="0"/>
        <w:jc w:val="both"/>
      </w:pPr>
      <w:bookmarkStart w:id="654" w:name="bookmark654"/>
      <w:r>
        <w:rPr>
          <w:color w:val="000000"/>
          <w:spacing w:val="0"/>
          <w:w w:val="100"/>
          <w:position w:val="0"/>
        </w:rPr>
        <w:t>（</w:t>
      </w:r>
      <w:bookmarkEnd w:id="654"/>
      <w:r>
        <w:rPr>
          <w:color w:val="000000"/>
          <w:spacing w:val="0"/>
          <w:w w:val="100"/>
          <w:position w:val="0"/>
        </w:rPr>
        <w:t>三）</w:t>
        <w:tab/>
        <w:t>董事会薪酬与考核委员会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董事会薪酬与考核委员会主要依据《董事会薪酬与考核委员会工作细则》的相关规定,积极履行职责并提出合理化建议， 促进公司在规范运作的基础上，进一步完善考核体系。对公司实施限制性股票激励计划提出建议，有效地将股东利益、公司 利益和核心团队个人利益结合在一起，使各方共同关注公司的长远发展。薪酬与考核委员会根据相关法律法规制定了限制性 股票激励计划及实施考核管理办法，审核了激励对象名单，以上事项均履行了相关审议审批程序,符合相关法律法规的要求。 报告期内，公司共召开了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次董事会薪酬与考核委员会会议，对公司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年度董事会薪酬与考核委员会工作报告、确定董事 和高级管理人员薪酬、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年限制性股票激励计划部分限制性股票及调整回购数量、 回购价格、调整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年限制性股票激励计划激励对象名单及授予数量等事项进行了讨论和审议，相关会议均按照有关规定的 程序召开。</w:t>
      </w:r>
    </w:p>
    <w:p>
      <w:pPr>
        <w:pStyle w:val="Style31"/>
        <w:keepNext w:val="0"/>
        <w:keepLines w:val="0"/>
        <w:widowControl w:val="0"/>
        <w:shd w:val="clear" w:color="auto" w:fill="auto"/>
        <w:tabs>
          <w:tab w:pos="851" w:val="left"/>
        </w:tabs>
        <w:bidi w:val="0"/>
        <w:spacing w:before="0" w:after="0" w:line="312" w:lineRule="exact"/>
        <w:ind w:left="0" w:right="0"/>
        <w:jc w:val="both"/>
      </w:pPr>
      <w:bookmarkStart w:id="655" w:name="bookmark655"/>
      <w:r>
        <w:rPr>
          <w:color w:val="000000"/>
          <w:spacing w:val="0"/>
          <w:w w:val="100"/>
          <w:position w:val="0"/>
        </w:rPr>
        <w:t>（</w:t>
      </w:r>
      <w:bookmarkEnd w:id="655"/>
      <w:r>
        <w:rPr>
          <w:color w:val="000000"/>
          <w:spacing w:val="0"/>
          <w:w w:val="100"/>
          <w:position w:val="0"/>
        </w:rPr>
        <w:t>四）</w:t>
        <w:tab/>
        <w:t>董事会提名委员会</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董事会提名委员会主要依据《董事会提名委员会工作细则》的相关规定，秉着勤勉尽职的态度履行职责，对董事、高级 管理人员的选择标准和程序进行调研与分析，并对相关人员的任职资格进行了认真核查，确保公司顺利完成董事会换届选举 及高级管理人员的聘任工作。报告期内，公司共召开了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次董事会提名委员会会议，对公司正在履职的董事、高级管理人员 履职情况及提名公司第十届董事会成员和提名公司高级管理人员等事项进行了讨论和审议，相关会议均按照有关规定的程序 召开。</w:t>
      </w:r>
    </w:p>
    <w:p>
      <w:pPr>
        <w:pStyle w:val="Style29"/>
        <w:keepNext/>
        <w:keepLines/>
        <w:widowControl w:val="0"/>
        <w:shd w:val="clear" w:color="auto" w:fill="auto"/>
        <w:tabs>
          <w:tab w:pos="490" w:val="left"/>
        </w:tabs>
        <w:bidi w:val="0"/>
        <w:spacing w:before="0" w:after="2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七</w:t>
      </w:r>
      <w:bookmarkEnd w:id="658"/>
      <w:r>
        <w:rPr>
          <w:color w:val="000000"/>
          <w:spacing w:val="0"/>
          <w:w w:val="100"/>
          <w:position w:val="0"/>
          <w:sz w:val="24"/>
          <w:szCs w:val="24"/>
        </w:rPr>
        <w:t>、</w:t>
        <w:tab/>
        <w:t>监事会工作情况</w:t>
      </w:r>
      <w:bookmarkEnd w:id="656"/>
      <w:bookmarkEnd w:id="657"/>
      <w:bookmarkEnd w:id="659"/>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9"/>
        <w:keepNext/>
        <w:keepLines/>
        <w:widowControl w:val="0"/>
        <w:shd w:val="clear" w:color="auto" w:fill="auto"/>
        <w:tabs>
          <w:tab w:pos="490" w:val="left"/>
        </w:tabs>
        <w:bidi w:val="0"/>
        <w:spacing w:before="0" w:after="2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八</w:t>
      </w:r>
      <w:bookmarkEnd w:id="662"/>
      <w:r>
        <w:rPr>
          <w:color w:val="000000"/>
          <w:spacing w:val="0"/>
          <w:w w:val="100"/>
          <w:position w:val="0"/>
          <w:sz w:val="24"/>
          <w:szCs w:val="24"/>
        </w:rPr>
        <w:t>、</w:t>
        <w:tab/>
        <w:t>高级管理人员的考评及激励情况</w:t>
      </w:r>
      <w:bookmarkEnd w:id="660"/>
      <w:bookmarkEnd w:id="661"/>
      <w:bookmarkEnd w:id="663"/>
    </w:p>
    <w:p>
      <w:pPr>
        <w:pStyle w:val="Style31"/>
        <w:keepNext w:val="0"/>
        <w:keepLines w:val="0"/>
        <w:widowControl w:val="0"/>
        <w:shd w:val="clear" w:color="auto" w:fill="auto"/>
        <w:bidi w:val="0"/>
        <w:spacing w:before="0" w:after="280" w:line="308" w:lineRule="exact"/>
        <w:ind w:left="0" w:right="0"/>
        <w:jc w:val="left"/>
      </w:pPr>
      <w:r>
        <w:rPr>
          <w:color w:val="000000"/>
          <w:spacing w:val="0"/>
          <w:w w:val="100"/>
          <w:position w:val="0"/>
        </w:rPr>
        <w:t>公司建立高级管理人员的薪酬收入与公司经营业绩挂钩的考核与激励约束机制，由公司董事会下设的薪酬与考核委员会, 制定高级管理人员薪酬制度和考评体系，订立针对高级管理人员的单独考核合同，以公司年度经营目标与岗位年度工作目标 的实现为主要内容，进行</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度考核，并将考核结果及时应用到高级管理人员薪酬调整方面，力争最大限度地调动公司高级 管理人员的积极性和创造性，确保公司各项业务工作顺利开展，促进公司业绩的稳步提升，从而更好地维护广大投资者的根 本利益。</w:t>
      </w:r>
      <w:r>
        <w:br w:type="page"/>
      </w:r>
    </w:p>
    <w:p>
      <w:pPr>
        <w:pStyle w:val="Style29"/>
        <w:keepNext/>
        <w:keepLines/>
        <w:widowControl w:val="0"/>
        <w:shd w:val="clear" w:color="auto" w:fill="auto"/>
        <w:bidi w:val="0"/>
        <w:spacing w:before="0" w:after="380" w:line="240" w:lineRule="auto"/>
        <w:ind w:left="0" w:right="0" w:firstLine="0"/>
        <w:jc w:val="both"/>
      </w:pPr>
      <w:bookmarkStart w:id="664" w:name="bookmark664"/>
      <w:bookmarkStart w:id="665" w:name="bookmark665"/>
      <w:bookmarkStart w:id="666" w:name="bookmark666"/>
      <w:bookmarkStart w:id="667" w:name="bookmark667"/>
      <w:r>
        <w:rPr>
          <w:color w:val="000000"/>
          <w:spacing w:val="0"/>
          <w:w w:val="100"/>
          <w:position w:val="0"/>
          <w:sz w:val="24"/>
          <w:szCs w:val="24"/>
        </w:rPr>
        <w:t>九</w:t>
      </w:r>
      <w:bookmarkEnd w:id="666"/>
      <w:r>
        <w:rPr>
          <w:color w:val="000000"/>
          <w:spacing w:val="0"/>
          <w:w w:val="100"/>
          <w:position w:val="0"/>
          <w:sz w:val="24"/>
          <w:szCs w:val="24"/>
        </w:rPr>
        <w:t>、内部控制评价报告</w:t>
      </w:r>
      <w:bookmarkEnd w:id="664"/>
      <w:bookmarkEnd w:id="665"/>
      <w:bookmarkEnd w:id="667"/>
    </w:p>
    <w:p>
      <w:pPr>
        <w:pStyle w:val="Style34"/>
        <w:keepNext/>
        <w:keepLines/>
        <w:widowControl w:val="0"/>
        <w:shd w:val="clear" w:color="auto" w:fill="auto"/>
        <w:bidi w:val="0"/>
        <w:spacing w:before="0" w:after="380" w:line="240"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、报告期内发现的内部控制重大缺陷的具体情况</w:t>
      </w:r>
      <w:bookmarkEnd w:id="668"/>
      <w:bookmarkEnd w:id="669"/>
      <w:bookmarkEnd w:id="671"/>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both"/>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color w:val="000000"/>
          <w:spacing w:val="0"/>
          <w:w w:val="100"/>
          <w:position w:val="0"/>
        </w:rPr>
        <w:t>、内控自我评价报告</w:t>
      </w:r>
      <w:bookmarkEnd w:id="672"/>
      <w:bookmarkEnd w:id="673"/>
      <w:bookmarkEnd w:id="675"/>
    </w:p>
    <w:tbl>
      <w:tblPr>
        <w:tblOverlap w:val="never"/>
        <w:jc w:val="center"/>
        <w:tblLayout w:type="fixed"/>
      </w:tblPr>
      <w:tblGrid>
        <w:gridCol w:w="571"/>
        <w:gridCol w:w="4819"/>
        <w:gridCol w:w="4190"/>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公司确定的财务报告内部控制缺陷评价的定性标准如下：财 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 董事、监事和高级管理人员的舞弊行为；（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 现的却未被公司内部控制识别的当期财务报告中的重大错 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）审计委员会和审计部门对公司的财务报告和财务报 告内部控制监督无效。财务报告重要缺陷的迹象包括：（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未依照公认会计准则选择和应用会计政策；（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 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）对于非常规或特殊交易的账务处理 没有建立相应控制机制或没有实施且没有相应的补偿性控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）对于期末财务报告过程的控制存在一项或多项缺陷 且不能合理保证编制的财务报表达到真实、完整的目标。一 般缺陷是指除上述重大缺陷、重要缺陷之外的其他控制缺陷。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公司确定的非财务报告内部控制缺陷评价的定性标 准如下：非财务报告缺陷认定主要以缺陷对业务流程 有效性的影响程度、发生的可能性作判定。如果缺陷 发生的可能性高，会严重降低工作效率或效果、或严 重加大效果的不确定性、或使之严重偏离预期目标为 重大缺陷；如果缺陷发生的可能性较高，会显著降低 工作效率或效果、或显著加大效果的不确定性、或使 之显著偏离预期目标为重要缺陷；如果缺陷发生的可 能性较小，会降低工作效率或效果、或加大效果的不 确定性、或使之偏离预期目标为一般缺陷。</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定量 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公司确定的财务报告内部控制缺陷评价的定量标准如下：公 司以营业总收入的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作为利润表整体重要性水平的衡量指 标。当潜在错报金额大于或等于营业总收入的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 为重大缺陷；当潜在错报金额小于营业总收入的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但大于 或等于营业总收入的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,则认定为重要缺陷；当潜在错报金 额小于营业总收入的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时，则认定为一般缺陷。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公司确定的非财务报告内部控制缺陷评价的定量标 准如下：公司以直接损失占公司资产总额的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作为 非财务报告重要性水平的衡量指标。当直接缺失金额 大于或等于资产总额的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,则认定为重大缺陷；当 直接缺失金额小于资产总额的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但大于或等于资 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，则认定为重要缺陷；当直接缺失金额 小于资产总额的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时，则认定为一般缺陷。</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both"/>
      </w:pPr>
      <w:bookmarkStart w:id="676" w:name="bookmark676"/>
      <w:bookmarkStart w:id="677" w:name="bookmark677"/>
      <w:bookmarkStart w:id="678" w:name="bookmark678"/>
      <w:r>
        <w:rPr>
          <w:color w:val="000000"/>
          <w:spacing w:val="0"/>
          <w:w w:val="100"/>
          <w:position w:val="0"/>
          <w:sz w:val="24"/>
          <w:szCs w:val="24"/>
        </w:rPr>
        <w:t>十、内部控制审计报告或鉴证报告</w:t>
      </w:r>
      <w:bookmarkEnd w:id="676"/>
      <w:bookmarkEnd w:id="677"/>
      <w:bookmarkEnd w:id="678"/>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不适用</w:t>
      </w:r>
    </w:p>
    <w:p>
      <w:pPr>
        <w:pStyle w:val="Style15"/>
        <w:keepNext/>
        <w:keepLines/>
        <w:widowControl w:val="0"/>
        <w:shd w:val="clear" w:color="auto" w:fill="auto"/>
        <w:bidi w:val="0"/>
        <w:spacing w:before="0" w:after="420" w:line="240" w:lineRule="auto"/>
        <w:ind w:left="0" w:right="0" w:firstLine="0"/>
        <w:jc w:val="center"/>
      </w:pPr>
      <w:bookmarkStart w:id="679" w:name="bookmark679"/>
      <w:bookmarkStart w:id="680" w:name="bookmark680"/>
      <w:bookmarkStart w:id="681" w:name="bookmark681"/>
      <w:r>
        <w:rPr>
          <w:color w:val="000000"/>
          <w:spacing w:val="0"/>
          <w:w w:val="100"/>
          <w:position w:val="0"/>
        </w:rPr>
        <w:t>第十一节公司债券相关情况</w:t>
      </w:r>
      <w:bookmarkEnd w:id="679"/>
      <w:bookmarkEnd w:id="680"/>
      <w:bookmarkEnd w:id="681"/>
    </w:p>
    <w:p>
      <w:pPr>
        <w:pStyle w:val="Style31"/>
        <w:keepNext w:val="0"/>
        <w:keepLines w:val="0"/>
        <w:widowControl w:val="0"/>
        <w:shd w:val="clear" w:color="auto" w:fill="auto"/>
        <w:bidi w:val="0"/>
        <w:spacing w:before="0" w:after="0" w:line="360" w:lineRule="exact"/>
        <w:ind w:left="0" w:right="880" w:firstLine="0"/>
        <w:jc w:val="left"/>
        <w:sectPr>
          <w:footnotePr>
            <w:pos w:val="pageBottom"/>
            <w:numFmt w:val="decimal"/>
            <w:numRestart w:val="continuous"/>
          </w:footnotePr>
          <w:pgSz w:w="11900" w:h="16840"/>
          <w:pgMar w:top="1354" w:right="1008" w:bottom="1522" w:left="1022" w:header="0" w:footer="3" w:gutter="0"/>
          <w:cols w:space="720"/>
          <w:noEndnote/>
          <w:rtlGutter w:val="0"/>
          <w:docGrid w:linePitch="360"/>
        </w:sectPr>
      </w:pPr>
      <w:bookmarkStart w:id="682" w:name="bookmark682"/>
      <w:r>
        <w:rPr>
          <w:color w:val="000000"/>
          <w:spacing w:val="0"/>
          <w:w w:val="100"/>
          <w:position w:val="0"/>
        </w:rPr>
        <w:t>公司是否存在公开发行并在证券交易所上市，且在年度报告批准报出日未到期或到期未能全额兑付的公司债券 否</w:t>
      </w:r>
      <w:bookmarkEnd w:id="682"/>
    </w:p>
    <w:p>
      <w:pPr>
        <w:pStyle w:val="Style15"/>
        <w:keepNext/>
        <w:keepLines/>
        <w:widowControl w:val="0"/>
        <w:shd w:val="clear" w:color="auto" w:fill="auto"/>
        <w:bidi w:val="0"/>
        <w:spacing w:before="580" w:after="520" w:line="240" w:lineRule="auto"/>
        <w:ind w:left="0" w:right="0" w:firstLine="0"/>
        <w:jc w:val="center"/>
      </w:pPr>
      <w:bookmarkStart w:id="683" w:name="bookmark683"/>
      <w:bookmarkStart w:id="684" w:name="bookmark684"/>
      <w:bookmarkStart w:id="685" w:name="bookmark685"/>
      <w:r>
        <w:rPr>
          <w:color w:val="000000"/>
          <w:spacing w:val="0"/>
          <w:w w:val="100"/>
          <w:position w:val="0"/>
        </w:rPr>
        <w:t>第十二节财务报告</w:t>
      </w:r>
      <w:bookmarkEnd w:id="683"/>
      <w:bookmarkEnd w:id="684"/>
      <w:bookmarkEnd w:id="685"/>
    </w:p>
    <w:p>
      <w:pPr>
        <w:pStyle w:val="Style29"/>
        <w:keepNext/>
        <w:keepLines/>
        <w:widowControl w:val="0"/>
        <w:shd w:val="clear" w:color="auto" w:fill="auto"/>
        <w:bidi w:val="0"/>
        <w:spacing w:before="0" w:after="320" w:line="240" w:lineRule="auto"/>
        <w:ind w:left="0" w:right="0" w:firstLine="260"/>
        <w:jc w:val="left"/>
      </w:pPr>
      <w:bookmarkStart w:id="686" w:name="bookmark686"/>
      <w:bookmarkStart w:id="687" w:name="bookmark687"/>
      <w:bookmarkStart w:id="688" w:name="bookmark688"/>
      <w:bookmarkStart w:id="689" w:name="bookmark689"/>
      <w:r>
        <w:rPr>
          <w:color w:val="000000"/>
          <w:spacing w:val="0"/>
          <w:w w:val="100"/>
          <w:position w:val="0"/>
          <w:sz w:val="24"/>
          <w:szCs w:val="24"/>
        </w:rPr>
        <w:t>、审计报告</w:t>
      </w:r>
      <w:bookmarkEnd w:id="687"/>
      <w:bookmarkEnd w:id="688"/>
      <w:bookmarkEnd w:id="689"/>
      <w:bookmarkEnd w:id="68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[2021]003854</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李峰、帅银凤</w:t>
            </w:r>
          </w:p>
        </w:tc>
      </w:tr>
    </w:tbl>
    <w:p>
      <w:pPr>
        <w:pStyle w:val="Style20"/>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审计报告</w:t>
      </w:r>
    </w:p>
    <w:p>
      <w:pPr>
        <w:pStyle w:val="Style86"/>
        <w:keepNext w:val="0"/>
        <w:keepLines w:val="0"/>
        <w:widowControl w:val="0"/>
        <w:shd w:val="clear" w:color="auto" w:fill="auto"/>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[2021]003854</w:t>
      </w:r>
      <w:r>
        <w:rPr>
          <w:rFonts w:ascii="SimSun" w:eastAsia="SimSun" w:hAnsi="SimSun" w:cs="SimSun"/>
          <w:color w:val="000000"/>
          <w:spacing w:val="0"/>
          <w:w w:val="100"/>
          <w:position w:val="0"/>
          <w:sz w:val="17"/>
          <w:szCs w:val="17"/>
        </w:rPr>
        <w:t>号</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新晨科技股份有限公司全体股东：</w:t>
      </w:r>
    </w:p>
    <w:p>
      <w:pPr>
        <w:pStyle w:val="Style31"/>
        <w:keepNext w:val="0"/>
        <w:keepLines w:val="0"/>
        <w:widowControl w:val="0"/>
        <w:shd w:val="clear" w:color="auto" w:fill="auto"/>
        <w:tabs>
          <w:tab w:pos="815" w:val="left"/>
        </w:tabs>
        <w:bidi w:val="0"/>
        <w:spacing w:before="0" w:after="0" w:line="314" w:lineRule="exact"/>
        <w:ind w:left="0" w:right="0"/>
        <w:jc w:val="both"/>
      </w:pPr>
      <w:bookmarkStart w:id="690" w:name="bookmark690"/>
      <w:r>
        <w:rPr>
          <w:color w:val="000000"/>
          <w:spacing w:val="0"/>
          <w:w w:val="100"/>
          <w:position w:val="0"/>
        </w:rPr>
        <w:t>一</w:t>
      </w:r>
      <w:bookmarkEnd w:id="690"/>
      <w:r>
        <w:rPr>
          <w:color w:val="000000"/>
          <w:spacing w:val="0"/>
          <w:w w:val="100"/>
          <w:position w:val="0"/>
        </w:rPr>
        <w:t>、</w:t>
        <w:tab/>
        <w:t>审计意见</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我们审计了新晨科技股份有限公司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以下简称新晨科技公司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我们认为，后附的财务报表在所有重大方面按照企业会计准则的规定编制，公允反映了新晨科技公司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815" w:val="left"/>
        </w:tabs>
        <w:bidi w:val="0"/>
        <w:spacing w:before="0" w:after="0" w:line="314" w:lineRule="exact"/>
        <w:ind w:left="0" w:right="0"/>
        <w:jc w:val="both"/>
      </w:pPr>
      <w:bookmarkStart w:id="691" w:name="bookmark691"/>
      <w:r>
        <w:rPr>
          <w:color w:val="000000"/>
          <w:spacing w:val="0"/>
          <w:w w:val="100"/>
          <w:position w:val="0"/>
        </w:rPr>
        <w:t>二</w:t>
      </w:r>
      <w:bookmarkEnd w:id="691"/>
      <w:r>
        <w:rPr>
          <w:color w:val="000000"/>
          <w:spacing w:val="0"/>
          <w:w w:val="100"/>
          <w:position w:val="0"/>
        </w:rPr>
        <w:t>、</w:t>
        <w:tab/>
        <w:t>形成审计意见的基础</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阐述了我们在这些准则下的责任。按照中国注册会计师职业道德守则，我们独立于新晨科技公司，并履行了职业道德方面的 其他责任。我们相信，我们获取的审计证据是充分、适当的，为发表审计意见提供了基础。</w:t>
      </w:r>
    </w:p>
    <w:p>
      <w:pPr>
        <w:pStyle w:val="Style31"/>
        <w:keepNext w:val="0"/>
        <w:keepLines w:val="0"/>
        <w:widowControl w:val="0"/>
        <w:shd w:val="clear" w:color="auto" w:fill="auto"/>
        <w:tabs>
          <w:tab w:pos="815" w:val="left"/>
        </w:tabs>
        <w:bidi w:val="0"/>
        <w:spacing w:before="0" w:after="0" w:line="314" w:lineRule="exact"/>
        <w:ind w:left="0" w:right="0"/>
        <w:jc w:val="both"/>
      </w:pPr>
      <w:bookmarkStart w:id="692" w:name="bookmark692"/>
      <w:r>
        <w:rPr>
          <w:color w:val="000000"/>
          <w:spacing w:val="0"/>
          <w:w w:val="100"/>
          <w:position w:val="0"/>
        </w:rPr>
        <w:t>三</w:t>
      </w:r>
      <w:bookmarkEnd w:id="692"/>
      <w:r>
        <w:rPr>
          <w:color w:val="000000"/>
          <w:spacing w:val="0"/>
          <w:w w:val="100"/>
          <w:position w:val="0"/>
        </w:rPr>
        <w:t>、</w:t>
        <w:tab/>
        <w:t>关键审计事项</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我们确定下列事项是需要在审计报告中沟通的关键审计事项。</w:t>
      </w:r>
    </w:p>
    <w:p>
      <w:pPr>
        <w:pStyle w:val="Style31"/>
        <w:keepNext w:val="0"/>
        <w:keepLines w:val="0"/>
        <w:widowControl w:val="0"/>
        <w:numPr>
          <w:ilvl w:val="0"/>
          <w:numId w:val="13"/>
        </w:numPr>
        <w:shd w:val="clear" w:color="auto" w:fill="auto"/>
        <w:tabs>
          <w:tab w:pos="700" w:val="left"/>
        </w:tabs>
        <w:bidi w:val="0"/>
        <w:spacing w:before="0" w:after="0" w:line="360" w:lineRule="auto"/>
        <w:ind w:left="0" w:right="0"/>
        <w:jc w:val="both"/>
      </w:pPr>
      <w:bookmarkStart w:id="693" w:name="bookmark693"/>
      <w:bookmarkEnd w:id="693"/>
      <w:r>
        <w:rPr>
          <w:color w:val="000000"/>
          <w:spacing w:val="0"/>
          <w:w w:val="100"/>
          <w:position w:val="0"/>
        </w:rPr>
        <w:t>商誉减值；</w:t>
      </w:r>
    </w:p>
    <w:p>
      <w:pPr>
        <w:pStyle w:val="Style31"/>
        <w:keepNext w:val="0"/>
        <w:keepLines w:val="0"/>
        <w:widowControl w:val="0"/>
        <w:numPr>
          <w:ilvl w:val="0"/>
          <w:numId w:val="13"/>
        </w:numPr>
        <w:shd w:val="clear" w:color="auto" w:fill="auto"/>
        <w:tabs>
          <w:tab w:pos="719" w:val="left"/>
        </w:tabs>
        <w:bidi w:val="0"/>
        <w:spacing w:before="0" w:after="0" w:line="360" w:lineRule="auto"/>
        <w:ind w:left="0" w:right="0"/>
        <w:jc w:val="both"/>
      </w:pPr>
      <w:bookmarkStart w:id="694" w:name="bookmark694"/>
      <w:bookmarkEnd w:id="694"/>
      <w:r>
        <w:rPr>
          <w:color w:val="000000"/>
          <w:spacing w:val="0"/>
          <w:w w:val="100"/>
          <w:position w:val="0"/>
        </w:rPr>
        <w:t>收入确认；</w:t>
      </w:r>
    </w:p>
    <w:p>
      <w:pPr>
        <w:pStyle w:val="Style31"/>
        <w:keepNext w:val="0"/>
        <w:keepLines w:val="0"/>
        <w:widowControl w:val="0"/>
        <w:numPr>
          <w:ilvl w:val="0"/>
          <w:numId w:val="13"/>
        </w:numPr>
        <w:shd w:val="clear" w:color="auto" w:fill="auto"/>
        <w:tabs>
          <w:tab w:pos="719" w:val="left"/>
        </w:tabs>
        <w:bidi w:val="0"/>
        <w:spacing w:before="0" w:after="0" w:line="314" w:lineRule="exact"/>
        <w:ind w:left="0" w:right="0"/>
        <w:jc w:val="both"/>
      </w:pPr>
      <w:bookmarkStart w:id="695" w:name="bookmark695"/>
      <w:bookmarkEnd w:id="695"/>
      <w:r>
        <w:rPr>
          <w:color w:val="000000"/>
          <w:spacing w:val="0"/>
          <w:w w:val="100"/>
          <w:position w:val="0"/>
        </w:rPr>
        <w:t>应收账款的减值。</w:t>
      </w:r>
    </w:p>
    <w:p>
      <w:pPr>
        <w:pStyle w:val="Style31"/>
        <w:keepNext w:val="0"/>
        <w:keepLines w:val="0"/>
        <w:widowControl w:val="0"/>
        <w:shd w:val="clear" w:color="auto" w:fill="auto"/>
        <w:bidi w:val="0"/>
        <w:spacing w:before="0" w:after="100" w:line="314" w:lineRule="exact"/>
        <w:ind w:left="0" w:right="0"/>
        <w:jc w:val="both"/>
      </w:pPr>
      <w:bookmarkStart w:id="696" w:name="bookmark696"/>
      <w:r>
        <w:rPr>
          <w:color w:val="000000"/>
          <w:spacing w:val="0"/>
          <w:w w:val="100"/>
          <w:position w:val="0"/>
        </w:rPr>
        <w:t>（</w:t>
      </w:r>
      <w:bookmarkEnd w:id="696"/>
      <w:r>
        <w:rPr>
          <w:color w:val="000000"/>
          <w:spacing w:val="0"/>
          <w:w w:val="100"/>
          <w:position w:val="0"/>
        </w:rPr>
        <w:t>一）商誉减值</w:t>
      </w:r>
    </w:p>
    <w:p>
      <w:pPr>
        <w:pStyle w:val="Style31"/>
        <w:keepNext w:val="0"/>
        <w:keepLines w:val="0"/>
        <w:widowControl w:val="0"/>
        <w:numPr>
          <w:ilvl w:val="0"/>
          <w:numId w:val="15"/>
        </w:numPr>
        <w:shd w:val="clear" w:color="auto" w:fill="auto"/>
        <w:bidi w:val="0"/>
        <w:spacing w:before="0" w:after="0" w:line="360" w:lineRule="auto"/>
        <w:ind w:left="0" w:right="0"/>
        <w:jc w:val="both"/>
      </w:pPr>
      <w:bookmarkStart w:id="697" w:name="bookmark697"/>
      <w:bookmarkEnd w:id="697"/>
      <w:r>
        <w:rPr>
          <w:color w:val="000000"/>
          <w:spacing w:val="0"/>
          <w:w w:val="100"/>
          <w:position w:val="0"/>
        </w:rPr>
        <w:t>事项描述</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本年度新晨科技公司商誉的账面价值信息请参阅合并财务报表附注六、注释</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日新晨科技公司合并 财务报表中商誉的账面价值为</w:t>
      </w:r>
      <w:r>
        <w:rPr>
          <w:rFonts w:ascii="Times New Roman" w:eastAsia="Times New Roman" w:hAnsi="Times New Roman" w:cs="Times New Roman"/>
          <w:color w:val="000000"/>
          <w:spacing w:val="0"/>
          <w:w w:val="100"/>
          <w:position w:val="0"/>
          <w:sz w:val="18"/>
          <w:szCs w:val="18"/>
        </w:rPr>
        <w:t>20,845.3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万元，占合并财务报表资产总额的</w:t>
      </w:r>
      <w:r>
        <w:rPr>
          <w:rFonts w:ascii="Times New Roman" w:eastAsia="Times New Roman" w:hAnsi="Times New Roman" w:cs="Times New Roman"/>
          <w:color w:val="000000"/>
          <w:spacing w:val="0"/>
          <w:w w:val="100"/>
          <w:position w:val="0"/>
          <w:sz w:val="18"/>
          <w:szCs w:val="18"/>
        </w:rPr>
        <w:t>19.19%</w:t>
      </w:r>
      <w:r>
        <w:rPr>
          <w:color w:val="000000"/>
          <w:spacing w:val="0"/>
          <w:w w:val="100"/>
          <w:position w:val="0"/>
        </w:rPr>
        <w:t>。新晨科技公司的商誉主要来自收购北京 瑞得音信息技术有限公司与北京清林软件科技有限公司所形成。</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新晨科技公司在资产负债表日对商誉进行减值测试，并依据测试结果对商誉计提减值准备。由于商誉减值测试的结果很 大程度上依赖于管理层所做的估计和采用的假设，特别是在预测相关资产组的收入及其增长率、毛利率、经营费用、折现率 等涉及管理层的重大判断。该等估计均存在不确定性，受管理层对未来市场以及对经济环境判断的影响，采用不同的估计和 假设会对评估的商誉可收回价值有很大的影响。</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由于商誉对财务报表具有重要性，且商誉减值测试涉及管理层重大的会计估计和判断，因此我们将商誉的减值确定为关 键审计事项。</w:t>
      </w:r>
    </w:p>
    <w:p>
      <w:pPr>
        <w:pStyle w:val="Style31"/>
        <w:keepNext w:val="0"/>
        <w:keepLines w:val="0"/>
        <w:widowControl w:val="0"/>
        <w:numPr>
          <w:ilvl w:val="0"/>
          <w:numId w:val="15"/>
        </w:numPr>
        <w:shd w:val="clear" w:color="auto" w:fill="auto"/>
        <w:bidi w:val="0"/>
        <w:spacing w:before="0" w:after="0" w:line="309" w:lineRule="exact"/>
        <w:ind w:left="0" w:right="0" w:firstLine="360"/>
        <w:jc w:val="both"/>
      </w:pPr>
      <w:bookmarkStart w:id="698" w:name="bookmark698"/>
      <w:bookmarkEnd w:id="698"/>
      <w:r>
        <w:rPr>
          <w:color w:val="000000"/>
          <w:spacing w:val="0"/>
          <w:w w:val="100"/>
          <w:position w:val="0"/>
        </w:rPr>
        <w:t>审计应对</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了解并评价与管理层确定商誉可收回金额相关的关键内部控制的设计和运行有效性。</w:t>
      </w:r>
    </w:p>
    <w:p>
      <w:pPr>
        <w:pStyle w:val="Style31"/>
        <w:keepNext w:val="0"/>
        <w:keepLines w:val="0"/>
        <w:widowControl w:val="0"/>
        <w:shd w:val="clear" w:color="auto" w:fill="auto"/>
        <w:tabs>
          <w:tab w:pos="805" w:val="left"/>
        </w:tabs>
        <w:bidi w:val="0"/>
        <w:spacing w:before="0" w:after="0" w:line="322" w:lineRule="exact"/>
        <w:ind w:left="0" w:right="0" w:firstLine="36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复核管理层对资产组的认定和商誉的分摊方法。</w:t>
      </w:r>
    </w:p>
    <w:p>
      <w:pPr>
        <w:pStyle w:val="Style31"/>
        <w:keepNext w:val="0"/>
        <w:keepLines w:val="0"/>
        <w:widowControl w:val="0"/>
        <w:shd w:val="clear" w:color="auto" w:fill="auto"/>
        <w:tabs>
          <w:tab w:pos="901" w:val="left"/>
        </w:tabs>
        <w:bidi w:val="0"/>
        <w:spacing w:before="0" w:after="0" w:line="322" w:lineRule="exact"/>
        <w:ind w:left="0" w:right="0" w:firstLine="36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与管理层讨论商誉减值测试过程中所使用的方法、关键评估的假设、参数的选择、预测未来收入及现金流折现率 等的合理性。</w:t>
      </w:r>
    </w:p>
    <w:p>
      <w:pPr>
        <w:pStyle w:val="Style31"/>
        <w:keepNext w:val="0"/>
        <w:keepLines w:val="0"/>
        <w:widowControl w:val="0"/>
        <w:shd w:val="clear" w:color="auto" w:fill="auto"/>
        <w:tabs>
          <w:tab w:pos="901" w:val="left"/>
        </w:tabs>
        <w:bidi w:val="0"/>
        <w:spacing w:before="0" w:after="0" w:line="326" w:lineRule="exact"/>
        <w:ind w:left="0" w:right="0" w:firstLine="36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与管理层聘请的外部评估机构专家等讨论商誉减值测试过程中所使用的方法、关键评估的假设、参数的选择、预 测未来收入及现金流折现率等的合理性。</w:t>
      </w:r>
    </w:p>
    <w:p>
      <w:pPr>
        <w:pStyle w:val="Style31"/>
        <w:keepNext w:val="0"/>
        <w:keepLines w:val="0"/>
        <w:widowControl w:val="0"/>
        <w:shd w:val="clear" w:color="auto" w:fill="auto"/>
        <w:tabs>
          <w:tab w:pos="805" w:val="left"/>
        </w:tabs>
        <w:bidi w:val="0"/>
        <w:spacing w:before="0" w:after="0" w:line="315" w:lineRule="exact"/>
        <w:ind w:left="0" w:right="0" w:firstLine="36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将管理层在商誉减值测试过程中使用的关键假设和参数与公司董事会批准的财务预算和签订的协议进行比较。</w:t>
      </w:r>
    </w:p>
    <w:p>
      <w:pPr>
        <w:pStyle w:val="Style31"/>
        <w:keepNext w:val="0"/>
        <w:keepLines w:val="0"/>
        <w:widowControl w:val="0"/>
        <w:shd w:val="clear" w:color="auto" w:fill="auto"/>
        <w:tabs>
          <w:tab w:pos="901" w:val="left"/>
        </w:tabs>
        <w:bidi w:val="0"/>
        <w:spacing w:before="0" w:after="0" w:line="315" w:lineRule="exact"/>
        <w:ind w:left="0" w:right="0" w:firstLine="36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结合同行业标准、宏观经济和所属行业的发展趋势等，评估商誉减值测试过程中所使用的关键假设和参数的合理 性。</w:t>
      </w:r>
    </w:p>
    <w:p>
      <w:pPr>
        <w:pStyle w:val="Style31"/>
        <w:keepNext w:val="0"/>
        <w:keepLines w:val="0"/>
        <w:widowControl w:val="0"/>
        <w:shd w:val="clear" w:color="auto" w:fill="auto"/>
        <w:tabs>
          <w:tab w:pos="886" w:val="left"/>
        </w:tabs>
        <w:bidi w:val="0"/>
        <w:spacing w:before="0" w:after="0" w:line="315" w:lineRule="exact"/>
        <w:ind w:left="0" w:right="0" w:firstLine="36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取得管理层在商誉减值测试过程中对所采用的关键假设准备的敏感性分析，并考虑由此对本年度减值数额所产生 的影响以及是否存在管理层偏向的迹象。</w:t>
      </w:r>
    </w:p>
    <w:p>
      <w:pPr>
        <w:pStyle w:val="Style31"/>
        <w:keepNext w:val="0"/>
        <w:keepLines w:val="0"/>
        <w:widowControl w:val="0"/>
        <w:shd w:val="clear" w:color="auto" w:fill="auto"/>
        <w:tabs>
          <w:tab w:pos="805" w:val="left"/>
        </w:tabs>
        <w:bidi w:val="0"/>
        <w:spacing w:before="0" w:after="0" w:line="315" w:lineRule="exact"/>
        <w:ind w:left="0" w:right="0" w:firstLine="36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评价由管理层聘请的外部评估机构的独立性、客观性、经验和资质。</w:t>
      </w:r>
    </w:p>
    <w:p>
      <w:pPr>
        <w:pStyle w:val="Style31"/>
        <w:keepNext w:val="0"/>
        <w:keepLines w:val="0"/>
        <w:widowControl w:val="0"/>
        <w:shd w:val="clear" w:color="auto" w:fill="auto"/>
        <w:tabs>
          <w:tab w:pos="805" w:val="left"/>
        </w:tabs>
        <w:bidi w:val="0"/>
        <w:spacing w:before="0" w:after="0" w:line="315" w:lineRule="exact"/>
        <w:ind w:left="0" w:right="0" w:firstLine="36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测试未来现金流量净现值的计算是否准确。</w:t>
      </w:r>
    </w:p>
    <w:p>
      <w:pPr>
        <w:pStyle w:val="Style31"/>
        <w:keepNext w:val="0"/>
        <w:keepLines w:val="0"/>
        <w:widowControl w:val="0"/>
        <w:shd w:val="clear" w:color="auto" w:fill="auto"/>
        <w:tabs>
          <w:tab w:pos="891" w:val="left"/>
        </w:tabs>
        <w:bidi w:val="0"/>
        <w:spacing w:before="0" w:after="0" w:line="315" w:lineRule="exact"/>
        <w:ind w:left="0" w:right="0" w:firstLine="36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评估管理层对商誉及其减值估计结果、财务报表的披露是否恰当。</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基于已执行的审计工作，我们认为，管理层在商誉减值测试中作出的判断是合理的。</w:t>
      </w:r>
    </w:p>
    <w:p>
      <w:pPr>
        <w:pStyle w:val="Style31"/>
        <w:keepNext w:val="0"/>
        <w:keepLines w:val="0"/>
        <w:widowControl w:val="0"/>
        <w:shd w:val="clear" w:color="auto" w:fill="auto"/>
        <w:tabs>
          <w:tab w:pos="891" w:val="left"/>
        </w:tabs>
        <w:bidi w:val="0"/>
        <w:spacing w:before="0" w:after="100" w:line="315" w:lineRule="exact"/>
        <w:ind w:left="0" w:right="0" w:firstLine="360"/>
        <w:jc w:val="both"/>
      </w:pPr>
      <w:bookmarkStart w:id="709" w:name="bookmark709"/>
      <w:r>
        <w:rPr>
          <w:color w:val="000000"/>
          <w:spacing w:val="0"/>
          <w:w w:val="100"/>
          <w:position w:val="0"/>
        </w:rPr>
        <w:t>（</w:t>
      </w:r>
      <w:bookmarkEnd w:id="709"/>
      <w:r>
        <w:rPr>
          <w:color w:val="000000"/>
          <w:spacing w:val="0"/>
          <w:w w:val="100"/>
          <w:position w:val="0"/>
        </w:rPr>
        <w:t>二）</w:t>
        <w:tab/>
        <w:t>收入确认</w:t>
      </w:r>
    </w:p>
    <w:p>
      <w:pPr>
        <w:pStyle w:val="Style31"/>
        <w:keepNext w:val="0"/>
        <w:keepLines w:val="0"/>
        <w:widowControl w:val="0"/>
        <w:numPr>
          <w:ilvl w:val="0"/>
          <w:numId w:val="17"/>
        </w:numPr>
        <w:shd w:val="clear" w:color="auto" w:fill="auto"/>
        <w:tabs>
          <w:tab w:pos="661" w:val="left"/>
        </w:tabs>
        <w:bidi w:val="0"/>
        <w:spacing w:before="0" w:after="0" w:line="360" w:lineRule="auto"/>
        <w:ind w:left="0" w:right="0" w:firstLine="360"/>
        <w:jc w:val="both"/>
      </w:pPr>
      <w:bookmarkStart w:id="710" w:name="bookmark710"/>
      <w:bookmarkEnd w:id="710"/>
      <w:r>
        <w:rPr>
          <w:color w:val="000000"/>
          <w:spacing w:val="0"/>
          <w:w w:val="100"/>
          <w:position w:val="0"/>
        </w:rPr>
        <w:t>事项描述</w:t>
      </w:r>
    </w:p>
    <w:p>
      <w:pPr>
        <w:pStyle w:val="Style31"/>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本年度新晨科技公司收入确认会计政策及账面金额信息请参阅合并财务报表附注四、（三十）及附注六、注释</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w:t>
      </w:r>
    </w:p>
    <w:p>
      <w:pPr>
        <w:pStyle w:val="Style31"/>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营业收入是新晨科技公司的关键业绩指标之一，对财务报表影响重大，从而存在管理层为了达到特定目标或期望而操纵 收入确认时点的固有风险，因此我们将其认定为关键审计事项。</w:t>
      </w:r>
    </w:p>
    <w:p>
      <w:pPr>
        <w:pStyle w:val="Style31"/>
        <w:keepNext w:val="0"/>
        <w:keepLines w:val="0"/>
        <w:widowControl w:val="0"/>
        <w:numPr>
          <w:ilvl w:val="0"/>
          <w:numId w:val="17"/>
        </w:numPr>
        <w:shd w:val="clear" w:color="auto" w:fill="auto"/>
        <w:tabs>
          <w:tab w:pos="680" w:val="left"/>
        </w:tabs>
        <w:bidi w:val="0"/>
        <w:spacing w:before="0" w:after="0" w:line="360" w:lineRule="auto"/>
        <w:ind w:left="0" w:right="0" w:firstLine="360"/>
        <w:jc w:val="both"/>
      </w:pPr>
      <w:bookmarkStart w:id="711" w:name="bookmark711"/>
      <w:bookmarkEnd w:id="711"/>
      <w:r>
        <w:rPr>
          <w:color w:val="000000"/>
          <w:spacing w:val="0"/>
          <w:w w:val="100"/>
          <w:position w:val="0"/>
        </w:rPr>
        <w:t>审计应对</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我们了解和评估了管理层对收入确认相关内部控制的设计，并测试了关键控制执行的有效性。</w:t>
      </w:r>
    </w:p>
    <w:p>
      <w:pPr>
        <w:pStyle w:val="Style31"/>
        <w:keepNext w:val="0"/>
        <w:keepLines w:val="0"/>
        <w:widowControl w:val="0"/>
        <w:shd w:val="clear" w:color="auto" w:fill="auto"/>
        <w:tabs>
          <w:tab w:pos="901" w:val="left"/>
        </w:tabs>
        <w:bidi w:val="0"/>
        <w:spacing w:before="0" w:after="0" w:line="309" w:lineRule="exact"/>
        <w:ind w:left="0" w:right="0" w:firstLine="36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选取销售合同及相关资料，复核关键合同条款，识别合同中的各项履约义务及交易价格；评估各类业务收入的具 体确认方法是否符合新晨科技公司业务特点及企业会计准则的规定。</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对各类业务收入选取样本进行检查，核实是否已取得客户验收单、客户确认的实际工作量等相关资料。</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执行分析性复核程序，评估营业收入和毛利率变动的合理性。</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选取资产负债表日前后的收入样本进行截止测试，以评估营业收入是否在正确的期间确认。</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向重要客户进行函证，核实营业收入是否真实，是否计入恰当的会计期间。</w:t>
      </w:r>
    </w:p>
    <w:p>
      <w:pPr>
        <w:pStyle w:val="Style31"/>
        <w:keepNext w:val="0"/>
        <w:keepLines w:val="0"/>
        <w:widowControl w:val="0"/>
        <w:shd w:val="clear" w:color="auto" w:fill="auto"/>
        <w:tabs>
          <w:tab w:pos="805" w:val="left"/>
        </w:tabs>
        <w:bidi w:val="0"/>
        <w:spacing w:before="0" w:after="0" w:line="309" w:lineRule="exact"/>
        <w:ind w:left="0" w:right="0" w:firstLine="36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评估管理层对收入的财务报表披露是否恰当。</w:t>
      </w:r>
    </w:p>
    <w:p>
      <w:pPr>
        <w:pStyle w:val="Style31"/>
        <w:keepNext w:val="0"/>
        <w:keepLines w:val="0"/>
        <w:widowControl w:val="0"/>
        <w:shd w:val="clear" w:color="auto" w:fill="auto"/>
        <w:bidi w:val="0"/>
        <w:spacing w:before="0" w:after="0" w:line="309" w:lineRule="exact"/>
        <w:ind w:left="0" w:right="0" w:firstLine="360"/>
        <w:jc w:val="both"/>
      </w:pPr>
      <w:r>
        <w:rPr>
          <w:color w:val="000000"/>
          <w:spacing w:val="0"/>
          <w:w w:val="100"/>
          <w:position w:val="0"/>
        </w:rPr>
        <w:t>根据已执行的审计工作，我们认为收入确认符合新晨科技公司的会计政策。</w:t>
      </w:r>
    </w:p>
    <w:p>
      <w:pPr>
        <w:pStyle w:val="Style31"/>
        <w:keepNext w:val="0"/>
        <w:keepLines w:val="0"/>
        <w:widowControl w:val="0"/>
        <w:shd w:val="clear" w:color="auto" w:fill="auto"/>
        <w:tabs>
          <w:tab w:pos="891" w:val="left"/>
        </w:tabs>
        <w:bidi w:val="0"/>
        <w:spacing w:before="0" w:after="0" w:line="309" w:lineRule="exact"/>
        <w:ind w:left="0" w:right="0" w:firstLine="360"/>
        <w:jc w:val="both"/>
      </w:pPr>
      <w:bookmarkStart w:id="719" w:name="bookmark719"/>
      <w:r>
        <w:rPr>
          <w:color w:val="000000"/>
          <w:spacing w:val="0"/>
          <w:w w:val="100"/>
          <w:position w:val="0"/>
        </w:rPr>
        <w:t>（</w:t>
      </w:r>
      <w:bookmarkEnd w:id="719"/>
      <w:r>
        <w:rPr>
          <w:color w:val="000000"/>
          <w:spacing w:val="0"/>
          <w:w w:val="100"/>
          <w:position w:val="0"/>
        </w:rPr>
        <w:t>三）</w:t>
        <w:tab/>
        <w:t>应收账款的减值</w:t>
      </w:r>
    </w:p>
    <w:p>
      <w:pPr>
        <w:pStyle w:val="Style31"/>
        <w:keepNext w:val="0"/>
        <w:keepLines w:val="0"/>
        <w:widowControl w:val="0"/>
        <w:shd w:val="clear" w:color="auto" w:fill="auto"/>
        <w:tabs>
          <w:tab w:pos="744" w:val="left"/>
        </w:tabs>
        <w:bidi w:val="0"/>
        <w:spacing w:before="0" w:after="0" w:line="309" w:lineRule="exact"/>
        <w:ind w:left="0" w:right="0" w:firstLine="360"/>
        <w:jc w:val="both"/>
      </w:pPr>
      <w:bookmarkStart w:id="720" w:name="bookmark720"/>
      <w:r>
        <w:rPr>
          <w:rFonts w:ascii="Times New Roman" w:eastAsia="Times New Roman" w:hAnsi="Times New Roman" w:cs="Times New Roman"/>
          <w:color w:val="000000"/>
          <w:spacing w:val="0"/>
          <w:w w:val="100"/>
          <w:position w:val="0"/>
          <w:sz w:val="18"/>
          <w:szCs w:val="18"/>
        </w:rPr>
        <w:t>1</w:t>
      </w:r>
      <w:bookmarkEnd w:id="720"/>
      <w:r>
        <w:rPr>
          <w:color w:val="000000"/>
          <w:spacing w:val="0"/>
          <w:w w:val="100"/>
          <w:position w:val="0"/>
        </w:rPr>
        <w:t>、</w:t>
        <w:tab/>
        <w:t>事项描述</w:t>
      </w:r>
    </w:p>
    <w:p>
      <w:pPr>
        <w:pStyle w:val="Style31"/>
        <w:keepNext w:val="0"/>
        <w:keepLines w:val="0"/>
        <w:widowControl w:val="0"/>
        <w:shd w:val="clear" w:color="auto" w:fill="auto"/>
        <w:bidi w:val="0"/>
        <w:spacing w:before="0" w:after="0" w:line="309" w:lineRule="exact"/>
        <w:ind w:left="0" w:right="0" w:firstLine="360"/>
        <w:jc w:val="both"/>
      </w:pPr>
      <w:r>
        <w:rPr>
          <w:color w:val="000000"/>
          <w:spacing w:val="0"/>
          <w:w w:val="100"/>
          <w:position w:val="0"/>
        </w:rPr>
        <w:t>本年度新晨科技公司与应收账款坏账准备计提相关的会计政策及应收账款账面金额信息请参阅合并财务报表附注四、 （十二）及附注六、注释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日，新晨科技公司应收账款账面余额为人民币</w:t>
      </w:r>
      <w:r>
        <w:rPr>
          <w:rFonts w:ascii="Times New Roman" w:eastAsia="Times New Roman" w:hAnsi="Times New Roman" w:cs="Times New Roman"/>
          <w:color w:val="000000"/>
          <w:spacing w:val="0"/>
          <w:w w:val="100"/>
          <w:position w:val="0"/>
          <w:sz w:val="18"/>
          <w:szCs w:val="18"/>
        </w:rPr>
        <w:t>35,692.13</w:t>
      </w:r>
      <w:r>
        <w:rPr>
          <w:color w:val="000000"/>
          <w:spacing w:val="0"/>
          <w:w w:val="100"/>
          <w:position w:val="0"/>
        </w:rPr>
        <w:t xml:space="preserve">万元，占资产总额的 </w:t>
      </w:r>
      <w:r>
        <w:rPr>
          <w:rFonts w:ascii="Times New Roman" w:eastAsia="Times New Roman" w:hAnsi="Times New Roman" w:cs="Times New Roman"/>
          <w:color w:val="000000"/>
          <w:spacing w:val="0"/>
          <w:w w:val="100"/>
          <w:position w:val="0"/>
          <w:sz w:val="18"/>
          <w:szCs w:val="18"/>
        </w:rPr>
        <w:t>32.86%</w:t>
      </w:r>
      <w:r>
        <w:rPr>
          <w:color w:val="000000"/>
          <w:spacing w:val="0"/>
          <w:w w:val="100"/>
          <w:position w:val="0"/>
        </w:rPr>
        <w:t>。</w:t>
      </w:r>
    </w:p>
    <w:p>
      <w:pPr>
        <w:pStyle w:val="Style31"/>
        <w:keepNext w:val="0"/>
        <w:keepLines w:val="0"/>
        <w:widowControl w:val="0"/>
        <w:shd w:val="clear" w:color="auto" w:fill="auto"/>
        <w:bidi w:val="0"/>
        <w:spacing w:before="0" w:after="0" w:line="309" w:lineRule="exact"/>
        <w:ind w:left="0" w:right="0" w:firstLine="360"/>
        <w:jc w:val="both"/>
      </w:pPr>
      <w:r>
        <w:rPr>
          <w:color w:val="000000"/>
          <w:spacing w:val="0"/>
          <w:w w:val="100"/>
          <w:position w:val="0"/>
        </w:rPr>
        <w:t>新晨科技公司对在单项工具层面能以合理成本评估预期信用损失的应收账款单独确定其信用损失。重点关注客户的历史 结算记录及当前支付能力，并考虑客户自身及其所处行业的经济环境的特定信息。当在单项工具层面无法以合理成本评估预 期信用损失时，管理层参考历史信用损失经验，结合当前状况以及对未来经济状况的判断，依据信用风险特征将应收账款划 分为若干组合，在组合基础上计算预期信用损失。</w:t>
      </w:r>
    </w:p>
    <w:p>
      <w:pPr>
        <w:pStyle w:val="Style31"/>
        <w:keepNext w:val="0"/>
        <w:keepLines w:val="0"/>
        <w:widowControl w:val="0"/>
        <w:shd w:val="clear" w:color="auto" w:fill="auto"/>
        <w:bidi w:val="0"/>
        <w:spacing w:before="0" w:after="0" w:line="309" w:lineRule="exact"/>
        <w:ind w:left="0" w:right="0" w:firstLine="360"/>
        <w:jc w:val="both"/>
      </w:pPr>
      <w:r>
        <w:rPr>
          <w:color w:val="000000"/>
          <w:spacing w:val="0"/>
          <w:w w:val="100"/>
          <w:position w:val="0"/>
        </w:rPr>
        <w:t>由于应收账款可收回性的确定需要管理层识别已发生减值的项目和客观证据、评估预期未来可获取的现金流量并确定其 现值，涉及管理层运用重大会计估计和判断，且应收账款的可收回性对于财务报表具有重要性，因此，我们将应收账款的可 收回性认定为关键审计事项。</w:t>
      </w:r>
    </w:p>
    <w:p>
      <w:pPr>
        <w:pStyle w:val="Style31"/>
        <w:keepNext w:val="0"/>
        <w:keepLines w:val="0"/>
        <w:widowControl w:val="0"/>
        <w:shd w:val="clear" w:color="auto" w:fill="auto"/>
        <w:tabs>
          <w:tab w:pos="744" w:val="left"/>
        </w:tabs>
        <w:bidi w:val="0"/>
        <w:spacing w:before="0" w:after="0" w:line="309" w:lineRule="exact"/>
        <w:ind w:left="0" w:right="0" w:firstLine="360"/>
        <w:jc w:val="both"/>
      </w:pPr>
      <w:bookmarkStart w:id="721" w:name="bookmark721"/>
      <w:r>
        <w:rPr>
          <w:rFonts w:ascii="Times New Roman" w:eastAsia="Times New Roman" w:hAnsi="Times New Roman" w:cs="Times New Roman"/>
          <w:color w:val="000000"/>
          <w:spacing w:val="0"/>
          <w:w w:val="100"/>
          <w:position w:val="0"/>
          <w:sz w:val="18"/>
          <w:szCs w:val="18"/>
        </w:rPr>
        <w:t>2</w:t>
      </w:r>
      <w:bookmarkEnd w:id="721"/>
      <w:r>
        <w:rPr>
          <w:color w:val="000000"/>
          <w:spacing w:val="0"/>
          <w:w w:val="100"/>
          <w:position w:val="0"/>
        </w:rPr>
        <w:t>、</w:t>
        <w:tab/>
        <w:t>审计应对</w:t>
      </w:r>
    </w:p>
    <w:p>
      <w:pPr>
        <w:pStyle w:val="Style31"/>
        <w:keepNext w:val="0"/>
        <w:keepLines w:val="0"/>
        <w:widowControl w:val="0"/>
        <w:shd w:val="clear" w:color="auto" w:fill="auto"/>
        <w:tabs>
          <w:tab w:pos="884" w:val="left"/>
        </w:tabs>
        <w:bidi w:val="0"/>
        <w:spacing w:before="0" w:after="0" w:line="314" w:lineRule="exact"/>
        <w:ind w:left="0" w:right="0" w:firstLine="36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我们了解和评估管理层对应收账款日常管理及可收回性评估相关的内部控制的设计，并通过测试评价相关内部控 制的执行情况。</w:t>
      </w:r>
    </w:p>
    <w:p>
      <w:pPr>
        <w:pStyle w:val="Style31"/>
        <w:keepNext w:val="0"/>
        <w:keepLines w:val="0"/>
        <w:widowControl w:val="0"/>
        <w:shd w:val="clear" w:color="auto" w:fill="auto"/>
        <w:tabs>
          <w:tab w:pos="884" w:val="left"/>
        </w:tabs>
        <w:bidi w:val="0"/>
        <w:spacing w:before="0" w:after="0" w:line="314" w:lineRule="exact"/>
        <w:ind w:left="0" w:right="0" w:firstLine="36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我们对单项计提坏账准备的应收账款进行了抽样减值测试，复核管理层对预计未来可获得的现金流量做出评估的 依据，以核实坏账准备的计提时点和金额的合理性。此外，我们抽样检查了管理层未识别出存在潜在减值风险的重大客户， 并实施审计程序以测试其可回收性。我们的程序包括检查交易合同安排、交易进度，查阅客户的公开信息，通过检查客户的 过往收款及期后收款情况评估客户是否面临重大财务困难、欠付或拖欠付款等。</w:t>
      </w:r>
    </w:p>
    <w:p>
      <w:pPr>
        <w:pStyle w:val="Style31"/>
        <w:keepNext w:val="0"/>
        <w:keepLines w:val="0"/>
        <w:widowControl w:val="0"/>
        <w:shd w:val="clear" w:color="auto" w:fill="auto"/>
        <w:tabs>
          <w:tab w:pos="884" w:val="left"/>
        </w:tabs>
        <w:bidi w:val="0"/>
        <w:spacing w:before="0" w:after="0" w:line="314" w:lineRule="exact"/>
        <w:ind w:left="0" w:right="0" w:firstLine="36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我们对管理层按照信用风险特征组合计提坏账准备的应收账款进行了减值测试，检查账龄划分是否正确，评估新 晨科技公司的计提比例与同行业相比是否适当。评价管理层坏账准备计提的合理性。</w:t>
      </w:r>
    </w:p>
    <w:p>
      <w:pPr>
        <w:pStyle w:val="Style31"/>
        <w:keepNext w:val="0"/>
        <w:keepLines w:val="0"/>
        <w:widowControl w:val="0"/>
        <w:shd w:val="clear" w:color="auto" w:fill="auto"/>
        <w:tabs>
          <w:tab w:pos="788" w:val="left"/>
        </w:tabs>
        <w:bidi w:val="0"/>
        <w:spacing w:before="0" w:after="0" w:line="314" w:lineRule="exact"/>
        <w:ind w:left="0" w:right="0" w:firstLine="36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我们抽样检查了应收账款的期后回款情况。</w:t>
      </w:r>
    </w:p>
    <w:p>
      <w:pPr>
        <w:pStyle w:val="Style31"/>
        <w:keepNext w:val="0"/>
        <w:keepLines w:val="0"/>
        <w:widowControl w:val="0"/>
        <w:shd w:val="clear" w:color="auto" w:fill="auto"/>
        <w:tabs>
          <w:tab w:pos="788" w:val="left"/>
        </w:tabs>
        <w:bidi w:val="0"/>
        <w:spacing w:before="0" w:after="0" w:line="314" w:lineRule="exact"/>
        <w:ind w:left="0" w:right="0" w:firstLine="36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我们评估了管理层于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日对应收账款坏账准备的会计处理及披露。</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基于已执行的审计工作，我们认为，管理层对应收账款的可收回性的相关判断及估计是合理的。</w:t>
      </w:r>
    </w:p>
    <w:p>
      <w:pPr>
        <w:pStyle w:val="Style31"/>
        <w:keepNext w:val="0"/>
        <w:keepLines w:val="0"/>
        <w:widowControl w:val="0"/>
        <w:shd w:val="clear" w:color="auto" w:fill="auto"/>
        <w:tabs>
          <w:tab w:pos="764" w:val="left"/>
        </w:tabs>
        <w:bidi w:val="0"/>
        <w:spacing w:before="0" w:after="0" w:line="314" w:lineRule="exact"/>
        <w:ind w:left="0" w:right="0" w:firstLine="360"/>
        <w:jc w:val="both"/>
      </w:pPr>
      <w:bookmarkStart w:id="727" w:name="bookmark727"/>
      <w:r>
        <w:rPr>
          <w:color w:val="000000"/>
          <w:spacing w:val="0"/>
          <w:w w:val="100"/>
          <w:position w:val="0"/>
        </w:rPr>
        <w:t>四</w:t>
      </w:r>
      <w:bookmarkEnd w:id="727"/>
      <w:r>
        <w:rPr>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新晨科技公司管理层负责按照企业会计准则的规定编制财务报表，使其实现公允反映，并设计、执行和维护必要的内部 控制，以使财务报表不存在由于舞弊或错误导致的重大错报。</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在编制财务报表时，新晨科技公司管理层负责评估新晨科技公司的持续经营能力，披露与持续经营相关的事项，并运用 持续经营假设，除非管理层计划清算新晨科技公司、终止运营或别无其他现实的选择。</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治理层负责监督新晨科技公司的财务报告过程。</w:t>
      </w:r>
    </w:p>
    <w:p>
      <w:pPr>
        <w:pStyle w:val="Style31"/>
        <w:keepNext w:val="0"/>
        <w:keepLines w:val="0"/>
        <w:widowControl w:val="0"/>
        <w:shd w:val="clear" w:color="auto" w:fill="auto"/>
        <w:tabs>
          <w:tab w:pos="778" w:val="left"/>
        </w:tabs>
        <w:bidi w:val="0"/>
        <w:spacing w:before="0" w:after="0" w:line="314" w:lineRule="exact"/>
        <w:ind w:left="0" w:right="0" w:firstLine="360"/>
        <w:jc w:val="both"/>
      </w:pPr>
      <w:bookmarkStart w:id="728" w:name="bookmark728"/>
      <w:r>
        <w:rPr>
          <w:color w:val="000000"/>
          <w:spacing w:val="0"/>
          <w:w w:val="100"/>
          <w:position w:val="0"/>
        </w:rPr>
        <w:t>五</w:t>
      </w:r>
      <w:bookmarkEnd w:id="728"/>
      <w:r>
        <w:rPr>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numPr>
          <w:ilvl w:val="0"/>
          <w:numId w:val="19"/>
        </w:numPr>
        <w:shd w:val="clear" w:color="auto" w:fill="auto"/>
        <w:bidi w:val="0"/>
        <w:spacing w:before="0" w:after="0" w:line="314" w:lineRule="exact"/>
        <w:ind w:left="0" w:right="0" w:firstLine="360"/>
        <w:jc w:val="both"/>
      </w:pPr>
      <w:bookmarkStart w:id="729" w:name="bookmark729"/>
      <w:bookmarkEnd w:id="729"/>
      <w:r>
        <w:rPr>
          <w:color w:val="000000"/>
          <w:spacing w:val="0"/>
          <w:w w:val="100"/>
          <w:position w:val="0"/>
        </w:rPr>
        <w:t xml:space="preserve"> 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1"/>
        <w:keepNext w:val="0"/>
        <w:keepLines w:val="0"/>
        <w:widowControl w:val="0"/>
        <w:numPr>
          <w:ilvl w:val="0"/>
          <w:numId w:val="19"/>
        </w:numPr>
        <w:shd w:val="clear" w:color="auto" w:fill="auto"/>
        <w:tabs>
          <w:tab w:pos="719" w:val="left"/>
        </w:tabs>
        <w:bidi w:val="0"/>
        <w:spacing w:before="0" w:after="0" w:line="314" w:lineRule="exact"/>
        <w:ind w:left="0" w:right="0" w:firstLine="360"/>
        <w:jc w:val="both"/>
      </w:pPr>
      <w:bookmarkStart w:id="730" w:name="bookmark730"/>
      <w:bookmarkEnd w:id="730"/>
      <w:r>
        <w:rPr>
          <w:color w:val="000000"/>
          <w:spacing w:val="0"/>
          <w:w w:val="100"/>
          <w:position w:val="0"/>
        </w:rPr>
        <w:t>了解与审计相关的内部控制，以设计恰当的审计程序。</w:t>
      </w:r>
    </w:p>
    <w:p>
      <w:pPr>
        <w:pStyle w:val="Style31"/>
        <w:keepNext w:val="0"/>
        <w:keepLines w:val="0"/>
        <w:widowControl w:val="0"/>
        <w:numPr>
          <w:ilvl w:val="0"/>
          <w:numId w:val="19"/>
        </w:numPr>
        <w:shd w:val="clear" w:color="auto" w:fill="auto"/>
        <w:tabs>
          <w:tab w:pos="719" w:val="left"/>
        </w:tabs>
        <w:bidi w:val="0"/>
        <w:spacing w:before="0" w:after="0" w:line="314" w:lineRule="exact"/>
        <w:ind w:left="0" w:right="0" w:firstLine="360"/>
        <w:jc w:val="both"/>
      </w:pPr>
      <w:bookmarkStart w:id="731" w:name="bookmark731"/>
      <w:bookmarkEnd w:id="731"/>
      <w:r>
        <w:rPr>
          <w:color w:val="000000"/>
          <w:spacing w:val="0"/>
          <w:w w:val="100"/>
          <w:position w:val="0"/>
        </w:rPr>
        <w:t>评价管理层选用会计政策的恰当性和作出会计估计及相关披露的合理性。</w:t>
      </w:r>
    </w:p>
    <w:p>
      <w:pPr>
        <w:pStyle w:val="Style31"/>
        <w:keepNext w:val="0"/>
        <w:keepLines w:val="0"/>
        <w:widowControl w:val="0"/>
        <w:numPr>
          <w:ilvl w:val="0"/>
          <w:numId w:val="19"/>
        </w:numPr>
        <w:shd w:val="clear" w:color="auto" w:fill="auto"/>
        <w:bidi w:val="0"/>
        <w:spacing w:before="0" w:after="0" w:line="314" w:lineRule="exact"/>
        <w:ind w:left="0" w:right="0" w:firstLine="360"/>
        <w:jc w:val="both"/>
      </w:pPr>
      <w:bookmarkStart w:id="732" w:name="bookmark732"/>
      <w:bookmarkEnd w:id="732"/>
      <w:r>
        <w:rPr>
          <w:color w:val="000000"/>
          <w:spacing w:val="0"/>
          <w:w w:val="100"/>
          <w:position w:val="0"/>
        </w:rPr>
        <w:t xml:space="preserve"> 对管理层使用持续经营假设的恰当性得出结论。同时，根据获取的审计证据，就可能导致对新晨科技公司持续经营 能力产生重大疑虑的事项或情况是否存在重大不确定性得出结论。如果我们得出结论认为存在重大不确定性，审计准则要求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我们在审计报告中提请报告使用者注意财务报表中的相关披露；如果披露不充分，我们应当发表非无保留意见。我们的结论 基于截至审计报告日可获得的信息。然而，未来的事项或情况可能导致新晨科技公司不能持续经营。</w:t>
      </w:r>
    </w:p>
    <w:p>
      <w:pPr>
        <w:pStyle w:val="Style31"/>
        <w:keepNext w:val="0"/>
        <w:keepLines w:val="0"/>
        <w:widowControl w:val="0"/>
        <w:numPr>
          <w:ilvl w:val="0"/>
          <w:numId w:val="19"/>
        </w:numPr>
        <w:shd w:val="clear" w:color="auto" w:fill="auto"/>
        <w:tabs>
          <w:tab w:pos="719" w:val="left"/>
        </w:tabs>
        <w:bidi w:val="0"/>
        <w:spacing w:before="0" w:after="0" w:line="314" w:lineRule="exact"/>
        <w:ind w:left="0" w:right="0" w:firstLine="360"/>
        <w:jc w:val="both"/>
      </w:pPr>
      <w:bookmarkStart w:id="733" w:name="bookmark733"/>
      <w:bookmarkEnd w:id="733"/>
      <w:r>
        <w:rPr>
          <w:color w:val="000000"/>
          <w:spacing w:val="0"/>
          <w:w w:val="100"/>
          <w:position w:val="0"/>
        </w:rPr>
        <w:t>评价财务报表的总体列报、结构和内容，并评价财务报表是否公允反映相关交易和事项。</w:t>
      </w:r>
    </w:p>
    <w:p>
      <w:pPr>
        <w:pStyle w:val="Style31"/>
        <w:keepNext w:val="0"/>
        <w:keepLines w:val="0"/>
        <w:widowControl w:val="0"/>
        <w:numPr>
          <w:ilvl w:val="0"/>
          <w:numId w:val="19"/>
        </w:numPr>
        <w:shd w:val="clear" w:color="auto" w:fill="auto"/>
        <w:bidi w:val="0"/>
        <w:spacing w:before="0" w:after="0" w:line="314" w:lineRule="exact"/>
        <w:ind w:left="0" w:right="0" w:firstLine="360"/>
        <w:jc w:val="both"/>
      </w:pPr>
      <w:bookmarkStart w:id="734" w:name="bookmark734"/>
      <w:bookmarkEnd w:id="734"/>
      <w:r>
        <w:rPr>
          <w:color w:val="000000"/>
          <w:spacing w:val="0"/>
          <w:w w:val="100"/>
          <w:position w:val="0"/>
        </w:rPr>
        <w:t xml:space="preserve"> </w:t>
      </w:r>
      <w:r>
        <w:rPr>
          <w:color w:val="000000"/>
          <w:spacing w:val="0"/>
          <w:w w:val="100"/>
          <w:position w:val="0"/>
        </w:rPr>
        <w:t>就新晨科技公司中实体或业务活动的财务信息获取充分、适当的审计证据，以对财务报表发表意见。我们负责指导、 监督和执行集团审计。我们对审计意见承担全部责任。</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1"/>
        <w:keepNext w:val="0"/>
        <w:keepLines w:val="0"/>
        <w:widowControl w:val="0"/>
        <w:shd w:val="clear" w:color="auto" w:fill="auto"/>
        <w:tabs>
          <w:tab w:pos="3352" w:val="left"/>
        </w:tabs>
        <w:bidi w:val="0"/>
        <w:spacing w:before="0" w:after="0" w:line="314" w:lineRule="exact"/>
        <w:ind w:left="0" w:right="0" w:firstLine="0"/>
        <w:jc w:val="both"/>
      </w:pPr>
      <w:r>
        <w:rPr>
          <w:color w:val="000000"/>
          <w:spacing w:val="0"/>
          <w:w w:val="100"/>
          <w:position w:val="0"/>
        </w:rPr>
        <w:t>大华会计师事务所（特殊普通合伙）</w:t>
        <w:tab/>
        <w:t>中国注册会计师：</w:t>
      </w:r>
    </w:p>
    <w:p>
      <w:pPr>
        <w:pStyle w:val="Style31"/>
        <w:keepNext w:val="0"/>
        <w:keepLines w:val="0"/>
        <w:widowControl w:val="0"/>
        <w:shd w:val="clear" w:color="auto" w:fill="auto"/>
        <w:tabs>
          <w:tab w:pos="3352" w:val="left"/>
        </w:tabs>
        <w:bidi w:val="0"/>
        <w:spacing w:before="0" w:after="0" w:line="314" w:lineRule="exact"/>
        <w:ind w:left="0" w:right="0" w:firstLine="56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（项目合伙人）李峰</w:t>
      </w:r>
    </w:p>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中国注册会计师：</w:t>
        <w:br/>
        <w:t>帅银凤</w:t>
      </w:r>
    </w:p>
    <w:p>
      <w:pPr>
        <w:pStyle w:val="Style31"/>
        <w:keepNext w:val="0"/>
        <w:keepLines w:val="0"/>
        <w:widowControl w:val="0"/>
        <w:shd w:val="clear" w:color="auto" w:fill="auto"/>
        <w:bidi w:val="0"/>
        <w:spacing w:before="0" w:after="380" w:line="317" w:lineRule="exact"/>
        <w:ind w:left="310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二一年三月二十九日</w:t>
      </w:r>
    </w:p>
    <w:p>
      <w:pPr>
        <w:pStyle w:val="Style29"/>
        <w:keepNext/>
        <w:keepLines/>
        <w:widowControl w:val="0"/>
        <w:shd w:val="clear" w:color="auto" w:fill="auto"/>
        <w:bidi w:val="0"/>
        <w:spacing w:before="0" w:after="260" w:line="240" w:lineRule="auto"/>
        <w:ind w:left="0" w:right="0" w:firstLine="0"/>
        <w:jc w:val="left"/>
      </w:pPr>
      <w:bookmarkStart w:id="735" w:name="bookmark735"/>
      <w:bookmarkStart w:id="736" w:name="bookmark736"/>
      <w:bookmarkStart w:id="737" w:name="bookmark737"/>
      <w:r>
        <w:rPr>
          <w:color w:val="000000"/>
          <w:spacing w:val="0"/>
          <w:w w:val="100"/>
          <w:position w:val="0"/>
          <w:sz w:val="24"/>
          <w:szCs w:val="24"/>
        </w:rPr>
        <w:t>二、财务报表</w:t>
      </w:r>
      <w:bookmarkEnd w:id="735"/>
      <w:bookmarkEnd w:id="736"/>
      <w:bookmarkEnd w:id="737"/>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、合并资产负债表</w:t>
      </w:r>
      <w:bookmarkEnd w:id="738"/>
      <w:bookmarkEnd w:id="739"/>
      <w:bookmarkEnd w:id="741"/>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编制单位：新晨科技股份有限公司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276,068,362.98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286,187,764.91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299,137,414.88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361,048,011.78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15,188,870.66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5,600,036.75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12,963,020.19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9,006,335.46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111,216,633.46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64,485,781.86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14,949,293.16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4,352,451.74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733,360,573.53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731,214,267.30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32,852,534.05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51,277,694.79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52,726,281.22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51,362,935.47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51,946,999.93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17,440,692.00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3,968,052.96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6,909,423.00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208,452,995.14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152,727,059.26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523,384.33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752,697.61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15,672,281.40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14,677,097.79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352,795,757.30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332,425,784.86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1,086,156,330.83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1,063,640,052.16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27,192,797.40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153,182,135.37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125,776,804.81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34,915,871.86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94,129,489.93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30,529,422.28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26,303,387.92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34,450,522.82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28,641,112.86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21,204,983.32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8,991,606.10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62,866,666.67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223,575.20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366,792,256.75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320,381,247.62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242,813.52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242,813.52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367,035,070.27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383,981,247.62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300,083,479.00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231,730,104.00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11,989,325.34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79,073,760.20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37,172,090.37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15,641,499.53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46,525,512.03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369,098,642.60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335,586,802.46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678,180,946.47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655,744,088.32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40,940,314.09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23,914,716.22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719,121,260.56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679,658,804.54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1,086,156,330.83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1,063,640,052.16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070" simplePos="0" relativeHeight="125829380" behindDoc="0" locked="0" layoutInCell="1" allowOverlap="1">
                <wp:simplePos x="0" y="0"/>
                <wp:positionH relativeFrom="page">
                  <wp:posOffset>704215</wp:posOffset>
                </wp:positionH>
                <wp:positionV relativeFrom="margin">
                  <wp:posOffset>2578735</wp:posOffset>
                </wp:positionV>
                <wp:extent cx="944880" cy="149225"/>
                <wp:wrapTopAndBottom/>
                <wp:docPr id="26" name="Shape 26"/>
                <a:graphic xmlns:a="http://schemas.openxmlformats.org/drawingml/2006/main">
                  <a:graphicData uri="http://schemas.microsoft.com/office/word/2010/wordprocessingShape">
                    <wps:wsp>
                      <wps:cNvSpPr txBox="1"/>
                      <wps:spPr>
                        <a:xfrm>
                          <a:ext cx="94488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法定代表人：康路</w:t>
                            </w:r>
                          </w:p>
                        </w:txbxContent>
                      </wps:txbx>
                      <wps:bodyPr wrap="none" lIns="0" tIns="0" rIns="0" bIns="0">
                        <a:noAutoFit/>
                      </wps:bodyPr>
                    </wps:wsp>
                  </a:graphicData>
                </a:graphic>
              </wp:anchor>
            </w:drawing>
          </mc:Choice>
          <mc:Fallback>
            <w:pict>
              <v:shape id="_x0000_s1052" type="#_x0000_t202" style="position:absolute;margin-left:55.450000000000003pt;margin-top:203.05000000000001pt;width:74.400000000000006pt;height:11.75pt;z-index:-125829373;mso-wrap-distance-left:9.pt;mso-wrap-distance-top:12.pt;mso-wrap-distance-right:414.1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法定代表人：康路</w:t>
                      </w:r>
                    </w:p>
                  </w:txbxContent>
                </v:textbox>
                <w10:wrap type="topAndBottom" anchorx="page" anchory="margin"/>
              </v:shape>
            </w:pict>
          </mc:Fallback>
        </mc:AlternateContent>
      </w:r>
      <w:r>
        <mc:AlternateContent>
          <mc:Choice Requires="wps">
            <w:drawing>
              <wp:anchor distT="152400" distB="3175" distL="2232660" distR="2576830" simplePos="0" relativeHeight="125829382" behindDoc="0" locked="0" layoutInCell="1" allowOverlap="1">
                <wp:simplePos x="0" y="0"/>
                <wp:positionH relativeFrom="page">
                  <wp:posOffset>2822575</wp:posOffset>
                </wp:positionH>
                <wp:positionV relativeFrom="margin">
                  <wp:posOffset>2578735</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主管会计工作负责人：余克俭</w:t>
                            </w:r>
                          </w:p>
                        </w:txbxContent>
                      </wps:txbx>
                      <wps:bodyPr wrap="none" lIns="0" tIns="0" rIns="0" bIns="0">
                        <a:noAutoFit/>
                      </wps:bodyPr>
                    </wps:wsp>
                  </a:graphicData>
                </a:graphic>
              </wp:anchor>
            </w:drawing>
          </mc:Choice>
          <mc:Fallback>
            <w:pict>
              <v:shape id="_x0000_s1054" type="#_x0000_t202" style="position:absolute;margin-left:222.25pt;margin-top:203.05000000000001pt;width:118.8pt;height:11.5pt;z-index:-125829371;mso-wrap-distance-left:175.80000000000001pt;mso-wrap-distance-top:12.pt;mso-wrap-distance-right:202.9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主管会计工作负责人：余克俭</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5507990</wp:posOffset>
                </wp:positionH>
                <wp:positionV relativeFrom="margin">
                  <wp:posOffset>2578735</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会计机构负责人：朱惠文</w:t>
                            </w:r>
                          </w:p>
                        </w:txbxContent>
                      </wps:txbx>
                      <wps:bodyPr wrap="none" lIns="0" tIns="0" rIns="0" bIns="0">
                        <a:noAutoFit/>
                      </wps:bodyPr>
                    </wps:wsp>
                  </a:graphicData>
                </a:graphic>
              </wp:anchor>
            </w:drawing>
          </mc:Choice>
          <mc:Fallback>
            <w:pict>
              <v:shape id="_x0000_s1056" type="#_x0000_t202" style="position:absolute;margin-left:433.69999999999999pt;margin-top:203.05000000000001pt;width:101.3pt;height:11.75pt;z-index:-125829369;mso-wrap-distance-left:387.25pt;mso-wrap-distance-top:12.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会计机构负责人：朱惠文</w:t>
                      </w:r>
                    </w:p>
                  </w:txbxContent>
                </v:textbox>
                <w10:wrap type="topAndBottom" anchorx="page" anchory="margin"/>
              </v:shape>
            </w:pict>
          </mc:Fallback>
        </mc:AlternateContent>
      </w: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、母公司资产负债表</w:t>
      </w:r>
      <w:bookmarkEnd w:id="742"/>
      <w:bookmarkEnd w:id="743"/>
      <w:bookmarkEnd w:id="74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120,139,727.98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157,518,072.77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246,449,675.34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288,509,242.43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7,215,214.18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4,732,369.85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7,593,550.32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7,859,672.60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85,113,963.18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32,281,960.68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11,103,788.71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477,708,545.37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491,366,724.12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316,499,610.71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275,428,688.38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51,813,093.06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59,672,047.14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49,011,373.16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43,281,324.51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6,924,547.80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14,766,605.46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13,857,378.53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437,255,648.08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401,556,986.36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914,964,193.45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892,923,710.48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27,192,797.40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134,017,777.13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90,709,801.96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8,107,654.19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71,652,021.07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18,507,752.16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15,946,963.31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24,965,719.26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21,723,760.17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20,008,489.45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9,565,971.91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62,866,666.67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302,269,289.43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241,806,615.61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302,269,289.43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299,806,615.61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300,083,479.00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231,730,104.00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76,448,370.63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37,172,090.37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15,641,499.53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46,525,512.03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306,237,989.72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275,585,198.58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612,694,904.02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593,117,094.87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914,964,193.45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892,923,710.48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3</w:t>
      </w:r>
      <w:bookmarkEnd w:id="748"/>
      <w:r>
        <w:rPr>
          <w:color w:val="000000"/>
          <w:spacing w:val="0"/>
          <w:w w:val="100"/>
          <w:position w:val="0"/>
        </w:rPr>
        <w:t>、合并利润表</w:t>
      </w:r>
      <w:bookmarkEnd w:id="746"/>
      <w:bookmarkEnd w:id="747"/>
      <w:bookmarkEnd w:id="7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2554"/>
        <w:gridCol w:w="24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1,149,153,968.02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1,084,248,623.96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1,149,153,968.02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1,084,248,623.96</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1,064,313,562.68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1,008,420,357.29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881,200,843.91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840,750,573.90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4,296,030.50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3,839,606.04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31,238,976.52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32,417,831.94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67,528,033.66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54,336,589.33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77,718,393.47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72,331,791.46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2,331,284.62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4,743,964.62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4,125,490.15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7,130,051.82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2,373,416.81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2,930,356.52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6,340,546.27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5,197,256.37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2,614,254.38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7,337,745.88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302,757.56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99,033,767.40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79,445,343.46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99,088,067.92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79,529,582.49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8,861,825.90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7,552,334.79</w:t>
            </w:r>
          </w:p>
        </w:tc>
      </w:tr>
    </w:tbl>
    <w:p>
      <w:pPr>
        <w:widowControl w:val="0"/>
        <w:spacing w:line="1" w:lineRule="exact"/>
      </w:pPr>
      <w:r>
        <w:br w:type="page"/>
      </w:r>
    </w:p>
    <w:tbl>
      <w:tblPr>
        <w:tblOverlap w:val="never"/>
        <w:jc w:val="center"/>
        <w:tblLayout w:type="fixed"/>
      </w:tblPr>
      <w:tblGrid>
        <w:gridCol w:w="4541"/>
        <w:gridCol w:w="2554"/>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90,226,242.02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71,977,247.70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90,226,242.02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71,977,247.70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68,278,696.61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55,286,886.21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21,947,545.41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16,690,361.49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90,226,242.02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71,977,247.70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68,278,696.61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55,286,886.21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21,947,545.41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16,690,361.49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1"/>
        <w:keepNext w:val="0"/>
        <w:keepLines w:val="0"/>
        <w:widowControl w:val="0"/>
        <w:shd w:val="clear" w:color="auto" w:fill="auto"/>
        <w:tabs>
          <w:tab w:pos="3331" w:val="left"/>
          <w:tab w:pos="7560" w:val="left"/>
        </w:tabs>
        <w:bidi w:val="0"/>
        <w:spacing w:before="0" w:after="0" w:line="240" w:lineRule="auto"/>
        <w:ind w:left="0" w:right="0" w:firstLine="0"/>
        <w:jc w:val="center"/>
      </w:pPr>
      <w:r>
        <w:rPr>
          <w:color w:val="000000"/>
          <w:spacing w:val="0"/>
          <w:w w:val="100"/>
          <w:position w:val="0"/>
        </w:rPr>
        <w:t>法定代表人：康路</w:t>
        <w:tab/>
        <w:t>主管会计工作负责人：余克俭</w:t>
        <w:tab/>
        <w:t>会计机构负责人：朱惠文</w:t>
      </w:r>
      <w:r>
        <w:br w:type="page"/>
      </w:r>
    </w:p>
    <w:p>
      <w:pPr>
        <w:pStyle w:val="Style34"/>
        <w:keepNext/>
        <w:keepLines/>
        <w:widowControl w:val="0"/>
        <w:shd w:val="clear" w:color="auto" w:fill="auto"/>
        <w:bidi w:val="0"/>
        <w:spacing w:before="0" w:after="40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4</w:t>
      </w:r>
      <w:bookmarkEnd w:id="752"/>
      <w:r>
        <w:rPr>
          <w:color w:val="000000"/>
          <w:spacing w:val="0"/>
          <w:w w:val="100"/>
          <w:position w:val="0"/>
        </w:rPr>
        <w:t>、母公司利润表</w:t>
      </w:r>
      <w:bookmarkEnd w:id="750"/>
      <w:bookmarkEnd w:id="751"/>
      <w:bookmarkEnd w:id="7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101"/>
        <w:gridCol w:w="1699"/>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848,492,779.65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862,546,826.77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695,281,474.85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711,592,865.56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2,808,742.58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2,616,561.02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18,830,632.13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19,331,238.98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47,901,980.90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40,293,430.95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54,785,260.04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53,380,816.82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2,669,344.53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5,029,921.72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3,928,010.71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7,038,385.16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1,789,939.07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2,520,289.12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1,540,808.00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2,601,413.23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30,306,832.23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16,286,047.54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6,361,914.78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-2,359,861.62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363,980.40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64,788,880.03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46,812,669.03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64,788,880.03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46,896,908.06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2,178,631.44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1,634,799.44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62,610,248.59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45,262,108.62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62,610,248.59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45,262,108.62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101"/>
        <w:gridCol w:w="1699"/>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62,610,248.59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45,262,108.62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5</w:t>
      </w:r>
      <w:bookmarkEnd w:id="756"/>
      <w:r>
        <w:rPr>
          <w:color w:val="000000"/>
          <w:spacing w:val="0"/>
          <w:w w:val="100"/>
          <w:position w:val="0"/>
        </w:rPr>
        <w:t>、合并现金流量表</w:t>
      </w:r>
      <w:bookmarkEnd w:id="754"/>
      <w:bookmarkEnd w:id="755"/>
      <w:bookmarkEnd w:id="75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266"/>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1,285,219,660.49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1,174,747,068.98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1,410,354.31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139,914.79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37,353,952.25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71,320,609.79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1,323,983,967.05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1,246,207,593.56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732,177,301.92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794,765,972.37</w:t>
            </w:r>
          </w:p>
        </w:tc>
      </w:tr>
    </w:tbl>
    <w:p>
      <w:pPr>
        <w:widowControl w:val="0"/>
        <w:spacing w:line="1" w:lineRule="exact"/>
      </w:pPr>
      <w:r>
        <w:br w:type="page"/>
      </w:r>
    </w:p>
    <w:tbl>
      <w:tblPr>
        <w:tblOverlap w:val="never"/>
        <w:jc w:val="center"/>
        <w:tblLayout w:type="fixed"/>
      </w:tblPr>
      <w:tblGrid>
        <w:gridCol w:w="4968"/>
        <w:gridCol w:w="2266"/>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292,774,786.70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255,441,777.59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38,074,333.26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34,673,358.90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90,021,305.91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77,610,607.03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1,153,047,727.79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1,162,491,715.89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170,936,239.26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83,715,877.67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19,244,218.69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8,013,076.84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3,589,222.95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15,482,655.97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30,124,559.42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83,213,782.37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53,542,655.97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-63,969,563.68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-45,529,579.13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133,262,326.27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167,456,758.40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151,894,326.27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167,456,758.40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208,054,510.26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251,977,086.61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31,184,165.20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26,893,835.04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266"/>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30,028,185.49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30,305,239.33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269,266,860.95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309,176,160.98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-117,372,534.68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-141,719,402.58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-10,455,777.44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-103,530,263.53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275,764,957.07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379,295,220.60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265,309,179.63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275,764,957.07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6</w:t>
      </w:r>
      <w:bookmarkEnd w:id="760"/>
      <w:r>
        <w:rPr>
          <w:color w:val="000000"/>
          <w:spacing w:val="0"/>
          <w:w w:val="100"/>
          <w:position w:val="0"/>
        </w:rPr>
        <w:t>、母公司现金流量表</w:t>
      </w:r>
      <w:bookmarkEnd w:id="758"/>
      <w:bookmarkEnd w:id="759"/>
      <w:bookmarkEnd w:id="7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983,889,501.50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967,460,631.28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38,241,891.23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44,943,273.54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1,022,320,198.05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1,012,508,329.60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661,170,299.62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756,818,036.28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155,109,659.47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129,613,017.19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20,006,668.80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16,403,750.16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72,306,182.74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54,457,398.01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908,592,810.63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957,292,201.64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113,727,387.42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55,216,127.96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13,684,870.00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1,112,534.14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6,546,112.97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88,312,534.14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41,606,112.97</w:t>
            </w:r>
          </w:p>
        </w:tc>
      </w:tr>
    </w:tbl>
    <w:p>
      <w:pPr>
        <w:widowControl w:val="0"/>
        <w:spacing w:line="1" w:lineRule="exact"/>
      </w:pPr>
      <w:r>
        <w:br w:type="page"/>
      </w:r>
    </w:p>
    <w:tbl>
      <w:tblPr>
        <w:tblOverlap w:val="never"/>
        <w:jc w:val="center"/>
        <w:tblLayout w:type="fixed"/>
      </w:tblPr>
      <w:tblGrid>
        <w:gridCol w:w="4968"/>
        <w:gridCol w:w="2410"/>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-56,450,534.14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-27,921,242.97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133,262,326.27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161,456,758.40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151,894,326.27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161,456,758.40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202,454,510.26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251,577,086.61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14,158,685.76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13,655,468.38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30,028,185.49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30,305,239.33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246,641,381.51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295,537,794.32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-94,747,055.24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-134,081,035.92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-37,520,120.30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-106,783,310.42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147,095,264.93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253,878,575.35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109,575,144.63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147,095,264.93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、合并所有者权益变动表</w:t>
      </w:r>
      <w:bookmarkEnd w:id="762"/>
      <w:bookmarkEnd w:id="763"/>
      <w:bookmarkEnd w:id="76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54"/>
        <w:gridCol w:w="466"/>
        <w:gridCol w:w="466"/>
        <w:gridCol w:w="442"/>
        <w:gridCol w:w="610"/>
        <w:gridCol w:w="667"/>
        <w:gridCol w:w="499"/>
        <w:gridCol w:w="490"/>
        <w:gridCol w:w="682"/>
        <w:gridCol w:w="456"/>
        <w:gridCol w:w="710"/>
        <w:gridCol w:w="278"/>
        <w:gridCol w:w="710"/>
        <w:gridCol w:w="710"/>
        <w:gridCol w:w="6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335,586,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655,744,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754"/>
        <w:gridCol w:w="466"/>
        <w:gridCol w:w="466"/>
        <w:gridCol w:w="442"/>
        <w:gridCol w:w="610"/>
        <w:gridCol w:w="667"/>
        <w:gridCol w:w="499"/>
        <w:gridCol w:w="490"/>
        <w:gridCol w:w="682"/>
        <w:gridCol w:w="456"/>
        <w:gridCol w:w="710"/>
        <w:gridCol w:w="278"/>
        <w:gridCol w:w="710"/>
        <w:gridCol w:w="710"/>
        <w:gridCol w:w="63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317,341,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635,783,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23,914,7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减变动金额</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（减少以</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42,397,6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17,025,5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59,423,</w:t>
            </w:r>
          </w:p>
        </w:tc>
      </w:tr>
      <w:tr>
        <w:trPr>
          <w:trHeight w:val="45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090.37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73.67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97.87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271.54</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90,226,</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45.41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242.02</w:t>
            </w:r>
          </w:p>
        </w:tc>
      </w:tr>
      <w:tr>
        <w:trPr>
          <w:trHeight w:val="53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 者投入和减 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26,030,</w:t>
            </w:r>
          </w:p>
        </w:tc>
      </w:tr>
      <w:tr>
        <w:trPr>
          <w:trHeight w:val="49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26,030,</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42.89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-23,588</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157.74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,157.74</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-23,588</w:t>
            </w:r>
          </w:p>
        </w:tc>
      </w:tr>
      <w:tr>
        <w:trPr>
          <w:trHeight w:val="490"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157.74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157.74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 者权益内部 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68,401,1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 转增资本</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68,401,1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 转增资本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754"/>
        <w:gridCol w:w="466"/>
        <w:gridCol w:w="466"/>
        <w:gridCol w:w="442"/>
        <w:gridCol w:w="610"/>
        <w:gridCol w:w="667"/>
        <w:gridCol w:w="499"/>
        <w:gridCol w:w="490"/>
        <w:gridCol w:w="682"/>
        <w:gridCol w:w="456"/>
        <w:gridCol w:w="710"/>
        <w:gridCol w:w="278"/>
        <w:gridCol w:w="710"/>
        <w:gridCol w:w="710"/>
        <w:gridCol w:w="63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1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155,025,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 一控制下企 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71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 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155,025,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,921.0</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41,999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9,308.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657,840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,363.68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三、本期增 减变动金额</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（减少以</w:t>
            </w:r>
          </w:p>
          <w:p>
            <w:pPr>
              <w:pStyle w:val="Style2"/>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76,704,5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3,543,6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55,286</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55,286</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,886.2</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16,690,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-13,146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 者权益内部 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76,704,5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-808,22</w:t>
            </w:r>
          </w:p>
        </w:tc>
      </w:tr>
    </w:tbl>
    <w:p>
      <w:pPr>
        <w:widowControl w:val="0"/>
        <w:spacing w:line="1" w:lineRule="exact"/>
      </w:pPr>
      <w:r>
        <w:br w:type="page"/>
      </w:r>
    </w:p>
    <w:tbl>
      <w:tblPr>
        <w:tblOverlap w:val="never"/>
        <w:jc w:val="center"/>
        <w:tblLayout w:type="fixed"/>
      </w:tblPr>
      <w:tblGrid>
        <w:gridCol w:w="998"/>
        <w:gridCol w:w="71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转增资本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 转增资本</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8</w:t>
      </w:r>
      <w:bookmarkEnd w:id="768"/>
      <w:r>
        <w:rPr>
          <w:color w:val="000000"/>
          <w:spacing w:val="0"/>
          <w:w w:val="100"/>
          <w:position w:val="0"/>
        </w:rPr>
        <w:t>、母公司所有者权益变动表</w:t>
      </w:r>
      <w:bookmarkEnd w:id="766"/>
      <w:bookmarkEnd w:id="767"/>
      <w:bookmarkEnd w:id="7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658"/>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76,448,3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46,525,5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593,117,09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658"/>
        <w:gridCol w:w="605"/>
        <w:gridCol w:w="605"/>
        <w:gridCol w:w="605"/>
        <w:gridCol w:w="725"/>
        <w:gridCol w:w="725"/>
        <w:gridCol w:w="730"/>
        <w:gridCol w:w="725"/>
        <w:gridCol w:w="725"/>
        <w:gridCol w:w="614"/>
        <w:gridCol w:w="710"/>
        <w:gridCol w:w="8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231,730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76,448,3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37,172,0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-67,084,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46,089,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62,610,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7,538,38</w:t>
            </w:r>
          </w:p>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-47,736.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7,538,38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6,261,02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6,261,02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658"/>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04.02</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691"/>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584,867,09</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584,867,09</w:t>
            </w: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68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 变动金额（减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8,250,001.7</w:t>
            </w:r>
          </w:p>
        </w:tc>
      </w:tr>
      <w:tr>
        <w:trPr>
          <w:trHeight w:val="64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45,262,108.</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-21,930,264</w:t>
            </w:r>
          </w:p>
        </w:tc>
      </w:tr>
      <w:tr>
        <w:trPr>
          <w:trHeight w:val="34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widowControl w:val="0"/>
        <w:spacing w:line="1" w:lineRule="exact"/>
      </w:pPr>
      <w:r>
        <w:br w:type="page"/>
      </w:r>
    </w:p>
    <w:tbl>
      <w:tblPr>
        <w:tblOverlap w:val="never"/>
        <w:jc w:val="center"/>
        <w:tblLayout w:type="fixed"/>
      </w:tblPr>
      <w:tblGrid>
        <w:gridCol w:w="1138"/>
        <w:gridCol w:w="691"/>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687,904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-21,930,264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-12,277,4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-7,751,27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76,704,5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-84,035,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76,704,5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-808,221.00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-6,522,3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38"/>
        <w:gridCol w:w="691"/>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593,117,09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bl>
    <w:p>
      <w:pPr>
        <w:widowControl w:val="0"/>
        <w:spacing w:after="299" w:line="1" w:lineRule="exact"/>
      </w:pPr>
    </w:p>
    <w:p>
      <w:pPr>
        <w:pStyle w:val="Style29"/>
        <w:keepNext/>
        <w:keepLines/>
        <w:widowControl w:val="0"/>
        <w:shd w:val="clear" w:color="auto" w:fill="auto"/>
        <w:bidi w:val="0"/>
        <w:spacing w:before="0" w:after="260" w:line="240" w:lineRule="auto"/>
        <w:ind w:left="0" w:right="0" w:firstLine="0"/>
        <w:jc w:val="left"/>
      </w:pPr>
      <w:bookmarkStart w:id="770" w:name="bookmark770"/>
      <w:bookmarkStart w:id="771" w:name="bookmark771"/>
      <w:bookmarkStart w:id="772" w:name="bookmark772"/>
      <w:r>
        <w:rPr>
          <w:color w:val="000000"/>
          <w:spacing w:val="0"/>
          <w:w w:val="100"/>
          <w:position w:val="0"/>
          <w:sz w:val="24"/>
          <w:szCs w:val="24"/>
        </w:rPr>
        <w:t>三、公司基本情况</w:t>
      </w:r>
      <w:bookmarkEnd w:id="770"/>
      <w:bookmarkEnd w:id="771"/>
      <w:bookmarkEnd w:id="772"/>
    </w:p>
    <w:p>
      <w:pPr>
        <w:pStyle w:val="Style31"/>
        <w:keepNext w:val="0"/>
        <w:keepLines w:val="0"/>
        <w:widowControl w:val="0"/>
        <w:shd w:val="clear" w:color="auto" w:fill="auto"/>
        <w:tabs>
          <w:tab w:pos="873" w:val="left"/>
        </w:tabs>
        <w:bidi w:val="0"/>
        <w:spacing w:before="0" w:after="0" w:line="312" w:lineRule="exact"/>
        <w:ind w:left="0" w:right="0"/>
        <w:jc w:val="both"/>
      </w:pPr>
      <w:bookmarkStart w:id="773" w:name="bookmark773"/>
      <w:r>
        <w:rPr>
          <w:rFonts w:ascii="Times New Roman" w:eastAsia="Times New Roman" w:hAnsi="Times New Roman" w:cs="Times New Roman"/>
          <w:color w:val="000000"/>
          <w:spacing w:val="0"/>
          <w:w w:val="100"/>
          <w:position w:val="0"/>
          <w:sz w:val="18"/>
          <w:szCs w:val="18"/>
        </w:rPr>
        <w:t>（</w:t>
      </w:r>
      <w:bookmarkEnd w:id="773"/>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公司注册地、组织形式和总部地址</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新晨科技股份有限公司（以下简称“公司”或“本公司”）前身为北京新晨计算机技术有限公司</w:t>
      </w:r>
      <w:r>
        <w:rPr>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日经北 京市人民政府核发的《中华人民共和国台港澳侨投资企业批准证书》（外经贸京字</w:t>
      </w:r>
      <w:r>
        <w:rPr>
          <w:rFonts w:ascii="Times New Roman" w:eastAsia="Times New Roman" w:hAnsi="Times New Roman" w:cs="Times New Roman"/>
          <w:color w:val="000000"/>
          <w:spacing w:val="0"/>
          <w:w w:val="100"/>
          <w:position w:val="0"/>
          <w:sz w:val="18"/>
          <w:szCs w:val="18"/>
        </w:rPr>
        <w:t>（1997）0429</w:t>
      </w:r>
      <w:r>
        <w:rPr>
          <w:color w:val="000000"/>
          <w:spacing w:val="0"/>
          <w:w w:val="100"/>
          <w:position w:val="0"/>
        </w:rPr>
        <w:t>号）批准设立。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日，经北京市人民政府经济体制改革办公室京政体改股函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2001</w:t>
      </w:r>
      <w:r>
        <w:rPr>
          <w:rFonts w:ascii="Arial" w:eastAsia="Arial" w:hAnsi="Arial" w:cs="Arial"/>
          <w:color w:val="000000"/>
          <w:spacing w:val="0"/>
          <w:w w:val="100"/>
          <w:position w:val="0"/>
          <w:sz w:val="16"/>
          <w:szCs w:val="16"/>
        </w:rPr>
        <w:t xml:space="preserve">1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号文件批准，北京新晨计算机技术有限公司整体变更为 股份有限公司，并于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日在深圳证券交易所创业板上市。公司现持有统一社会信用代码为</w:t>
      </w:r>
      <w:r>
        <w:rPr>
          <w:rFonts w:ascii="Times New Roman" w:eastAsia="Times New Roman" w:hAnsi="Times New Roman" w:cs="Times New Roman"/>
          <w:color w:val="000000"/>
          <w:spacing w:val="0"/>
          <w:w w:val="100"/>
          <w:position w:val="0"/>
          <w:sz w:val="18"/>
          <w:szCs w:val="18"/>
        </w:rPr>
        <w:t>911101086000694820</w:t>
      </w:r>
      <w:r>
        <w:rPr>
          <w:color w:val="000000"/>
          <w:spacing w:val="0"/>
          <w:w w:val="100"/>
          <w:position w:val="0"/>
        </w:rPr>
        <w:t>的 营业执照。</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经过历年的增发新股和资本公积转增股本，截止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日，本公司股本总数</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 xml:space="preserve">万股，注册资本为 </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万元，公司注册地址：北京市海淀区蓝靛厂东路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层，法定代表人为康路。</w:t>
      </w:r>
    </w:p>
    <w:p>
      <w:pPr>
        <w:pStyle w:val="Style31"/>
        <w:keepNext w:val="0"/>
        <w:keepLines w:val="0"/>
        <w:widowControl w:val="0"/>
        <w:shd w:val="clear" w:color="auto" w:fill="auto"/>
        <w:tabs>
          <w:tab w:pos="873" w:val="left"/>
        </w:tabs>
        <w:bidi w:val="0"/>
        <w:spacing w:before="0" w:after="0" w:line="312" w:lineRule="exact"/>
        <w:ind w:left="0" w:right="0"/>
        <w:jc w:val="both"/>
      </w:pPr>
      <w:bookmarkStart w:id="774" w:name="bookmark774"/>
      <w:r>
        <w:rPr>
          <w:rFonts w:ascii="Times New Roman" w:eastAsia="Times New Roman" w:hAnsi="Times New Roman" w:cs="Times New Roman"/>
          <w:color w:val="000000"/>
          <w:spacing w:val="0"/>
          <w:w w:val="100"/>
          <w:position w:val="0"/>
          <w:sz w:val="18"/>
          <w:szCs w:val="18"/>
        </w:rPr>
        <w:t>（</w:t>
      </w:r>
      <w:bookmarkEnd w:id="774"/>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公司业务性质和主要经营活动</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本公司所属行业为信息传输、软件和信息技术服务业。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公司经营范围为：技术开发、技术服务、技术咨询；计算机系统服务；销售计算机、软件及辅助设备、电子产品、自行 开发后的产品；委托加工电子产品；产品设计；货物进出口，技术进出口，代理进出口；经营电信业务。</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本公司主要从事面向银行业客户、空中交通管理行业客户、政府机构以及大中型国有企事业单位等进行相关行业应用软 件的开发与设计，提供业务处理、数据交换和整合、系统集成以及技术支持和系统运行维护等服务。</w:t>
      </w:r>
    </w:p>
    <w:p>
      <w:pPr>
        <w:pStyle w:val="Style31"/>
        <w:keepNext w:val="0"/>
        <w:keepLines w:val="0"/>
        <w:widowControl w:val="0"/>
        <w:shd w:val="clear" w:color="auto" w:fill="auto"/>
        <w:tabs>
          <w:tab w:pos="873" w:val="left"/>
        </w:tabs>
        <w:bidi w:val="0"/>
        <w:spacing w:before="0" w:after="0" w:line="312" w:lineRule="exact"/>
        <w:ind w:left="0" w:right="0"/>
        <w:jc w:val="both"/>
      </w:pPr>
      <w:bookmarkStart w:id="775" w:name="bookmark775"/>
      <w:r>
        <w:rPr>
          <w:rFonts w:ascii="Times New Roman" w:eastAsia="Times New Roman" w:hAnsi="Times New Roman" w:cs="Times New Roman"/>
          <w:color w:val="000000"/>
          <w:spacing w:val="0"/>
          <w:w w:val="100"/>
          <w:position w:val="0"/>
          <w:sz w:val="18"/>
          <w:szCs w:val="18"/>
        </w:rPr>
        <w:t>（</w:t>
      </w:r>
      <w:bookmarkEnd w:id="775"/>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财务报表的批准报出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日批准报出。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户，详见“本附注九、在其他主体中的权益”。</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本期纳入合并财务报表范围的主体较上期相比，增加</w:t>
      </w:r>
      <w:r>
        <w:rPr>
          <w:rFonts w:ascii="Arial" w:eastAsia="Arial" w:hAnsi="Arial" w:cs="Arial"/>
          <w:color w:val="000000"/>
          <w:spacing w:val="0"/>
          <w:w w:val="100"/>
          <w:position w:val="0"/>
          <w:sz w:val="16"/>
          <w:szCs w:val="16"/>
        </w:rPr>
        <w:t>1</w:t>
      </w:r>
      <w:r>
        <w:rPr>
          <w:color w:val="000000"/>
          <w:spacing w:val="0"/>
          <w:w w:val="100"/>
          <w:position w:val="0"/>
        </w:rPr>
        <w:t>户，合并范围变更主体的具体信息详见“本附注八、合并范围的 变更”。</w:t>
      </w:r>
    </w:p>
    <w:p>
      <w:pPr>
        <w:pStyle w:val="Style29"/>
        <w:keepNext/>
        <w:keepLines/>
        <w:widowControl w:val="0"/>
        <w:shd w:val="clear" w:color="auto" w:fill="auto"/>
        <w:bidi w:val="0"/>
        <w:spacing w:before="0" w:after="360" w:line="240" w:lineRule="auto"/>
        <w:ind w:left="0" w:right="0" w:firstLine="0"/>
        <w:jc w:val="both"/>
      </w:pPr>
      <w:bookmarkStart w:id="776" w:name="bookmark776"/>
      <w:bookmarkStart w:id="777" w:name="bookmark777"/>
      <w:bookmarkStart w:id="778" w:name="bookmark778"/>
      <w:bookmarkStart w:id="779" w:name="bookmark779"/>
      <w:r>
        <w:rPr>
          <w:color w:val="000000"/>
          <w:spacing w:val="0"/>
          <w:w w:val="100"/>
          <w:position w:val="0"/>
          <w:sz w:val="24"/>
          <w:szCs w:val="24"/>
        </w:rPr>
        <w:t>四</w:t>
      </w:r>
      <w:bookmarkEnd w:id="778"/>
      <w:r>
        <w:rPr>
          <w:color w:val="000000"/>
          <w:spacing w:val="0"/>
          <w:w w:val="100"/>
          <w:position w:val="0"/>
          <w:sz w:val="24"/>
          <w:szCs w:val="24"/>
        </w:rPr>
        <w:t>、财务报表的编制基础</w:t>
      </w:r>
      <w:bookmarkEnd w:id="776"/>
      <w:bookmarkEnd w:id="777"/>
      <w:bookmarkEnd w:id="779"/>
    </w:p>
    <w:p>
      <w:pPr>
        <w:pStyle w:val="Style34"/>
        <w:keepNext/>
        <w:keepLines/>
        <w:widowControl w:val="0"/>
        <w:shd w:val="clear" w:color="auto" w:fill="auto"/>
        <w:tabs>
          <w:tab w:pos="368" w:val="left"/>
        </w:tabs>
        <w:bidi w:val="0"/>
        <w:spacing w:before="0" w:after="26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color w:val="000000"/>
          <w:spacing w:val="0"/>
          <w:w w:val="100"/>
          <w:position w:val="0"/>
        </w:rPr>
        <w:t>、</w:t>
        <w:tab/>
        <w:t>编制基础</w:t>
      </w:r>
      <w:bookmarkEnd w:id="780"/>
      <w:bookmarkEnd w:id="781"/>
      <w:bookmarkEnd w:id="783"/>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 财务报表。</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color w:val="000000"/>
          <w:spacing w:val="0"/>
          <w:w w:val="100"/>
          <w:position w:val="0"/>
        </w:rPr>
        <w:t>、</w:t>
        <w:tab/>
        <w:t>持续经营</w:t>
      </w:r>
      <w:bookmarkEnd w:id="784"/>
      <w:bookmarkEnd w:id="785"/>
      <w:bookmarkEnd w:id="787"/>
    </w:p>
    <w:p>
      <w:pPr>
        <w:pStyle w:val="Style31"/>
        <w:keepNext w:val="0"/>
        <w:keepLines w:val="0"/>
        <w:widowControl w:val="0"/>
        <w:shd w:val="clear" w:color="auto" w:fill="auto"/>
        <w:bidi w:val="0"/>
        <w:spacing w:before="0" w:after="26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9"/>
        <w:keepNext/>
        <w:keepLines/>
        <w:widowControl w:val="0"/>
        <w:shd w:val="clear" w:color="auto" w:fill="auto"/>
        <w:bidi w:val="0"/>
        <w:spacing w:before="0" w:after="26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sz w:val="24"/>
          <w:szCs w:val="24"/>
        </w:rPr>
        <w:t>五</w:t>
      </w:r>
      <w:bookmarkEnd w:id="790"/>
      <w:r>
        <w:rPr>
          <w:color w:val="000000"/>
          <w:spacing w:val="0"/>
          <w:w w:val="100"/>
          <w:position w:val="0"/>
          <w:sz w:val="24"/>
          <w:szCs w:val="24"/>
        </w:rPr>
        <w:t>、重要会计政策及会计估计</w:t>
      </w:r>
      <w:bookmarkEnd w:id="788"/>
      <w:bookmarkEnd w:id="789"/>
      <w:bookmarkEnd w:id="791"/>
    </w:p>
    <w:p>
      <w:pPr>
        <w:pStyle w:val="Style31"/>
        <w:keepNext w:val="0"/>
        <w:keepLines w:val="0"/>
        <w:widowControl w:val="0"/>
        <w:shd w:val="clear" w:color="auto" w:fill="auto"/>
        <w:bidi w:val="0"/>
        <w:spacing w:before="0" w:after="0" w:line="315" w:lineRule="exact"/>
        <w:ind w:left="0" w:right="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400" w:line="315" w:lineRule="exact"/>
        <w:ind w:left="0" w:right="0"/>
        <w:jc w:val="left"/>
      </w:pPr>
      <w:r>
        <w:rPr>
          <w:color w:val="000000"/>
          <w:spacing w:val="0"/>
          <w:w w:val="100"/>
          <w:position w:val="0"/>
        </w:rPr>
        <w:t>本公司根据生产经营特点确定具体会计政策和会计估计，主要体现在收入的确认，详见“本附注五、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color w:val="000000"/>
          <w:spacing w:val="0"/>
          <w:w w:val="100"/>
          <w:position w:val="0"/>
        </w:rPr>
        <w:t>、</w:t>
        <w:tab/>
        <w:t>遵循企业会计准则的声明</w:t>
      </w:r>
      <w:bookmarkEnd w:id="792"/>
      <w:bookmarkEnd w:id="793"/>
      <w:bookmarkEnd w:id="795"/>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2</w:t>
      </w:r>
      <w:bookmarkEnd w:id="798"/>
      <w:r>
        <w:rPr>
          <w:color w:val="000000"/>
          <w:spacing w:val="0"/>
          <w:w w:val="100"/>
          <w:position w:val="0"/>
        </w:rPr>
        <w:t>、</w:t>
        <w:tab/>
        <w:t>会计期间</w:t>
      </w:r>
      <w:bookmarkEnd w:id="796"/>
      <w:bookmarkEnd w:id="797"/>
      <w:bookmarkEnd w:id="799"/>
    </w:p>
    <w:p>
      <w:pPr>
        <w:pStyle w:val="Style31"/>
        <w:keepNext w:val="0"/>
        <w:keepLines w:val="0"/>
        <w:widowControl w:val="0"/>
        <w:shd w:val="clear" w:color="auto" w:fill="auto"/>
        <w:bidi w:val="0"/>
        <w:spacing w:before="0" w:after="400" w:line="315" w:lineRule="exact"/>
        <w:ind w:left="0" w:right="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6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3</w:t>
      </w:r>
      <w:bookmarkEnd w:id="802"/>
      <w:r>
        <w:rPr>
          <w:color w:val="000000"/>
          <w:spacing w:val="0"/>
          <w:w w:val="100"/>
          <w:position w:val="0"/>
        </w:rPr>
        <w:t>、</w:t>
        <w:tab/>
        <w:t>营业周期</w:t>
      </w:r>
      <w:bookmarkEnd w:id="800"/>
      <w:bookmarkEnd w:id="801"/>
      <w:bookmarkEnd w:id="803"/>
    </w:p>
    <w:p>
      <w:pPr>
        <w:pStyle w:val="Style31"/>
        <w:keepNext w:val="0"/>
        <w:keepLines w:val="0"/>
        <w:widowControl w:val="0"/>
        <w:shd w:val="clear" w:color="auto" w:fill="auto"/>
        <w:bidi w:val="0"/>
        <w:spacing w:before="0" w:after="400" w:line="331" w:lineRule="exact"/>
        <w:ind w:left="0" w:right="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4</w:t>
      </w:r>
      <w:bookmarkEnd w:id="806"/>
      <w:r>
        <w:rPr>
          <w:color w:val="000000"/>
          <w:spacing w:val="0"/>
          <w:w w:val="100"/>
          <w:position w:val="0"/>
        </w:rPr>
        <w:t>、</w:t>
        <w:tab/>
        <w:t>记账本位币</w:t>
      </w:r>
      <w:bookmarkEnd w:id="804"/>
      <w:bookmarkEnd w:id="805"/>
      <w:bookmarkEnd w:id="807"/>
    </w:p>
    <w:p>
      <w:pPr>
        <w:pStyle w:val="Style31"/>
        <w:keepNext w:val="0"/>
        <w:keepLines w:val="0"/>
        <w:widowControl w:val="0"/>
        <w:shd w:val="clear" w:color="auto" w:fill="auto"/>
        <w:bidi w:val="0"/>
        <w:spacing w:before="0" w:after="400" w:line="315" w:lineRule="exact"/>
        <w:ind w:left="0" w:right="0" w:firstLine="0"/>
        <w:jc w:val="left"/>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5</w:t>
      </w:r>
      <w:bookmarkEnd w:id="810"/>
      <w:r>
        <w:rPr>
          <w:color w:val="000000"/>
          <w:spacing w:val="0"/>
          <w:w w:val="100"/>
          <w:position w:val="0"/>
        </w:rPr>
        <w:t>、</w:t>
        <w:tab/>
        <w:t>同一控制下和非同一控制下企业合并的会计处理方法</w:t>
      </w:r>
      <w:bookmarkEnd w:id="808"/>
      <w:bookmarkEnd w:id="809"/>
      <w:bookmarkEnd w:id="811"/>
    </w:p>
    <w:p>
      <w:pPr>
        <w:pStyle w:val="Style31"/>
        <w:keepNext w:val="0"/>
        <w:keepLines w:val="0"/>
        <w:widowControl w:val="0"/>
        <w:numPr>
          <w:ilvl w:val="0"/>
          <w:numId w:val="21"/>
        </w:numPr>
        <w:shd w:val="clear" w:color="auto" w:fill="auto"/>
        <w:tabs>
          <w:tab w:pos="701" w:val="left"/>
        </w:tabs>
        <w:bidi w:val="0"/>
        <w:spacing w:before="0" w:after="0" w:line="315" w:lineRule="exact"/>
        <w:ind w:left="0" w:right="0"/>
        <w:jc w:val="both"/>
      </w:pPr>
      <w:bookmarkStart w:id="812" w:name="bookmark812"/>
      <w:bookmarkEnd w:id="812"/>
      <w:r>
        <w:rPr>
          <w:color w:val="000000"/>
          <w:spacing w:val="0"/>
          <w:w w:val="100"/>
          <w:position w:val="0"/>
        </w:rPr>
        <w:t>分步实现企业合并过程中的各项交易的条款、条件以及经济影响符合以下一种或多种情况，将多次交易事项作为一 揽子交易进行会计处理</w:t>
      </w:r>
    </w:p>
    <w:p>
      <w:pPr>
        <w:pStyle w:val="Style31"/>
        <w:keepNext w:val="0"/>
        <w:keepLines w:val="0"/>
        <w:widowControl w:val="0"/>
        <w:numPr>
          <w:ilvl w:val="0"/>
          <w:numId w:val="23"/>
        </w:numPr>
        <w:shd w:val="clear" w:color="auto" w:fill="auto"/>
        <w:tabs>
          <w:tab w:pos="825" w:val="left"/>
        </w:tabs>
        <w:bidi w:val="0"/>
        <w:spacing w:before="0" w:after="0" w:line="315" w:lineRule="exact"/>
        <w:ind w:left="0" w:right="0"/>
        <w:jc w:val="both"/>
      </w:pPr>
      <w:bookmarkStart w:id="813" w:name="bookmark813"/>
      <w:bookmarkEnd w:id="813"/>
      <w:r>
        <w:rPr>
          <w:color w:val="000000"/>
          <w:spacing w:val="0"/>
          <w:w w:val="100"/>
          <w:position w:val="0"/>
        </w:rPr>
        <w:t>这些交易是同时或者在考虑了彼此影响的情况下订立的；</w:t>
      </w:r>
    </w:p>
    <w:p>
      <w:pPr>
        <w:pStyle w:val="Style31"/>
        <w:keepNext w:val="0"/>
        <w:keepLines w:val="0"/>
        <w:widowControl w:val="0"/>
        <w:numPr>
          <w:ilvl w:val="0"/>
          <w:numId w:val="23"/>
        </w:numPr>
        <w:shd w:val="clear" w:color="auto" w:fill="auto"/>
        <w:tabs>
          <w:tab w:pos="825" w:val="left"/>
        </w:tabs>
        <w:bidi w:val="0"/>
        <w:spacing w:before="0" w:after="0" w:line="315" w:lineRule="exact"/>
        <w:ind w:left="0" w:right="0"/>
        <w:jc w:val="both"/>
      </w:pPr>
      <w:bookmarkStart w:id="814" w:name="bookmark814"/>
      <w:bookmarkEnd w:id="814"/>
      <w:r>
        <w:rPr>
          <w:color w:val="000000"/>
          <w:spacing w:val="0"/>
          <w:w w:val="100"/>
          <w:position w:val="0"/>
        </w:rPr>
        <w:t>这些交易整体才能达成一项完整的商业结果；</w:t>
      </w:r>
    </w:p>
    <w:p>
      <w:pPr>
        <w:pStyle w:val="Style31"/>
        <w:keepNext w:val="0"/>
        <w:keepLines w:val="0"/>
        <w:widowControl w:val="0"/>
        <w:numPr>
          <w:ilvl w:val="0"/>
          <w:numId w:val="23"/>
        </w:numPr>
        <w:shd w:val="clear" w:color="auto" w:fill="auto"/>
        <w:tabs>
          <w:tab w:pos="825" w:val="left"/>
        </w:tabs>
        <w:bidi w:val="0"/>
        <w:spacing w:before="0" w:after="0" w:line="315" w:lineRule="exact"/>
        <w:ind w:left="0" w:right="0"/>
        <w:jc w:val="both"/>
      </w:pPr>
      <w:bookmarkStart w:id="815" w:name="bookmark815"/>
      <w:bookmarkEnd w:id="815"/>
      <w:r>
        <w:rPr>
          <w:color w:val="000000"/>
          <w:spacing w:val="0"/>
          <w:w w:val="100"/>
          <w:position w:val="0"/>
        </w:rPr>
        <w:t>一项交易的发生取决于其他至少一项交易的发生；</w:t>
      </w:r>
    </w:p>
    <w:p>
      <w:pPr>
        <w:pStyle w:val="Style31"/>
        <w:keepNext w:val="0"/>
        <w:keepLines w:val="0"/>
        <w:widowControl w:val="0"/>
        <w:numPr>
          <w:ilvl w:val="0"/>
          <w:numId w:val="23"/>
        </w:numPr>
        <w:shd w:val="clear" w:color="auto" w:fill="auto"/>
        <w:tabs>
          <w:tab w:pos="825" w:val="left"/>
        </w:tabs>
        <w:bidi w:val="0"/>
        <w:spacing w:before="0" w:after="120" w:line="315" w:lineRule="exact"/>
        <w:ind w:left="0" w:right="0"/>
        <w:jc w:val="both"/>
      </w:pPr>
      <w:bookmarkStart w:id="816" w:name="bookmark816"/>
      <w:bookmarkEnd w:id="816"/>
      <w:r>
        <w:rPr>
          <w:color w:val="000000"/>
          <w:spacing w:val="0"/>
          <w:w w:val="100"/>
          <w:position w:val="0"/>
        </w:rPr>
        <w:t>一项交易单独看是不经济的，但是和其他交易一并考虑时是经济的。</w:t>
      </w:r>
    </w:p>
    <w:p>
      <w:pPr>
        <w:pStyle w:val="Style31"/>
        <w:keepNext w:val="0"/>
        <w:keepLines w:val="0"/>
        <w:widowControl w:val="0"/>
        <w:numPr>
          <w:ilvl w:val="0"/>
          <w:numId w:val="21"/>
        </w:numPr>
        <w:shd w:val="clear" w:color="auto" w:fill="auto"/>
        <w:tabs>
          <w:tab w:pos="719" w:val="left"/>
        </w:tabs>
        <w:bidi w:val="0"/>
        <w:spacing w:before="0" w:after="0" w:line="360" w:lineRule="auto"/>
        <w:ind w:left="0" w:right="0"/>
        <w:jc w:val="both"/>
      </w:pPr>
      <w:bookmarkStart w:id="817" w:name="bookmark817"/>
      <w:bookmarkEnd w:id="817"/>
      <w:r>
        <w:rPr>
          <w:color w:val="000000"/>
          <w:spacing w:val="0"/>
          <w:w w:val="100"/>
          <w:position w:val="0"/>
        </w:rPr>
        <w:t>同一控制下的企业合并</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31"/>
        <w:keepNext w:val="0"/>
        <w:keepLines w:val="0"/>
        <w:widowControl w:val="0"/>
        <w:numPr>
          <w:ilvl w:val="0"/>
          <w:numId w:val="21"/>
        </w:numPr>
        <w:shd w:val="clear" w:color="auto" w:fill="auto"/>
        <w:tabs>
          <w:tab w:pos="719" w:val="left"/>
        </w:tabs>
        <w:bidi w:val="0"/>
        <w:spacing w:before="0" w:after="0" w:line="315" w:lineRule="exact"/>
        <w:ind w:left="0" w:right="0"/>
        <w:jc w:val="both"/>
      </w:pPr>
      <w:bookmarkStart w:id="818" w:name="bookmark818"/>
      <w:bookmarkEnd w:id="818"/>
      <w:r>
        <w:rPr>
          <w:color w:val="000000"/>
          <w:spacing w:val="0"/>
          <w:w w:val="100"/>
          <w:position w:val="0"/>
        </w:rPr>
        <w:t>非同一控制下的企业合并</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购买日是指本公司实际取得对被购买方控制权的日期，即被购买方的净资产或生产经营决策的控制权转移给本公司的日 </w:t>
      </w:r>
      <w:r>
        <w:rPr>
          <w:color w:val="000000"/>
          <w:spacing w:val="0"/>
          <w:w w:val="100"/>
          <w:position w:val="0"/>
        </w:rPr>
        <w:t>期。同时满足下列条件时，本公司一般认为实现了控制权的转移：</w:t>
      </w:r>
    </w:p>
    <w:p>
      <w:pPr>
        <w:pStyle w:val="Style31"/>
        <w:keepNext w:val="0"/>
        <w:keepLines w:val="0"/>
        <w:widowControl w:val="0"/>
        <w:numPr>
          <w:ilvl w:val="0"/>
          <w:numId w:val="25"/>
        </w:numPr>
        <w:shd w:val="clear" w:color="auto" w:fill="auto"/>
        <w:tabs>
          <w:tab w:pos="735" w:val="left"/>
        </w:tabs>
        <w:bidi w:val="0"/>
        <w:spacing w:before="0" w:after="0" w:line="313" w:lineRule="exact"/>
        <w:ind w:left="0" w:right="0"/>
        <w:jc w:val="both"/>
      </w:pPr>
      <w:bookmarkStart w:id="819" w:name="bookmark819"/>
      <w:bookmarkEnd w:id="819"/>
      <w:r>
        <w:rPr>
          <w:color w:val="000000"/>
          <w:spacing w:val="0"/>
          <w:w w:val="100"/>
          <w:position w:val="0"/>
        </w:rPr>
        <w:t>企业合并合同或协议已获本公司内部权力机构通过。</w:t>
      </w:r>
    </w:p>
    <w:p>
      <w:pPr>
        <w:pStyle w:val="Style31"/>
        <w:keepNext w:val="0"/>
        <w:keepLines w:val="0"/>
        <w:widowControl w:val="0"/>
        <w:numPr>
          <w:ilvl w:val="0"/>
          <w:numId w:val="25"/>
        </w:numPr>
        <w:shd w:val="clear" w:color="auto" w:fill="auto"/>
        <w:tabs>
          <w:tab w:pos="735" w:val="left"/>
        </w:tabs>
        <w:bidi w:val="0"/>
        <w:spacing w:before="0" w:after="0" w:line="313" w:lineRule="exact"/>
        <w:ind w:left="0" w:right="0"/>
        <w:jc w:val="both"/>
      </w:pPr>
      <w:bookmarkStart w:id="820" w:name="bookmark820"/>
      <w:bookmarkEnd w:id="820"/>
      <w:r>
        <w:rPr>
          <w:color w:val="000000"/>
          <w:spacing w:val="0"/>
          <w:w w:val="100"/>
          <w:position w:val="0"/>
        </w:rPr>
        <w:t>企业合并事项需要经过国家有关主管部门审批的，已获得批准。</w:t>
      </w:r>
    </w:p>
    <w:p>
      <w:pPr>
        <w:pStyle w:val="Style31"/>
        <w:keepNext w:val="0"/>
        <w:keepLines w:val="0"/>
        <w:widowControl w:val="0"/>
        <w:numPr>
          <w:ilvl w:val="0"/>
          <w:numId w:val="25"/>
        </w:numPr>
        <w:shd w:val="clear" w:color="auto" w:fill="auto"/>
        <w:tabs>
          <w:tab w:pos="735" w:val="left"/>
        </w:tabs>
        <w:bidi w:val="0"/>
        <w:spacing w:before="0" w:after="100" w:line="313" w:lineRule="exact"/>
        <w:ind w:left="0" w:right="0"/>
        <w:jc w:val="both"/>
      </w:pPr>
      <w:bookmarkStart w:id="821" w:name="bookmark821"/>
      <w:bookmarkEnd w:id="821"/>
      <w:r>
        <w:rPr>
          <w:color w:val="000000"/>
          <w:spacing w:val="0"/>
          <w:w w:val="100"/>
          <w:position w:val="0"/>
        </w:rPr>
        <w:t>已办理了必要的财产权转移手续。</w:t>
      </w:r>
    </w:p>
    <w:p>
      <w:pPr>
        <w:pStyle w:val="Style31"/>
        <w:keepNext w:val="0"/>
        <w:keepLines w:val="0"/>
        <w:widowControl w:val="0"/>
        <w:numPr>
          <w:ilvl w:val="0"/>
          <w:numId w:val="25"/>
        </w:numPr>
        <w:shd w:val="clear" w:color="auto" w:fill="auto"/>
        <w:tabs>
          <w:tab w:pos="735" w:val="left"/>
        </w:tabs>
        <w:bidi w:val="0"/>
        <w:spacing w:before="0" w:after="100" w:line="240" w:lineRule="auto"/>
        <w:ind w:left="0" w:right="0"/>
        <w:jc w:val="both"/>
      </w:pPr>
      <w:bookmarkStart w:id="822" w:name="bookmark822"/>
      <w:bookmarkEnd w:id="822"/>
      <w:r>
        <w:rPr>
          <w:color w:val="000000"/>
          <w:spacing w:val="0"/>
          <w:w w:val="100"/>
          <w:position w:val="0"/>
        </w:rPr>
        <w:t>本公司已支付了合并价款的大部分，并且有能力、有计划支付剩余款项。</w:t>
      </w:r>
    </w:p>
    <w:p>
      <w:pPr>
        <w:pStyle w:val="Style31"/>
        <w:keepNext w:val="0"/>
        <w:keepLines w:val="0"/>
        <w:widowControl w:val="0"/>
        <w:numPr>
          <w:ilvl w:val="0"/>
          <w:numId w:val="25"/>
        </w:numPr>
        <w:shd w:val="clear" w:color="auto" w:fill="auto"/>
        <w:tabs>
          <w:tab w:pos="735" w:val="left"/>
        </w:tabs>
        <w:bidi w:val="0"/>
        <w:spacing w:before="0" w:after="0" w:line="240" w:lineRule="auto"/>
        <w:ind w:left="0" w:right="0"/>
        <w:jc w:val="both"/>
      </w:pPr>
      <w:bookmarkStart w:id="823" w:name="bookmark823"/>
      <w:bookmarkEnd w:id="823"/>
      <w:r>
        <w:rPr>
          <w:color w:val="000000"/>
          <w:spacing w:val="0"/>
          <w:w w:val="100"/>
          <w:position w:val="0"/>
        </w:rPr>
        <w:t>本公司实际上已经控制了被购买方的财务和经营政策，并享有相应的利益、承担相应的风险。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31"/>
        <w:keepNext w:val="0"/>
        <w:keepLines w:val="0"/>
        <w:widowControl w:val="0"/>
        <w:numPr>
          <w:ilvl w:val="0"/>
          <w:numId w:val="21"/>
        </w:numPr>
        <w:shd w:val="clear" w:color="auto" w:fill="auto"/>
        <w:bidi w:val="0"/>
        <w:spacing w:before="0" w:after="0" w:line="360" w:lineRule="auto"/>
        <w:ind w:left="0" w:right="0"/>
        <w:jc w:val="both"/>
      </w:pPr>
      <w:bookmarkStart w:id="824" w:name="bookmark824"/>
      <w:bookmarkEnd w:id="824"/>
      <w:r>
        <w:rPr>
          <w:color w:val="000000"/>
          <w:spacing w:val="0"/>
          <w:w w:val="100"/>
          <w:position w:val="0"/>
        </w:rPr>
        <w:t>为合并发生的相关费用</w:t>
      </w:r>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4"/>
        <w:keepNext/>
        <w:keepLines/>
        <w:widowControl w:val="0"/>
        <w:shd w:val="clear" w:color="auto" w:fill="auto"/>
        <w:bidi w:val="0"/>
        <w:spacing w:before="0" w:after="3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6</w:t>
      </w:r>
      <w:bookmarkEnd w:id="827"/>
      <w:r>
        <w:rPr>
          <w:color w:val="000000"/>
          <w:spacing w:val="0"/>
          <w:w w:val="100"/>
          <w:position w:val="0"/>
        </w:rPr>
        <w:t>、合并财务报表的编制方法</w:t>
      </w:r>
      <w:bookmarkEnd w:id="825"/>
      <w:bookmarkEnd w:id="826"/>
      <w:bookmarkEnd w:id="828"/>
    </w:p>
    <w:p>
      <w:pPr>
        <w:pStyle w:val="Style31"/>
        <w:keepNext w:val="0"/>
        <w:keepLines w:val="0"/>
        <w:widowControl w:val="0"/>
        <w:numPr>
          <w:ilvl w:val="0"/>
          <w:numId w:val="27"/>
        </w:numPr>
        <w:shd w:val="clear" w:color="auto" w:fill="auto"/>
        <w:tabs>
          <w:tab w:pos="682" w:val="left"/>
        </w:tabs>
        <w:bidi w:val="0"/>
        <w:spacing w:before="0" w:after="0" w:line="360" w:lineRule="auto"/>
        <w:ind w:left="0" w:right="0"/>
        <w:jc w:val="both"/>
      </w:pPr>
      <w:bookmarkStart w:id="829" w:name="bookmark829"/>
      <w:bookmarkEnd w:id="829"/>
      <w:r>
        <w:rPr>
          <w:color w:val="000000"/>
          <w:spacing w:val="0"/>
          <w:w w:val="100"/>
          <w:position w:val="0"/>
        </w:rPr>
        <w:t>合并范围</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31"/>
        <w:keepNext w:val="0"/>
        <w:keepLines w:val="0"/>
        <w:widowControl w:val="0"/>
        <w:numPr>
          <w:ilvl w:val="0"/>
          <w:numId w:val="27"/>
        </w:numPr>
        <w:shd w:val="clear" w:color="auto" w:fill="auto"/>
        <w:tabs>
          <w:tab w:pos="702" w:val="left"/>
        </w:tabs>
        <w:bidi w:val="0"/>
        <w:spacing w:before="0" w:after="0" w:line="360" w:lineRule="auto"/>
        <w:ind w:left="0" w:right="0"/>
        <w:jc w:val="both"/>
      </w:pPr>
      <w:bookmarkStart w:id="830" w:name="bookmark830"/>
      <w:bookmarkEnd w:id="830"/>
      <w:r>
        <w:rPr>
          <w:color w:val="000000"/>
          <w:spacing w:val="0"/>
          <w:w w:val="100"/>
          <w:position w:val="0"/>
        </w:rPr>
        <w:t>合并程序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1"/>
        <w:keepNext w:val="0"/>
        <w:keepLines w:val="0"/>
        <w:widowControl w:val="0"/>
        <w:shd w:val="clear" w:color="auto" w:fill="auto"/>
        <w:bidi w:val="0"/>
        <w:spacing w:before="0" w:after="0" w:line="283"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31"/>
        <w:keepNext w:val="0"/>
        <w:keepLines w:val="0"/>
        <w:widowControl w:val="0"/>
        <w:shd w:val="clear" w:color="auto" w:fill="auto"/>
        <w:bidi w:val="0"/>
        <w:spacing w:before="0" w:after="0" w:line="313" w:lineRule="exact"/>
        <w:ind w:left="0" w:right="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31"/>
        <w:keepNext w:val="0"/>
        <w:keepLines w:val="0"/>
        <w:widowControl w:val="0"/>
        <w:shd w:val="clear" w:color="auto" w:fill="auto"/>
        <w:bidi w:val="0"/>
        <w:spacing w:before="0" w:after="60" w:line="313"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1"/>
        <w:keepNext w:val="0"/>
        <w:keepLines w:val="0"/>
        <w:widowControl w:val="0"/>
        <w:shd w:val="clear" w:color="auto" w:fill="auto"/>
        <w:tabs>
          <w:tab w:pos="816" w:val="left"/>
        </w:tabs>
        <w:bidi w:val="0"/>
        <w:spacing w:before="0" w:after="100" w:line="314" w:lineRule="exact"/>
        <w:ind w:left="0" w:right="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31"/>
        <w:keepNext w:val="0"/>
        <w:keepLines w:val="0"/>
        <w:widowControl w:val="0"/>
        <w:shd w:val="clear" w:color="auto" w:fill="auto"/>
        <w:bidi w:val="0"/>
        <w:spacing w:before="0" w:after="0" w:line="360" w:lineRule="auto"/>
        <w:ind w:left="0" w:right="0"/>
        <w:jc w:val="both"/>
      </w:pPr>
      <w:bookmarkStart w:id="833" w:name="bookmark833"/>
      <w:r>
        <w:rPr>
          <w:rFonts w:ascii="Times New Roman" w:eastAsia="Times New Roman" w:hAnsi="Times New Roman" w:cs="Times New Roman"/>
          <w:color w:val="000000"/>
          <w:spacing w:val="0"/>
          <w:w w:val="100"/>
          <w:position w:val="0"/>
          <w:sz w:val="18"/>
          <w:szCs w:val="18"/>
        </w:rPr>
        <w:t>1</w:t>
      </w:r>
      <w:bookmarkEnd w:id="833"/>
      <w:r>
        <w:rPr>
          <w:color w:val="000000"/>
          <w:spacing w:val="0"/>
          <w:w w:val="100"/>
          <w:position w:val="0"/>
        </w:rPr>
        <w:t>） 一般处理方法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1"/>
        <w:keepNext w:val="0"/>
        <w:keepLines w:val="0"/>
        <w:widowControl w:val="0"/>
        <w:shd w:val="clear" w:color="auto" w:fill="auto"/>
        <w:tabs>
          <w:tab w:pos="700" w:val="left"/>
        </w:tabs>
        <w:bidi w:val="0"/>
        <w:spacing w:before="0" w:after="0" w:line="360" w:lineRule="auto"/>
        <w:ind w:left="0" w:right="0"/>
        <w:jc w:val="both"/>
      </w:pPr>
      <w:bookmarkStart w:id="834" w:name="bookmark834"/>
      <w:r>
        <w:rPr>
          <w:rFonts w:ascii="Times New Roman" w:eastAsia="Times New Roman" w:hAnsi="Times New Roman" w:cs="Times New Roman"/>
          <w:color w:val="000000"/>
          <w:spacing w:val="0"/>
          <w:w w:val="100"/>
          <w:position w:val="0"/>
          <w:sz w:val="18"/>
          <w:szCs w:val="18"/>
        </w:rPr>
        <w:t>2</w:t>
      </w:r>
      <w:bookmarkEnd w:id="834"/>
      <w:r>
        <w:rPr>
          <w:color w:val="000000"/>
          <w:spacing w:val="0"/>
          <w:w w:val="100"/>
          <w:position w:val="0"/>
        </w:rPr>
        <w:t>）</w:t>
        <w:tab/>
        <w:t>分步处置子公司</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1"/>
        <w:keepNext w:val="0"/>
        <w:keepLines w:val="0"/>
        <w:widowControl w:val="0"/>
        <w:numPr>
          <w:ilvl w:val="0"/>
          <w:numId w:val="29"/>
        </w:numPr>
        <w:shd w:val="clear" w:color="auto" w:fill="auto"/>
        <w:tabs>
          <w:tab w:pos="691" w:val="left"/>
        </w:tabs>
        <w:bidi w:val="0"/>
        <w:spacing w:before="0" w:after="0" w:line="360" w:lineRule="auto"/>
        <w:ind w:left="0" w:right="0"/>
        <w:jc w:val="both"/>
      </w:pPr>
      <w:bookmarkStart w:id="835" w:name="bookmark835"/>
      <w:bookmarkEnd w:id="835"/>
      <w:r>
        <w:rPr>
          <w:color w:val="000000"/>
          <w:spacing w:val="0"/>
          <w:w w:val="100"/>
          <w:position w:val="0"/>
        </w:rPr>
        <w:t>这些交易是同时或者在考虑了彼此影响的情况下订立的；</w:t>
      </w:r>
    </w:p>
    <w:p>
      <w:pPr>
        <w:pStyle w:val="Style31"/>
        <w:keepNext w:val="0"/>
        <w:keepLines w:val="0"/>
        <w:widowControl w:val="0"/>
        <w:numPr>
          <w:ilvl w:val="0"/>
          <w:numId w:val="29"/>
        </w:numPr>
        <w:shd w:val="clear" w:color="auto" w:fill="auto"/>
        <w:tabs>
          <w:tab w:pos="691" w:val="left"/>
        </w:tabs>
        <w:bidi w:val="0"/>
        <w:spacing w:before="0" w:after="0" w:line="360" w:lineRule="auto"/>
        <w:ind w:left="0" w:right="0"/>
        <w:jc w:val="both"/>
      </w:pPr>
      <w:bookmarkStart w:id="836" w:name="bookmark836"/>
      <w:bookmarkEnd w:id="836"/>
      <w:r>
        <w:rPr>
          <w:color w:val="000000"/>
          <w:spacing w:val="0"/>
          <w:w w:val="100"/>
          <w:position w:val="0"/>
        </w:rPr>
        <w:t>这些交易整体才能达成一项完整的商业结果；</w:t>
      </w:r>
    </w:p>
    <w:p>
      <w:pPr>
        <w:pStyle w:val="Style31"/>
        <w:keepNext w:val="0"/>
        <w:keepLines w:val="0"/>
        <w:widowControl w:val="0"/>
        <w:numPr>
          <w:ilvl w:val="0"/>
          <w:numId w:val="29"/>
        </w:numPr>
        <w:shd w:val="clear" w:color="auto" w:fill="auto"/>
        <w:tabs>
          <w:tab w:pos="691" w:val="left"/>
        </w:tabs>
        <w:bidi w:val="0"/>
        <w:spacing w:before="0" w:after="0" w:line="360" w:lineRule="auto"/>
        <w:ind w:left="0" w:right="0"/>
        <w:jc w:val="both"/>
      </w:pPr>
      <w:bookmarkStart w:id="837" w:name="bookmark837"/>
      <w:bookmarkEnd w:id="837"/>
      <w:r>
        <w:rPr>
          <w:color w:val="000000"/>
          <w:spacing w:val="0"/>
          <w:w w:val="100"/>
          <w:position w:val="0"/>
        </w:rPr>
        <w:t>一项交易的发生取决于其他至少一项交易的发生；</w:t>
      </w:r>
    </w:p>
    <w:p>
      <w:pPr>
        <w:pStyle w:val="Style31"/>
        <w:keepNext w:val="0"/>
        <w:keepLines w:val="0"/>
        <w:widowControl w:val="0"/>
        <w:numPr>
          <w:ilvl w:val="0"/>
          <w:numId w:val="29"/>
        </w:numPr>
        <w:shd w:val="clear" w:color="auto" w:fill="auto"/>
        <w:tabs>
          <w:tab w:pos="691" w:val="left"/>
        </w:tabs>
        <w:bidi w:val="0"/>
        <w:spacing w:before="0" w:after="0" w:line="360" w:lineRule="auto"/>
        <w:ind w:left="0" w:right="0"/>
        <w:jc w:val="both"/>
      </w:pPr>
      <w:bookmarkStart w:id="838" w:name="bookmark838"/>
      <w:bookmarkEnd w:id="838"/>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1"/>
        <w:keepNext w:val="0"/>
        <w:keepLines w:val="0"/>
        <w:widowControl w:val="0"/>
        <w:shd w:val="clear" w:color="auto" w:fill="auto"/>
        <w:tabs>
          <w:tab w:pos="816" w:val="left"/>
        </w:tabs>
        <w:bidi w:val="0"/>
        <w:spacing w:before="0" w:after="0" w:line="314" w:lineRule="exact"/>
        <w:ind w:left="0" w:right="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1"/>
        <w:keepNext w:val="0"/>
        <w:keepLines w:val="0"/>
        <w:widowControl w:val="0"/>
        <w:shd w:val="clear" w:color="auto" w:fill="auto"/>
        <w:tabs>
          <w:tab w:pos="858" w:val="left"/>
        </w:tabs>
        <w:bidi w:val="0"/>
        <w:spacing w:before="0" w:after="0" w:line="314" w:lineRule="exact"/>
        <w:ind w:left="360" w:right="0" w:firstLine="2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 在不丧失控制权的情况下因部分处置对子公司的长期股权投资而取得的处置价款与处置长期股权投资相对应享有子公</w:t>
      </w:r>
    </w:p>
    <w:p>
      <w:pPr>
        <w:pStyle w:val="Style3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4"/>
        <w:keepNext/>
        <w:keepLines/>
        <w:widowControl w:val="0"/>
        <w:shd w:val="clear" w:color="auto" w:fill="auto"/>
        <w:tabs>
          <w:tab w:pos="373" w:val="left"/>
        </w:tabs>
        <w:bidi w:val="0"/>
        <w:spacing w:before="0" w:after="28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7</w:t>
      </w:r>
      <w:bookmarkEnd w:id="843"/>
      <w:r>
        <w:rPr>
          <w:color w:val="000000"/>
          <w:spacing w:val="0"/>
          <w:w w:val="100"/>
          <w:position w:val="0"/>
        </w:rPr>
        <w:t>、</w:t>
        <w:tab/>
        <w:t>合营安排分类及共同经营会计处理方法</w:t>
      </w:r>
      <w:bookmarkEnd w:id="841"/>
      <w:bookmarkEnd w:id="842"/>
      <w:bookmarkEnd w:id="844"/>
    </w:p>
    <w:p>
      <w:pPr>
        <w:pStyle w:val="Style31"/>
        <w:keepNext w:val="0"/>
        <w:keepLines w:val="0"/>
        <w:widowControl w:val="0"/>
        <w:numPr>
          <w:ilvl w:val="0"/>
          <w:numId w:val="31"/>
        </w:numPr>
        <w:shd w:val="clear" w:color="auto" w:fill="auto"/>
        <w:tabs>
          <w:tab w:pos="702" w:val="left"/>
        </w:tabs>
        <w:bidi w:val="0"/>
        <w:spacing w:before="0" w:after="0" w:line="313" w:lineRule="exact"/>
        <w:ind w:left="0" w:right="0"/>
        <w:jc w:val="both"/>
      </w:pPr>
      <w:bookmarkStart w:id="845" w:name="bookmark845"/>
      <w:bookmarkEnd w:id="845"/>
      <w:r>
        <w:rPr>
          <w:color w:val="000000"/>
          <w:spacing w:val="0"/>
          <w:w w:val="100"/>
          <w:position w:val="0"/>
        </w:rPr>
        <w:t>合营安排的分类</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31"/>
        <w:keepNext w:val="0"/>
        <w:keepLines w:val="0"/>
        <w:widowControl w:val="0"/>
        <w:numPr>
          <w:ilvl w:val="0"/>
          <w:numId w:val="33"/>
        </w:numPr>
        <w:shd w:val="clear" w:color="auto" w:fill="auto"/>
        <w:tabs>
          <w:tab w:pos="825" w:val="left"/>
        </w:tabs>
        <w:bidi w:val="0"/>
        <w:spacing w:before="0" w:after="0" w:line="313" w:lineRule="exact"/>
        <w:ind w:left="0" w:right="0"/>
        <w:jc w:val="both"/>
      </w:pPr>
      <w:bookmarkStart w:id="846" w:name="bookmark846"/>
      <w:bookmarkEnd w:id="846"/>
      <w:r>
        <w:rPr>
          <w:color w:val="000000"/>
          <w:spacing w:val="0"/>
          <w:w w:val="100"/>
          <w:position w:val="0"/>
        </w:rPr>
        <w:t>合营安排的法律形式表明，合营方对该安排中的相关资产和负债分别享有权利和承担义务。</w:t>
      </w:r>
    </w:p>
    <w:p>
      <w:pPr>
        <w:pStyle w:val="Style31"/>
        <w:keepNext w:val="0"/>
        <w:keepLines w:val="0"/>
        <w:widowControl w:val="0"/>
        <w:numPr>
          <w:ilvl w:val="0"/>
          <w:numId w:val="33"/>
        </w:numPr>
        <w:shd w:val="clear" w:color="auto" w:fill="auto"/>
        <w:tabs>
          <w:tab w:pos="825" w:val="left"/>
        </w:tabs>
        <w:bidi w:val="0"/>
        <w:spacing w:before="0" w:after="0" w:line="313" w:lineRule="exact"/>
        <w:ind w:left="0" w:right="0"/>
        <w:jc w:val="both"/>
      </w:pPr>
      <w:bookmarkStart w:id="847" w:name="bookmark847"/>
      <w:bookmarkEnd w:id="847"/>
      <w:r>
        <w:rPr>
          <w:color w:val="000000"/>
          <w:spacing w:val="0"/>
          <w:w w:val="100"/>
          <w:position w:val="0"/>
        </w:rPr>
        <w:t>合营安排的合同条款约定，合营方对该安排中的相关资产和负债分别享有权利和承担义务。</w:t>
      </w:r>
    </w:p>
    <w:p>
      <w:pPr>
        <w:pStyle w:val="Style31"/>
        <w:keepNext w:val="0"/>
        <w:keepLines w:val="0"/>
        <w:widowControl w:val="0"/>
        <w:numPr>
          <w:ilvl w:val="0"/>
          <w:numId w:val="33"/>
        </w:numPr>
        <w:shd w:val="clear" w:color="auto" w:fill="auto"/>
        <w:bidi w:val="0"/>
        <w:spacing w:before="0" w:after="0" w:line="313" w:lineRule="exact"/>
        <w:ind w:left="0" w:right="0"/>
        <w:jc w:val="both"/>
      </w:pPr>
      <w:bookmarkStart w:id="848" w:name="bookmark848"/>
      <w:bookmarkEnd w:id="848"/>
      <w:r>
        <w:rPr>
          <w:color w:val="000000"/>
          <w:spacing w:val="0"/>
          <w:w w:val="100"/>
          <w:position w:val="0"/>
        </w:rPr>
        <w:t xml:space="preserve"> 其他相关事实和情况表明，合营方对该安排中的相关资产和负债分别享有权利和承担义务，如合营方享有与合营 安排相关的几乎所有产出，并且该安排中负债的清偿持续依赖于合营方的支持。</w:t>
      </w:r>
    </w:p>
    <w:p>
      <w:pPr>
        <w:pStyle w:val="Style31"/>
        <w:keepNext w:val="0"/>
        <w:keepLines w:val="0"/>
        <w:widowControl w:val="0"/>
        <w:numPr>
          <w:ilvl w:val="0"/>
          <w:numId w:val="31"/>
        </w:numPr>
        <w:shd w:val="clear" w:color="auto" w:fill="auto"/>
        <w:tabs>
          <w:tab w:pos="719" w:val="left"/>
        </w:tabs>
        <w:bidi w:val="0"/>
        <w:spacing w:before="0" w:after="0" w:line="313" w:lineRule="exact"/>
        <w:ind w:left="0" w:right="0"/>
        <w:jc w:val="both"/>
      </w:pPr>
      <w:bookmarkStart w:id="849" w:name="bookmark849"/>
      <w:bookmarkEnd w:id="849"/>
      <w:r>
        <w:rPr>
          <w:color w:val="000000"/>
          <w:spacing w:val="0"/>
          <w:w w:val="100"/>
          <w:position w:val="0"/>
        </w:rPr>
        <w:t>共同经营会计处理方法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31"/>
        <w:keepNext w:val="0"/>
        <w:keepLines w:val="0"/>
        <w:widowControl w:val="0"/>
        <w:numPr>
          <w:ilvl w:val="0"/>
          <w:numId w:val="35"/>
        </w:numPr>
        <w:shd w:val="clear" w:color="auto" w:fill="auto"/>
        <w:tabs>
          <w:tab w:pos="825" w:val="left"/>
        </w:tabs>
        <w:bidi w:val="0"/>
        <w:spacing w:before="0" w:after="0" w:line="313" w:lineRule="exact"/>
        <w:ind w:left="0" w:right="0"/>
        <w:jc w:val="both"/>
      </w:pPr>
      <w:bookmarkStart w:id="850" w:name="bookmark850"/>
      <w:bookmarkEnd w:id="850"/>
      <w:r>
        <w:rPr>
          <w:color w:val="000000"/>
          <w:spacing w:val="0"/>
          <w:w w:val="100"/>
          <w:position w:val="0"/>
        </w:rPr>
        <w:t>确认单独所持有的资产，以及按其份额确认共同持有的资产；</w:t>
      </w:r>
    </w:p>
    <w:p>
      <w:pPr>
        <w:pStyle w:val="Style31"/>
        <w:keepNext w:val="0"/>
        <w:keepLines w:val="0"/>
        <w:widowControl w:val="0"/>
        <w:numPr>
          <w:ilvl w:val="0"/>
          <w:numId w:val="35"/>
        </w:numPr>
        <w:shd w:val="clear" w:color="auto" w:fill="auto"/>
        <w:tabs>
          <w:tab w:pos="825" w:val="left"/>
        </w:tabs>
        <w:bidi w:val="0"/>
        <w:spacing w:before="0" w:after="0" w:line="313" w:lineRule="exact"/>
        <w:ind w:left="0" w:right="0"/>
        <w:jc w:val="both"/>
      </w:pPr>
      <w:bookmarkStart w:id="851" w:name="bookmark851"/>
      <w:bookmarkEnd w:id="851"/>
      <w:r>
        <w:rPr>
          <w:color w:val="000000"/>
          <w:spacing w:val="0"/>
          <w:w w:val="100"/>
          <w:position w:val="0"/>
        </w:rPr>
        <w:t>确认单独所承担的负债，以及按其份额确认共同承担的负债；</w:t>
      </w:r>
    </w:p>
    <w:p>
      <w:pPr>
        <w:pStyle w:val="Style31"/>
        <w:keepNext w:val="0"/>
        <w:keepLines w:val="0"/>
        <w:widowControl w:val="0"/>
        <w:numPr>
          <w:ilvl w:val="0"/>
          <w:numId w:val="35"/>
        </w:numPr>
        <w:shd w:val="clear" w:color="auto" w:fill="auto"/>
        <w:tabs>
          <w:tab w:pos="825" w:val="left"/>
        </w:tabs>
        <w:bidi w:val="0"/>
        <w:spacing w:before="0" w:after="0" w:line="313" w:lineRule="exact"/>
        <w:ind w:left="0" w:right="0"/>
        <w:jc w:val="both"/>
      </w:pPr>
      <w:bookmarkStart w:id="852" w:name="bookmark852"/>
      <w:bookmarkEnd w:id="852"/>
      <w:r>
        <w:rPr>
          <w:color w:val="000000"/>
          <w:spacing w:val="0"/>
          <w:w w:val="100"/>
          <w:position w:val="0"/>
        </w:rPr>
        <w:t>确认出售其享有的共同经营产出份额所产生的收入；</w:t>
      </w:r>
    </w:p>
    <w:p>
      <w:pPr>
        <w:pStyle w:val="Style31"/>
        <w:keepNext w:val="0"/>
        <w:keepLines w:val="0"/>
        <w:widowControl w:val="0"/>
        <w:numPr>
          <w:ilvl w:val="0"/>
          <w:numId w:val="35"/>
        </w:numPr>
        <w:shd w:val="clear" w:color="auto" w:fill="auto"/>
        <w:tabs>
          <w:tab w:pos="825" w:val="left"/>
        </w:tabs>
        <w:bidi w:val="0"/>
        <w:spacing w:before="0" w:after="0" w:line="313" w:lineRule="exact"/>
        <w:ind w:left="0" w:right="0"/>
        <w:jc w:val="both"/>
      </w:pPr>
      <w:bookmarkStart w:id="853" w:name="bookmark853"/>
      <w:bookmarkEnd w:id="853"/>
      <w:r>
        <w:rPr>
          <w:color w:val="000000"/>
          <w:spacing w:val="0"/>
          <w:w w:val="100"/>
          <w:position w:val="0"/>
        </w:rPr>
        <w:t>按其份额确认共同经营因出售产出所产生的收入；</w:t>
      </w:r>
    </w:p>
    <w:p>
      <w:pPr>
        <w:pStyle w:val="Style31"/>
        <w:keepNext w:val="0"/>
        <w:keepLines w:val="0"/>
        <w:widowControl w:val="0"/>
        <w:numPr>
          <w:ilvl w:val="0"/>
          <w:numId w:val="35"/>
        </w:numPr>
        <w:shd w:val="clear" w:color="auto" w:fill="auto"/>
        <w:bidi w:val="0"/>
        <w:spacing w:before="0" w:after="0" w:line="313" w:lineRule="exact"/>
        <w:ind w:left="0" w:right="0"/>
        <w:jc w:val="both"/>
      </w:pPr>
      <w:bookmarkStart w:id="854" w:name="bookmark854"/>
      <w:bookmarkEnd w:id="854"/>
      <w:r>
        <w:rPr>
          <w:color w:val="000000"/>
          <w:spacing w:val="0"/>
          <w:w w:val="100"/>
          <w:position w:val="0"/>
        </w:rPr>
        <w:t xml:space="preserve"> 确认单独所发生的费用，以及按其份额确认共同经营发生的费用。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等规定的资产减值损失的，本公司全额确认该损失。</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号一资产减值》等规定的资产减值损失 的，本公司按承担的份额确认该部分损失。</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4"/>
        <w:keepNext/>
        <w:keepLines/>
        <w:widowControl w:val="0"/>
        <w:shd w:val="clear" w:color="auto" w:fill="auto"/>
        <w:tabs>
          <w:tab w:pos="378" w:val="left"/>
        </w:tabs>
        <w:bidi w:val="0"/>
        <w:spacing w:before="0" w:after="28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8</w:t>
      </w:r>
      <w:bookmarkEnd w:id="857"/>
      <w:r>
        <w:rPr>
          <w:color w:val="000000"/>
          <w:spacing w:val="0"/>
          <w:w w:val="100"/>
          <w:position w:val="0"/>
        </w:rPr>
        <w:t>、</w:t>
        <w:tab/>
        <w:t>现金及现金等价物的确定标准</w:t>
      </w:r>
      <w:bookmarkEnd w:id="855"/>
      <w:bookmarkEnd w:id="856"/>
      <w:bookmarkEnd w:id="858"/>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4"/>
        <w:keepNext/>
        <w:keepLines/>
        <w:widowControl w:val="0"/>
        <w:shd w:val="clear" w:color="auto" w:fill="auto"/>
        <w:tabs>
          <w:tab w:pos="378" w:val="left"/>
        </w:tabs>
        <w:bidi w:val="0"/>
        <w:spacing w:before="0" w:after="28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9</w:t>
      </w:r>
      <w:bookmarkEnd w:id="861"/>
      <w:r>
        <w:rPr>
          <w:color w:val="000000"/>
          <w:spacing w:val="0"/>
          <w:w w:val="100"/>
          <w:position w:val="0"/>
        </w:rPr>
        <w:t>、</w:t>
        <w:tab/>
        <w:t>外币业务和外币报表折算</w:t>
      </w:r>
      <w:bookmarkEnd w:id="859"/>
      <w:bookmarkEnd w:id="860"/>
      <w:bookmarkEnd w:id="862"/>
    </w:p>
    <w:p>
      <w:pPr>
        <w:pStyle w:val="Style31"/>
        <w:keepNext w:val="0"/>
        <w:keepLines w:val="0"/>
        <w:widowControl w:val="0"/>
        <w:numPr>
          <w:ilvl w:val="0"/>
          <w:numId w:val="37"/>
        </w:numPr>
        <w:shd w:val="clear" w:color="auto" w:fill="auto"/>
        <w:tabs>
          <w:tab w:pos="702" w:val="left"/>
        </w:tabs>
        <w:bidi w:val="0"/>
        <w:spacing w:before="0" w:after="0" w:line="311" w:lineRule="exact"/>
        <w:ind w:left="0" w:right="0"/>
        <w:jc w:val="both"/>
      </w:pPr>
      <w:bookmarkStart w:id="863" w:name="bookmark863"/>
      <w:bookmarkEnd w:id="863"/>
      <w:r>
        <w:rPr>
          <w:color w:val="000000"/>
          <w:spacing w:val="0"/>
          <w:w w:val="100"/>
          <w:position w:val="0"/>
        </w:rPr>
        <w:t>外币业务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外币业务交易在初始确认时，采用交易发生日的即期汇率作为折算汇率折合成人民币记账。</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31"/>
        <w:keepNext w:val="0"/>
        <w:keepLines w:val="0"/>
        <w:widowControl w:val="0"/>
        <w:numPr>
          <w:ilvl w:val="0"/>
          <w:numId w:val="37"/>
        </w:numPr>
        <w:shd w:val="clear" w:color="auto" w:fill="auto"/>
        <w:tabs>
          <w:tab w:pos="719" w:val="left"/>
        </w:tabs>
        <w:bidi w:val="0"/>
        <w:spacing w:before="0" w:after="0" w:line="311" w:lineRule="exact"/>
        <w:ind w:left="0" w:right="0"/>
        <w:jc w:val="both"/>
      </w:pPr>
      <w:bookmarkStart w:id="864" w:name="bookmark864"/>
      <w:bookmarkEnd w:id="864"/>
      <w:r>
        <w:rPr>
          <w:color w:val="000000"/>
          <w:spacing w:val="0"/>
          <w:w w:val="100"/>
          <w:position w:val="0"/>
        </w:rPr>
        <w:t>外币财务报表的折算</w:t>
      </w:r>
    </w:p>
    <w:p>
      <w:pPr>
        <w:pStyle w:val="Style31"/>
        <w:keepNext w:val="0"/>
        <w:keepLines w:val="0"/>
        <w:widowControl w:val="0"/>
        <w:shd w:val="clear" w:color="auto" w:fill="auto"/>
        <w:bidi w:val="0"/>
        <w:spacing w:before="0" w:after="140" w:line="311"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目采用发生时的即期汇率折算。利润表中的收入和费用项目，采用当期平均汇率折算。按照上述折算产生的外币财务报表折 算差额计入其他综合收益。</w:t>
      </w:r>
    </w:p>
    <w:p>
      <w:pPr>
        <w:pStyle w:val="Style31"/>
        <w:keepNext w:val="0"/>
        <w:keepLines w:val="0"/>
        <w:widowControl w:val="0"/>
        <w:shd w:val="clear" w:color="auto" w:fill="auto"/>
        <w:bidi w:val="0"/>
        <w:spacing w:before="0" w:after="400" w:line="310" w:lineRule="exact"/>
        <w:ind w:left="0" w:right="0" w:firstLine="36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4"/>
        <w:keepNext/>
        <w:keepLines/>
        <w:widowControl w:val="0"/>
        <w:shd w:val="clear" w:color="auto" w:fill="auto"/>
        <w:bidi w:val="0"/>
        <w:spacing w:before="0" w:after="24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65"/>
      <w:bookmarkEnd w:id="866"/>
      <w:bookmarkEnd w:id="868"/>
    </w:p>
    <w:p>
      <w:pPr>
        <w:pStyle w:val="Style31"/>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在本公司成为金融工具合同的一方时确认一项金融资产或金融负债。</w:t>
      </w:r>
    </w:p>
    <w:p>
      <w:pPr>
        <w:pStyle w:val="Style31"/>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31"/>
        <w:keepNext w:val="0"/>
        <w:keepLines w:val="0"/>
        <w:widowControl w:val="0"/>
        <w:shd w:val="clear" w:color="auto" w:fill="auto"/>
        <w:bidi w:val="0"/>
        <w:spacing w:before="0" w:after="0" w:line="318"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31"/>
        <w:keepNext w:val="0"/>
        <w:keepLines w:val="0"/>
        <w:widowControl w:val="0"/>
        <w:shd w:val="clear" w:color="auto" w:fill="auto"/>
        <w:bidi w:val="0"/>
        <w:spacing w:before="0" w:after="80" w:line="318"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numPr>
          <w:ilvl w:val="0"/>
          <w:numId w:val="39"/>
        </w:numPr>
        <w:shd w:val="clear" w:color="auto" w:fill="auto"/>
        <w:bidi w:val="0"/>
        <w:spacing w:before="0" w:after="0" w:line="360" w:lineRule="auto"/>
        <w:ind w:left="0" w:right="0" w:firstLine="360"/>
        <w:jc w:val="both"/>
      </w:pPr>
      <w:bookmarkStart w:id="869" w:name="bookmark869"/>
      <w:bookmarkEnd w:id="869"/>
      <w:r>
        <w:rPr>
          <w:color w:val="000000"/>
          <w:spacing w:val="0"/>
          <w:w w:val="100"/>
          <w:position w:val="0"/>
        </w:rPr>
        <w:t>金融资产分类和计量</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31"/>
        <w:keepNext w:val="0"/>
        <w:keepLines w:val="0"/>
        <w:widowControl w:val="0"/>
        <w:numPr>
          <w:ilvl w:val="0"/>
          <w:numId w:val="41"/>
        </w:numPr>
        <w:shd w:val="clear" w:color="auto" w:fill="auto"/>
        <w:tabs>
          <w:tab w:pos="782" w:val="left"/>
        </w:tabs>
        <w:bidi w:val="0"/>
        <w:spacing w:before="0" w:after="0" w:line="314" w:lineRule="exact"/>
        <w:ind w:left="0" w:right="0" w:firstLine="360"/>
        <w:jc w:val="both"/>
      </w:pPr>
      <w:bookmarkStart w:id="870" w:name="bookmark870"/>
      <w:bookmarkEnd w:id="870"/>
      <w:r>
        <w:rPr>
          <w:color w:val="000000"/>
          <w:spacing w:val="0"/>
          <w:w w:val="100"/>
          <w:position w:val="0"/>
        </w:rPr>
        <w:t>以摊余成本计量的金融资产。</w:t>
      </w:r>
    </w:p>
    <w:p>
      <w:pPr>
        <w:pStyle w:val="Style31"/>
        <w:keepNext w:val="0"/>
        <w:keepLines w:val="0"/>
        <w:widowControl w:val="0"/>
        <w:numPr>
          <w:ilvl w:val="0"/>
          <w:numId w:val="41"/>
        </w:numPr>
        <w:shd w:val="clear" w:color="auto" w:fill="auto"/>
        <w:tabs>
          <w:tab w:pos="782" w:val="left"/>
        </w:tabs>
        <w:bidi w:val="0"/>
        <w:spacing w:before="0" w:after="0" w:line="314" w:lineRule="exact"/>
        <w:ind w:left="0" w:right="0" w:firstLine="360"/>
        <w:jc w:val="both"/>
      </w:pPr>
      <w:bookmarkStart w:id="871" w:name="bookmark871"/>
      <w:bookmarkEnd w:id="871"/>
      <w:r>
        <w:rPr>
          <w:color w:val="000000"/>
          <w:spacing w:val="0"/>
          <w:w w:val="100"/>
          <w:position w:val="0"/>
        </w:rPr>
        <w:t>以公允价值计量且其变动计入其他综合收益的金融资产。</w:t>
      </w:r>
    </w:p>
    <w:p>
      <w:pPr>
        <w:pStyle w:val="Style31"/>
        <w:keepNext w:val="0"/>
        <w:keepLines w:val="0"/>
        <w:widowControl w:val="0"/>
        <w:numPr>
          <w:ilvl w:val="0"/>
          <w:numId w:val="41"/>
        </w:numPr>
        <w:shd w:val="clear" w:color="auto" w:fill="auto"/>
        <w:tabs>
          <w:tab w:pos="782" w:val="left"/>
        </w:tabs>
        <w:bidi w:val="0"/>
        <w:spacing w:before="0" w:after="0" w:line="314" w:lineRule="exact"/>
        <w:ind w:left="0" w:right="0" w:firstLine="360"/>
        <w:jc w:val="both"/>
      </w:pPr>
      <w:bookmarkStart w:id="872" w:name="bookmark872"/>
      <w:bookmarkEnd w:id="872"/>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31"/>
        <w:keepNext w:val="0"/>
        <w:keepLines w:val="0"/>
        <w:widowControl w:val="0"/>
        <w:numPr>
          <w:ilvl w:val="0"/>
          <w:numId w:val="43"/>
        </w:numPr>
        <w:shd w:val="clear" w:color="auto" w:fill="auto"/>
        <w:tabs>
          <w:tab w:pos="782" w:val="left"/>
        </w:tabs>
        <w:bidi w:val="0"/>
        <w:spacing w:before="0" w:after="0" w:line="314" w:lineRule="exact"/>
        <w:ind w:left="0" w:right="0" w:firstLine="360"/>
        <w:jc w:val="both"/>
      </w:pPr>
      <w:bookmarkStart w:id="873" w:name="bookmark873"/>
      <w:bookmarkEnd w:id="873"/>
      <w:r>
        <w:rPr>
          <w:color w:val="000000"/>
          <w:spacing w:val="0"/>
          <w:w w:val="100"/>
          <w:position w:val="0"/>
        </w:rPr>
        <w:t>分类为以摊余成本计量的金融资产</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以摊余成本计量的金融资产包括货币资金、应收票据及应收账款、其他应收款等。</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31"/>
        <w:keepNext w:val="0"/>
        <w:keepLines w:val="0"/>
        <w:widowControl w:val="0"/>
        <w:numPr>
          <w:ilvl w:val="0"/>
          <w:numId w:val="45"/>
        </w:numPr>
        <w:shd w:val="clear" w:color="auto" w:fill="auto"/>
        <w:bidi w:val="0"/>
        <w:spacing w:before="0" w:after="0" w:line="314" w:lineRule="exact"/>
        <w:ind w:left="0" w:right="0" w:firstLine="360"/>
        <w:jc w:val="both"/>
      </w:pPr>
      <w:bookmarkStart w:id="874" w:name="bookmark874"/>
      <w:bookmarkEnd w:id="874"/>
      <w:r>
        <w:rPr>
          <w:color w:val="000000"/>
          <w:spacing w:val="0"/>
          <w:w w:val="100"/>
          <w:position w:val="0"/>
        </w:rPr>
        <w:t xml:space="preserve"> 对于购入或源生的已发生信用减值的金融资产，本公司自初始确认起，按照该金融资产的摊余成本和经信用调整的 实际利率计算确定其利息收入。</w:t>
      </w:r>
    </w:p>
    <w:p>
      <w:pPr>
        <w:pStyle w:val="Style31"/>
        <w:keepNext w:val="0"/>
        <w:keepLines w:val="0"/>
        <w:widowControl w:val="0"/>
        <w:numPr>
          <w:ilvl w:val="0"/>
          <w:numId w:val="45"/>
        </w:numPr>
        <w:shd w:val="clear" w:color="auto" w:fill="auto"/>
        <w:tabs>
          <w:tab w:pos="722" w:val="left"/>
        </w:tabs>
        <w:bidi w:val="0"/>
        <w:spacing w:before="0" w:after="0" w:line="314" w:lineRule="exact"/>
        <w:ind w:left="0" w:right="0" w:firstLine="360"/>
        <w:jc w:val="both"/>
      </w:pPr>
      <w:bookmarkStart w:id="875" w:name="bookmark875"/>
      <w:bookmarkEnd w:id="875"/>
      <w:r>
        <w:rPr>
          <w:color w:val="000000"/>
          <w:spacing w:val="0"/>
          <w:w w:val="100"/>
          <w:position w:val="0"/>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31"/>
        <w:keepNext w:val="0"/>
        <w:keepLines w:val="0"/>
        <w:widowControl w:val="0"/>
        <w:numPr>
          <w:ilvl w:val="0"/>
          <w:numId w:val="43"/>
        </w:numPr>
        <w:shd w:val="clear" w:color="auto" w:fill="auto"/>
        <w:tabs>
          <w:tab w:pos="878" w:val="left"/>
        </w:tabs>
        <w:bidi w:val="0"/>
        <w:spacing w:before="0" w:after="0" w:line="314" w:lineRule="exact"/>
        <w:ind w:left="360" w:right="0" w:firstLine="0"/>
        <w:jc w:val="left"/>
      </w:pPr>
      <w:bookmarkStart w:id="876" w:name="bookmark876"/>
      <w:bookmarkEnd w:id="876"/>
      <w:r>
        <w:rPr>
          <w:color w:val="000000"/>
          <w:spacing w:val="0"/>
          <w:w w:val="100"/>
          <w:position w:val="0"/>
        </w:rPr>
        <w:t>分类为以公允价值计量且其变动计入其他综合收益的金融资产 金融资产的合同条款规定在特定日期产生的现金流量仅为对本金和以未偿付本金金额为基础的利息的支付，且管理该金</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融资产的业务模式既以收取合同现金流量为目标又以出售该金融资产为目标，则本公司将该金融资产分类为以公允价值计量 且其变动计入其他综合收益的金融资产。</w:t>
      </w:r>
    </w:p>
    <w:p>
      <w:pPr>
        <w:pStyle w:val="Style31"/>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31"/>
        <w:keepNext w:val="0"/>
        <w:keepLines w:val="0"/>
        <w:widowControl w:val="0"/>
        <w:shd w:val="clear" w:color="auto" w:fill="auto"/>
        <w:tabs>
          <w:tab w:pos="800" w:val="left"/>
        </w:tabs>
        <w:bidi w:val="0"/>
        <w:spacing w:before="0" w:after="0" w:line="313" w:lineRule="exact"/>
        <w:ind w:left="0" w:right="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31"/>
        <w:keepNext w:val="0"/>
        <w:keepLines w:val="0"/>
        <w:widowControl w:val="0"/>
        <w:shd w:val="clear" w:color="auto" w:fill="auto"/>
        <w:tabs>
          <w:tab w:pos="800" w:val="left"/>
        </w:tabs>
        <w:bidi w:val="0"/>
        <w:spacing w:before="0" w:after="0" w:line="313" w:lineRule="exact"/>
        <w:ind w:left="0" w:right="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shd w:val="clear" w:color="auto" w:fill="auto"/>
        <w:tabs>
          <w:tab w:pos="800" w:val="left"/>
        </w:tabs>
        <w:bidi w:val="0"/>
        <w:spacing w:before="0" w:after="0" w:line="313" w:lineRule="exact"/>
        <w:ind w:left="0" w:right="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31"/>
        <w:keepNext w:val="0"/>
        <w:keepLines w:val="0"/>
        <w:widowControl w:val="0"/>
        <w:shd w:val="clear" w:color="auto" w:fill="auto"/>
        <w:tabs>
          <w:tab w:pos="714" w:val="left"/>
        </w:tabs>
        <w:bidi w:val="0"/>
        <w:spacing w:before="0" w:after="0" w:line="360" w:lineRule="auto"/>
        <w:ind w:left="0" w:right="0"/>
        <w:jc w:val="both"/>
      </w:pPr>
      <w:bookmarkStart w:id="880" w:name="bookmark880"/>
      <w:r>
        <w:rPr>
          <w:rFonts w:ascii="Times New Roman" w:eastAsia="Times New Roman" w:hAnsi="Times New Roman" w:cs="Times New Roman"/>
          <w:color w:val="000000"/>
          <w:spacing w:val="0"/>
          <w:w w:val="100"/>
          <w:position w:val="0"/>
          <w:sz w:val="18"/>
          <w:szCs w:val="18"/>
        </w:rPr>
        <w:t>1</w:t>
      </w:r>
      <w:bookmarkEnd w:id="880"/>
      <w:r>
        <w:rPr>
          <w:color w:val="000000"/>
          <w:spacing w:val="0"/>
          <w:w w:val="100"/>
          <w:position w:val="0"/>
        </w:rPr>
        <w:t>）</w:t>
        <w:tab/>
        <w:t>嵌入衍生工具不会对混合合同的现金流量产生重大改变。</w:t>
      </w:r>
    </w:p>
    <w:p>
      <w:pPr>
        <w:pStyle w:val="Style31"/>
        <w:keepNext w:val="0"/>
        <w:keepLines w:val="0"/>
        <w:widowControl w:val="0"/>
        <w:shd w:val="clear" w:color="auto" w:fill="auto"/>
        <w:bidi w:val="0"/>
        <w:spacing w:before="0" w:after="0" w:line="313" w:lineRule="exact"/>
        <w:ind w:left="0" w:right="0"/>
        <w:jc w:val="both"/>
      </w:pPr>
      <w:bookmarkStart w:id="881" w:name="bookmark881"/>
      <w:r>
        <w:rPr>
          <w:rFonts w:ascii="Times New Roman" w:eastAsia="Times New Roman" w:hAnsi="Times New Roman" w:cs="Times New Roman"/>
          <w:color w:val="000000"/>
          <w:spacing w:val="0"/>
          <w:w w:val="100"/>
          <w:position w:val="0"/>
          <w:sz w:val="18"/>
          <w:szCs w:val="18"/>
        </w:rPr>
        <w:t>2</w:t>
      </w:r>
      <w:bookmarkEnd w:id="881"/>
      <w:r>
        <w:rPr>
          <w:color w:val="000000"/>
          <w:spacing w:val="0"/>
          <w:w w:val="100"/>
          <w:position w:val="0"/>
        </w:rPr>
        <w:t>） 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numPr>
          <w:ilvl w:val="0"/>
          <w:numId w:val="39"/>
        </w:numPr>
        <w:shd w:val="clear" w:color="auto" w:fill="auto"/>
        <w:bidi w:val="0"/>
        <w:spacing w:before="0" w:after="0" w:line="360" w:lineRule="auto"/>
        <w:ind w:left="0" w:right="0"/>
        <w:jc w:val="both"/>
      </w:pPr>
      <w:bookmarkStart w:id="882" w:name="bookmark882"/>
      <w:bookmarkEnd w:id="882"/>
      <w:r>
        <w:rPr>
          <w:color w:val="000000"/>
          <w:spacing w:val="0"/>
          <w:w w:val="100"/>
          <w:position w:val="0"/>
        </w:rPr>
        <w:t>金融负债分类和计量</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金融负债的后续计量取决于其分类：</w:t>
      </w:r>
    </w:p>
    <w:p>
      <w:pPr>
        <w:pStyle w:val="Style31"/>
        <w:keepNext w:val="0"/>
        <w:keepLines w:val="0"/>
        <w:widowControl w:val="0"/>
        <w:shd w:val="clear" w:color="auto" w:fill="auto"/>
        <w:bidi w:val="0"/>
        <w:spacing w:before="0" w:after="0" w:line="313" w:lineRule="exact"/>
        <w:ind w:left="0" w:right="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31"/>
        <w:keepNext w:val="0"/>
        <w:keepLines w:val="0"/>
        <w:widowControl w:val="0"/>
        <w:shd w:val="clear" w:color="auto" w:fill="auto"/>
        <w:tabs>
          <w:tab w:pos="709" w:val="left"/>
        </w:tabs>
        <w:bidi w:val="0"/>
        <w:spacing w:before="0" w:after="0" w:line="360" w:lineRule="auto"/>
        <w:ind w:left="0" w:right="0" w:firstLine="360"/>
        <w:jc w:val="both"/>
      </w:pPr>
      <w:bookmarkStart w:id="884" w:name="bookmark884"/>
      <w:r>
        <w:rPr>
          <w:rFonts w:ascii="Times New Roman" w:eastAsia="Times New Roman" w:hAnsi="Times New Roman" w:cs="Times New Roman"/>
          <w:color w:val="000000"/>
          <w:spacing w:val="0"/>
          <w:w w:val="100"/>
          <w:position w:val="0"/>
          <w:sz w:val="18"/>
          <w:szCs w:val="18"/>
        </w:rPr>
        <w:t>1</w:t>
      </w:r>
      <w:bookmarkEnd w:id="884"/>
      <w:r>
        <w:rPr>
          <w:color w:val="000000"/>
          <w:spacing w:val="0"/>
          <w:w w:val="100"/>
          <w:position w:val="0"/>
        </w:rPr>
        <w:t>）</w:t>
        <w:tab/>
        <w:t>能够消除或显著减少会计错配。</w:t>
      </w:r>
    </w:p>
    <w:p>
      <w:pPr>
        <w:pStyle w:val="Style31"/>
        <w:keepNext w:val="0"/>
        <w:keepLines w:val="0"/>
        <w:widowControl w:val="0"/>
        <w:shd w:val="clear" w:color="auto" w:fill="auto"/>
        <w:tabs>
          <w:tab w:pos="718" w:val="left"/>
        </w:tabs>
        <w:bidi w:val="0"/>
        <w:spacing w:before="0" w:after="0" w:line="314" w:lineRule="exact"/>
        <w:ind w:left="0" w:right="0" w:firstLine="360"/>
        <w:jc w:val="both"/>
      </w:pPr>
      <w:bookmarkStart w:id="885" w:name="bookmark885"/>
      <w:r>
        <w:rPr>
          <w:rFonts w:ascii="Times New Roman" w:eastAsia="Times New Roman" w:hAnsi="Times New Roman" w:cs="Times New Roman"/>
          <w:color w:val="000000"/>
          <w:spacing w:val="0"/>
          <w:w w:val="100"/>
          <w:position w:val="0"/>
          <w:sz w:val="18"/>
          <w:szCs w:val="18"/>
        </w:rPr>
        <w:t>2</w:t>
      </w:r>
      <w:bookmarkEnd w:id="885"/>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31"/>
        <w:keepNext w:val="0"/>
        <w:keepLines w:val="0"/>
        <w:widowControl w:val="0"/>
        <w:shd w:val="clear" w:color="auto" w:fill="auto"/>
        <w:bidi w:val="0"/>
        <w:spacing w:before="0" w:after="0" w:line="314" w:lineRule="exact"/>
        <w:ind w:left="0" w:right="0" w:firstLine="36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）其他金融负债</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31"/>
        <w:keepNext w:val="0"/>
        <w:keepLines w:val="0"/>
        <w:widowControl w:val="0"/>
        <w:shd w:val="clear" w:color="auto" w:fill="auto"/>
        <w:tabs>
          <w:tab w:pos="709" w:val="left"/>
        </w:tabs>
        <w:bidi w:val="0"/>
        <w:spacing w:before="0" w:after="0" w:line="360" w:lineRule="auto"/>
        <w:ind w:left="0" w:right="0" w:firstLine="360"/>
        <w:jc w:val="both"/>
      </w:pPr>
      <w:bookmarkStart w:id="887" w:name="bookmark887"/>
      <w:r>
        <w:rPr>
          <w:rFonts w:ascii="Times New Roman" w:eastAsia="Times New Roman" w:hAnsi="Times New Roman" w:cs="Times New Roman"/>
          <w:color w:val="000000"/>
          <w:spacing w:val="0"/>
          <w:w w:val="100"/>
          <w:position w:val="0"/>
          <w:sz w:val="18"/>
          <w:szCs w:val="18"/>
        </w:rPr>
        <w:t>1</w:t>
      </w:r>
      <w:bookmarkEnd w:id="887"/>
      <w:r>
        <w:rPr>
          <w:color w:val="000000"/>
          <w:spacing w:val="0"/>
          <w:w w:val="100"/>
          <w:position w:val="0"/>
        </w:rPr>
        <w:t>）</w:t>
        <w:tab/>
        <w:t>以公允价值计量且其变动计入当期损益的金融负债。</w:t>
      </w:r>
    </w:p>
    <w:p>
      <w:pPr>
        <w:pStyle w:val="Style31"/>
        <w:keepNext w:val="0"/>
        <w:keepLines w:val="0"/>
        <w:widowControl w:val="0"/>
        <w:shd w:val="clear" w:color="auto" w:fill="auto"/>
        <w:tabs>
          <w:tab w:pos="728" w:val="left"/>
        </w:tabs>
        <w:bidi w:val="0"/>
        <w:spacing w:before="0" w:after="0" w:line="360" w:lineRule="auto"/>
        <w:ind w:left="0" w:right="0" w:firstLine="360"/>
        <w:jc w:val="both"/>
      </w:pPr>
      <w:bookmarkStart w:id="888" w:name="bookmark888"/>
      <w:r>
        <w:rPr>
          <w:rFonts w:ascii="Times New Roman" w:eastAsia="Times New Roman" w:hAnsi="Times New Roman" w:cs="Times New Roman"/>
          <w:color w:val="000000"/>
          <w:spacing w:val="0"/>
          <w:w w:val="100"/>
          <w:position w:val="0"/>
          <w:sz w:val="18"/>
          <w:szCs w:val="18"/>
        </w:rPr>
        <w:t>2</w:t>
      </w:r>
      <w:bookmarkEnd w:id="888"/>
      <w:r>
        <w:rPr>
          <w:color w:val="000000"/>
          <w:spacing w:val="0"/>
          <w:w w:val="100"/>
          <w:position w:val="0"/>
        </w:rPr>
        <w:t>）</w:t>
        <w:tab/>
        <w:t>金融资产转移不符合终止确认条件或继续涉入被转移金融资产所形成的金融负债。</w:t>
      </w:r>
    </w:p>
    <w:p>
      <w:pPr>
        <w:pStyle w:val="Style31"/>
        <w:keepNext w:val="0"/>
        <w:keepLines w:val="0"/>
        <w:widowControl w:val="0"/>
        <w:shd w:val="clear" w:color="auto" w:fill="auto"/>
        <w:tabs>
          <w:tab w:pos="728" w:val="left"/>
        </w:tabs>
        <w:bidi w:val="0"/>
        <w:spacing w:before="0" w:after="0" w:line="360" w:lineRule="auto"/>
        <w:ind w:left="0" w:right="0" w:firstLine="360"/>
        <w:jc w:val="both"/>
      </w:pPr>
      <w:bookmarkStart w:id="889" w:name="bookmark889"/>
      <w:r>
        <w:rPr>
          <w:rFonts w:ascii="Times New Roman" w:eastAsia="Times New Roman" w:hAnsi="Times New Roman" w:cs="Times New Roman"/>
          <w:color w:val="000000"/>
          <w:spacing w:val="0"/>
          <w:w w:val="100"/>
          <w:position w:val="0"/>
          <w:sz w:val="18"/>
          <w:szCs w:val="18"/>
        </w:rPr>
        <w:t>3</w:t>
      </w:r>
      <w:bookmarkEnd w:id="889"/>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31"/>
        <w:keepNext w:val="0"/>
        <w:keepLines w:val="0"/>
        <w:widowControl w:val="0"/>
        <w:numPr>
          <w:ilvl w:val="0"/>
          <w:numId w:val="39"/>
        </w:numPr>
        <w:shd w:val="clear" w:color="auto" w:fill="auto"/>
        <w:tabs>
          <w:tab w:pos="690" w:val="left"/>
        </w:tabs>
        <w:bidi w:val="0"/>
        <w:spacing w:before="0" w:after="0" w:line="360" w:lineRule="auto"/>
        <w:ind w:left="0" w:right="0" w:firstLine="360"/>
        <w:jc w:val="both"/>
      </w:pPr>
      <w:bookmarkStart w:id="890" w:name="bookmark890"/>
      <w:bookmarkEnd w:id="890"/>
      <w:r>
        <w:rPr>
          <w:color w:val="000000"/>
          <w:spacing w:val="0"/>
          <w:w w:val="100"/>
          <w:position w:val="0"/>
        </w:rPr>
        <w:t>金融资产和金融负债的终止确认</w:t>
      </w:r>
    </w:p>
    <w:p>
      <w:pPr>
        <w:pStyle w:val="Style31"/>
        <w:keepNext w:val="0"/>
        <w:keepLines w:val="0"/>
        <w:widowControl w:val="0"/>
        <w:shd w:val="clear" w:color="auto" w:fill="auto"/>
        <w:tabs>
          <w:tab w:pos="805" w:val="left"/>
        </w:tabs>
        <w:bidi w:val="0"/>
        <w:spacing w:before="0" w:after="100" w:line="314" w:lineRule="exact"/>
        <w:ind w:left="0" w:right="0" w:firstLine="36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31"/>
        <w:keepNext w:val="0"/>
        <w:keepLines w:val="0"/>
        <w:widowControl w:val="0"/>
        <w:shd w:val="clear" w:color="auto" w:fill="auto"/>
        <w:tabs>
          <w:tab w:pos="709" w:val="left"/>
        </w:tabs>
        <w:bidi w:val="0"/>
        <w:spacing w:before="0" w:after="0" w:line="360" w:lineRule="auto"/>
        <w:ind w:left="0" w:right="0" w:firstLine="360"/>
        <w:jc w:val="both"/>
      </w:pPr>
      <w:bookmarkStart w:id="892" w:name="bookmark892"/>
      <w:r>
        <w:rPr>
          <w:rFonts w:ascii="Times New Roman" w:eastAsia="Times New Roman" w:hAnsi="Times New Roman" w:cs="Times New Roman"/>
          <w:color w:val="000000"/>
          <w:spacing w:val="0"/>
          <w:w w:val="100"/>
          <w:position w:val="0"/>
          <w:sz w:val="18"/>
          <w:szCs w:val="18"/>
        </w:rPr>
        <w:t>1</w:t>
      </w:r>
      <w:bookmarkEnd w:id="892"/>
      <w:r>
        <w:rPr>
          <w:color w:val="000000"/>
          <w:spacing w:val="0"/>
          <w:w w:val="100"/>
          <w:position w:val="0"/>
        </w:rPr>
        <w:t>）</w:t>
        <w:tab/>
        <w:t>收取该金融资产现金流量的合同权利终止。</w:t>
      </w:r>
    </w:p>
    <w:p>
      <w:pPr>
        <w:pStyle w:val="Style31"/>
        <w:keepNext w:val="0"/>
        <w:keepLines w:val="0"/>
        <w:widowControl w:val="0"/>
        <w:shd w:val="clear" w:color="auto" w:fill="auto"/>
        <w:bidi w:val="0"/>
        <w:spacing w:before="0" w:after="0" w:line="360" w:lineRule="auto"/>
        <w:ind w:left="0" w:right="0" w:firstLine="360"/>
        <w:jc w:val="both"/>
      </w:pPr>
      <w:bookmarkStart w:id="893" w:name="bookmark893"/>
      <w:r>
        <w:rPr>
          <w:rFonts w:ascii="Times New Roman" w:eastAsia="Times New Roman" w:hAnsi="Times New Roman" w:cs="Times New Roman"/>
          <w:color w:val="000000"/>
          <w:spacing w:val="0"/>
          <w:w w:val="100"/>
          <w:position w:val="0"/>
          <w:sz w:val="18"/>
          <w:szCs w:val="18"/>
        </w:rPr>
        <w:t>2</w:t>
      </w:r>
      <w:bookmarkEnd w:id="893"/>
      <w:r>
        <w:rPr>
          <w:color w:val="000000"/>
          <w:spacing w:val="0"/>
          <w:w w:val="100"/>
          <w:position w:val="0"/>
        </w:rPr>
        <w:t>） 该金融资产已转移，且该转移满足金融资产终止确认的规定。</w:t>
      </w:r>
    </w:p>
    <w:p>
      <w:pPr>
        <w:pStyle w:val="Style31"/>
        <w:keepNext w:val="0"/>
        <w:keepLines w:val="0"/>
        <w:widowControl w:val="0"/>
        <w:shd w:val="clear" w:color="auto" w:fill="auto"/>
        <w:tabs>
          <w:tab w:pos="805" w:val="left"/>
        </w:tabs>
        <w:bidi w:val="0"/>
        <w:spacing w:before="0" w:after="0" w:line="314" w:lineRule="exact"/>
        <w:ind w:left="0" w:right="0" w:firstLine="36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31"/>
        <w:keepNext w:val="0"/>
        <w:keepLines w:val="0"/>
        <w:widowControl w:val="0"/>
        <w:numPr>
          <w:ilvl w:val="0"/>
          <w:numId w:val="39"/>
        </w:numPr>
        <w:shd w:val="clear" w:color="auto" w:fill="auto"/>
        <w:tabs>
          <w:tab w:pos="699" w:val="left"/>
        </w:tabs>
        <w:bidi w:val="0"/>
        <w:spacing w:before="0" w:after="0" w:line="360" w:lineRule="auto"/>
        <w:ind w:left="0" w:right="0" w:firstLine="360"/>
        <w:jc w:val="both"/>
      </w:pPr>
      <w:bookmarkStart w:id="895" w:name="bookmark895"/>
      <w:bookmarkEnd w:id="895"/>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31"/>
        <w:keepNext w:val="0"/>
        <w:keepLines w:val="0"/>
        <w:widowControl w:val="0"/>
        <w:shd w:val="clear" w:color="auto" w:fill="auto"/>
        <w:tabs>
          <w:tab w:pos="896" w:val="left"/>
        </w:tabs>
        <w:bidi w:val="0"/>
        <w:spacing w:before="0" w:after="0" w:line="314" w:lineRule="exact"/>
        <w:ind w:left="0" w:right="0" w:firstLine="36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31"/>
        <w:keepNext w:val="0"/>
        <w:keepLines w:val="0"/>
        <w:widowControl w:val="0"/>
        <w:shd w:val="clear" w:color="auto" w:fill="auto"/>
        <w:tabs>
          <w:tab w:pos="805" w:val="left"/>
        </w:tabs>
        <w:bidi w:val="0"/>
        <w:spacing w:before="0" w:after="0" w:line="314" w:lineRule="exact"/>
        <w:ind w:left="0" w:right="0" w:firstLine="36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31"/>
        <w:keepNext w:val="0"/>
        <w:keepLines w:val="0"/>
        <w:widowControl w:val="0"/>
        <w:shd w:val="clear" w:color="auto" w:fill="auto"/>
        <w:tabs>
          <w:tab w:pos="901" w:val="left"/>
        </w:tabs>
        <w:bidi w:val="0"/>
        <w:spacing w:before="0" w:after="100" w:line="314" w:lineRule="exact"/>
        <w:ind w:left="0" w:right="0" w:firstLine="36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 根据其是否保留了对金融资产的控制，分别下列情形处理：</w:t>
      </w:r>
    </w:p>
    <w:p>
      <w:pPr>
        <w:pStyle w:val="Style31"/>
        <w:keepNext w:val="0"/>
        <w:keepLines w:val="0"/>
        <w:widowControl w:val="0"/>
        <w:shd w:val="clear" w:color="auto" w:fill="auto"/>
        <w:tabs>
          <w:tab w:pos="709" w:val="left"/>
        </w:tabs>
        <w:bidi w:val="0"/>
        <w:spacing w:before="0" w:after="0" w:line="360" w:lineRule="auto"/>
        <w:ind w:left="0" w:right="0" w:firstLine="360"/>
        <w:jc w:val="both"/>
      </w:pPr>
      <w:bookmarkStart w:id="899" w:name="bookmark899"/>
      <w:r>
        <w:rPr>
          <w:rFonts w:ascii="Times New Roman" w:eastAsia="Times New Roman" w:hAnsi="Times New Roman" w:cs="Times New Roman"/>
          <w:color w:val="000000"/>
          <w:spacing w:val="0"/>
          <w:w w:val="100"/>
          <w:position w:val="0"/>
          <w:sz w:val="18"/>
          <w:szCs w:val="18"/>
        </w:rPr>
        <w:t>1</w:t>
      </w:r>
      <w:bookmarkEnd w:id="899"/>
      <w:r>
        <w:rPr>
          <w:color w:val="000000"/>
          <w:spacing w:val="0"/>
          <w:w w:val="100"/>
          <w:position w:val="0"/>
        </w:rPr>
        <w:t>）</w:t>
        <w:tab/>
        <w:t>未保留对该金融资产控制的，则终止确认该金融资产，并将转移中产生或保留的权利和义务单独确认为资产或负债。</w:t>
      </w:r>
    </w:p>
    <w:p>
      <w:pPr>
        <w:pStyle w:val="Style31"/>
        <w:keepNext w:val="0"/>
        <w:keepLines w:val="0"/>
        <w:widowControl w:val="0"/>
        <w:shd w:val="clear" w:color="auto" w:fill="auto"/>
        <w:bidi w:val="0"/>
        <w:spacing w:before="0" w:after="0" w:line="314" w:lineRule="exact"/>
        <w:ind w:left="0" w:right="0" w:firstLine="360"/>
        <w:jc w:val="both"/>
      </w:pPr>
      <w:bookmarkStart w:id="900" w:name="bookmark900"/>
      <w:r>
        <w:rPr>
          <w:rFonts w:ascii="Times New Roman" w:eastAsia="Times New Roman" w:hAnsi="Times New Roman" w:cs="Times New Roman"/>
          <w:color w:val="000000"/>
          <w:spacing w:val="0"/>
          <w:w w:val="100"/>
          <w:position w:val="0"/>
          <w:sz w:val="18"/>
          <w:szCs w:val="18"/>
        </w:rPr>
        <w:t>2</w:t>
      </w:r>
      <w:bookmarkEnd w:id="900"/>
      <w:r>
        <w:rPr>
          <w:color w:val="000000"/>
          <w:spacing w:val="0"/>
          <w:w w:val="100"/>
          <w:position w:val="0"/>
        </w:rPr>
        <w:t>） 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）金融资产整体转移满足终止确认条件的，将下列两项金额的差额计入当期损益：</w:t>
      </w:r>
    </w:p>
    <w:p>
      <w:pPr>
        <w:pStyle w:val="Style31"/>
        <w:keepNext w:val="0"/>
        <w:keepLines w:val="0"/>
        <w:widowControl w:val="0"/>
        <w:shd w:val="clear" w:color="auto" w:fill="auto"/>
        <w:tabs>
          <w:tab w:pos="709" w:val="left"/>
        </w:tabs>
        <w:bidi w:val="0"/>
        <w:spacing w:before="0" w:after="0" w:line="360" w:lineRule="auto"/>
        <w:ind w:left="0" w:right="0" w:firstLine="360"/>
        <w:jc w:val="both"/>
      </w:pPr>
      <w:bookmarkStart w:id="901" w:name="bookmark901"/>
      <w:r>
        <w:rPr>
          <w:rFonts w:ascii="Times New Roman" w:eastAsia="Times New Roman" w:hAnsi="Times New Roman" w:cs="Times New Roman"/>
          <w:color w:val="000000"/>
          <w:spacing w:val="0"/>
          <w:w w:val="100"/>
          <w:position w:val="0"/>
          <w:sz w:val="18"/>
          <w:szCs w:val="18"/>
        </w:rPr>
        <w:t>1</w:t>
      </w:r>
      <w:bookmarkEnd w:id="901"/>
      <w:r>
        <w:rPr>
          <w:color w:val="000000"/>
          <w:spacing w:val="0"/>
          <w:w w:val="100"/>
          <w:position w:val="0"/>
        </w:rPr>
        <w:t>）</w:t>
        <w:tab/>
        <w:t>被转移金融资产在终止确认日的账面价值。</w:t>
      </w:r>
    </w:p>
    <w:p>
      <w:pPr>
        <w:pStyle w:val="Style31"/>
        <w:keepNext w:val="0"/>
        <w:keepLines w:val="0"/>
        <w:widowControl w:val="0"/>
        <w:shd w:val="clear" w:color="auto" w:fill="auto"/>
        <w:tabs>
          <w:tab w:pos="368" w:val="left"/>
        </w:tabs>
        <w:bidi w:val="0"/>
        <w:spacing w:before="0" w:after="0" w:line="360" w:lineRule="auto"/>
        <w:ind w:left="0" w:right="0" w:firstLine="360"/>
        <w:jc w:val="both"/>
      </w:pPr>
      <w:bookmarkStart w:id="902" w:name="bookmark902"/>
      <w:r>
        <w:rPr>
          <w:rFonts w:ascii="Times New Roman" w:eastAsia="Times New Roman" w:hAnsi="Times New Roman" w:cs="Times New Roman"/>
          <w:color w:val="000000"/>
          <w:spacing w:val="0"/>
          <w:w w:val="100"/>
          <w:position w:val="0"/>
          <w:sz w:val="18"/>
          <w:szCs w:val="18"/>
        </w:rPr>
        <w:t>2</w:t>
      </w:r>
      <w:bookmarkEnd w:id="902"/>
      <w:r>
        <w:rPr>
          <w:color w:val="000000"/>
          <w:spacing w:val="0"/>
          <w:w w:val="100"/>
          <w:position w:val="0"/>
        </w:rPr>
        <w:t>）</w:t>
        <w:tab/>
        <w:t xml:space="preserve">因转移金融资产而收到的对价，与原直接计入其他综合收益的公允价值变动累计额中对应终止确认部分的金额（涉 </w:t>
      </w:r>
      <w:r>
        <w:rPr>
          <w:color w:val="000000"/>
          <w:spacing w:val="0"/>
          <w:w w:val="100"/>
          <w:position w:val="0"/>
        </w:rPr>
        <w:t>及转移的金融资产为以公允价值计量且其变动计入其他综合收益的金融资产)之和。</w:t>
      </w:r>
    </w:p>
    <w:p>
      <w:pPr>
        <w:pStyle w:val="Style31"/>
        <w:keepNext w:val="0"/>
        <w:keepLines w:val="0"/>
        <w:widowControl w:val="0"/>
        <w:shd w:val="clear" w:color="auto" w:fill="auto"/>
        <w:bidi w:val="0"/>
        <w:spacing w:before="0" w:after="100" w:line="31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31"/>
        <w:keepNext w:val="0"/>
        <w:keepLines w:val="0"/>
        <w:widowControl w:val="0"/>
        <w:numPr>
          <w:ilvl w:val="0"/>
          <w:numId w:val="47"/>
        </w:numPr>
        <w:shd w:val="clear" w:color="auto" w:fill="auto"/>
        <w:tabs>
          <w:tab w:pos="681" w:val="left"/>
        </w:tabs>
        <w:bidi w:val="0"/>
        <w:spacing w:before="0" w:after="0" w:line="360" w:lineRule="auto"/>
        <w:ind w:left="0" w:right="0"/>
        <w:jc w:val="both"/>
      </w:pPr>
      <w:bookmarkStart w:id="903" w:name="bookmark903"/>
      <w:bookmarkEnd w:id="903"/>
      <w:r>
        <w:rPr>
          <w:color w:val="000000"/>
          <w:spacing w:val="0"/>
          <w:w w:val="100"/>
          <w:position w:val="0"/>
        </w:rPr>
        <w:t>终止确认部分在终止确认日的账面价值。</w:t>
      </w:r>
    </w:p>
    <w:p>
      <w:pPr>
        <w:pStyle w:val="Style31"/>
        <w:keepNext w:val="0"/>
        <w:keepLines w:val="0"/>
        <w:widowControl w:val="0"/>
        <w:numPr>
          <w:ilvl w:val="0"/>
          <w:numId w:val="47"/>
        </w:numPr>
        <w:shd w:val="clear" w:color="auto" w:fill="auto"/>
        <w:tabs>
          <w:tab w:pos="671" w:val="left"/>
        </w:tabs>
        <w:bidi w:val="0"/>
        <w:spacing w:before="0" w:after="0" w:line="315" w:lineRule="exact"/>
        <w:ind w:left="0" w:right="0"/>
        <w:jc w:val="both"/>
      </w:pPr>
      <w:bookmarkStart w:id="904" w:name="bookmark904"/>
      <w:bookmarkEnd w:id="904"/>
      <w:r>
        <w:rPr>
          <w:color w:val="000000"/>
          <w:spacing w:val="0"/>
          <w:w w:val="100"/>
          <w:position w:val="0"/>
        </w:rPr>
        <w:t>终止确认部分收到的对价，与原计入其他综合收益的公允价值变动累计额中对应终止确认部分的金额(涉及转移的 金融资产为以公允价值计量且其变动计入其他综合收益的金融资产)之和。</w:t>
      </w:r>
    </w:p>
    <w:p>
      <w:pPr>
        <w:pStyle w:val="Style31"/>
        <w:keepNext w:val="0"/>
        <w:keepLines w:val="0"/>
        <w:widowControl w:val="0"/>
        <w:shd w:val="clear" w:color="auto" w:fill="auto"/>
        <w:bidi w:val="0"/>
        <w:spacing w:before="0" w:after="100" w:line="31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numPr>
          <w:ilvl w:val="0"/>
          <w:numId w:val="39"/>
        </w:numPr>
        <w:shd w:val="clear" w:color="auto" w:fill="auto"/>
        <w:tabs>
          <w:tab w:pos="662" w:val="left"/>
        </w:tabs>
        <w:bidi w:val="0"/>
        <w:spacing w:before="0" w:after="0" w:line="360" w:lineRule="auto"/>
        <w:ind w:left="0" w:right="0"/>
        <w:jc w:val="both"/>
      </w:pPr>
      <w:bookmarkStart w:id="905" w:name="bookmark905"/>
      <w:bookmarkEnd w:id="905"/>
      <w:r>
        <w:rPr>
          <w:color w:val="000000"/>
          <w:spacing w:val="0"/>
          <w:w w:val="100"/>
          <w:position w:val="0"/>
        </w:rPr>
        <w:t>金融资产和金融负债公允价值的确定方法</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31"/>
        <w:keepNext w:val="0"/>
        <w:keepLines w:val="0"/>
        <w:widowControl w:val="0"/>
        <w:shd w:val="clear" w:color="auto" w:fill="auto"/>
        <w:bidi w:val="0"/>
        <w:spacing w:before="0" w:after="100" w:line="315"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31"/>
        <w:keepNext w:val="0"/>
        <w:keepLines w:val="0"/>
        <w:widowControl w:val="0"/>
        <w:numPr>
          <w:ilvl w:val="0"/>
          <w:numId w:val="39"/>
        </w:numPr>
        <w:shd w:val="clear" w:color="auto" w:fill="auto"/>
        <w:tabs>
          <w:tab w:pos="667" w:val="left"/>
        </w:tabs>
        <w:bidi w:val="0"/>
        <w:spacing w:before="0" w:after="0" w:line="360" w:lineRule="auto"/>
        <w:ind w:left="0" w:right="0"/>
        <w:jc w:val="both"/>
      </w:pPr>
      <w:bookmarkStart w:id="906" w:name="bookmark906"/>
      <w:bookmarkEnd w:id="906"/>
      <w:r>
        <w:rPr>
          <w:color w:val="000000"/>
          <w:spacing w:val="0"/>
          <w:w w:val="100"/>
          <w:position w:val="0"/>
        </w:rPr>
        <w:t>金融工具减值</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31"/>
        <w:keepNext w:val="0"/>
        <w:keepLines w:val="0"/>
        <w:widowControl w:val="0"/>
        <w:numPr>
          <w:ilvl w:val="0"/>
          <w:numId w:val="49"/>
        </w:numPr>
        <w:shd w:val="clear" w:color="auto" w:fill="auto"/>
        <w:tabs>
          <w:tab w:pos="853" w:val="left"/>
        </w:tabs>
        <w:bidi w:val="0"/>
        <w:spacing w:before="0" w:after="0" w:line="315" w:lineRule="exact"/>
        <w:ind w:left="0" w:right="0"/>
        <w:jc w:val="both"/>
      </w:pPr>
      <w:bookmarkStart w:id="907" w:name="bookmark907"/>
      <w:bookmarkEnd w:id="907"/>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预期信用损失的金额计量其损失准备，并按照账面余额和实际利率计算利息收入。</w:t>
      </w:r>
    </w:p>
    <w:p>
      <w:pPr>
        <w:pStyle w:val="Style31"/>
        <w:keepNext w:val="0"/>
        <w:keepLines w:val="0"/>
        <w:widowControl w:val="0"/>
        <w:numPr>
          <w:ilvl w:val="0"/>
          <w:numId w:val="49"/>
        </w:numPr>
        <w:shd w:val="clear" w:color="auto" w:fill="auto"/>
        <w:tabs>
          <w:tab w:pos="848" w:val="left"/>
        </w:tabs>
        <w:bidi w:val="0"/>
        <w:spacing w:before="0" w:after="0" w:line="315" w:lineRule="exact"/>
        <w:ind w:left="0" w:right="0"/>
        <w:jc w:val="both"/>
      </w:pPr>
      <w:bookmarkStart w:id="908" w:name="bookmark908"/>
      <w:bookmarkEnd w:id="908"/>
      <w:r>
        <w:rPr>
          <w:color w:val="000000"/>
          <w:spacing w:val="0"/>
          <w:w w:val="100"/>
          <w:position w:val="0"/>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31"/>
        <w:keepNext w:val="0"/>
        <w:keepLines w:val="0"/>
        <w:widowControl w:val="0"/>
        <w:numPr>
          <w:ilvl w:val="0"/>
          <w:numId w:val="49"/>
        </w:numPr>
        <w:shd w:val="clear" w:color="auto" w:fill="auto"/>
        <w:bidi w:val="0"/>
        <w:spacing w:before="0" w:after="0" w:line="315" w:lineRule="exact"/>
        <w:ind w:left="0" w:right="0"/>
        <w:jc w:val="both"/>
      </w:pPr>
      <w:bookmarkStart w:id="909" w:name="bookmark909"/>
      <w:bookmarkEnd w:id="909"/>
      <w:r>
        <w:rPr>
          <w:color w:val="000000"/>
          <w:spacing w:val="0"/>
          <w:w w:val="100"/>
          <w:position w:val="0"/>
        </w:rPr>
        <w:t xml:space="preserve"> 如果该金融工具自初始确认后已经发生信用减值的，处于第三阶段，本公司按照相当于该金融工具整个存续期内 预期信用损失的金额计量其损失准备，并按照摊余成本和实际利率计算利息收入。</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31"/>
        <w:keepNext w:val="0"/>
        <w:keepLines w:val="0"/>
        <w:widowControl w:val="0"/>
        <w:shd w:val="clear" w:color="auto" w:fill="auto"/>
        <w:bidi w:val="0"/>
        <w:spacing w:before="0" w:after="100" w:line="315"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31"/>
        <w:keepNext w:val="0"/>
        <w:keepLines w:val="0"/>
        <w:widowControl w:val="0"/>
        <w:shd w:val="clear" w:color="auto" w:fill="auto"/>
        <w:tabs>
          <w:tab w:pos="805" w:val="left"/>
        </w:tabs>
        <w:bidi w:val="0"/>
        <w:spacing w:before="0" w:after="0" w:line="314" w:lineRule="exact"/>
        <w:ind w:left="0" w:right="0" w:firstLine="36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本公司在评估信用风险是否显著增加时会考虑如下因素：</w:t>
      </w:r>
    </w:p>
    <w:p>
      <w:pPr>
        <w:pStyle w:val="Style31"/>
        <w:keepNext w:val="0"/>
        <w:keepLines w:val="0"/>
        <w:widowControl w:val="0"/>
        <w:shd w:val="clear" w:color="auto" w:fill="auto"/>
        <w:tabs>
          <w:tab w:pos="709" w:val="left"/>
        </w:tabs>
        <w:bidi w:val="0"/>
        <w:spacing w:before="0" w:after="0" w:line="314" w:lineRule="exact"/>
        <w:ind w:left="0" w:right="0" w:firstLine="360"/>
        <w:jc w:val="both"/>
      </w:pPr>
      <w:bookmarkStart w:id="911" w:name="bookmark911"/>
      <w:r>
        <w:rPr>
          <w:rFonts w:ascii="Times New Roman" w:eastAsia="Times New Roman" w:hAnsi="Times New Roman" w:cs="Times New Roman"/>
          <w:color w:val="000000"/>
          <w:spacing w:val="0"/>
          <w:w w:val="100"/>
          <w:position w:val="0"/>
          <w:sz w:val="18"/>
          <w:szCs w:val="18"/>
        </w:rPr>
        <w:t>1</w:t>
      </w:r>
      <w:bookmarkEnd w:id="911"/>
      <w:r>
        <w:rPr>
          <w:color w:val="000000"/>
          <w:spacing w:val="0"/>
          <w:w w:val="100"/>
          <w:position w:val="0"/>
        </w:rPr>
        <w:t>）</w:t>
        <w:tab/>
        <w:t>债务人经营成果实际或预期是否发生显著变化；</w:t>
      </w:r>
    </w:p>
    <w:p>
      <w:pPr>
        <w:pStyle w:val="Style31"/>
        <w:keepNext w:val="0"/>
        <w:keepLines w:val="0"/>
        <w:widowControl w:val="0"/>
        <w:shd w:val="clear" w:color="auto" w:fill="auto"/>
        <w:bidi w:val="0"/>
        <w:spacing w:before="0" w:after="0" w:line="314" w:lineRule="exact"/>
        <w:ind w:left="0" w:right="0" w:firstLine="360"/>
        <w:jc w:val="both"/>
      </w:pPr>
      <w:bookmarkStart w:id="912" w:name="bookmark912"/>
      <w:r>
        <w:rPr>
          <w:rFonts w:ascii="Times New Roman" w:eastAsia="Times New Roman" w:hAnsi="Times New Roman" w:cs="Times New Roman"/>
          <w:color w:val="000000"/>
          <w:spacing w:val="0"/>
          <w:w w:val="100"/>
          <w:position w:val="0"/>
          <w:sz w:val="18"/>
          <w:szCs w:val="18"/>
        </w:rPr>
        <w:t>2</w:t>
      </w:r>
      <w:bookmarkEnd w:id="912"/>
      <w:r>
        <w:rPr>
          <w:color w:val="000000"/>
          <w:spacing w:val="0"/>
          <w:w w:val="100"/>
          <w:position w:val="0"/>
        </w:rPr>
        <w:t>） 债务人所处的监管、经济或技术环境是否发生显著不利变化；</w:t>
      </w:r>
    </w:p>
    <w:p>
      <w:pPr>
        <w:pStyle w:val="Style31"/>
        <w:keepNext w:val="0"/>
        <w:keepLines w:val="0"/>
        <w:widowControl w:val="0"/>
        <w:shd w:val="clear" w:color="auto" w:fill="auto"/>
        <w:tabs>
          <w:tab w:pos="728" w:val="left"/>
        </w:tabs>
        <w:bidi w:val="0"/>
        <w:spacing w:before="0" w:after="0" w:line="314" w:lineRule="exact"/>
        <w:ind w:left="0" w:right="0" w:firstLine="360"/>
        <w:jc w:val="both"/>
      </w:pPr>
      <w:bookmarkStart w:id="913" w:name="bookmark913"/>
      <w:r>
        <w:rPr>
          <w:rFonts w:ascii="Times New Roman" w:eastAsia="Times New Roman" w:hAnsi="Times New Roman" w:cs="Times New Roman"/>
          <w:color w:val="000000"/>
          <w:spacing w:val="0"/>
          <w:w w:val="100"/>
          <w:position w:val="0"/>
          <w:sz w:val="18"/>
          <w:szCs w:val="18"/>
        </w:rPr>
        <w:t>3</w:t>
      </w:r>
      <w:bookmarkEnd w:id="913"/>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31"/>
        <w:keepNext w:val="0"/>
        <w:keepLines w:val="0"/>
        <w:widowControl w:val="0"/>
        <w:shd w:val="clear" w:color="auto" w:fill="auto"/>
        <w:tabs>
          <w:tab w:pos="728" w:val="left"/>
        </w:tabs>
        <w:bidi w:val="0"/>
        <w:spacing w:before="0" w:after="0" w:line="314" w:lineRule="exact"/>
        <w:ind w:left="0" w:right="0" w:firstLine="360"/>
        <w:jc w:val="both"/>
      </w:pPr>
      <w:bookmarkStart w:id="914" w:name="bookmark914"/>
      <w:r>
        <w:rPr>
          <w:rFonts w:ascii="Times New Roman" w:eastAsia="Times New Roman" w:hAnsi="Times New Roman" w:cs="Times New Roman"/>
          <w:color w:val="000000"/>
          <w:spacing w:val="0"/>
          <w:w w:val="100"/>
          <w:position w:val="0"/>
          <w:sz w:val="18"/>
          <w:szCs w:val="18"/>
        </w:rPr>
        <w:t>4</w:t>
      </w:r>
      <w:bookmarkEnd w:id="914"/>
      <w:r>
        <w:rPr>
          <w:color w:val="000000"/>
          <w:spacing w:val="0"/>
          <w:w w:val="100"/>
          <w:position w:val="0"/>
        </w:rPr>
        <w:t>）</w:t>
        <w:tab/>
        <w:t>债务人预期表现和还款行为是否发生显著变化；</w:t>
      </w:r>
    </w:p>
    <w:p>
      <w:pPr>
        <w:pStyle w:val="Style31"/>
        <w:keepNext w:val="0"/>
        <w:keepLines w:val="0"/>
        <w:widowControl w:val="0"/>
        <w:shd w:val="clear" w:color="auto" w:fill="auto"/>
        <w:tabs>
          <w:tab w:pos="728" w:val="left"/>
        </w:tabs>
        <w:bidi w:val="0"/>
        <w:spacing w:before="0" w:after="0" w:line="314" w:lineRule="exact"/>
        <w:ind w:left="0" w:right="0" w:firstLine="360"/>
        <w:jc w:val="both"/>
      </w:pPr>
      <w:bookmarkStart w:id="915" w:name="bookmark915"/>
      <w:r>
        <w:rPr>
          <w:rFonts w:ascii="Times New Roman" w:eastAsia="Times New Roman" w:hAnsi="Times New Roman" w:cs="Times New Roman"/>
          <w:color w:val="000000"/>
          <w:spacing w:val="0"/>
          <w:w w:val="100"/>
          <w:position w:val="0"/>
          <w:sz w:val="18"/>
          <w:szCs w:val="18"/>
        </w:rPr>
        <w:t>5</w:t>
      </w:r>
      <w:bookmarkEnd w:id="915"/>
      <w:r>
        <w:rPr>
          <w:color w:val="000000"/>
          <w:spacing w:val="0"/>
          <w:w w:val="100"/>
          <w:position w:val="0"/>
        </w:rPr>
        <w:t>）</w:t>
        <w:tab/>
        <w:t>本公司对金融工具信用管理方法是否发生变化等。</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31"/>
        <w:keepNext w:val="0"/>
        <w:keepLines w:val="0"/>
        <w:widowControl w:val="0"/>
        <w:shd w:val="clear" w:color="auto" w:fill="auto"/>
        <w:tabs>
          <w:tab w:pos="805" w:val="left"/>
        </w:tabs>
        <w:bidi w:val="0"/>
        <w:spacing w:before="0" w:after="0" w:line="314" w:lineRule="exact"/>
        <w:ind w:left="0" w:right="0" w:firstLine="36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31"/>
        <w:keepNext w:val="0"/>
        <w:keepLines w:val="0"/>
        <w:widowControl w:val="0"/>
        <w:shd w:val="clear" w:color="auto" w:fill="auto"/>
        <w:tabs>
          <w:tab w:pos="709" w:val="left"/>
        </w:tabs>
        <w:bidi w:val="0"/>
        <w:spacing w:before="0" w:after="0" w:line="314" w:lineRule="exact"/>
        <w:ind w:left="0" w:right="0" w:firstLine="360"/>
        <w:jc w:val="both"/>
      </w:pPr>
      <w:bookmarkStart w:id="917" w:name="bookmark917"/>
      <w:r>
        <w:rPr>
          <w:rFonts w:ascii="Times New Roman" w:eastAsia="Times New Roman" w:hAnsi="Times New Roman" w:cs="Times New Roman"/>
          <w:color w:val="000000"/>
          <w:spacing w:val="0"/>
          <w:w w:val="100"/>
          <w:position w:val="0"/>
          <w:sz w:val="18"/>
          <w:szCs w:val="18"/>
        </w:rPr>
        <w:t>1</w:t>
      </w:r>
      <w:bookmarkEnd w:id="917"/>
      <w:r>
        <w:rPr>
          <w:color w:val="000000"/>
          <w:spacing w:val="0"/>
          <w:w w:val="100"/>
          <w:position w:val="0"/>
        </w:rPr>
        <w:t>）</w:t>
        <w:tab/>
        <w:t>发行方或债务人发生重大财务困难；</w:t>
      </w:r>
    </w:p>
    <w:p>
      <w:pPr>
        <w:pStyle w:val="Style31"/>
        <w:keepNext w:val="0"/>
        <w:keepLines w:val="0"/>
        <w:widowControl w:val="0"/>
        <w:shd w:val="clear" w:color="auto" w:fill="auto"/>
        <w:tabs>
          <w:tab w:pos="728" w:val="left"/>
        </w:tabs>
        <w:bidi w:val="0"/>
        <w:spacing w:before="0" w:after="0" w:line="314" w:lineRule="exact"/>
        <w:ind w:left="0" w:right="0" w:firstLine="360"/>
        <w:jc w:val="both"/>
      </w:pPr>
      <w:bookmarkStart w:id="918" w:name="bookmark918"/>
      <w:r>
        <w:rPr>
          <w:rFonts w:ascii="Times New Roman" w:eastAsia="Times New Roman" w:hAnsi="Times New Roman" w:cs="Times New Roman"/>
          <w:color w:val="000000"/>
          <w:spacing w:val="0"/>
          <w:w w:val="100"/>
          <w:position w:val="0"/>
          <w:sz w:val="18"/>
          <w:szCs w:val="18"/>
        </w:rPr>
        <w:t>2</w:t>
      </w:r>
      <w:bookmarkEnd w:id="918"/>
      <w:r>
        <w:rPr>
          <w:color w:val="000000"/>
          <w:spacing w:val="0"/>
          <w:w w:val="100"/>
          <w:position w:val="0"/>
        </w:rPr>
        <w:t>）</w:t>
        <w:tab/>
        <w:t>债务人违反合同，如偿付利息或本金违约或逾期等；</w:t>
      </w:r>
    </w:p>
    <w:p>
      <w:pPr>
        <w:pStyle w:val="Style31"/>
        <w:keepNext w:val="0"/>
        <w:keepLines w:val="0"/>
        <w:widowControl w:val="0"/>
        <w:shd w:val="clear" w:color="auto" w:fill="auto"/>
        <w:tabs>
          <w:tab w:pos="728" w:val="left"/>
        </w:tabs>
        <w:bidi w:val="0"/>
        <w:spacing w:before="0" w:after="0" w:line="314" w:lineRule="exact"/>
        <w:ind w:left="0" w:right="0" w:firstLine="360"/>
        <w:jc w:val="left"/>
      </w:pPr>
      <w:bookmarkStart w:id="919" w:name="bookmark919"/>
      <w:r>
        <w:rPr>
          <w:rFonts w:ascii="Times New Roman" w:eastAsia="Times New Roman" w:hAnsi="Times New Roman" w:cs="Times New Roman"/>
          <w:color w:val="000000"/>
          <w:spacing w:val="0"/>
          <w:w w:val="100"/>
          <w:position w:val="0"/>
          <w:sz w:val="18"/>
          <w:szCs w:val="18"/>
        </w:rPr>
        <w:t>3</w:t>
      </w:r>
      <w:bookmarkEnd w:id="919"/>
      <w:r>
        <w:rPr>
          <w:color w:val="000000"/>
          <w:spacing w:val="0"/>
          <w:w w:val="100"/>
          <w:position w:val="0"/>
        </w:rPr>
        <w:t>）</w:t>
        <w:tab/>
        <w:t>债权人出于与债务人财务困难有关的经济或合同考虑，给予债务人在任何其他情况下都不会做出的让步；</w:t>
      </w:r>
    </w:p>
    <w:p>
      <w:pPr>
        <w:pStyle w:val="Style31"/>
        <w:keepNext w:val="0"/>
        <w:keepLines w:val="0"/>
        <w:widowControl w:val="0"/>
        <w:shd w:val="clear" w:color="auto" w:fill="auto"/>
        <w:tabs>
          <w:tab w:pos="728" w:val="left"/>
        </w:tabs>
        <w:bidi w:val="0"/>
        <w:spacing w:before="0" w:after="0" w:line="314" w:lineRule="exact"/>
        <w:ind w:left="0" w:right="0" w:firstLine="360"/>
        <w:jc w:val="left"/>
      </w:pPr>
      <w:bookmarkStart w:id="920" w:name="bookmark920"/>
      <w:r>
        <w:rPr>
          <w:rFonts w:ascii="Times New Roman" w:eastAsia="Times New Roman" w:hAnsi="Times New Roman" w:cs="Times New Roman"/>
          <w:color w:val="000000"/>
          <w:spacing w:val="0"/>
          <w:w w:val="100"/>
          <w:position w:val="0"/>
          <w:sz w:val="18"/>
          <w:szCs w:val="18"/>
        </w:rPr>
        <w:t>4</w:t>
      </w:r>
      <w:bookmarkEnd w:id="920"/>
      <w:r>
        <w:rPr>
          <w:color w:val="000000"/>
          <w:spacing w:val="0"/>
          <w:w w:val="100"/>
          <w:position w:val="0"/>
        </w:rPr>
        <w:t>）</w:t>
        <w:tab/>
        <w:t>债务人很可能破产或进行其他财务重组；</w:t>
      </w:r>
    </w:p>
    <w:p>
      <w:pPr>
        <w:pStyle w:val="Style31"/>
        <w:keepNext w:val="0"/>
        <w:keepLines w:val="0"/>
        <w:widowControl w:val="0"/>
        <w:shd w:val="clear" w:color="auto" w:fill="auto"/>
        <w:tabs>
          <w:tab w:pos="728" w:val="left"/>
        </w:tabs>
        <w:bidi w:val="0"/>
        <w:spacing w:before="0" w:after="0" w:line="314" w:lineRule="exact"/>
        <w:ind w:left="0" w:right="0" w:firstLine="360"/>
        <w:jc w:val="left"/>
      </w:pPr>
      <w:bookmarkStart w:id="921" w:name="bookmark921"/>
      <w:r>
        <w:rPr>
          <w:rFonts w:ascii="Times New Roman" w:eastAsia="Times New Roman" w:hAnsi="Times New Roman" w:cs="Times New Roman"/>
          <w:color w:val="000000"/>
          <w:spacing w:val="0"/>
          <w:w w:val="100"/>
          <w:position w:val="0"/>
          <w:sz w:val="18"/>
          <w:szCs w:val="18"/>
        </w:rPr>
        <w:t>5</w:t>
      </w:r>
      <w:bookmarkEnd w:id="921"/>
      <w:r>
        <w:rPr>
          <w:color w:val="000000"/>
          <w:spacing w:val="0"/>
          <w:w w:val="100"/>
          <w:position w:val="0"/>
        </w:rPr>
        <w:t>）</w:t>
        <w:tab/>
        <w:t>发行方或债务人财务困难导致该金融资产的活跃市场消失；</w:t>
      </w:r>
    </w:p>
    <w:p>
      <w:pPr>
        <w:pStyle w:val="Style31"/>
        <w:keepNext w:val="0"/>
        <w:keepLines w:val="0"/>
        <w:widowControl w:val="0"/>
        <w:shd w:val="clear" w:color="auto" w:fill="auto"/>
        <w:tabs>
          <w:tab w:pos="728" w:val="left"/>
        </w:tabs>
        <w:bidi w:val="0"/>
        <w:spacing w:before="0" w:after="0" w:line="314" w:lineRule="exact"/>
        <w:ind w:left="0" w:right="0" w:firstLine="360"/>
        <w:jc w:val="left"/>
      </w:pPr>
      <w:bookmarkStart w:id="922" w:name="bookmark922"/>
      <w:r>
        <w:rPr>
          <w:rFonts w:ascii="Times New Roman" w:eastAsia="Times New Roman" w:hAnsi="Times New Roman" w:cs="Times New Roman"/>
          <w:color w:val="000000"/>
          <w:spacing w:val="0"/>
          <w:w w:val="100"/>
          <w:position w:val="0"/>
          <w:sz w:val="18"/>
          <w:szCs w:val="18"/>
        </w:rPr>
        <w:t>6</w:t>
      </w:r>
      <w:bookmarkEnd w:id="922"/>
      <w:r>
        <w:rPr>
          <w:color w:val="000000"/>
          <w:spacing w:val="0"/>
          <w:w w:val="100"/>
          <w:position w:val="0"/>
        </w:rPr>
        <w:t>）</w:t>
        <w:tab/>
        <w:t>以大幅折扣购买或源生一项金融资产，该折扣反映了发生信用损失的事实。</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金融资产发生信用减值，有可能是多个事件的共同作用所致，未必是可单独识别的事件所致。</w:t>
      </w:r>
    </w:p>
    <w:p>
      <w:pPr>
        <w:pStyle w:val="Style31"/>
        <w:keepNext w:val="0"/>
        <w:keepLines w:val="0"/>
        <w:widowControl w:val="0"/>
        <w:shd w:val="clear" w:color="auto" w:fill="auto"/>
        <w:tabs>
          <w:tab w:pos="805" w:val="left"/>
        </w:tabs>
        <w:bidi w:val="0"/>
        <w:spacing w:before="0" w:after="0" w:line="314" w:lineRule="exact"/>
        <w:ind w:left="0" w:right="0" w:firstLine="360"/>
        <w:jc w:val="left"/>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本公司按照下列方法确定相关金融工具的预期信用损失：</w:t>
      </w:r>
    </w:p>
    <w:p>
      <w:pPr>
        <w:pStyle w:val="Style31"/>
        <w:keepNext w:val="0"/>
        <w:keepLines w:val="0"/>
        <w:widowControl w:val="0"/>
        <w:shd w:val="clear" w:color="auto" w:fill="auto"/>
        <w:tabs>
          <w:tab w:pos="709" w:val="left"/>
        </w:tabs>
        <w:bidi w:val="0"/>
        <w:spacing w:before="0" w:after="0" w:line="314" w:lineRule="exact"/>
        <w:ind w:left="0" w:right="0" w:firstLine="360"/>
        <w:jc w:val="left"/>
      </w:pPr>
      <w:bookmarkStart w:id="924" w:name="bookmark924"/>
      <w:r>
        <w:rPr>
          <w:rFonts w:ascii="Times New Roman" w:eastAsia="Times New Roman" w:hAnsi="Times New Roman" w:cs="Times New Roman"/>
          <w:color w:val="000000"/>
          <w:spacing w:val="0"/>
          <w:w w:val="100"/>
          <w:position w:val="0"/>
          <w:sz w:val="18"/>
          <w:szCs w:val="18"/>
        </w:rPr>
        <w:t>1</w:t>
      </w:r>
      <w:bookmarkEnd w:id="924"/>
      <w:r>
        <w:rPr>
          <w:color w:val="000000"/>
          <w:spacing w:val="0"/>
          <w:w w:val="100"/>
          <w:position w:val="0"/>
        </w:rPr>
        <w:t>）</w:t>
        <w:tab/>
        <w:t>对于金融资产，信用损失为本公司应收取的合同现金流量与预期收取的现金流量之间差额的现值。</w:t>
      </w:r>
    </w:p>
    <w:p>
      <w:pPr>
        <w:pStyle w:val="Style31"/>
        <w:keepNext w:val="0"/>
        <w:keepLines w:val="0"/>
        <w:widowControl w:val="0"/>
        <w:shd w:val="clear" w:color="auto" w:fill="auto"/>
        <w:tabs>
          <w:tab w:pos="718" w:val="left"/>
        </w:tabs>
        <w:bidi w:val="0"/>
        <w:spacing w:before="0" w:after="0" w:line="314" w:lineRule="exact"/>
        <w:ind w:left="0" w:right="0" w:firstLine="360"/>
        <w:jc w:val="left"/>
      </w:pPr>
      <w:bookmarkStart w:id="925" w:name="bookmark925"/>
      <w:r>
        <w:rPr>
          <w:rFonts w:ascii="Times New Roman" w:eastAsia="Times New Roman" w:hAnsi="Times New Roman" w:cs="Times New Roman"/>
          <w:color w:val="000000"/>
          <w:spacing w:val="0"/>
          <w:w w:val="100"/>
          <w:position w:val="0"/>
          <w:sz w:val="18"/>
          <w:szCs w:val="18"/>
        </w:rPr>
        <w:t>2</w:t>
      </w:r>
      <w:bookmarkEnd w:id="925"/>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31"/>
        <w:keepNext w:val="0"/>
        <w:keepLines w:val="0"/>
        <w:widowControl w:val="0"/>
        <w:shd w:val="clear" w:color="auto" w:fill="auto"/>
        <w:bidi w:val="0"/>
        <w:spacing w:before="0" w:after="0" w:line="314" w:lineRule="exact"/>
        <w:ind w:left="0" w:right="0" w:firstLine="360"/>
        <w:jc w:val="left"/>
      </w:pPr>
      <w:bookmarkStart w:id="926" w:name="bookmark926"/>
      <w:r>
        <w:rPr>
          <w:rFonts w:ascii="Times New Roman" w:eastAsia="Times New Roman" w:hAnsi="Times New Roman" w:cs="Times New Roman"/>
          <w:color w:val="000000"/>
          <w:spacing w:val="0"/>
          <w:w w:val="100"/>
          <w:position w:val="0"/>
          <w:sz w:val="18"/>
          <w:szCs w:val="18"/>
        </w:rPr>
        <w:t>3</w:t>
      </w:r>
      <w:bookmarkEnd w:id="926"/>
      <w:r>
        <w:rPr>
          <w:color w:val="000000"/>
          <w:spacing w:val="0"/>
          <w:w w:val="100"/>
          <w:position w:val="0"/>
        </w:rPr>
        <w:t>） 对于资产负债表日已发生信用减值但并非购买或源生已发生信用减值的金融资产，信用损失为该金融资产账面余额 与按原实际利率折现的估计未来现金流量的现值之间的差额。</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本公司计量金融工具预期信用损失的方法反映的因素包括:通过评价一系列可能的结果而确定的无偏概率加权平均金额; 货币时间价值；在资产负债表日无须付出不必要的额外成本或努力即可获得的有关过去事项、当前状况以及未来经济状况预 测的合理且有依据的信息。</w:t>
      </w:r>
    </w:p>
    <w:p>
      <w:pPr>
        <w:pStyle w:val="Style31"/>
        <w:keepNext w:val="0"/>
        <w:keepLines w:val="0"/>
        <w:widowControl w:val="0"/>
        <w:shd w:val="clear" w:color="auto" w:fill="auto"/>
        <w:tabs>
          <w:tab w:pos="805" w:val="left"/>
        </w:tabs>
        <w:bidi w:val="0"/>
        <w:spacing w:before="0" w:after="0" w:line="314" w:lineRule="exact"/>
        <w:ind w:left="0" w:right="0" w:firstLine="36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31"/>
        <w:keepNext w:val="0"/>
        <w:keepLines w:val="0"/>
        <w:widowControl w:val="0"/>
        <w:shd w:val="clear" w:color="auto" w:fill="auto"/>
        <w:bidi w:val="0"/>
        <w:spacing w:before="0" w:after="0" w:line="341" w:lineRule="exact"/>
        <w:ind w:left="0" w:right="0" w:firstLine="36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31"/>
        <w:keepNext w:val="0"/>
        <w:keepLines w:val="0"/>
        <w:widowControl w:val="0"/>
        <w:numPr>
          <w:ilvl w:val="0"/>
          <w:numId w:val="39"/>
        </w:numPr>
        <w:shd w:val="clear" w:color="auto" w:fill="auto"/>
        <w:bidi w:val="0"/>
        <w:spacing w:before="0" w:after="0" w:line="314" w:lineRule="exact"/>
        <w:ind w:left="0" w:right="0" w:firstLine="360"/>
        <w:jc w:val="left"/>
      </w:pPr>
      <w:bookmarkStart w:id="928" w:name="bookmark928"/>
      <w:bookmarkEnd w:id="928"/>
      <w:r>
        <w:rPr>
          <w:color w:val="000000"/>
          <w:spacing w:val="0"/>
          <w:w w:val="100"/>
          <w:position w:val="0"/>
        </w:rPr>
        <w:t>金融资产及金融负债的抵销</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31"/>
        <w:keepNext w:val="0"/>
        <w:keepLines w:val="0"/>
        <w:widowControl w:val="0"/>
        <w:shd w:val="clear" w:color="auto" w:fill="auto"/>
        <w:tabs>
          <w:tab w:pos="825" w:val="left"/>
        </w:tabs>
        <w:bidi w:val="0"/>
        <w:spacing w:before="0" w:after="0" w:line="317" w:lineRule="exact"/>
        <w:ind w:left="0" w:right="0"/>
        <w:jc w:val="left"/>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31"/>
        <w:keepNext w:val="0"/>
        <w:keepLines w:val="0"/>
        <w:widowControl w:val="0"/>
        <w:shd w:val="clear" w:color="auto" w:fill="auto"/>
        <w:tabs>
          <w:tab w:pos="825" w:val="left"/>
        </w:tabs>
        <w:bidi w:val="0"/>
        <w:spacing w:before="0" w:after="400" w:line="317" w:lineRule="exact"/>
        <w:ind w:left="0" w:right="0"/>
        <w:jc w:val="left"/>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34"/>
        <w:keepNext/>
        <w:keepLines/>
        <w:widowControl w:val="0"/>
        <w:shd w:val="clear" w:color="auto" w:fill="auto"/>
        <w:bidi w:val="0"/>
        <w:spacing w:before="0" w:after="40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31"/>
      <w:bookmarkEnd w:id="932"/>
      <w:bookmarkEnd w:id="934"/>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本公司对在单项工具层面能以合理成本评估预期信用损失的充分证据的应收票据单独确定其信用损失。</w:t>
      </w:r>
    </w:p>
    <w:p>
      <w:pPr>
        <w:pStyle w:val="Style31"/>
        <w:keepNext w:val="0"/>
        <w:keepLines w:val="0"/>
        <w:widowControl w:val="0"/>
        <w:shd w:val="clear" w:color="auto" w:fill="auto"/>
        <w:bidi w:val="0"/>
        <w:spacing w:before="0" w:after="180" w:line="317"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center"/>
        <w:tblLayout w:type="fixed"/>
      </w:tblPr>
      <w:tblGrid>
        <w:gridCol w:w="1421"/>
        <w:gridCol w:w="4637"/>
        <w:gridCol w:w="2846"/>
      </w:tblGrid>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SimHei" w:eastAsia="SimHei" w:hAnsi="SimHei" w:cs="SimHei"/>
                <w:b/>
                <w:bCs/>
                <w:color w:val="4C4C4C"/>
                <w:spacing w:val="0"/>
                <w:w w:val="100"/>
                <w:position w:val="0"/>
                <w:sz w:val="18"/>
                <w:szCs w:val="18"/>
              </w:rPr>
              <w:t>组合</w:t>
            </w:r>
            <w:r>
              <w:rPr>
                <w:rFonts w:ascii="SimHei" w:eastAsia="SimHei" w:hAnsi="SimHei" w:cs="SimHei"/>
                <w:b/>
                <w:bCs/>
                <w:color w:val="796D6C"/>
                <w:spacing w:val="0"/>
                <w:w w:val="100"/>
                <w:position w:val="0"/>
                <w:sz w:val="18"/>
                <w:szCs w:val="18"/>
              </w:rPr>
              <w:t>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796D6C"/>
                <w:spacing w:val="0"/>
                <w:w w:val="100"/>
                <w:position w:val="0"/>
                <w:sz w:val="18"/>
                <w:szCs w:val="18"/>
              </w:rPr>
              <w:t>确定组合的依据。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SimHei" w:eastAsia="SimHei" w:hAnsi="SimHei" w:cs="SimHei"/>
                <w:b/>
                <w:bCs/>
                <w:color w:val="796D6C"/>
                <w:spacing w:val="0"/>
                <w:w w:val="100"/>
                <w:position w:val="0"/>
                <w:sz w:val="18"/>
                <w:szCs w:val="18"/>
              </w:rPr>
              <w:t>计提方法</w:t>
            </w:r>
            <w:r>
              <w:rPr>
                <w:rFonts w:ascii="SimHei" w:eastAsia="SimHei" w:hAnsi="SimHei" w:cs="SimHei"/>
                <w:b/>
                <w:bCs/>
                <w:color w:val="9A9A9A"/>
                <w:spacing w:val="0"/>
                <w:w w:val="100"/>
                <w:position w:val="0"/>
                <w:sz w:val="18"/>
                <w:szCs w:val="18"/>
              </w:rPr>
              <w:t>3</w:t>
            </w:r>
          </w:p>
        </w:tc>
      </w:tr>
      <w:tr>
        <w:trPr>
          <w:trHeight w:val="7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银行承兑汇票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组合</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SimHei" w:eastAsia="SimHei" w:hAnsi="SimHei" w:cs="SimHei"/>
                <w:b/>
                <w:bCs/>
                <w:color w:val="655F65"/>
                <w:spacing w:val="0"/>
                <w:w w:val="100"/>
                <w:position w:val="0"/>
                <w:sz w:val="18"/>
                <w:szCs w:val="18"/>
              </w:rPr>
              <w:t>承兑人为信用风险较低的银行，预计能在短期内收回约 定的合同现金流量，信用损失风险极低</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8"/>
                <w:szCs w:val="18"/>
              </w:rPr>
            </w:pPr>
            <w:r>
              <w:rPr>
                <w:rFonts w:ascii="SimHei" w:eastAsia="SimHei" w:hAnsi="SimHei" w:cs="SimHei"/>
                <w:b/>
                <w:bCs/>
                <w:color w:val="655F65"/>
                <w:spacing w:val="0"/>
                <w:w w:val="100"/>
                <w:position w:val="0"/>
                <w:sz w:val="18"/>
                <w:szCs w:val="18"/>
              </w:rPr>
              <w:t>参考历史信用损失经验，结合当 前状况以及对未来经济状况的 预期计量预期信用损失</w:t>
            </w:r>
            <w:r>
              <w:rPr>
                <w:rFonts w:ascii="SimHei" w:eastAsia="SimHei" w:hAnsi="SimHei" w:cs="SimHei"/>
                <w:b/>
                <w:bCs/>
                <w:color w:val="9A9A9A"/>
                <w:spacing w:val="0"/>
                <w:w w:val="100"/>
                <w:position w:val="0"/>
                <w:sz w:val="18"/>
                <w:szCs w:val="18"/>
              </w:rPr>
              <w:t>3</w:t>
            </w:r>
          </w:p>
        </w:tc>
      </w:tr>
      <w:tr>
        <w:trPr>
          <w:trHeight w:val="52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SimHei" w:eastAsia="SimHei" w:hAnsi="SimHei" w:cs="SimHei"/>
                <w:b/>
                <w:bCs/>
                <w:color w:val="796D6C"/>
                <w:spacing w:val="0"/>
                <w:w w:val="100"/>
                <w:position w:val="0"/>
                <w:sz w:val="18"/>
                <w:szCs w:val="18"/>
              </w:rPr>
              <w:t>商业承兑汇票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343434"/>
                <w:spacing w:val="0"/>
                <w:w w:val="100"/>
                <w:position w:val="0"/>
                <w:sz w:val="18"/>
                <w:szCs w:val="18"/>
              </w:rPr>
              <w:t>组合</w:t>
            </w:r>
            <w:r>
              <w:rPr>
                <w:rFonts w:ascii="SimHei" w:eastAsia="SimHei" w:hAnsi="SimHei" w:cs="SimHei"/>
                <w:b/>
                <w:bCs/>
                <w:color w:val="9A9A9A"/>
                <w:spacing w:val="0"/>
                <w:w w:val="100"/>
                <w:position w:val="0"/>
                <w:sz w:val="18"/>
                <w:szCs w:val="18"/>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5"/>
                <w:szCs w:val="15"/>
              </w:rPr>
            </w:pPr>
            <w:r>
              <w:rPr>
                <w:rFonts w:ascii="SimHei" w:eastAsia="SimHei" w:hAnsi="SimHei" w:cs="SimHei"/>
                <w:b/>
                <w:bCs/>
                <w:color w:val="655F65"/>
                <w:spacing w:val="0"/>
                <w:w w:val="100"/>
                <w:position w:val="0"/>
                <w:sz w:val="18"/>
                <w:szCs w:val="18"/>
              </w:rPr>
              <w:t>承兑人为有一定信用风险的企业，存在一定的预期信用 损失风险</w:t>
            </w:r>
            <w:r>
              <w:rPr>
                <w:rFonts w:ascii="Arial" w:eastAsia="Arial" w:hAnsi="Arial" w:cs="Arial"/>
                <w:b/>
                <w:bCs/>
                <w:color w:val="9A9A9A"/>
                <w:spacing w:val="0"/>
                <w:w w:val="100"/>
                <w:position w:val="0"/>
                <w:sz w:val="15"/>
                <w:szCs w:val="15"/>
              </w:rPr>
              <w:t>Q</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4C4C4C"/>
                <w:spacing w:val="0"/>
                <w:w w:val="100"/>
                <w:position w:val="0"/>
                <w:sz w:val="18"/>
                <w:szCs w:val="18"/>
              </w:rPr>
              <w:t>账龄分</w:t>
            </w:r>
            <w:r>
              <w:rPr>
                <w:rFonts w:ascii="SimHei" w:eastAsia="SimHei" w:hAnsi="SimHei" w:cs="SimHei"/>
                <w:b/>
                <w:bCs/>
                <w:color w:val="796D6C"/>
                <w:spacing w:val="0"/>
                <w:w w:val="100"/>
                <w:position w:val="0"/>
                <w:sz w:val="18"/>
                <w:szCs w:val="18"/>
              </w:rPr>
              <w:t>析法-</w:t>
            </w:r>
          </w:p>
        </w:tc>
      </w:tr>
    </w:tbl>
    <w:p>
      <w:pPr>
        <w:widowControl w:val="0"/>
        <w:spacing w:after="399" w:line="1" w:lineRule="exact"/>
      </w:pPr>
    </w:p>
    <w:p>
      <w:pPr>
        <w:pStyle w:val="Style34"/>
        <w:keepNext/>
        <w:keepLines/>
        <w:widowControl w:val="0"/>
        <w:shd w:val="clear" w:color="auto" w:fill="auto"/>
        <w:bidi w:val="0"/>
        <w:spacing w:before="0" w:after="26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bookmarkEnd w:id="937"/>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35"/>
      <w:bookmarkEnd w:id="936"/>
      <w:bookmarkEnd w:id="938"/>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本公司对在单项工具层面能以合理成本评估预期信用损失的充分证据的应收账款单独确定其信用损失。</w:t>
      </w:r>
    </w:p>
    <w:p>
      <w:pPr>
        <w:pStyle w:val="Style31"/>
        <w:keepNext w:val="0"/>
        <w:keepLines w:val="0"/>
        <w:widowControl w:val="0"/>
        <w:shd w:val="clear" w:color="auto" w:fill="auto"/>
        <w:bidi w:val="0"/>
        <w:spacing w:before="0" w:after="26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1358"/>
        <w:gridCol w:w="4867"/>
        <w:gridCol w:w="2842"/>
      </w:tblGrid>
      <w:tr>
        <w:trPr>
          <w:trHeight w:val="30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SimHei" w:eastAsia="SimHei" w:hAnsi="SimHei" w:cs="SimHei"/>
                <w:b/>
                <w:bCs/>
                <w:color w:val="655F65"/>
                <w:spacing w:val="0"/>
                <w:w w:val="100"/>
                <w:position w:val="0"/>
                <w:sz w:val="18"/>
                <w:szCs w:val="18"/>
              </w:rPr>
              <w:t>组合名称。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796D6C"/>
                <w:spacing w:val="0"/>
                <w:w w:val="100"/>
                <w:position w:val="0"/>
                <w:sz w:val="18"/>
                <w:szCs w:val="18"/>
              </w:rPr>
              <w:t>确定组合的依据</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343434"/>
                <w:spacing w:val="0"/>
                <w:w w:val="100"/>
                <w:position w:val="0"/>
                <w:sz w:val="18"/>
                <w:szCs w:val="18"/>
              </w:rPr>
              <w:t>计提方法</w:t>
            </w:r>
          </w:p>
        </w:tc>
      </w:tr>
      <w:tr>
        <w:trPr>
          <w:trHeight w:val="77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18"/>
                <w:szCs w:val="18"/>
              </w:rPr>
            </w:pPr>
            <w:r>
              <w:rPr>
                <w:rFonts w:ascii="SimHei" w:eastAsia="SimHei" w:hAnsi="SimHei" w:cs="SimHei"/>
                <w:b/>
                <w:bCs/>
                <w:color w:val="655F65"/>
                <w:spacing w:val="0"/>
                <w:w w:val="100"/>
                <w:position w:val="0"/>
                <w:sz w:val="18"/>
                <w:szCs w:val="18"/>
              </w:rPr>
              <w:t>合并范围内的 关联方往来组 合</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4C4C4C"/>
                <w:spacing w:val="0"/>
                <w:w w:val="100"/>
                <w:position w:val="0"/>
                <w:sz w:val="18"/>
                <w:szCs w:val="18"/>
              </w:rPr>
              <w:t>对合</w:t>
            </w:r>
            <w:r>
              <w:rPr>
                <w:rFonts w:ascii="SimHei" w:eastAsia="SimHei" w:hAnsi="SimHei" w:cs="SimHei"/>
                <w:b/>
                <w:bCs/>
                <w:color w:val="796D6C"/>
                <w:spacing w:val="0"/>
                <w:w w:val="100"/>
                <w:position w:val="0"/>
                <w:sz w:val="18"/>
                <w:szCs w:val="18"/>
              </w:rPr>
              <w:t>并范围内关联方的应收账款</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2" w:lineRule="exact"/>
              <w:ind w:left="0" w:right="0" w:firstLine="0"/>
              <w:jc w:val="left"/>
              <w:rPr>
                <w:sz w:val="18"/>
                <w:szCs w:val="18"/>
              </w:rPr>
            </w:pPr>
            <w:r>
              <w:rPr>
                <w:rFonts w:ascii="SimHei" w:eastAsia="SimHei" w:hAnsi="SimHei" w:cs="SimHei"/>
                <w:b/>
                <w:bCs/>
                <w:color w:val="655F65"/>
                <w:spacing w:val="0"/>
                <w:w w:val="100"/>
                <w:position w:val="0"/>
                <w:sz w:val="18"/>
                <w:szCs w:val="18"/>
              </w:rPr>
              <w:t>参考历史信用损失经验，结合当 前状况以及对未来经济状况的 预期计量预期信用损失</w:t>
            </w:r>
            <w:r>
              <w:rPr>
                <w:rFonts w:ascii="SimHei" w:eastAsia="SimHei" w:hAnsi="SimHei" w:cs="SimHei"/>
                <w:b/>
                <w:bCs/>
                <w:color w:val="9A9A9A"/>
                <w:spacing w:val="0"/>
                <w:w w:val="100"/>
                <w:position w:val="0"/>
                <w:sz w:val="18"/>
                <w:szCs w:val="18"/>
              </w:rPr>
              <w:t>3</w:t>
            </w:r>
          </w:p>
        </w:tc>
      </w:tr>
      <w:tr>
        <w:trPr>
          <w:trHeight w:val="76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18"/>
                <w:szCs w:val="18"/>
              </w:rPr>
            </w:pPr>
            <w:r>
              <w:rPr>
                <w:rFonts w:ascii="SimHei" w:eastAsia="SimHei" w:hAnsi="SimHei" w:cs="SimHei"/>
                <w:b/>
                <w:bCs/>
                <w:color w:val="655F65"/>
                <w:spacing w:val="0"/>
                <w:w w:val="100"/>
                <w:position w:val="0"/>
                <w:sz w:val="18"/>
                <w:szCs w:val="18"/>
              </w:rPr>
              <w:t>账龄分析法组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合</w:t>
            </w:r>
            <w:r>
              <w:rPr>
                <w:rFonts w:ascii="SimHei" w:eastAsia="SimHei" w:hAnsi="SimHei" w:cs="SimHei"/>
                <w:b/>
                <w:bCs/>
                <w:color w:val="9A9A9A"/>
                <w:spacing w:val="0"/>
                <w:w w:val="100"/>
                <w:position w:val="0"/>
                <w:sz w:val="18"/>
                <w:szCs w:val="18"/>
              </w:rPr>
              <w:t>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57" w:lineRule="exact"/>
              <w:ind w:left="0" w:right="0" w:firstLine="0"/>
              <w:jc w:val="both"/>
              <w:rPr>
                <w:sz w:val="18"/>
                <w:szCs w:val="18"/>
              </w:rPr>
            </w:pPr>
            <w:r>
              <w:rPr>
                <w:rFonts w:ascii="SimHei" w:eastAsia="SimHei" w:hAnsi="SimHei" w:cs="SimHei"/>
                <w:b/>
                <w:bCs/>
                <w:color w:val="655F65"/>
                <w:spacing w:val="0"/>
                <w:w w:val="100"/>
                <w:position w:val="0"/>
                <w:sz w:val="18"/>
                <w:szCs w:val="18"/>
              </w:rPr>
              <w:t>包括除上述组合之外的应收款项，本公司根据以往的历 史经验对应收款项计提比例作出最佳估计，参考应收款 项的账龄进行信用风险组合分类</w:t>
            </w:r>
            <w:r>
              <w:rPr>
                <w:rFonts w:ascii="SimHei" w:eastAsia="SimHei" w:hAnsi="SimHei" w:cs="SimHei"/>
                <w:b/>
                <w:bCs/>
                <w:color w:val="9A9A9A"/>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账龄分析法</w:t>
            </w:r>
            <w:r>
              <w:rPr>
                <w:rFonts w:ascii="SimHei" w:eastAsia="SimHei" w:hAnsi="SimHei" w:cs="SimHei"/>
                <w:b/>
                <w:bCs/>
                <w:color w:val="9A9A9A"/>
                <w:spacing w:val="0"/>
                <w:w w:val="100"/>
                <w:position w:val="0"/>
                <w:sz w:val="18"/>
                <w:szCs w:val="18"/>
              </w:rPr>
              <w:t>Q</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账龄分析法组合的预期信用损失计提比例:</w:t>
      </w:r>
    </w:p>
    <w:p>
      <w:pPr>
        <w:widowControl w:val="0"/>
        <w:spacing w:after="259" w:line="1" w:lineRule="exact"/>
      </w:pPr>
    </w:p>
    <w:p>
      <w:pPr>
        <w:widowControl w:val="0"/>
        <w:spacing w:line="1" w:lineRule="exact"/>
      </w:pPr>
    </w:p>
    <w:tbl>
      <w:tblPr>
        <w:tblOverlap w:val="never"/>
        <w:jc w:val="center"/>
        <w:tblLayout w:type="fixed"/>
      </w:tblPr>
      <w:tblGrid>
        <w:gridCol w:w="4330"/>
        <w:gridCol w:w="5141"/>
      </w:tblGrid>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848484"/>
                <w:spacing w:val="0"/>
                <w:w w:val="100"/>
                <w:position w:val="0"/>
                <w:sz w:val="18"/>
                <w:szCs w:val="18"/>
              </w:rPr>
              <w:t>账龄</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55F65"/>
                <w:spacing w:val="0"/>
                <w:w w:val="100"/>
                <w:position w:val="0"/>
                <w:sz w:val="18"/>
                <w:szCs w:val="18"/>
              </w:rPr>
              <w:t>计提比例（%尸</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343434"/>
                <w:spacing w:val="0"/>
                <w:w w:val="100"/>
                <w:position w:val="0"/>
                <w:sz w:val="15"/>
                <w:szCs w:val="15"/>
              </w:rPr>
              <w:t>1</w:t>
            </w:r>
            <w:r>
              <w:rPr>
                <w:rFonts w:ascii="SimHei" w:eastAsia="SimHei" w:hAnsi="SimHei" w:cs="SimHei"/>
                <w:b/>
                <w:bCs/>
                <w:color w:val="343434"/>
                <w:spacing w:val="0"/>
                <w:w w:val="100"/>
                <w:position w:val="0"/>
                <w:sz w:val="18"/>
                <w:szCs w:val="18"/>
              </w:rPr>
              <w:t>年以内（含</w:t>
            </w:r>
            <w:r>
              <w:rPr>
                <w:rFonts w:ascii="Arial" w:eastAsia="Arial" w:hAnsi="Arial" w:cs="Arial"/>
                <w:b/>
                <w:bCs/>
                <w:color w:val="343434"/>
                <w:spacing w:val="0"/>
                <w:w w:val="100"/>
                <w:position w:val="0"/>
                <w:sz w:val="15"/>
                <w:szCs w:val="15"/>
              </w:rPr>
              <w:t>1</w:t>
            </w:r>
            <w:r>
              <w:rPr>
                <w:rFonts w:ascii="SimHei" w:eastAsia="SimHei" w:hAnsi="SimHei" w:cs="SimHei"/>
                <w:b/>
                <w:bCs/>
                <w:color w:val="343434"/>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655F65"/>
                <w:spacing w:val="0"/>
                <w:w w:val="100"/>
                <w:position w:val="0"/>
                <w:sz w:val="15"/>
                <w:szCs w:val="15"/>
              </w:rPr>
              <w:t>5.00^</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4C4C4C"/>
                <w:spacing w:val="0"/>
                <w:w w:val="100"/>
                <w:position w:val="0"/>
                <w:sz w:val="15"/>
                <w:szCs w:val="15"/>
              </w:rPr>
              <w:t>1</w:t>
            </w:r>
            <w:r>
              <w:rPr>
                <w:rFonts w:ascii="SimHei" w:eastAsia="SimHei" w:hAnsi="SimHei" w:cs="SimHei"/>
                <w:b/>
                <w:bCs/>
                <w:color w:val="4C4C4C"/>
                <w:spacing w:val="0"/>
                <w:w w:val="100"/>
                <w:position w:val="0"/>
                <w:sz w:val="18"/>
                <w:szCs w:val="18"/>
              </w:rPr>
              <w:t>一</w:t>
            </w:r>
            <w:r>
              <w:rPr>
                <w:rFonts w:ascii="Arial" w:eastAsia="Arial" w:hAnsi="Arial" w:cs="Arial"/>
                <w:b/>
                <w:bCs/>
                <w:color w:val="4C4C4C"/>
                <w:spacing w:val="0"/>
                <w:w w:val="100"/>
                <w:position w:val="0"/>
                <w:sz w:val="15"/>
                <w:szCs w:val="15"/>
              </w:rPr>
              <w:t>2</w:t>
            </w:r>
            <w:r>
              <w:rPr>
                <w:rFonts w:ascii="SimHei" w:eastAsia="SimHei" w:hAnsi="SimHei" w:cs="SimHei"/>
                <w:b/>
                <w:bCs/>
                <w:color w:val="4C4C4C"/>
                <w:spacing w:val="0"/>
                <w:w w:val="100"/>
                <w:position w:val="0"/>
                <w:sz w:val="18"/>
                <w:szCs w:val="18"/>
              </w:rPr>
              <w:t>年</w:t>
            </w:r>
            <w:r>
              <w:rPr>
                <w:rFonts w:ascii="SimHei" w:eastAsia="SimHei" w:hAnsi="SimHei" w:cs="SimHei"/>
                <w:b/>
                <w:bCs/>
                <w:color w:val="655F65"/>
                <w:spacing w:val="0"/>
                <w:w w:val="100"/>
                <w:position w:val="0"/>
                <w:sz w:val="18"/>
                <w:szCs w:val="18"/>
              </w:rPr>
              <w:t>（含</w:t>
            </w:r>
            <w:r>
              <w:rPr>
                <w:rFonts w:ascii="Arial" w:eastAsia="Arial" w:hAnsi="Arial" w:cs="Arial"/>
                <w:b/>
                <w:bCs/>
                <w:color w:val="4C4C4C"/>
                <w:spacing w:val="0"/>
                <w:w w:val="100"/>
                <w:position w:val="0"/>
                <w:sz w:val="15"/>
                <w:szCs w:val="15"/>
              </w:rPr>
              <w:t>2</w:t>
            </w:r>
            <w:r>
              <w:rPr>
                <w:rFonts w:ascii="SimHei" w:eastAsia="SimHei" w:hAnsi="SimHei" w:cs="SimHei"/>
                <w:b/>
                <w:bCs/>
                <w:color w:val="655F65"/>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10.00^</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1B1B1B"/>
                <w:spacing w:val="0"/>
                <w:w w:val="100"/>
                <w:position w:val="0"/>
                <w:sz w:val="15"/>
                <w:szCs w:val="15"/>
              </w:rPr>
              <w:t>2-3</w:t>
            </w:r>
            <w:r>
              <w:rPr>
                <w:rFonts w:ascii="SimHei" w:eastAsia="SimHei" w:hAnsi="SimHei" w:cs="SimHei"/>
                <w:b/>
                <w:bCs/>
                <w:color w:val="4C4C4C"/>
                <w:spacing w:val="0"/>
                <w:w w:val="100"/>
                <w:position w:val="0"/>
                <w:sz w:val="18"/>
                <w:szCs w:val="18"/>
              </w:rPr>
              <w:t>年</w:t>
            </w:r>
            <w:r>
              <w:rPr>
                <w:rFonts w:ascii="SimHei" w:eastAsia="SimHei" w:hAnsi="SimHei" w:cs="SimHei"/>
                <w:b/>
                <w:bCs/>
                <w:color w:val="796D6C"/>
                <w:spacing w:val="0"/>
                <w:w w:val="100"/>
                <w:position w:val="0"/>
                <w:sz w:val="18"/>
                <w:szCs w:val="18"/>
              </w:rPr>
              <w:t>（含</w:t>
            </w:r>
            <w:r>
              <w:rPr>
                <w:rFonts w:ascii="Arial" w:eastAsia="Arial" w:hAnsi="Arial" w:cs="Arial"/>
                <w:b/>
                <w:bCs/>
                <w:color w:val="4C4C4C"/>
                <w:spacing w:val="0"/>
                <w:w w:val="100"/>
                <w:position w:val="0"/>
                <w:sz w:val="15"/>
                <w:szCs w:val="15"/>
              </w:rPr>
              <w:t>3</w:t>
            </w:r>
            <w:r>
              <w:rPr>
                <w:rFonts w:ascii="SimHei" w:eastAsia="SimHei" w:hAnsi="SimHei" w:cs="SimHei"/>
                <w:b/>
                <w:bCs/>
                <w:color w:val="4C4C4C"/>
                <w:spacing w:val="0"/>
                <w:w w:val="100"/>
                <w:position w:val="0"/>
                <w:sz w:val="18"/>
                <w:szCs w:val="18"/>
              </w:rPr>
              <w:t>年</w:t>
            </w:r>
            <w:r>
              <w:rPr>
                <w:rFonts w:ascii="SimHei" w:eastAsia="SimHei" w:hAnsi="SimHei" w:cs="SimHei"/>
                <w:b/>
                <w:bCs/>
                <w:color w:val="796D6C"/>
                <w:spacing w:val="0"/>
                <w:w w:val="100"/>
                <w:position w:val="0"/>
                <w:sz w:val="18"/>
                <w:szCs w:val="18"/>
              </w:rPr>
              <w:t>）</w:t>
            </w:r>
            <w:r>
              <w:rPr>
                <w:rFonts w:ascii="Arial" w:eastAsia="Arial" w:hAnsi="Arial" w:cs="Arial"/>
                <w:b/>
                <w:bCs/>
                <w:color w:val="9A9A9A"/>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30.00^</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343434"/>
                <w:spacing w:val="0"/>
                <w:w w:val="100"/>
                <w:position w:val="0"/>
                <w:sz w:val="15"/>
                <w:szCs w:val="15"/>
              </w:rPr>
              <w:t>3-4</w:t>
            </w:r>
            <w:r>
              <w:rPr>
                <w:rFonts w:ascii="SimHei" w:eastAsia="SimHei" w:hAnsi="SimHei" w:cs="SimHei"/>
                <w:b/>
                <w:bCs/>
                <w:color w:val="4C4C4C"/>
                <w:spacing w:val="0"/>
                <w:w w:val="100"/>
                <w:position w:val="0"/>
                <w:sz w:val="18"/>
                <w:szCs w:val="18"/>
              </w:rPr>
              <w:t>年</w:t>
            </w:r>
            <w:r>
              <w:rPr>
                <w:rFonts w:ascii="SimHei" w:eastAsia="SimHei" w:hAnsi="SimHei" w:cs="SimHei"/>
                <w:b/>
                <w:bCs/>
                <w:color w:val="796D6C"/>
                <w:spacing w:val="0"/>
                <w:w w:val="100"/>
                <w:position w:val="0"/>
                <w:sz w:val="18"/>
                <w:szCs w:val="18"/>
              </w:rPr>
              <w:t>（含</w:t>
            </w:r>
            <w:r>
              <w:rPr>
                <w:rFonts w:ascii="Arial" w:eastAsia="Arial" w:hAnsi="Arial" w:cs="Arial"/>
                <w:b/>
                <w:bCs/>
                <w:color w:val="343434"/>
                <w:spacing w:val="0"/>
                <w:w w:val="100"/>
                <w:position w:val="0"/>
                <w:sz w:val="15"/>
                <w:szCs w:val="15"/>
              </w:rPr>
              <w:t>4</w:t>
            </w:r>
            <w:r>
              <w:rPr>
                <w:rFonts w:ascii="SimHei" w:eastAsia="SimHei" w:hAnsi="SimHei" w:cs="SimHei"/>
                <w:b/>
                <w:bCs/>
                <w:color w:val="4C4C4C"/>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50"</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5"/>
                <w:szCs w:val="15"/>
              </w:rPr>
              <w:t>4-5</w:t>
            </w:r>
            <w:r>
              <w:rPr>
                <w:rFonts w:ascii="SimHei" w:eastAsia="SimHei" w:hAnsi="SimHei" w:cs="SimHei"/>
                <w:b/>
                <w:bCs/>
                <w:color w:val="343434"/>
                <w:spacing w:val="0"/>
                <w:w w:val="100"/>
                <w:position w:val="0"/>
                <w:sz w:val="18"/>
                <w:szCs w:val="18"/>
              </w:rPr>
              <w:t>年（含</w:t>
            </w:r>
            <w:r>
              <w:rPr>
                <w:rFonts w:ascii="Arial" w:eastAsia="Arial" w:hAnsi="Arial" w:cs="Arial"/>
                <w:b/>
                <w:bCs/>
                <w:color w:val="000000"/>
                <w:spacing w:val="0"/>
                <w:w w:val="100"/>
                <w:position w:val="0"/>
                <w:sz w:val="15"/>
                <w:szCs w:val="15"/>
              </w:rPr>
              <w:t>5</w:t>
            </w:r>
            <w:r>
              <w:rPr>
                <w:rFonts w:ascii="SimHei" w:eastAsia="SimHei" w:hAnsi="SimHei" w:cs="SimHei"/>
                <w:b/>
                <w:bCs/>
                <w:color w:val="343434"/>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80"</w:t>
            </w:r>
          </w:p>
        </w:tc>
      </w:tr>
      <w:tr>
        <w:trPr>
          <w:trHeight w:val="3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343434"/>
                <w:spacing w:val="0"/>
                <w:w w:val="100"/>
                <w:position w:val="0"/>
                <w:sz w:val="15"/>
                <w:szCs w:val="15"/>
              </w:rPr>
              <w:t>5</w:t>
            </w:r>
            <w:r>
              <w:rPr>
                <w:rFonts w:ascii="SimHei" w:eastAsia="SimHei" w:hAnsi="SimHei" w:cs="SimHei"/>
                <w:b/>
                <w:bCs/>
                <w:color w:val="655F65"/>
                <w:spacing w:val="0"/>
                <w:w w:val="100"/>
                <w:position w:val="0"/>
                <w:sz w:val="18"/>
                <w:szCs w:val="18"/>
              </w:rPr>
              <w:t>年以上</w:t>
            </w:r>
            <w:r>
              <w:rPr>
                <w:rFonts w:ascii="SimHei" w:eastAsia="SimHei" w:hAnsi="SimHei" w:cs="SimHei"/>
                <w:b/>
                <w:bCs/>
                <w:color w:val="9A9A9A"/>
                <w:spacing w:val="0"/>
                <w:w w:val="100"/>
                <w:position w:val="0"/>
                <w:sz w:val="18"/>
                <w:szCs w:val="18"/>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Arial" w:eastAsia="Arial" w:hAnsi="Arial" w:cs="Arial"/>
                <w:b/>
                <w:bCs/>
                <w:color w:val="4C4C4C"/>
                <w:spacing w:val="0"/>
                <w:w w:val="100"/>
                <w:position w:val="0"/>
                <w:sz w:val="15"/>
                <w:szCs w:val="15"/>
              </w:rPr>
              <w:t>100.00^</w:t>
            </w:r>
          </w:p>
        </w:tc>
      </w:tr>
    </w:tbl>
    <w:p>
      <w:pPr>
        <w:spacing w:lineRule="exact" w:line="1"/>
        <w:rPr>
          <w:sz w:val="2"/>
          <w:szCs w:val="2"/>
        </w:rPr>
      </w:pPr>
      <w:r>
        <w:br w:type="page"/>
      </w:r>
    </w:p>
    <w:p>
      <w:pPr>
        <w:pStyle w:val="Style34"/>
        <w:keepNext/>
        <w:keepLines/>
        <w:widowControl w:val="0"/>
        <w:shd w:val="clear" w:color="auto" w:fill="auto"/>
        <w:tabs>
          <w:tab w:pos="474" w:val="left"/>
        </w:tabs>
        <w:bidi w:val="0"/>
        <w:spacing w:before="0" w:after="3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39"/>
      <w:bookmarkEnd w:id="940"/>
      <w:bookmarkEnd w:id="94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74" w:val="left"/>
        </w:tabs>
        <w:bidi w:val="0"/>
        <w:spacing w:before="0" w:after="3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43"/>
      <w:bookmarkEnd w:id="944"/>
      <w:bookmarkEnd w:id="946"/>
    </w:p>
    <w:p>
      <w:pPr>
        <w:pStyle w:val="Style31"/>
        <w:keepNext w:val="0"/>
        <w:keepLines w:val="0"/>
        <w:widowControl w:val="0"/>
        <w:shd w:val="clear" w:color="auto" w:fill="auto"/>
        <w:bidi w:val="0"/>
        <w:spacing w:before="0" w:after="160" w:line="240" w:lineRule="auto"/>
        <w:ind w:left="0" w:right="0"/>
        <w:jc w:val="both"/>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本公司对在单项工具层面能以合理成本评估预期信用损失的充分证据的其他应收款单独确定其信用损失。</w:t>
      </w:r>
    </w:p>
    <w:p>
      <w:pPr>
        <w:pStyle w:val="Style31"/>
        <w:keepNext w:val="0"/>
        <w:keepLines w:val="0"/>
        <w:widowControl w:val="0"/>
        <w:shd w:val="clear" w:color="auto" w:fill="auto"/>
        <w:bidi w:val="0"/>
        <w:spacing w:before="0" w:after="200" w:line="317"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p>
      <w:pPr>
        <w:pStyle w:val="Style89"/>
        <w:keepNext w:val="0"/>
        <w:keepLines w:val="0"/>
        <w:widowControl w:val="0"/>
        <w:shd w:val="clear" w:color="auto" w:fill="auto"/>
        <w:bidi w:val="0"/>
        <w:spacing w:before="0" w:after="60" w:line="240" w:lineRule="auto"/>
        <w:ind w:left="3340" w:right="0" w:firstLine="0"/>
        <w:jc w:val="left"/>
      </w:pPr>
      <w:r>
        <mc:AlternateContent>
          <mc:Choice Requires="wps">
            <w:drawing>
              <wp:anchor distT="0" distB="0" distL="114300" distR="114300" simplePos="0" relativeHeight="125829386" behindDoc="0" locked="0" layoutInCell="1" allowOverlap="1">
                <wp:simplePos x="0" y="0"/>
                <wp:positionH relativeFrom="page">
                  <wp:posOffset>5553710</wp:posOffset>
                </wp:positionH>
                <wp:positionV relativeFrom="paragraph">
                  <wp:posOffset>12700</wp:posOffset>
                </wp:positionV>
                <wp:extent cx="582295" cy="164465"/>
                <wp:wrapSquare wrapText="left"/>
                <wp:docPr id="32" name="Shape 32"/>
                <a:graphic xmlns:a="http://schemas.openxmlformats.org/drawingml/2006/main">
                  <a:graphicData uri="http://schemas.microsoft.com/office/word/2010/wordprocessingShape">
                    <wps:wsp>
                      <wps:cNvSpPr txBox="1"/>
                      <wps:spPr>
                        <a:xfrm>
                          <a:ext cx="582295" cy="16446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w:t>
                            </w:r>
                            <w:r>
                              <w:rPr>
                                <w:color w:val="343434"/>
                                <w:spacing w:val="0"/>
                                <w:w w:val="100"/>
                                <w:position w:val="0"/>
                              </w:rPr>
                              <w:t>提方法</w:t>
                            </w:r>
                          </w:p>
                        </w:txbxContent>
                      </wps:txbx>
                      <wps:bodyPr wrap="none" lIns="0" tIns="0" rIns="0" bIns="0">
                        <a:noAutoFit/>
                      </wps:bodyPr>
                    </wps:wsp>
                  </a:graphicData>
                </a:graphic>
              </wp:anchor>
            </w:drawing>
          </mc:Choice>
          <mc:Fallback>
            <w:pict>
              <v:shape id="_x0000_s1058" type="#_x0000_t202" style="position:absolute;margin-left:437.30000000000001pt;margin-top:1.pt;width:45.850000000000001pt;height:12.950000000000001pt;z-index:-125829367;mso-wrap-distance-left:9.pt;mso-wrap-distance-right:9.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w:t>
                      </w:r>
                      <w:r>
                        <w:rPr>
                          <w:color w:val="343434"/>
                          <w:spacing w:val="0"/>
                          <w:w w:val="100"/>
                          <w:position w:val="0"/>
                        </w:rPr>
                        <w:t>提方法</w:t>
                      </w:r>
                    </w:p>
                  </w:txbxContent>
                </v:textbox>
                <w10:wrap type="square" side="left" anchorx="page"/>
              </v:shape>
            </w:pict>
          </mc:Fallback>
        </mc:AlternateContent>
      </w:r>
      <w:r>
        <w:rPr>
          <w:color w:val="655F65"/>
          <w:spacing w:val="0"/>
          <w:w w:val="100"/>
          <w:position w:val="0"/>
        </w:rPr>
        <w:t>确定组合的依据</w:t>
      </w:r>
      <w:r>
        <w:rPr>
          <w:color w:val="9A9A9A"/>
          <w:spacing w:val="0"/>
          <w:w w:val="100"/>
          <w:position w:val="0"/>
        </w:rPr>
        <w:t>3</w:t>
      </w:r>
    </w:p>
    <w:p>
      <w:pPr>
        <w:pStyle w:val="Style89"/>
        <w:keepNext w:val="0"/>
        <w:keepLines w:val="0"/>
        <w:widowControl w:val="0"/>
        <w:shd w:val="clear" w:color="auto" w:fill="auto"/>
        <w:bidi w:val="0"/>
        <w:spacing w:before="0" w:after="0" w:line="269" w:lineRule="exact"/>
        <w:ind w:left="1560" w:right="0" w:firstLine="3500"/>
        <w:jc w:val="left"/>
      </w:pPr>
      <w:r>
        <mc:AlternateContent>
          <mc:Choice Requires="wps">
            <w:drawing>
              <wp:anchor distT="0" distB="432435" distL="114300" distR="114300" simplePos="0" relativeHeight="125829388" behindDoc="0" locked="0" layoutInCell="1" allowOverlap="1">
                <wp:simplePos x="0" y="0"/>
                <wp:positionH relativeFrom="page">
                  <wp:posOffset>774700</wp:posOffset>
                </wp:positionH>
                <wp:positionV relativeFrom="paragraph">
                  <wp:posOffset>12700</wp:posOffset>
                </wp:positionV>
                <wp:extent cx="831850" cy="506095"/>
                <wp:wrapSquare wrapText="right"/>
                <wp:docPr id="34" name="Shape 34"/>
                <a:graphic xmlns:a="http://schemas.openxmlformats.org/drawingml/2006/main">
                  <a:graphicData uri="http://schemas.microsoft.com/office/word/2010/wordprocessingShape">
                    <wps:wsp>
                      <wps:cNvSpPr txBox="1"/>
                      <wps:spPr>
                        <a:xfrm>
                          <a:ext cx="831850" cy="506095"/>
                        </a:xfrm>
                        <a:prstGeom prst="rect"/>
                        <a:noFill/>
                      </wps:spPr>
                      <wps:txbx>
                        <w:txbxContent>
                          <w:p>
                            <w:pPr>
                              <w:pStyle w:val="Style89"/>
                              <w:keepNext w:val="0"/>
                              <w:keepLines w:val="0"/>
                              <w:widowControl w:val="0"/>
                              <w:shd w:val="clear" w:color="auto" w:fill="auto"/>
                              <w:bidi w:val="0"/>
                              <w:spacing w:before="0" w:after="0" w:line="259" w:lineRule="exact"/>
                              <w:ind w:left="0" w:right="0" w:firstLine="0"/>
                              <w:jc w:val="left"/>
                            </w:pPr>
                            <w:r>
                              <w:rPr>
                                <w:color w:val="343434"/>
                                <w:spacing w:val="0"/>
                                <w:w w:val="100"/>
                                <w:position w:val="0"/>
                              </w:rPr>
                              <w:t>合并</w:t>
                            </w:r>
                            <w:r>
                              <w:rPr>
                                <w:color w:val="000000"/>
                                <w:spacing w:val="0"/>
                                <w:w w:val="100"/>
                                <w:position w:val="0"/>
                              </w:rPr>
                              <w:t>范围内</w:t>
                            </w:r>
                            <w:r>
                              <w:rPr>
                                <w:color w:val="655F65"/>
                                <w:spacing w:val="0"/>
                                <w:w w:val="100"/>
                                <w:position w:val="0"/>
                              </w:rPr>
                              <w:t xml:space="preserve">的 关联方往来组 </w:t>
                            </w:r>
                            <w:r>
                              <w:rPr>
                                <w:color w:val="343434"/>
                                <w:spacing w:val="0"/>
                                <w:w w:val="100"/>
                                <w:position w:val="0"/>
                              </w:rPr>
                              <w:t>介</w:t>
                            </w:r>
                            <w:r>
                              <w:rPr>
                                <w:color w:val="9A9A9A"/>
                                <w:spacing w:val="0"/>
                                <w:w w:val="100"/>
                                <w:position w:val="0"/>
                              </w:rPr>
                              <w:t>」</w:t>
                            </w:r>
                          </w:p>
                        </w:txbxContent>
                      </wps:txbx>
                      <wps:bodyPr lIns="0" tIns="0" rIns="0" bIns="0">
                        <a:noAutoFit/>
                      </wps:bodyPr>
                    </wps:wsp>
                  </a:graphicData>
                </a:graphic>
              </wp:anchor>
            </w:drawing>
          </mc:Choice>
          <mc:Fallback>
            <w:pict>
              <v:shape id="_x0000_s1060" type="#_x0000_t202" style="position:absolute;margin-left:61.pt;margin-top:1.pt;width:65.5pt;height:39.850000000000001pt;z-index:-125829365;mso-wrap-distance-left:9.pt;mso-wrap-distance-right:9.pt;mso-wrap-distance-bottom:34.049999999999997pt;mso-position-horizontal-relative:page" filled="f" stroked="f">
                <v:textbox inset="0,0,0,0">
                  <w:txbxContent>
                    <w:p>
                      <w:pPr>
                        <w:pStyle w:val="Style89"/>
                        <w:keepNext w:val="0"/>
                        <w:keepLines w:val="0"/>
                        <w:widowControl w:val="0"/>
                        <w:shd w:val="clear" w:color="auto" w:fill="auto"/>
                        <w:bidi w:val="0"/>
                        <w:spacing w:before="0" w:after="0" w:line="259" w:lineRule="exact"/>
                        <w:ind w:left="0" w:right="0" w:firstLine="0"/>
                        <w:jc w:val="left"/>
                      </w:pPr>
                      <w:r>
                        <w:rPr>
                          <w:color w:val="343434"/>
                          <w:spacing w:val="0"/>
                          <w:w w:val="100"/>
                          <w:position w:val="0"/>
                        </w:rPr>
                        <w:t>合并</w:t>
                      </w:r>
                      <w:r>
                        <w:rPr>
                          <w:color w:val="000000"/>
                          <w:spacing w:val="0"/>
                          <w:w w:val="100"/>
                          <w:position w:val="0"/>
                        </w:rPr>
                        <w:t>范围内</w:t>
                      </w:r>
                      <w:r>
                        <w:rPr>
                          <w:color w:val="655F65"/>
                          <w:spacing w:val="0"/>
                          <w:w w:val="100"/>
                          <w:position w:val="0"/>
                        </w:rPr>
                        <w:t xml:space="preserve">的 关联方往来组 </w:t>
                      </w:r>
                      <w:r>
                        <w:rPr>
                          <w:color w:val="343434"/>
                          <w:spacing w:val="0"/>
                          <w:w w:val="100"/>
                          <w:position w:val="0"/>
                        </w:rPr>
                        <w:t>介</w:t>
                      </w:r>
                      <w:r>
                        <w:rPr>
                          <w:color w:val="9A9A9A"/>
                          <w:spacing w:val="0"/>
                          <w:w w:val="100"/>
                          <w:position w:val="0"/>
                        </w:rPr>
                        <w:t>」</w:t>
                      </w:r>
                    </w:p>
                  </w:txbxContent>
                </v:textbox>
                <w10:wrap type="square" side="right" anchorx="page"/>
              </v:shape>
            </w:pict>
          </mc:Fallback>
        </mc:AlternateContent>
      </w:r>
      <w:r>
        <mc:AlternateContent>
          <mc:Choice Requires="wps">
            <w:drawing>
              <wp:anchor distT="615950" distB="0" distL="114300" distR="114300" simplePos="0" relativeHeight="125829390" behindDoc="0" locked="0" layoutInCell="1" allowOverlap="1">
                <wp:simplePos x="0" y="0"/>
                <wp:positionH relativeFrom="page">
                  <wp:posOffset>774700</wp:posOffset>
                </wp:positionH>
                <wp:positionV relativeFrom="paragraph">
                  <wp:posOffset>628650</wp:posOffset>
                </wp:positionV>
                <wp:extent cx="831850" cy="323215"/>
                <wp:wrapSquare wrapText="right"/>
                <wp:docPr id="36" name="Shape 36"/>
                <a:graphic xmlns:a="http://schemas.openxmlformats.org/drawingml/2006/main">
                  <a:graphicData uri="http://schemas.microsoft.com/office/word/2010/wordprocessingShape">
                    <wps:wsp>
                      <wps:cNvSpPr txBox="1"/>
                      <wps:spPr>
                        <a:xfrm>
                          <a:ext cx="831850" cy="323215"/>
                        </a:xfrm>
                        <a:prstGeom prst="rect"/>
                        <a:noFill/>
                      </wps:spPr>
                      <wps:txbx>
                        <w:txbxContent>
                          <w:p>
                            <w:pPr>
                              <w:pStyle w:val="Style89"/>
                              <w:keepNext w:val="0"/>
                              <w:keepLines w:val="0"/>
                              <w:widowControl w:val="0"/>
                              <w:shd w:val="clear" w:color="auto" w:fill="auto"/>
                              <w:bidi w:val="0"/>
                              <w:spacing w:before="0" w:after="40" w:line="240" w:lineRule="auto"/>
                              <w:ind w:left="0" w:right="0" w:firstLine="0"/>
                              <w:jc w:val="left"/>
                            </w:pPr>
                            <w:r>
                              <w:rPr>
                                <w:color w:val="655F65"/>
                                <w:spacing w:val="0"/>
                                <w:w w:val="100"/>
                                <w:position w:val="0"/>
                              </w:rPr>
                              <w:t>账龄分析法组</w:t>
                            </w:r>
                          </w:p>
                          <w:p>
                            <w:pPr>
                              <w:pStyle w:val="Style89"/>
                              <w:keepNext w:val="0"/>
                              <w:keepLines w:val="0"/>
                              <w:widowControl w:val="0"/>
                              <w:shd w:val="clear" w:color="auto" w:fill="auto"/>
                              <w:bidi w:val="0"/>
                              <w:spacing w:before="0" w:after="0" w:line="240" w:lineRule="auto"/>
                              <w:ind w:left="0" w:right="0" w:firstLine="0"/>
                              <w:jc w:val="left"/>
                            </w:pPr>
                            <w:r>
                              <w:rPr>
                                <w:color w:val="343434"/>
                                <w:spacing w:val="0"/>
                                <w:w w:val="100"/>
                                <w:position w:val="0"/>
                              </w:rPr>
                              <w:t>合</w:t>
                            </w:r>
                            <w:r>
                              <w:rPr>
                                <w:color w:val="9A9A9A"/>
                                <w:spacing w:val="0"/>
                                <w:w w:val="100"/>
                                <w:position w:val="0"/>
                              </w:rPr>
                              <w:t>」</w:t>
                            </w:r>
                          </w:p>
                        </w:txbxContent>
                      </wps:txbx>
                      <wps:bodyPr lIns="0" tIns="0" rIns="0" bIns="0">
                        <a:noAutoFit/>
                      </wps:bodyPr>
                    </wps:wsp>
                  </a:graphicData>
                </a:graphic>
              </wp:anchor>
            </w:drawing>
          </mc:Choice>
          <mc:Fallback>
            <w:pict>
              <v:shape id="_x0000_s1062" type="#_x0000_t202" style="position:absolute;margin-left:61.pt;margin-top:49.5pt;width:65.5pt;height:25.449999999999999pt;z-index:-125829363;mso-wrap-distance-left:9.pt;mso-wrap-distance-top:48.5pt;mso-wrap-distance-right:9.pt;mso-position-horizontal-relative:page" filled="f" stroked="f">
                <v:textbox inset="0,0,0,0">
                  <w:txbxContent>
                    <w:p>
                      <w:pPr>
                        <w:pStyle w:val="Style89"/>
                        <w:keepNext w:val="0"/>
                        <w:keepLines w:val="0"/>
                        <w:widowControl w:val="0"/>
                        <w:shd w:val="clear" w:color="auto" w:fill="auto"/>
                        <w:bidi w:val="0"/>
                        <w:spacing w:before="0" w:after="40" w:line="240" w:lineRule="auto"/>
                        <w:ind w:left="0" w:right="0" w:firstLine="0"/>
                        <w:jc w:val="left"/>
                      </w:pPr>
                      <w:r>
                        <w:rPr>
                          <w:color w:val="655F65"/>
                          <w:spacing w:val="0"/>
                          <w:w w:val="100"/>
                          <w:position w:val="0"/>
                        </w:rPr>
                        <w:t>账龄分析法组</w:t>
                      </w:r>
                    </w:p>
                    <w:p>
                      <w:pPr>
                        <w:pStyle w:val="Style89"/>
                        <w:keepNext w:val="0"/>
                        <w:keepLines w:val="0"/>
                        <w:widowControl w:val="0"/>
                        <w:shd w:val="clear" w:color="auto" w:fill="auto"/>
                        <w:bidi w:val="0"/>
                        <w:spacing w:before="0" w:after="0" w:line="240" w:lineRule="auto"/>
                        <w:ind w:left="0" w:right="0" w:firstLine="0"/>
                        <w:jc w:val="left"/>
                      </w:pPr>
                      <w:r>
                        <w:rPr>
                          <w:color w:val="343434"/>
                          <w:spacing w:val="0"/>
                          <w:w w:val="100"/>
                          <w:position w:val="0"/>
                        </w:rPr>
                        <w:t>合</w:t>
                      </w:r>
                      <w:r>
                        <w:rPr>
                          <w:color w:val="9A9A9A"/>
                          <w:spacing w:val="0"/>
                          <w:w w:val="100"/>
                          <w:position w:val="0"/>
                        </w:rPr>
                        <w:t>」</w:t>
                      </w:r>
                    </w:p>
                  </w:txbxContent>
                </v:textbox>
                <w10:wrap type="square" side="right" anchorx="page"/>
              </v:shape>
            </w:pict>
          </mc:Fallback>
        </mc:AlternateContent>
      </w:r>
      <w:r>
        <mc:AlternateContent>
          <mc:Choice Requires="wps">
            <w:drawing>
              <wp:anchor distT="0" distB="0" distL="114300" distR="114300" simplePos="0" relativeHeight="125829392" behindDoc="0" locked="0" layoutInCell="1" allowOverlap="1">
                <wp:simplePos x="0" y="0"/>
                <wp:positionH relativeFrom="page">
                  <wp:posOffset>1740535</wp:posOffset>
                </wp:positionH>
                <wp:positionV relativeFrom="paragraph">
                  <wp:posOffset>190500</wp:posOffset>
                </wp:positionV>
                <wp:extent cx="2087880" cy="161290"/>
                <wp:wrapSquare wrapText="right"/>
                <wp:docPr id="38" name="Shape 38"/>
                <a:graphic xmlns:a="http://schemas.openxmlformats.org/drawingml/2006/main">
                  <a:graphicData uri="http://schemas.microsoft.com/office/word/2010/wordprocessingShape">
                    <wps:wsp>
                      <wps:cNvSpPr txBox="1"/>
                      <wps:spPr>
                        <a:xfrm>
                          <a:ext cx="2087880" cy="16129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655F65"/>
                                <w:spacing w:val="0"/>
                                <w:w w:val="100"/>
                                <w:position w:val="0"/>
                              </w:rPr>
                              <w:t>对合并范围内关联方的其他应收款一</w:t>
                            </w:r>
                          </w:p>
                        </w:txbxContent>
                      </wps:txbx>
                      <wps:bodyPr wrap="none" lIns="0" tIns="0" rIns="0" bIns="0">
                        <a:noAutoFit/>
                      </wps:bodyPr>
                    </wps:wsp>
                  </a:graphicData>
                </a:graphic>
              </wp:anchor>
            </w:drawing>
          </mc:Choice>
          <mc:Fallback>
            <w:pict>
              <v:shape id="_x0000_s1064" type="#_x0000_t202" style="position:absolute;margin-left:137.05000000000001pt;margin-top:15.pt;width:164.40000000000001pt;height:12.700000000000001pt;z-index:-125829361;mso-wrap-distance-left:9.pt;mso-wrap-distance-right:9.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655F65"/>
                          <w:spacing w:val="0"/>
                          <w:w w:val="100"/>
                          <w:position w:val="0"/>
                        </w:rPr>
                        <w:t>对合并范围内关联方的其他应收款一</w:t>
                      </w:r>
                    </w:p>
                  </w:txbxContent>
                </v:textbox>
                <w10:wrap type="square" side="right" anchorx="page"/>
              </v:shape>
            </w:pict>
          </mc:Fallback>
        </mc:AlternateContent>
      </w:r>
      <w:r>
        <w:rPr>
          <w:color w:val="655F65"/>
          <w:spacing w:val="0"/>
          <w:w w:val="100"/>
          <w:position w:val="0"/>
        </w:rPr>
        <w:t>参考历史信用损失经验，结合 当前状况以及对未来经济状况 的预期计量预期信用损失。</w:t>
      </w:r>
    </w:p>
    <w:p>
      <w:pPr>
        <w:pStyle w:val="Style89"/>
        <w:keepNext w:val="0"/>
        <w:keepLines w:val="0"/>
        <w:widowControl w:val="0"/>
        <w:pBdr>
          <w:bottom w:val="single" w:sz="4" w:space="0" w:color="auto"/>
        </w:pBdr>
        <w:shd w:val="clear" w:color="auto" w:fill="auto"/>
        <w:bidi w:val="0"/>
        <w:spacing w:before="0" w:after="160" w:line="262" w:lineRule="exact"/>
        <w:ind w:left="0" w:right="0" w:firstLine="0"/>
        <w:jc w:val="left"/>
      </w:pPr>
      <w:r>
        <mc:AlternateContent>
          <mc:Choice Requires="wps">
            <w:drawing>
              <wp:anchor distT="0" distB="0" distL="114300" distR="114300" simplePos="0" relativeHeight="125829394" behindDoc="0" locked="0" layoutInCell="1" allowOverlap="1">
                <wp:simplePos x="0" y="0"/>
                <wp:positionH relativeFrom="page">
                  <wp:posOffset>4932045</wp:posOffset>
                </wp:positionH>
                <wp:positionV relativeFrom="paragraph">
                  <wp:posOffset>190500</wp:posOffset>
                </wp:positionV>
                <wp:extent cx="774065" cy="161290"/>
                <wp:wrapSquare wrapText="left"/>
                <wp:docPr id="40" name="Shape 40"/>
                <a:graphic xmlns:a="http://schemas.openxmlformats.org/drawingml/2006/main">
                  <a:graphicData uri="http://schemas.microsoft.com/office/word/2010/wordprocessingShape">
                    <wps:wsp>
                      <wps:cNvSpPr txBox="1"/>
                      <wps:spPr>
                        <a:xfrm>
                          <a:ext cx="774065" cy="1612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4C4C4C"/>
                                <w:spacing w:val="0"/>
                                <w:w w:val="100"/>
                                <w:position w:val="0"/>
                              </w:rPr>
                              <w:t>账龄</w:t>
                            </w:r>
                            <w:r>
                              <w:rPr>
                                <w:color w:val="1B1B1B"/>
                                <w:spacing w:val="0"/>
                                <w:w w:val="100"/>
                                <w:position w:val="0"/>
                              </w:rPr>
                              <w:t>分析法</w:t>
                            </w:r>
                            <w:r>
                              <w:rPr>
                                <w:color w:val="848484"/>
                                <w:spacing w:val="0"/>
                                <w:w w:val="100"/>
                                <w:position w:val="0"/>
                              </w:rPr>
                              <w:t>3</w:t>
                            </w:r>
                          </w:p>
                        </w:txbxContent>
                      </wps:txbx>
                      <wps:bodyPr wrap="none" lIns="0" tIns="0" rIns="0" bIns="0">
                        <a:noAutoFit/>
                      </wps:bodyPr>
                    </wps:wsp>
                  </a:graphicData>
                </a:graphic>
              </wp:anchor>
            </w:drawing>
          </mc:Choice>
          <mc:Fallback>
            <w:pict>
              <v:shape id="_x0000_s1066" type="#_x0000_t202" style="position:absolute;margin-left:388.35000000000002pt;margin-top:15.pt;width:60.950000000000003pt;height:12.700000000000001pt;z-index:-125829359;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4C4C4C"/>
                          <w:spacing w:val="0"/>
                          <w:w w:val="100"/>
                          <w:position w:val="0"/>
                        </w:rPr>
                        <w:t>账龄</w:t>
                      </w:r>
                      <w:r>
                        <w:rPr>
                          <w:color w:val="1B1B1B"/>
                          <w:spacing w:val="0"/>
                          <w:w w:val="100"/>
                          <w:position w:val="0"/>
                        </w:rPr>
                        <w:t>分析法</w:t>
                      </w:r>
                      <w:r>
                        <w:rPr>
                          <w:color w:val="848484"/>
                          <w:spacing w:val="0"/>
                          <w:w w:val="100"/>
                          <w:position w:val="0"/>
                        </w:rPr>
                        <w:t>3</w:t>
                      </w:r>
                    </w:p>
                  </w:txbxContent>
                </v:textbox>
                <w10:wrap type="square" side="left" anchorx="page"/>
              </v:shape>
            </w:pict>
          </mc:Fallback>
        </mc:AlternateContent>
      </w:r>
      <w:r>
        <w:rPr>
          <w:color w:val="655F65"/>
          <w:spacing w:val="0"/>
          <w:w w:val="100"/>
          <w:position w:val="0"/>
        </w:rPr>
        <w:t>包括除上述组合之外的其他应收款，本公司根据以往 的历史经验对其他应收款计提比例作出最佳估计，参 考其他应收款的账龄进行信用风险组合分类</w:t>
      </w:r>
      <w:r>
        <w:rPr>
          <w:color w:val="9A9A9A"/>
          <w:spacing w:val="0"/>
          <w:w w:val="100"/>
          <w:position w:val="0"/>
        </w:rPr>
        <w:t>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账龄分析法组合的预期信用损失计提比例:</w:t>
      </w:r>
    </w:p>
    <w:tbl>
      <w:tblPr>
        <w:tblOverlap w:val="never"/>
        <w:jc w:val="center"/>
        <w:tblLayout w:type="fixed"/>
      </w:tblPr>
      <w:tblGrid>
        <w:gridCol w:w="4325"/>
        <w:gridCol w:w="5131"/>
      </w:tblGrid>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848484"/>
                <w:spacing w:val="0"/>
                <w:w w:val="100"/>
                <w:position w:val="0"/>
                <w:sz w:val="18"/>
                <w:szCs w:val="18"/>
              </w:rPr>
              <w:t>账龄</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55F65"/>
                <w:spacing w:val="0"/>
                <w:w w:val="100"/>
                <w:position w:val="0"/>
                <w:sz w:val="18"/>
                <w:szCs w:val="18"/>
              </w:rPr>
              <w:t>计提比例（％尸</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4C4C4C"/>
                <w:spacing w:val="0"/>
                <w:w w:val="100"/>
                <w:position w:val="0"/>
                <w:sz w:val="15"/>
                <w:szCs w:val="15"/>
              </w:rPr>
              <w:t>1</w:t>
            </w:r>
            <w:r>
              <w:rPr>
                <w:rFonts w:ascii="SimHei" w:eastAsia="SimHei" w:hAnsi="SimHei" w:cs="SimHei"/>
                <w:b/>
                <w:bCs/>
                <w:color w:val="4C4C4C"/>
                <w:spacing w:val="0"/>
                <w:w w:val="100"/>
                <w:position w:val="0"/>
                <w:sz w:val="18"/>
                <w:szCs w:val="18"/>
              </w:rPr>
              <w:t>年以内（含</w:t>
            </w:r>
            <w:r>
              <w:rPr>
                <w:rFonts w:ascii="Arial" w:eastAsia="Arial" w:hAnsi="Arial" w:cs="Arial"/>
                <w:b/>
                <w:bCs/>
                <w:color w:val="4C4C4C"/>
                <w:spacing w:val="0"/>
                <w:w w:val="100"/>
                <w:position w:val="0"/>
                <w:sz w:val="15"/>
                <w:szCs w:val="15"/>
              </w:rPr>
              <w:t>1</w:t>
            </w:r>
            <w:r>
              <w:rPr>
                <w:rFonts w:ascii="SimHei" w:eastAsia="SimHei" w:hAnsi="SimHei" w:cs="SimHei"/>
                <w:b/>
                <w:bCs/>
                <w:color w:val="4C4C4C"/>
                <w:spacing w:val="0"/>
                <w:w w:val="100"/>
                <w:position w:val="0"/>
                <w:sz w:val="18"/>
                <w:szCs w:val="18"/>
              </w:rPr>
              <w:t>年）</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5"/>
                <w:szCs w:val="15"/>
              </w:rPr>
              <w:t>5 0</w:t>
            </w:r>
            <w:r>
              <w:rPr>
                <w:rFonts w:ascii="SimHei" w:eastAsia="SimHei" w:hAnsi="SimHei" w:cs="SimHei"/>
                <w:b/>
                <w:bCs/>
                <w:color w:val="000000"/>
                <w:spacing w:val="0"/>
                <w:w w:val="100"/>
                <w:position w:val="0"/>
                <w:sz w:val="18"/>
                <w:szCs w:val="18"/>
              </w:rPr>
              <w:t>如</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4C4C4C"/>
                <w:spacing w:val="0"/>
                <w:w w:val="100"/>
                <w:position w:val="0"/>
                <w:sz w:val="15"/>
                <w:szCs w:val="15"/>
              </w:rPr>
              <w:t>1</w:t>
            </w:r>
            <w:r>
              <w:rPr>
                <w:rFonts w:ascii="SimHei" w:eastAsia="SimHei" w:hAnsi="SimHei" w:cs="SimHei"/>
                <w:b/>
                <w:bCs/>
                <w:color w:val="4C4C4C"/>
                <w:spacing w:val="0"/>
                <w:w w:val="100"/>
                <w:position w:val="0"/>
                <w:sz w:val="18"/>
                <w:szCs w:val="18"/>
              </w:rPr>
              <w:t>一</w:t>
            </w:r>
            <w:r>
              <w:rPr>
                <w:rFonts w:ascii="Arial" w:eastAsia="Arial" w:hAnsi="Arial" w:cs="Arial"/>
                <w:b/>
                <w:bCs/>
                <w:color w:val="4C4C4C"/>
                <w:spacing w:val="0"/>
                <w:w w:val="100"/>
                <w:position w:val="0"/>
                <w:sz w:val="15"/>
                <w:szCs w:val="15"/>
              </w:rPr>
              <w:t>2</w:t>
            </w:r>
            <w:r>
              <w:rPr>
                <w:rFonts w:ascii="SimHei" w:eastAsia="SimHei" w:hAnsi="SimHei" w:cs="SimHei"/>
                <w:b/>
                <w:bCs/>
                <w:color w:val="4C4C4C"/>
                <w:spacing w:val="0"/>
                <w:w w:val="100"/>
                <w:position w:val="0"/>
                <w:sz w:val="18"/>
                <w:szCs w:val="18"/>
              </w:rPr>
              <w:t>年</w:t>
            </w:r>
            <w:r>
              <w:rPr>
                <w:rFonts w:ascii="SimHei" w:eastAsia="SimHei" w:hAnsi="SimHei" w:cs="SimHei"/>
                <w:b/>
                <w:bCs/>
                <w:color w:val="848484"/>
                <w:spacing w:val="0"/>
                <w:w w:val="100"/>
                <w:position w:val="0"/>
                <w:sz w:val="18"/>
                <w:szCs w:val="18"/>
              </w:rPr>
              <w:t>（含</w:t>
            </w:r>
            <w:r>
              <w:rPr>
                <w:rFonts w:ascii="Arial" w:eastAsia="Arial" w:hAnsi="Arial" w:cs="Arial"/>
                <w:b/>
                <w:bCs/>
                <w:color w:val="4C4C4C"/>
                <w:spacing w:val="0"/>
                <w:w w:val="100"/>
                <w:position w:val="0"/>
                <w:sz w:val="15"/>
                <w:szCs w:val="15"/>
              </w:rPr>
              <w:t>2</w:t>
            </w:r>
            <w:r>
              <w:rPr>
                <w:rFonts w:ascii="SimHei" w:eastAsia="SimHei" w:hAnsi="SimHei" w:cs="SimHei"/>
                <w:b/>
                <w:bCs/>
                <w:color w:val="848484"/>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10.00^</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1B1B1B"/>
                <w:spacing w:val="0"/>
                <w:w w:val="100"/>
                <w:position w:val="0"/>
                <w:sz w:val="15"/>
                <w:szCs w:val="15"/>
              </w:rPr>
              <w:t>2—3</w:t>
            </w:r>
            <w:r>
              <w:rPr>
                <w:rFonts w:ascii="SimHei" w:eastAsia="SimHei" w:hAnsi="SimHei" w:cs="SimHei"/>
                <w:b/>
                <w:bCs/>
                <w:color w:val="1B1B1B"/>
                <w:spacing w:val="0"/>
                <w:w w:val="100"/>
                <w:position w:val="0"/>
                <w:sz w:val="18"/>
                <w:szCs w:val="18"/>
              </w:rPr>
              <w:t>年（含</w:t>
            </w:r>
            <w:r>
              <w:rPr>
                <w:rFonts w:ascii="Arial" w:eastAsia="Arial" w:hAnsi="Arial" w:cs="Arial"/>
                <w:b/>
                <w:bCs/>
                <w:color w:val="000000"/>
                <w:spacing w:val="0"/>
                <w:w w:val="100"/>
                <w:position w:val="0"/>
                <w:sz w:val="15"/>
                <w:szCs w:val="15"/>
              </w:rPr>
              <w:t>3</w:t>
            </w:r>
            <w:r>
              <w:rPr>
                <w:rFonts w:ascii="SimHei" w:eastAsia="SimHei" w:hAnsi="SimHei" w:cs="SimHei"/>
                <w:b/>
                <w:bCs/>
                <w:color w:val="1B1B1B"/>
                <w:spacing w:val="0"/>
                <w:w w:val="100"/>
                <w:position w:val="0"/>
                <w:sz w:val="18"/>
                <w:szCs w:val="18"/>
              </w:rPr>
              <w:t>年）</w:t>
            </w:r>
            <w:r>
              <w:rPr>
                <w:rFonts w:ascii="Arial" w:eastAsia="Arial" w:hAnsi="Arial" w:cs="Arial"/>
                <w:b/>
                <w:bCs/>
                <w:color w:val="1B1B1B"/>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30.00^</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3-4</w:t>
            </w:r>
            <w:r>
              <w:rPr>
                <w:rFonts w:ascii="SimHei" w:eastAsia="SimHei" w:hAnsi="SimHei" w:cs="SimHei"/>
                <w:b/>
                <w:bCs/>
                <w:color w:val="655F65"/>
                <w:spacing w:val="0"/>
                <w:w w:val="100"/>
                <w:position w:val="0"/>
                <w:sz w:val="18"/>
                <w:szCs w:val="18"/>
              </w:rPr>
              <w:t>年（含</w:t>
            </w:r>
            <w:r>
              <w:rPr>
                <w:rFonts w:ascii="Arial" w:eastAsia="Arial" w:hAnsi="Arial" w:cs="Arial"/>
                <w:b/>
                <w:bCs/>
                <w:color w:val="655F65"/>
                <w:spacing w:val="0"/>
                <w:w w:val="100"/>
                <w:position w:val="0"/>
                <w:sz w:val="15"/>
                <w:szCs w:val="15"/>
              </w:rPr>
              <w:t>4</w:t>
            </w:r>
            <w:r>
              <w:rPr>
                <w:rFonts w:ascii="SimHei" w:eastAsia="SimHei" w:hAnsi="SimHei" w:cs="SimHei"/>
                <w:b/>
                <w:bCs/>
                <w:color w:val="655F65"/>
                <w:spacing w:val="0"/>
                <w:w w:val="100"/>
                <w:position w:val="0"/>
                <w:sz w:val="18"/>
                <w:szCs w:val="18"/>
              </w:rPr>
              <w:t>年）</w:t>
            </w:r>
            <w:r>
              <w:rPr>
                <w:rFonts w:ascii="Arial" w:eastAsia="Arial" w:hAnsi="Arial" w:cs="Arial"/>
                <w:b/>
                <w:bCs/>
                <w:color w:val="848484"/>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50.00^</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4C4C4C"/>
                <w:spacing w:val="0"/>
                <w:w w:val="100"/>
                <w:position w:val="0"/>
                <w:sz w:val="15"/>
                <w:szCs w:val="15"/>
              </w:rPr>
              <w:t>4-5</w:t>
            </w:r>
            <w:r>
              <w:rPr>
                <w:rFonts w:ascii="SimHei" w:eastAsia="SimHei" w:hAnsi="SimHei" w:cs="SimHei"/>
                <w:b/>
                <w:bCs/>
                <w:color w:val="655F65"/>
                <w:spacing w:val="0"/>
                <w:w w:val="100"/>
                <w:position w:val="0"/>
                <w:sz w:val="18"/>
                <w:szCs w:val="18"/>
              </w:rPr>
              <w:t>年（含</w:t>
            </w:r>
            <w:r>
              <w:rPr>
                <w:rFonts w:ascii="Arial" w:eastAsia="Arial" w:hAnsi="Arial" w:cs="Arial"/>
                <w:b/>
                <w:bCs/>
                <w:color w:val="4C4C4C"/>
                <w:spacing w:val="0"/>
                <w:w w:val="100"/>
                <w:position w:val="0"/>
                <w:sz w:val="15"/>
                <w:szCs w:val="15"/>
              </w:rPr>
              <w:t>5</w:t>
            </w:r>
            <w:r>
              <w:rPr>
                <w:rFonts w:ascii="SimHei" w:eastAsia="SimHei" w:hAnsi="SimHei" w:cs="SimHei"/>
                <w:b/>
                <w:bCs/>
                <w:color w:val="655F65"/>
                <w:spacing w:val="0"/>
                <w:w w:val="100"/>
                <w:position w:val="0"/>
                <w:sz w:val="18"/>
                <w:szCs w:val="18"/>
              </w:rPr>
              <w:t>年）</w:t>
            </w:r>
            <w:r>
              <w:rPr>
                <w:rFonts w:ascii="Arial" w:eastAsia="Arial" w:hAnsi="Arial" w:cs="Arial"/>
                <w:b/>
                <w:bCs/>
                <w:color w:val="848484"/>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80.00^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5</w:t>
            </w:r>
            <w:r>
              <w:rPr>
                <w:rFonts w:ascii="SimHei" w:eastAsia="SimHei" w:hAnsi="SimHei" w:cs="SimHei"/>
                <w:b/>
                <w:bCs/>
                <w:color w:val="796D6C"/>
                <w:spacing w:val="0"/>
                <w:w w:val="100"/>
                <w:position w:val="0"/>
                <w:sz w:val="18"/>
                <w:szCs w:val="18"/>
              </w:rPr>
              <w:t>年以上</w:t>
            </w:r>
            <w:r>
              <w:rPr>
                <w:rFonts w:ascii="Arial" w:eastAsia="Arial" w:hAnsi="Arial" w:cs="Arial"/>
                <w:b/>
                <w:bCs/>
                <w:color w:val="9A9A9A"/>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655F65"/>
                <w:spacing w:val="0"/>
                <w:w w:val="100"/>
                <w:position w:val="0"/>
                <w:sz w:val="15"/>
                <w:szCs w:val="15"/>
              </w:rPr>
              <w:t>100.00^</w:t>
            </w:r>
          </w:p>
        </w:tc>
      </w:tr>
    </w:tbl>
    <w:p>
      <w:pPr>
        <w:widowControl w:val="0"/>
        <w:spacing w:after="379" w:line="1" w:lineRule="exact"/>
      </w:pPr>
    </w:p>
    <w:p>
      <w:pPr>
        <w:pStyle w:val="Style34"/>
        <w:keepNext/>
        <w:keepLines/>
        <w:widowControl w:val="0"/>
        <w:shd w:val="clear" w:color="auto" w:fill="auto"/>
        <w:bidi w:val="0"/>
        <w:spacing w:before="0" w:after="300" w:line="240" w:lineRule="auto"/>
        <w:ind w:left="0" w:right="0" w:firstLine="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47"/>
      <w:bookmarkEnd w:id="948"/>
      <w:bookmarkEnd w:id="949"/>
    </w:p>
    <w:p>
      <w:pPr>
        <w:pStyle w:val="Style31"/>
        <w:keepNext w:val="0"/>
        <w:keepLines w:val="0"/>
        <w:widowControl w:val="0"/>
        <w:numPr>
          <w:ilvl w:val="0"/>
          <w:numId w:val="51"/>
        </w:numPr>
        <w:shd w:val="clear" w:color="auto" w:fill="auto"/>
        <w:tabs>
          <w:tab w:pos="700" w:val="left"/>
        </w:tabs>
        <w:bidi w:val="0"/>
        <w:spacing w:before="0" w:after="0" w:line="311" w:lineRule="exact"/>
        <w:ind w:left="0" w:right="0"/>
        <w:jc w:val="both"/>
      </w:pPr>
      <w:bookmarkStart w:id="950" w:name="bookmark950"/>
      <w:bookmarkEnd w:id="950"/>
      <w:r>
        <w:rPr>
          <w:color w:val="000000"/>
          <w:spacing w:val="0"/>
          <w:w w:val="100"/>
          <w:position w:val="0"/>
        </w:rPr>
        <w:t>存货的分类</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存货是指本公司在日常活动中持有以备出售的库存商品、处在开发或安装过程中的在产品、库存以备生产过程或提供劳 务过程中耗用的材料和物料等。主要包括原材料、在产品、库存商品等。</w:t>
      </w:r>
    </w:p>
    <w:p>
      <w:pPr>
        <w:pStyle w:val="Style31"/>
        <w:keepNext w:val="0"/>
        <w:keepLines w:val="0"/>
        <w:widowControl w:val="0"/>
        <w:numPr>
          <w:ilvl w:val="0"/>
          <w:numId w:val="51"/>
        </w:numPr>
        <w:shd w:val="clear" w:color="auto" w:fill="auto"/>
        <w:tabs>
          <w:tab w:pos="719" w:val="left"/>
        </w:tabs>
        <w:bidi w:val="0"/>
        <w:spacing w:before="0" w:after="0" w:line="311" w:lineRule="exact"/>
        <w:ind w:left="0" w:right="0"/>
        <w:jc w:val="both"/>
      </w:pPr>
      <w:bookmarkStart w:id="951" w:name="bookmark951"/>
      <w:bookmarkEnd w:id="951"/>
      <w:r>
        <w:rPr>
          <w:color w:val="000000"/>
          <w:spacing w:val="0"/>
          <w:w w:val="100"/>
          <w:position w:val="0"/>
        </w:rPr>
        <w:t>存货的计价方法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存货在取得时，按成本进行初始计量，包括采购成本、外包成本、人工成本和其他成本。存货发出时按个别认定法计价。</w:t>
      </w:r>
    </w:p>
    <w:p>
      <w:pPr>
        <w:pStyle w:val="Style31"/>
        <w:keepNext w:val="0"/>
        <w:keepLines w:val="0"/>
        <w:widowControl w:val="0"/>
        <w:numPr>
          <w:ilvl w:val="0"/>
          <w:numId w:val="51"/>
        </w:numPr>
        <w:shd w:val="clear" w:color="auto" w:fill="auto"/>
        <w:tabs>
          <w:tab w:pos="719" w:val="left"/>
        </w:tabs>
        <w:bidi w:val="0"/>
        <w:spacing w:before="0" w:after="0" w:line="311" w:lineRule="exact"/>
        <w:ind w:left="0" w:right="0"/>
        <w:jc w:val="both"/>
      </w:pPr>
      <w:bookmarkStart w:id="952" w:name="bookmark952"/>
      <w:bookmarkEnd w:id="952"/>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w:t>
      </w:r>
      <w:r>
        <w:rPr>
          <w:color w:val="000000"/>
          <w:spacing w:val="0"/>
          <w:w w:val="100"/>
          <w:position w:val="0"/>
        </w:rPr>
        <w:t>价格为基础计算。</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1"/>
        <w:keepNext w:val="0"/>
        <w:keepLines w:val="0"/>
        <w:widowControl w:val="0"/>
        <w:numPr>
          <w:ilvl w:val="0"/>
          <w:numId w:val="51"/>
        </w:numPr>
        <w:shd w:val="clear" w:color="auto" w:fill="auto"/>
        <w:bidi w:val="0"/>
        <w:spacing w:before="0" w:after="0" w:line="360" w:lineRule="auto"/>
        <w:ind w:left="0" w:right="0"/>
        <w:jc w:val="both"/>
      </w:pPr>
      <w:bookmarkStart w:id="953" w:name="bookmark953"/>
      <w:bookmarkEnd w:id="953"/>
      <w:r>
        <w:rPr>
          <w:color w:val="000000"/>
          <w:spacing w:val="0"/>
          <w:w w:val="100"/>
          <w:position w:val="0"/>
        </w:rPr>
        <w:t>存货的盘存制度</w:t>
      </w:r>
    </w:p>
    <w:p>
      <w:pPr>
        <w:pStyle w:val="Style31"/>
        <w:keepNext w:val="0"/>
        <w:keepLines w:val="0"/>
        <w:widowControl w:val="0"/>
        <w:shd w:val="clear" w:color="auto" w:fill="auto"/>
        <w:bidi w:val="0"/>
        <w:spacing w:before="0" w:after="400" w:line="312" w:lineRule="exact"/>
        <w:ind w:left="0" w:right="0"/>
        <w:jc w:val="left"/>
      </w:pPr>
      <w:r>
        <w:rPr>
          <w:color w:val="000000"/>
          <w:spacing w:val="0"/>
          <w:w w:val="100"/>
          <w:position w:val="0"/>
        </w:rPr>
        <w:t>采用永续盘存制。</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54"/>
      <w:bookmarkEnd w:id="955"/>
      <w:bookmarkEnd w:id="957"/>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3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58"/>
      <w:bookmarkEnd w:id="959"/>
      <w:bookmarkEnd w:id="961"/>
    </w:p>
    <w:p>
      <w:pPr>
        <w:pStyle w:val="Style31"/>
        <w:keepNext w:val="0"/>
        <w:keepLines w:val="0"/>
        <w:widowControl w:val="0"/>
        <w:shd w:val="clear" w:color="auto" w:fill="auto"/>
        <w:bidi w:val="0"/>
        <w:spacing w:before="0" w:after="400" w:line="314"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74" w:val="left"/>
        </w:tabs>
        <w:bidi w:val="0"/>
        <w:spacing w:before="0" w:after="40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62"/>
      <w:bookmarkEnd w:id="963"/>
      <w:bookmarkEnd w:id="965"/>
    </w:p>
    <w:p>
      <w:pPr>
        <w:pStyle w:val="Style31"/>
        <w:keepNext w:val="0"/>
        <w:keepLines w:val="0"/>
        <w:widowControl w:val="0"/>
        <w:numPr>
          <w:ilvl w:val="0"/>
          <w:numId w:val="53"/>
        </w:numPr>
        <w:shd w:val="clear" w:color="auto" w:fill="auto"/>
        <w:tabs>
          <w:tab w:pos="700" w:val="left"/>
        </w:tabs>
        <w:bidi w:val="0"/>
        <w:spacing w:before="0" w:after="0" w:line="360" w:lineRule="auto"/>
        <w:ind w:left="0" w:right="0"/>
        <w:jc w:val="left"/>
      </w:pPr>
      <w:bookmarkStart w:id="966" w:name="bookmark966"/>
      <w:bookmarkEnd w:id="966"/>
      <w:r>
        <w:rPr>
          <w:color w:val="000000"/>
          <w:spacing w:val="0"/>
          <w:w w:val="100"/>
          <w:position w:val="0"/>
        </w:rPr>
        <w:t>划分为持有待售确认标准</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本公司将同时满足下列条件的非流动资产或处置组确认为持有待售组成部分：</w:t>
      </w:r>
    </w:p>
    <w:p>
      <w:pPr>
        <w:pStyle w:val="Style31"/>
        <w:keepNext w:val="0"/>
        <w:keepLines w:val="0"/>
        <w:widowControl w:val="0"/>
        <w:numPr>
          <w:ilvl w:val="0"/>
          <w:numId w:val="55"/>
        </w:numPr>
        <w:shd w:val="clear" w:color="auto" w:fill="auto"/>
        <w:tabs>
          <w:tab w:pos="825" w:val="left"/>
        </w:tabs>
        <w:bidi w:val="0"/>
        <w:spacing w:before="0" w:after="0" w:line="314" w:lineRule="exact"/>
        <w:ind w:left="0" w:right="0"/>
        <w:jc w:val="left"/>
      </w:pPr>
      <w:bookmarkStart w:id="967" w:name="bookmark967"/>
      <w:bookmarkEnd w:id="967"/>
      <w:r>
        <w:rPr>
          <w:color w:val="000000"/>
          <w:spacing w:val="0"/>
          <w:w w:val="100"/>
          <w:position w:val="0"/>
        </w:rPr>
        <w:t>根据类似交易中出售此类资产或处置组的惯例，在当前状况下即可立即出售；</w:t>
      </w:r>
    </w:p>
    <w:p>
      <w:pPr>
        <w:pStyle w:val="Style31"/>
        <w:keepNext w:val="0"/>
        <w:keepLines w:val="0"/>
        <w:widowControl w:val="0"/>
        <w:numPr>
          <w:ilvl w:val="0"/>
          <w:numId w:val="55"/>
        </w:numPr>
        <w:shd w:val="clear" w:color="auto" w:fill="auto"/>
        <w:bidi w:val="0"/>
        <w:spacing w:before="0" w:after="0" w:line="314" w:lineRule="exact"/>
        <w:ind w:left="380" w:right="0" w:firstLine="0"/>
        <w:jc w:val="both"/>
      </w:pPr>
      <w:bookmarkStart w:id="968" w:name="bookmark968"/>
      <w:bookmarkEnd w:id="968"/>
      <w:r>
        <w:rPr>
          <w:color w:val="000000"/>
          <w:spacing w:val="0"/>
          <w:w w:val="100"/>
          <w:position w:val="0"/>
        </w:rPr>
        <w:t xml:space="preserve"> 出售极可能发生，即本公司已经就一项出售计划作出决议，且获得确定的购买承诺，预计出售将在一年内完成。 确定的购买承诺，是指本公司与其他方签订的具有法律约束力的购买协议，该协议包含交易价格、时间和足够严厉的违</w:t>
      </w:r>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约惩罚等重要条款，使协议出现重大调整或者撤销的可能性极小。</w:t>
      </w:r>
    </w:p>
    <w:p>
      <w:pPr>
        <w:pStyle w:val="Style31"/>
        <w:keepNext w:val="0"/>
        <w:keepLines w:val="0"/>
        <w:widowControl w:val="0"/>
        <w:numPr>
          <w:ilvl w:val="0"/>
          <w:numId w:val="53"/>
        </w:numPr>
        <w:shd w:val="clear" w:color="auto" w:fill="auto"/>
        <w:tabs>
          <w:tab w:pos="719" w:val="left"/>
        </w:tabs>
        <w:bidi w:val="0"/>
        <w:spacing w:before="0" w:after="0" w:line="360" w:lineRule="auto"/>
        <w:ind w:left="0" w:right="0"/>
        <w:jc w:val="left"/>
      </w:pPr>
      <w:bookmarkStart w:id="969" w:name="bookmark969"/>
      <w:bookmarkEnd w:id="969"/>
      <w:r>
        <w:rPr>
          <w:color w:val="000000"/>
          <w:spacing w:val="0"/>
          <w:w w:val="100"/>
          <w:position w:val="0"/>
        </w:rPr>
        <w:t>持有待售核算方法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31"/>
        <w:keepNext w:val="0"/>
        <w:keepLines w:val="0"/>
        <w:widowControl w:val="0"/>
        <w:shd w:val="clear" w:color="auto" w:fill="auto"/>
        <w:bidi w:val="0"/>
        <w:spacing w:before="0" w:after="400" w:line="314" w:lineRule="exact"/>
        <w:ind w:left="0" w:right="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4"/>
        <w:keepNext/>
        <w:keepLines/>
        <w:widowControl w:val="0"/>
        <w:shd w:val="clear" w:color="auto" w:fill="auto"/>
        <w:tabs>
          <w:tab w:pos="474" w:val="left"/>
        </w:tabs>
        <w:bidi w:val="0"/>
        <w:spacing w:before="0" w:after="26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1</w:t>
      </w:r>
      <w:bookmarkEnd w:id="97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70"/>
      <w:bookmarkEnd w:id="971"/>
      <w:bookmarkEnd w:id="973"/>
    </w:p>
    <w:p>
      <w:pPr>
        <w:pStyle w:val="Style31"/>
        <w:keepNext w:val="0"/>
        <w:keepLines w:val="0"/>
        <w:widowControl w:val="0"/>
        <w:shd w:val="clear" w:color="auto" w:fill="auto"/>
        <w:bidi w:val="0"/>
        <w:spacing w:before="0" w:after="400" w:line="314"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after="26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74"/>
      <w:bookmarkEnd w:id="975"/>
      <w:bookmarkEnd w:id="977"/>
    </w:p>
    <w:p>
      <w:pPr>
        <w:pStyle w:val="Style31"/>
        <w:keepNext w:val="0"/>
        <w:keepLines w:val="0"/>
        <w:widowControl w:val="0"/>
        <w:shd w:val="clear" w:color="auto" w:fill="auto"/>
        <w:bidi w:val="0"/>
        <w:spacing w:before="0" w:after="320" w:line="314"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78"/>
      <w:bookmarkEnd w:id="979"/>
      <w:bookmarkEnd w:id="981"/>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82"/>
      <w:bookmarkEnd w:id="983"/>
      <w:bookmarkEnd w:id="985"/>
    </w:p>
    <w:p>
      <w:pPr>
        <w:pStyle w:val="Style31"/>
        <w:keepNext w:val="0"/>
        <w:keepLines w:val="0"/>
        <w:widowControl w:val="0"/>
        <w:numPr>
          <w:ilvl w:val="0"/>
          <w:numId w:val="57"/>
        </w:numPr>
        <w:shd w:val="clear" w:color="auto" w:fill="auto"/>
        <w:tabs>
          <w:tab w:pos="703" w:val="left"/>
        </w:tabs>
        <w:bidi w:val="0"/>
        <w:spacing w:before="0" w:after="0" w:line="314" w:lineRule="exact"/>
        <w:ind w:left="0" w:right="0"/>
        <w:jc w:val="both"/>
      </w:pPr>
      <w:bookmarkStart w:id="986" w:name="bookmark986"/>
      <w:bookmarkEnd w:id="986"/>
      <w:r>
        <w:rPr>
          <w:color w:val="000000"/>
          <w:spacing w:val="0"/>
          <w:w w:val="100"/>
          <w:position w:val="0"/>
        </w:rPr>
        <w:t>初始投资成本的确定</w:t>
      </w:r>
    </w:p>
    <w:p>
      <w:pPr>
        <w:pStyle w:val="Style31"/>
        <w:keepNext w:val="0"/>
        <w:keepLines w:val="0"/>
        <w:widowControl w:val="0"/>
        <w:numPr>
          <w:ilvl w:val="0"/>
          <w:numId w:val="59"/>
        </w:numPr>
        <w:shd w:val="clear" w:color="auto" w:fill="auto"/>
        <w:bidi w:val="0"/>
        <w:spacing w:before="0" w:after="0" w:line="314" w:lineRule="exact"/>
        <w:ind w:left="0" w:right="0"/>
        <w:jc w:val="both"/>
      </w:pPr>
      <w:bookmarkStart w:id="987" w:name="bookmark987"/>
      <w:bookmarkEnd w:id="987"/>
      <w:r>
        <w:rPr>
          <w:color w:val="000000"/>
          <w:spacing w:val="0"/>
          <w:w w:val="100"/>
          <w:position w:val="0"/>
        </w:rPr>
        <w:t xml:space="preserve"> 企业合并形成的长期股权投资，具体会计政策详见“本附注五、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 理方法”。</w:t>
      </w:r>
    </w:p>
    <w:p>
      <w:pPr>
        <w:pStyle w:val="Style31"/>
        <w:keepNext w:val="0"/>
        <w:keepLines w:val="0"/>
        <w:widowControl w:val="0"/>
        <w:numPr>
          <w:ilvl w:val="0"/>
          <w:numId w:val="59"/>
        </w:numPr>
        <w:shd w:val="clear" w:color="auto" w:fill="auto"/>
        <w:tabs>
          <w:tab w:pos="825" w:val="left"/>
        </w:tabs>
        <w:bidi w:val="0"/>
        <w:spacing w:before="0" w:after="0" w:line="314" w:lineRule="exact"/>
        <w:ind w:left="0" w:right="0"/>
        <w:jc w:val="both"/>
      </w:pPr>
      <w:bookmarkStart w:id="988" w:name="bookmark988"/>
      <w:bookmarkEnd w:id="988"/>
      <w:r>
        <w:rPr>
          <w:color w:val="000000"/>
          <w:spacing w:val="0"/>
          <w:w w:val="100"/>
          <w:position w:val="0"/>
        </w:rPr>
        <w:t>其他方式取得的长期股权投资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通过债务重组取得的长期股权投资，其初始投资成本按照公允价值为基础确定。</w:t>
      </w:r>
    </w:p>
    <w:p>
      <w:pPr>
        <w:pStyle w:val="Style31"/>
        <w:keepNext w:val="0"/>
        <w:keepLines w:val="0"/>
        <w:widowControl w:val="0"/>
        <w:numPr>
          <w:ilvl w:val="0"/>
          <w:numId w:val="57"/>
        </w:numPr>
        <w:shd w:val="clear" w:color="auto" w:fill="auto"/>
        <w:tabs>
          <w:tab w:pos="719" w:val="left"/>
        </w:tabs>
        <w:bidi w:val="0"/>
        <w:spacing w:before="0" w:after="0" w:line="314" w:lineRule="exact"/>
        <w:ind w:left="0" w:right="0"/>
        <w:jc w:val="both"/>
      </w:pPr>
      <w:bookmarkStart w:id="989" w:name="bookmark989"/>
      <w:bookmarkEnd w:id="989"/>
      <w:r>
        <w:rPr>
          <w:color w:val="000000"/>
          <w:spacing w:val="0"/>
          <w:w w:val="100"/>
          <w:position w:val="0"/>
        </w:rPr>
        <w:t>后续计量及损益确认</w:t>
      </w:r>
    </w:p>
    <w:p>
      <w:pPr>
        <w:pStyle w:val="Style31"/>
        <w:keepNext w:val="0"/>
        <w:keepLines w:val="0"/>
        <w:widowControl w:val="0"/>
        <w:numPr>
          <w:ilvl w:val="0"/>
          <w:numId w:val="61"/>
        </w:numPr>
        <w:shd w:val="clear" w:color="auto" w:fill="auto"/>
        <w:tabs>
          <w:tab w:pos="825" w:val="left"/>
        </w:tabs>
        <w:bidi w:val="0"/>
        <w:spacing w:before="0" w:after="0" w:line="314" w:lineRule="exact"/>
        <w:ind w:left="0" w:right="0"/>
        <w:jc w:val="both"/>
      </w:pPr>
      <w:bookmarkStart w:id="990" w:name="bookmark990"/>
      <w:bookmarkEnd w:id="990"/>
      <w:r>
        <w:rPr>
          <w:color w:val="000000"/>
          <w:spacing w:val="0"/>
          <w:w w:val="100"/>
          <w:position w:val="0"/>
        </w:rPr>
        <w:t>成本法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31"/>
        <w:keepNext w:val="0"/>
        <w:keepLines w:val="0"/>
        <w:widowControl w:val="0"/>
        <w:numPr>
          <w:ilvl w:val="0"/>
          <w:numId w:val="61"/>
        </w:numPr>
        <w:shd w:val="clear" w:color="auto" w:fill="auto"/>
        <w:tabs>
          <w:tab w:pos="825" w:val="left"/>
        </w:tabs>
        <w:bidi w:val="0"/>
        <w:spacing w:before="0" w:after="0" w:line="314" w:lineRule="exact"/>
        <w:ind w:left="0" w:right="0"/>
        <w:jc w:val="both"/>
      </w:pPr>
      <w:bookmarkStart w:id="991" w:name="bookmark991"/>
      <w:bookmarkEnd w:id="991"/>
      <w:r>
        <w:rPr>
          <w:color w:val="000000"/>
          <w:spacing w:val="0"/>
          <w:w w:val="100"/>
          <w:position w:val="0"/>
        </w:rPr>
        <w:t>权益法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92"/>
      <w:bookmarkEnd w:id="993"/>
      <w:bookmarkEnd w:id="995"/>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成本法计量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折旧或摊销方法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31"/>
        <w:keepNext w:val="0"/>
        <w:keepLines w:val="0"/>
        <w:widowControl w:val="0"/>
        <w:shd w:val="clear" w:color="auto" w:fill="auto"/>
        <w:bidi w:val="0"/>
        <w:spacing w:before="0" w:after="160" w:line="307"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left"/>
        <w:tblLayout w:type="fixed"/>
      </w:tblPr>
      <w:tblGrid>
        <w:gridCol w:w="2141"/>
        <w:gridCol w:w="1963"/>
        <w:gridCol w:w="2246"/>
        <w:gridCol w:w="2170"/>
      </w:tblGrid>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pPr>
            <w:r>
              <w:rPr>
                <w:b/>
                <w:bCs/>
                <w:color w:val="796D6C"/>
                <w:spacing w:val="0"/>
                <w:w w:val="100"/>
                <w:position w:val="0"/>
              </w:rPr>
              <w:t>类别</w:t>
            </w:r>
            <w:r>
              <w:rPr>
                <w:b/>
                <w:bCs/>
                <w:color w:val="9A9A9A"/>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b/>
                <w:bCs/>
                <w:color w:val="655F65"/>
                <w:spacing w:val="0"/>
                <w:w w:val="100"/>
                <w:position w:val="0"/>
              </w:rPr>
              <w:t>预计使用寿命（年）</w:t>
            </w:r>
            <w:r>
              <w:rPr>
                <w:b/>
                <w:bCs/>
                <w:color w:val="9A9A9A"/>
                <w:spacing w:val="0"/>
                <w:w w:val="100"/>
                <w:position w:val="0"/>
              </w:rPr>
              <w:t>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655F65"/>
                <w:spacing w:val="0"/>
                <w:w w:val="100"/>
                <w:position w:val="0"/>
              </w:rPr>
              <w:t>预计净残值率（％）</w:t>
            </w:r>
            <w:r>
              <w:rPr>
                <w:b/>
                <w:bCs/>
                <w:color w:val="9A9A9A"/>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b/>
                <w:bCs/>
                <w:color w:val="655F65"/>
                <w:spacing w:val="0"/>
                <w:w w:val="100"/>
                <w:position w:val="0"/>
              </w:rPr>
              <w:t>年折旧（摊销）率（％）</w:t>
            </w:r>
            <w:r>
              <w:rPr>
                <w:b/>
                <w:bCs/>
                <w:color w:val="9A9A9A"/>
                <w:spacing w:val="0"/>
                <w:w w:val="100"/>
                <w:position w:val="0"/>
              </w:rPr>
              <w:t>o</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343434"/>
                <w:spacing w:val="0"/>
                <w:w w:val="100"/>
                <w:position w:val="0"/>
              </w:rPr>
              <w:t>房屋屋筑物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4C4C4C"/>
                <w:spacing w:val="0"/>
                <w:w w:val="100"/>
                <w:position w:val="0"/>
              </w:rPr>
              <w:t>238475$</w:t>
            </w:r>
          </w:p>
        </w:tc>
      </w:tr>
    </w:tbl>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4"/>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96"/>
      <w:bookmarkEnd w:id="997"/>
      <w:bookmarkEnd w:id="999"/>
    </w:p>
    <w:p>
      <w:pPr>
        <w:pStyle w:val="Style40"/>
        <w:keepNext/>
        <w:keepLines/>
        <w:widowControl w:val="0"/>
        <w:shd w:val="clear" w:color="auto" w:fill="auto"/>
        <w:bidi w:val="0"/>
        <w:spacing w:before="0" w:after="2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0"/>
      <w:bookmarkEnd w:id="1001"/>
      <w:bookmarkEnd w:id="1003"/>
    </w:p>
    <w:p>
      <w:pPr>
        <w:pStyle w:val="Style31"/>
        <w:keepNext w:val="0"/>
        <w:keepLines w:val="0"/>
        <w:widowControl w:val="0"/>
        <w:shd w:val="clear" w:color="auto" w:fill="auto"/>
        <w:bidi w:val="0"/>
        <w:spacing w:before="0" w:after="360" w:line="307"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0"/>
        <w:keepNext/>
        <w:keepLines/>
        <w:widowControl w:val="0"/>
        <w:shd w:val="clear" w:color="auto" w:fill="auto"/>
        <w:bidi w:val="0"/>
        <w:spacing w:before="0" w:after="360" w:line="240" w:lineRule="auto"/>
        <w:ind w:left="0" w:right="0" w:firstLine="14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4"/>
      <w:bookmarkEnd w:id="1005"/>
      <w:bookmarkEnd w:id="1007"/>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widowControl w:val="0"/>
        <w:spacing w:after="359" w:line="1" w:lineRule="exact"/>
      </w:pPr>
    </w:p>
    <w:p>
      <w:pPr>
        <w:pStyle w:val="Style40"/>
        <w:keepNext/>
        <w:keepLines/>
        <w:widowControl w:val="0"/>
        <w:shd w:val="clear" w:color="auto" w:fill="auto"/>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08"/>
      <w:bookmarkEnd w:id="1009"/>
      <w:bookmarkEnd w:id="1011"/>
    </w:p>
    <w:p>
      <w:pPr>
        <w:pStyle w:val="Style31"/>
        <w:keepNext w:val="0"/>
        <w:keepLines w:val="0"/>
        <w:widowControl w:val="0"/>
        <w:shd w:val="clear" w:color="auto" w:fill="auto"/>
        <w:bidi w:val="0"/>
        <w:spacing w:before="0" w:after="360" w:line="313" w:lineRule="exact"/>
        <w:ind w:left="0" w:right="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 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 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 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 产性质特殊，如果不作较大改造，只有本公司才能使用。融资租赁租入的固定资产，按租赁开始日租赁资产公允价值与最低 租赁付款额的现值两者中较低者,作为入账价值。最低租赁付款额作为长期应付款的入账价值,其差额作为未确认融资费用。 在租赁谈判和签订租赁合同过程中发生的，可归属于租赁项目的手续费、律师费、差旅费、印花税等初始直接费用，计入租 入资产价值。未确认融资费用在租赁期内各个期间采用实际利率法进行分摊。本公司采用与自有固定资产相一致的折旧政策 计提融资租入固定资产折旧。能够合理确定租赁期届满时取得租赁资产所有权的，在租赁资产使用寿命内计提折旧。无法合 理确定租赁期届满时能够取得租赁资产所有权的，在租赁期与租赁资产使用寿命两者中较短的期间内计提折旧。</w:t>
      </w:r>
    </w:p>
    <w:p>
      <w:pPr>
        <w:pStyle w:val="Style34"/>
        <w:keepNext/>
        <w:keepLines/>
        <w:widowControl w:val="0"/>
        <w:shd w:val="clear" w:color="auto" w:fill="auto"/>
        <w:bidi w:val="0"/>
        <w:spacing w:before="0" w:after="28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12"/>
      <w:bookmarkEnd w:id="1013"/>
      <w:bookmarkEnd w:id="1015"/>
    </w:p>
    <w:p>
      <w:pPr>
        <w:pStyle w:val="Style31"/>
        <w:keepNext w:val="0"/>
        <w:keepLines w:val="0"/>
        <w:widowControl w:val="0"/>
        <w:numPr>
          <w:ilvl w:val="0"/>
          <w:numId w:val="63"/>
        </w:numPr>
        <w:shd w:val="clear" w:color="auto" w:fill="auto"/>
        <w:bidi w:val="0"/>
        <w:spacing w:before="0" w:after="0" w:line="312" w:lineRule="exact"/>
        <w:ind w:left="0" w:right="0"/>
        <w:jc w:val="both"/>
      </w:pPr>
      <w:bookmarkStart w:id="1016" w:name="bookmark1016"/>
      <w:bookmarkEnd w:id="1016"/>
      <w:r>
        <w:rPr>
          <w:color w:val="000000"/>
          <w:spacing w:val="0"/>
          <w:w w:val="100"/>
          <w:position w:val="0"/>
        </w:rPr>
        <w:t>在建工程初始计量</w:t>
      </w:r>
    </w:p>
    <w:p>
      <w:pPr>
        <w:pStyle w:val="Style31"/>
        <w:keepNext w:val="0"/>
        <w:keepLines w:val="0"/>
        <w:widowControl w:val="0"/>
        <w:shd w:val="clear" w:color="auto" w:fill="auto"/>
        <w:bidi w:val="0"/>
        <w:spacing w:before="0" w:after="360" w:line="312" w:lineRule="exact"/>
        <w:ind w:left="0" w:right="0" w:firstLine="740"/>
        <w:jc w:val="both"/>
      </w:pPr>
      <w:r>
        <w:rPr>
          <w:color w:val="000000"/>
          <w:spacing w:val="0"/>
          <w:w w:val="100"/>
          <w:position w:val="0"/>
        </w:rPr>
        <w:t>本公司自行建造的在建工程按实际成本计价，实际成本由建造该项资产达到预定可使用状态前所发生的必要支出构 成，包括工程用物资成本、人工成本、交纳的相关税费、应予资本化的借款费用以及应分摊的间接费用等。本公司的在建工 程以项目分类核算。</w:t>
      </w:r>
    </w:p>
    <w:p>
      <w:pPr>
        <w:pStyle w:val="Style31"/>
        <w:keepNext w:val="0"/>
        <w:keepLines w:val="0"/>
        <w:widowControl w:val="0"/>
        <w:numPr>
          <w:ilvl w:val="0"/>
          <w:numId w:val="65"/>
        </w:numPr>
        <w:shd w:val="clear" w:color="auto" w:fill="auto"/>
        <w:bidi w:val="0"/>
        <w:spacing w:before="0" w:after="0" w:line="310" w:lineRule="exact"/>
        <w:ind w:left="0" w:right="0"/>
        <w:jc w:val="left"/>
      </w:pPr>
      <w:bookmarkStart w:id="1017" w:name="bookmark1017"/>
      <w:bookmarkEnd w:id="1017"/>
      <w:r>
        <w:rPr>
          <w:color w:val="000000"/>
          <w:spacing w:val="0"/>
          <w:w w:val="100"/>
          <w:position w:val="0"/>
        </w:rPr>
        <w:t>在建工程结转为固定资产的标准和时点</w:t>
      </w:r>
    </w:p>
    <w:p>
      <w:pPr>
        <w:pStyle w:val="Style31"/>
        <w:keepNext w:val="0"/>
        <w:keepLines w:val="0"/>
        <w:widowControl w:val="0"/>
        <w:shd w:val="clear" w:color="auto" w:fill="auto"/>
        <w:bidi w:val="0"/>
        <w:spacing w:before="0" w:after="400" w:line="310" w:lineRule="exact"/>
        <w:ind w:left="0" w:right="0" w:firstLine="740"/>
        <w:jc w:val="both"/>
      </w:pPr>
      <w:r>
        <w:rPr>
          <w:color w:val="000000"/>
          <w:spacing w:val="0"/>
          <w:w w:val="100"/>
          <w:position w:val="0"/>
        </w:rPr>
        <w:t>在建工程项目按建造该项资产达到预定可使用状态前所发生的全部支出，作为固定资产的入账价值。所建造的在建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4"/>
        <w:keepNext/>
        <w:keepLines/>
        <w:widowControl w:val="0"/>
        <w:shd w:val="clear" w:color="auto" w:fill="auto"/>
        <w:tabs>
          <w:tab w:pos="548" w:val="left"/>
        </w:tabs>
        <w:bidi w:val="0"/>
        <w:spacing w:before="0" w:after="2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18"/>
      <w:bookmarkEnd w:id="1019"/>
      <w:bookmarkEnd w:id="1021"/>
    </w:p>
    <w:p>
      <w:pPr>
        <w:pStyle w:val="Style31"/>
        <w:keepNext w:val="0"/>
        <w:keepLines w:val="0"/>
        <w:widowControl w:val="0"/>
        <w:numPr>
          <w:ilvl w:val="0"/>
          <w:numId w:val="67"/>
        </w:numPr>
        <w:shd w:val="clear" w:color="auto" w:fill="auto"/>
        <w:tabs>
          <w:tab w:pos="700" w:val="left"/>
        </w:tabs>
        <w:bidi w:val="0"/>
        <w:spacing w:before="0" w:after="0" w:line="313" w:lineRule="exact"/>
        <w:ind w:left="0" w:right="0"/>
        <w:jc w:val="left"/>
      </w:pPr>
      <w:bookmarkStart w:id="1022" w:name="bookmark1022"/>
      <w:bookmarkEnd w:id="1022"/>
      <w:r>
        <w:rPr>
          <w:color w:val="000000"/>
          <w:spacing w:val="0"/>
          <w:w w:val="100"/>
          <w:position w:val="0"/>
        </w:rPr>
        <w:t>借款费用资本化的确认原则</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借款费用同时满足下列条件时开始资本化：</w:t>
      </w:r>
    </w:p>
    <w:p>
      <w:pPr>
        <w:pStyle w:val="Style31"/>
        <w:keepNext w:val="0"/>
        <w:keepLines w:val="0"/>
        <w:widowControl w:val="0"/>
        <w:numPr>
          <w:ilvl w:val="0"/>
          <w:numId w:val="69"/>
        </w:numPr>
        <w:shd w:val="clear" w:color="auto" w:fill="auto"/>
        <w:bidi w:val="0"/>
        <w:spacing w:before="0" w:after="0" w:line="313" w:lineRule="exact"/>
        <w:ind w:left="0" w:right="0"/>
        <w:jc w:val="left"/>
      </w:pPr>
      <w:bookmarkStart w:id="1023" w:name="bookmark1023"/>
      <w:bookmarkEnd w:id="1023"/>
      <w:r>
        <w:rPr>
          <w:color w:val="000000"/>
          <w:spacing w:val="0"/>
          <w:w w:val="100"/>
          <w:position w:val="0"/>
        </w:rPr>
        <w:t xml:space="preserve"> 资产支出已经发生，资产支出包括为购建或者生产符合资本化条件的资产而以支付现金、转移非现金资产或者承 担带息债务形式发生的支出；</w:t>
      </w:r>
    </w:p>
    <w:p>
      <w:pPr>
        <w:pStyle w:val="Style31"/>
        <w:keepNext w:val="0"/>
        <w:keepLines w:val="0"/>
        <w:widowControl w:val="0"/>
        <w:numPr>
          <w:ilvl w:val="0"/>
          <w:numId w:val="69"/>
        </w:numPr>
        <w:shd w:val="clear" w:color="auto" w:fill="auto"/>
        <w:tabs>
          <w:tab w:pos="825" w:val="left"/>
        </w:tabs>
        <w:bidi w:val="0"/>
        <w:spacing w:before="0" w:after="0" w:line="313" w:lineRule="exact"/>
        <w:ind w:left="0" w:right="0"/>
        <w:jc w:val="left"/>
      </w:pPr>
      <w:bookmarkStart w:id="1024" w:name="bookmark1024"/>
      <w:bookmarkEnd w:id="1024"/>
      <w:r>
        <w:rPr>
          <w:color w:val="000000"/>
          <w:spacing w:val="0"/>
          <w:w w:val="100"/>
          <w:position w:val="0"/>
        </w:rPr>
        <w:t>借款费用已经发生；</w:t>
      </w:r>
    </w:p>
    <w:p>
      <w:pPr>
        <w:pStyle w:val="Style31"/>
        <w:keepNext w:val="0"/>
        <w:keepLines w:val="0"/>
        <w:widowControl w:val="0"/>
        <w:numPr>
          <w:ilvl w:val="0"/>
          <w:numId w:val="69"/>
        </w:numPr>
        <w:shd w:val="clear" w:color="auto" w:fill="auto"/>
        <w:tabs>
          <w:tab w:pos="825" w:val="left"/>
        </w:tabs>
        <w:bidi w:val="0"/>
        <w:spacing w:before="0" w:after="0" w:line="313" w:lineRule="exact"/>
        <w:ind w:left="0" w:right="0"/>
        <w:jc w:val="left"/>
      </w:pPr>
      <w:bookmarkStart w:id="1025" w:name="bookmark1025"/>
      <w:bookmarkEnd w:id="1025"/>
      <w:r>
        <w:rPr>
          <w:color w:val="000000"/>
          <w:spacing w:val="0"/>
          <w:w w:val="100"/>
          <w:position w:val="0"/>
        </w:rPr>
        <w:t>为使资产达到预定可使用或者可销售状态所必要的购建或者生产活动已经开始。</w:t>
      </w:r>
    </w:p>
    <w:p>
      <w:pPr>
        <w:pStyle w:val="Style31"/>
        <w:keepNext w:val="0"/>
        <w:keepLines w:val="0"/>
        <w:widowControl w:val="0"/>
        <w:numPr>
          <w:ilvl w:val="0"/>
          <w:numId w:val="67"/>
        </w:numPr>
        <w:shd w:val="clear" w:color="auto" w:fill="auto"/>
        <w:tabs>
          <w:tab w:pos="733" w:val="left"/>
        </w:tabs>
        <w:bidi w:val="0"/>
        <w:spacing w:before="0" w:after="0" w:line="313" w:lineRule="exact"/>
        <w:ind w:left="0" w:right="0"/>
        <w:jc w:val="left"/>
      </w:pPr>
      <w:bookmarkStart w:id="1026" w:name="bookmark1026"/>
      <w:bookmarkEnd w:id="1026"/>
      <w:r>
        <w:rPr>
          <w:color w:val="000000"/>
          <w:spacing w:val="0"/>
          <w:w w:val="100"/>
          <w:position w:val="0"/>
        </w:rPr>
        <w:t>借款费用资本化期间</w:t>
      </w:r>
    </w:p>
    <w:p>
      <w:pPr>
        <w:pStyle w:val="Style31"/>
        <w:keepNext w:val="0"/>
        <w:keepLines w:val="0"/>
        <w:widowControl w:val="0"/>
        <w:shd w:val="clear" w:color="auto" w:fill="auto"/>
        <w:bidi w:val="0"/>
        <w:spacing w:before="0" w:after="0" w:line="313" w:lineRule="exact"/>
        <w:ind w:left="38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购建或者生产的资产的各部分分别完工，但必须等到整体完工后才可使用或可对外销售的，在该资产整体完工时停止借 款费用资本化。</w:t>
      </w:r>
    </w:p>
    <w:p>
      <w:pPr>
        <w:pStyle w:val="Style31"/>
        <w:keepNext w:val="0"/>
        <w:keepLines w:val="0"/>
        <w:widowControl w:val="0"/>
        <w:numPr>
          <w:ilvl w:val="0"/>
          <w:numId w:val="67"/>
        </w:numPr>
        <w:shd w:val="clear" w:color="auto" w:fill="auto"/>
        <w:tabs>
          <w:tab w:pos="733" w:val="left"/>
        </w:tabs>
        <w:bidi w:val="0"/>
        <w:spacing w:before="0" w:after="0" w:line="314" w:lineRule="exact"/>
        <w:ind w:left="0" w:right="0"/>
        <w:jc w:val="left"/>
      </w:pPr>
      <w:bookmarkStart w:id="1027" w:name="bookmark1027"/>
      <w:bookmarkEnd w:id="1027"/>
      <w:r>
        <w:rPr>
          <w:color w:val="000000"/>
          <w:spacing w:val="0"/>
          <w:w w:val="100"/>
          <w:position w:val="0"/>
        </w:rPr>
        <w:t>暂停资本化期间</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numPr>
          <w:ilvl w:val="0"/>
          <w:numId w:val="67"/>
        </w:numPr>
        <w:shd w:val="clear" w:color="auto" w:fill="auto"/>
        <w:tabs>
          <w:tab w:pos="733" w:val="left"/>
        </w:tabs>
        <w:bidi w:val="0"/>
        <w:spacing w:before="0" w:after="0" w:line="314" w:lineRule="exact"/>
        <w:ind w:left="0" w:right="0"/>
        <w:jc w:val="left"/>
      </w:pPr>
      <w:bookmarkStart w:id="1028" w:name="bookmark1028"/>
      <w:bookmarkEnd w:id="1028"/>
      <w:r>
        <w:rPr>
          <w:color w:val="000000"/>
          <w:spacing w:val="0"/>
          <w:w w:val="100"/>
          <w:position w:val="0"/>
        </w:rPr>
        <w:t>借款费用资本化金额的计算方法</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31"/>
        <w:keepNext w:val="0"/>
        <w:keepLines w:val="0"/>
        <w:widowControl w:val="0"/>
        <w:shd w:val="clear" w:color="auto" w:fill="auto"/>
        <w:bidi w:val="0"/>
        <w:spacing w:before="0" w:after="400" w:line="314"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34"/>
        <w:keepNext/>
        <w:keepLines/>
        <w:widowControl w:val="0"/>
        <w:shd w:val="clear" w:color="auto" w:fill="auto"/>
        <w:tabs>
          <w:tab w:pos="548" w:val="left"/>
        </w:tabs>
        <w:bidi w:val="0"/>
        <w:spacing w:before="0" w:after="2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29"/>
      <w:bookmarkEnd w:id="1030"/>
      <w:bookmarkEnd w:id="1032"/>
    </w:p>
    <w:p>
      <w:pPr>
        <w:pStyle w:val="Style31"/>
        <w:keepNext w:val="0"/>
        <w:keepLines w:val="0"/>
        <w:widowControl w:val="0"/>
        <w:shd w:val="clear" w:color="auto" w:fill="auto"/>
        <w:bidi w:val="0"/>
        <w:spacing w:before="0" w:after="400" w:line="313" w:lineRule="exact"/>
        <w:ind w:left="0" w:right="0" w:firstLine="0"/>
        <w:jc w:val="left"/>
      </w:pPr>
      <w:r>
        <w:rPr>
          <w:color w:val="000000"/>
          <w:spacing w:val="0"/>
          <w:w w:val="100"/>
          <w:position w:val="0"/>
        </w:rPr>
        <w:t>不适用</w:t>
      </w:r>
    </w:p>
    <w:p>
      <w:pPr>
        <w:pStyle w:val="Style34"/>
        <w:keepNext/>
        <w:keepLines/>
        <w:widowControl w:val="0"/>
        <w:shd w:val="clear" w:color="auto" w:fill="auto"/>
        <w:tabs>
          <w:tab w:pos="548" w:val="left"/>
        </w:tabs>
        <w:bidi w:val="0"/>
        <w:spacing w:before="0" w:after="2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33"/>
      <w:bookmarkEnd w:id="1034"/>
      <w:bookmarkEnd w:id="1036"/>
    </w:p>
    <w:p>
      <w:pPr>
        <w:pStyle w:val="Style3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37"/>
      <w:bookmarkEnd w:id="1038"/>
      <w:bookmarkEnd w:id="1040"/>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41"/>
      <w:bookmarkEnd w:id="1042"/>
      <w:bookmarkEnd w:id="1044"/>
    </w:p>
    <w:p>
      <w:pPr>
        <w:pStyle w:val="Style40"/>
        <w:keepNext/>
        <w:keepLines/>
        <w:widowControl w:val="0"/>
        <w:numPr>
          <w:ilvl w:val="0"/>
          <w:numId w:val="71"/>
        </w:numPr>
        <w:shd w:val="clear" w:color="auto" w:fill="auto"/>
        <w:bidi w:val="0"/>
        <w:spacing w:before="0" w:after="28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计价方法、使用寿命、减值测试</w:t>
      </w:r>
      <w:bookmarkEnd w:id="1045"/>
      <w:bookmarkEnd w:id="1046"/>
      <w:bookmarkEnd w:id="1048"/>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无形资产是指本公司拥有或者控制的没有实物形态的可辨认非货币性资产，包括土地使用权及计算机软件。</w:t>
      </w:r>
    </w:p>
    <w:p>
      <w:pPr>
        <w:pStyle w:val="Style31"/>
        <w:keepNext w:val="0"/>
        <w:keepLines w:val="0"/>
        <w:widowControl w:val="0"/>
        <w:numPr>
          <w:ilvl w:val="0"/>
          <w:numId w:val="73"/>
        </w:numPr>
        <w:shd w:val="clear" w:color="auto" w:fill="auto"/>
        <w:tabs>
          <w:tab w:pos="700" w:val="left"/>
        </w:tabs>
        <w:bidi w:val="0"/>
        <w:spacing w:before="0" w:after="0" w:line="314" w:lineRule="exact"/>
        <w:ind w:left="0" w:right="0"/>
        <w:jc w:val="left"/>
      </w:pPr>
      <w:bookmarkStart w:id="1049" w:name="bookmark1049"/>
      <w:bookmarkEnd w:id="1049"/>
      <w:r>
        <w:rPr>
          <w:color w:val="000000"/>
          <w:spacing w:val="0"/>
          <w:w w:val="100"/>
          <w:position w:val="0"/>
        </w:rPr>
        <w:t>无形资产的初始计量</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1"/>
        <w:keepNext w:val="0"/>
        <w:keepLines w:val="0"/>
        <w:widowControl w:val="0"/>
        <w:numPr>
          <w:ilvl w:val="0"/>
          <w:numId w:val="73"/>
        </w:numPr>
        <w:shd w:val="clear" w:color="auto" w:fill="auto"/>
        <w:tabs>
          <w:tab w:pos="719" w:val="left"/>
        </w:tabs>
        <w:bidi w:val="0"/>
        <w:spacing w:before="0" w:after="0" w:line="314" w:lineRule="exact"/>
        <w:ind w:left="0" w:right="0"/>
        <w:jc w:val="left"/>
      </w:pPr>
      <w:bookmarkStart w:id="1050" w:name="bookmark1050"/>
      <w:bookmarkEnd w:id="1050"/>
      <w:r>
        <w:rPr>
          <w:color w:val="000000"/>
          <w:spacing w:val="0"/>
          <w:w w:val="100"/>
          <w:position w:val="0"/>
        </w:rPr>
        <w:t>无形资产的后续计量</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本公司在取得无形资产时分析判断其使用寿命，划分为使用寿命有限和使用寿命不确定的无形资产。</w:t>
      </w:r>
    </w:p>
    <w:p>
      <w:pPr>
        <w:pStyle w:val="Style31"/>
        <w:keepNext w:val="0"/>
        <w:keepLines w:val="0"/>
        <w:widowControl w:val="0"/>
        <w:numPr>
          <w:ilvl w:val="0"/>
          <w:numId w:val="75"/>
        </w:numPr>
        <w:shd w:val="clear" w:color="auto" w:fill="auto"/>
        <w:bidi w:val="0"/>
        <w:spacing w:before="0" w:after="0" w:line="314" w:lineRule="exact"/>
        <w:ind w:left="0" w:right="0"/>
        <w:jc w:val="left"/>
      </w:pPr>
      <w:bookmarkStart w:id="1051" w:name="bookmark1051"/>
      <w:bookmarkEnd w:id="1051"/>
      <w:r>
        <w:rPr>
          <w:color w:val="000000"/>
          <w:spacing w:val="0"/>
          <w:w w:val="100"/>
          <w:position w:val="0"/>
        </w:rPr>
        <w:t>使用寿命有限的无形资产</w:t>
      </w:r>
    </w:p>
    <w:p>
      <w:pPr>
        <w:pStyle w:val="Style31"/>
        <w:keepNext w:val="0"/>
        <w:keepLines w:val="0"/>
        <w:widowControl w:val="0"/>
        <w:shd w:val="clear" w:color="auto" w:fill="auto"/>
        <w:bidi w:val="0"/>
        <w:spacing w:before="0" w:after="80" w:line="317" w:lineRule="exact"/>
        <w:ind w:left="0" w:right="0"/>
        <w:jc w:val="left"/>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3197"/>
        <w:gridCol w:w="2112"/>
        <w:gridCol w:w="4258"/>
      </w:tblGrid>
      <w:tr>
        <w:trPr>
          <w:trHeight w:val="4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4C4C4C"/>
                <w:spacing w:val="0"/>
                <w:w w:val="100"/>
                <w:position w:val="0"/>
                <w:sz w:val="18"/>
                <w:szCs w:val="18"/>
              </w:rPr>
              <w:t>项目</w:t>
            </w:r>
            <w:r>
              <w:rPr>
                <w:rFonts w:ascii="SimHei" w:eastAsia="SimHei" w:hAnsi="SimHei" w:cs="SimHei"/>
                <w:b/>
                <w:bCs/>
                <w:color w:val="4C4C4C"/>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796D6C"/>
                <w:spacing w:val="0"/>
                <w:w w:val="100"/>
                <w:position w:val="0"/>
                <w:sz w:val="18"/>
                <w:szCs w:val="18"/>
              </w:rPr>
              <w:t>预计使用寿命</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796D6C"/>
                <w:spacing w:val="0"/>
                <w:w w:val="100"/>
                <w:position w:val="0"/>
                <w:sz w:val="18"/>
                <w:szCs w:val="18"/>
              </w:rPr>
              <w:t>依据</w:t>
            </w:r>
            <w:r>
              <w:rPr>
                <w:rFonts w:ascii="SimHei" w:eastAsia="SimHei" w:hAnsi="SimHei" w:cs="SimHei"/>
                <w:color w:val="9A9A9A"/>
                <w:spacing w:val="0"/>
                <w:w w:val="100"/>
                <w:position w:val="0"/>
                <w:sz w:val="18"/>
                <w:szCs w:val="18"/>
              </w:rPr>
              <w:t>s</w:t>
            </w:r>
          </w:p>
        </w:tc>
      </w:tr>
      <w:tr>
        <w:trPr>
          <w:trHeight w:val="422"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SimHei" w:eastAsia="SimHei" w:hAnsi="SimHei" w:cs="SimHei"/>
                <w:color w:val="000000"/>
                <w:spacing w:val="0"/>
                <w:w w:val="100"/>
                <w:position w:val="0"/>
                <w:sz w:val="18"/>
                <w:szCs w:val="18"/>
              </w:rPr>
              <w:t>软件3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Arial" w:eastAsia="Arial" w:hAnsi="Arial" w:cs="Arial"/>
                <w:b/>
                <w:bCs/>
                <w:color w:val="343434"/>
                <w:spacing w:val="0"/>
                <w:w w:val="100"/>
                <w:position w:val="0"/>
                <w:sz w:val="15"/>
                <w:szCs w:val="15"/>
              </w:rPr>
              <w:t xml:space="preserve">3-5 </w:t>
            </w:r>
            <w:r>
              <w:rPr>
                <w:rFonts w:ascii="SimHei" w:eastAsia="SimHei" w:hAnsi="SimHei" w:cs="SimHei"/>
                <w:b/>
                <w:bCs/>
                <w:color w:val="343434"/>
                <w:spacing w:val="0"/>
                <w:w w:val="100"/>
                <w:position w:val="0"/>
                <w:sz w:val="18"/>
                <w:szCs w:val="18"/>
              </w:rPr>
              <w:t xml:space="preserve">年 </w:t>
            </w:r>
            <w:r>
              <w:rPr>
                <w:rFonts w:ascii="SimHei" w:eastAsia="SimHei" w:hAnsi="SimHei" w:cs="SimHei"/>
                <w:b/>
                <w:bCs/>
                <w:color w:val="9A9A9A"/>
                <w:spacing w:val="0"/>
                <w:w w:val="100"/>
                <w:position w:val="0"/>
                <w:sz w:val="18"/>
                <w:szCs w:val="18"/>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SimHei" w:eastAsia="SimHei" w:hAnsi="SimHei" w:cs="SimHei"/>
                <w:color w:val="796D6C"/>
                <w:spacing w:val="0"/>
                <w:w w:val="100"/>
                <w:position w:val="0"/>
                <w:sz w:val="18"/>
                <w:szCs w:val="18"/>
              </w:rPr>
              <w:t>可使用年限</w:t>
            </w:r>
            <w:r>
              <w:rPr>
                <w:rFonts w:ascii="SimHei" w:eastAsia="SimHei" w:hAnsi="SimHei" w:cs="SimHei"/>
                <w:color w:val="9A9A9A"/>
                <w:spacing w:val="0"/>
                <w:w w:val="100"/>
                <w:position w:val="0"/>
                <w:sz w:val="18"/>
                <w:szCs w:val="18"/>
              </w:rPr>
              <w:t>3</w:t>
            </w:r>
          </w:p>
        </w:tc>
      </w:tr>
    </w:tbl>
    <w:p>
      <w:pPr>
        <w:pStyle w:val="Style31"/>
        <w:keepNext w:val="0"/>
        <w:keepLines w:val="0"/>
        <w:widowControl w:val="0"/>
        <w:shd w:val="clear" w:color="auto" w:fill="auto"/>
        <w:bidi w:val="0"/>
        <w:spacing w:before="0" w:after="0" w:line="310"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31"/>
        <w:keepNext w:val="0"/>
        <w:keepLines w:val="0"/>
        <w:widowControl w:val="0"/>
        <w:numPr>
          <w:ilvl w:val="0"/>
          <w:numId w:val="75"/>
        </w:numPr>
        <w:shd w:val="clear" w:color="auto" w:fill="auto"/>
        <w:bidi w:val="0"/>
        <w:spacing w:before="0" w:after="0" w:line="310" w:lineRule="exact"/>
        <w:ind w:left="380" w:right="0" w:firstLine="0"/>
        <w:jc w:val="left"/>
      </w:pPr>
      <w:bookmarkStart w:id="1052" w:name="bookmark1052"/>
      <w:bookmarkEnd w:id="1052"/>
      <w:r>
        <w:rPr>
          <w:color w:val="000000"/>
          <w:spacing w:val="0"/>
          <w:w w:val="100"/>
          <w:position w:val="0"/>
        </w:rPr>
        <w:t>使用寿命不确定的无形资产</w:t>
      </w:r>
    </w:p>
    <w:p>
      <w:pPr>
        <w:pStyle w:val="Style31"/>
        <w:keepNext w:val="0"/>
        <w:keepLines w:val="0"/>
        <w:widowControl w:val="0"/>
        <w:shd w:val="clear" w:color="auto" w:fill="auto"/>
        <w:bidi w:val="0"/>
        <w:spacing w:before="0" w:after="0" w:line="310" w:lineRule="exact"/>
        <w:ind w:left="380" w:right="0" w:firstLine="0"/>
        <w:jc w:val="left"/>
      </w:pPr>
      <w:r>
        <w:rPr>
          <w:color w:val="000000"/>
          <w:spacing w:val="0"/>
          <w:w w:val="100"/>
          <w:position w:val="0"/>
        </w:rPr>
        <w:t>无法预见无形资产为企业带来经济利益期限的，视为使用寿命不确定的无形资产。</w:t>
      </w:r>
    </w:p>
    <w:p>
      <w:pPr>
        <w:pStyle w:val="Style31"/>
        <w:keepNext w:val="0"/>
        <w:keepLines w:val="0"/>
        <w:widowControl w:val="0"/>
        <w:shd w:val="clear" w:color="auto" w:fill="auto"/>
        <w:bidi w:val="0"/>
        <w:spacing w:before="0" w:after="380" w:line="310" w:lineRule="exact"/>
        <w:ind w:left="0" w:right="0"/>
        <w:jc w:val="left"/>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40"/>
        <w:keepNext/>
        <w:keepLines/>
        <w:widowControl w:val="0"/>
        <w:numPr>
          <w:ilvl w:val="0"/>
          <w:numId w:val="71"/>
        </w:numPr>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内部研究开发支出会计政策</w:t>
      </w:r>
      <w:bookmarkEnd w:id="1053"/>
      <w:bookmarkEnd w:id="1054"/>
      <w:bookmarkEnd w:id="1056"/>
    </w:p>
    <w:p>
      <w:pPr>
        <w:pStyle w:val="Style31"/>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.划分公司内部研究开发项目的研究阶段和开发阶段具体标准</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val="0"/>
        <w:keepLines w:val="0"/>
        <w:widowControl w:val="0"/>
        <w:shd w:val="clear" w:color="auto" w:fill="auto"/>
        <w:bidi w:val="0"/>
        <w:spacing w:before="0" w:after="80" w:line="312" w:lineRule="exact"/>
        <w:ind w:left="0" w:right="0"/>
        <w:jc w:val="left"/>
      </w:pPr>
      <w:r>
        <w:rPr>
          <w:color w:val="000000"/>
          <w:spacing w:val="0"/>
          <w:w w:val="100"/>
          <w:position w:val="0"/>
        </w:rPr>
        <w:t>内部研究开发项目研究阶段的支出，在发生时计入当期损益。</w:t>
      </w:r>
    </w:p>
    <w:p>
      <w:pPr>
        <w:pStyle w:val="Style31"/>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.开发阶段支出符合资本化的具体标准</w:t>
      </w:r>
    </w:p>
    <w:p>
      <w:pPr>
        <w:pStyle w:val="Style31"/>
        <w:keepNext w:val="0"/>
        <w:keepLines w:val="0"/>
        <w:widowControl w:val="0"/>
        <w:shd w:val="clear" w:color="auto" w:fill="auto"/>
        <w:bidi w:val="0"/>
        <w:spacing w:before="0" w:after="180" w:line="312" w:lineRule="exact"/>
        <w:ind w:left="0" w:right="0"/>
        <w:jc w:val="left"/>
      </w:pPr>
      <w:r>
        <w:rPr>
          <w:color w:val="000000"/>
          <w:spacing w:val="0"/>
          <w:w w:val="100"/>
          <w:position w:val="0"/>
        </w:rPr>
        <w:t>内部研究开发项目开发阶段的支出，同时满足下列条件时确认为无形资产：</w:t>
      </w:r>
    </w:p>
    <w:p>
      <w:pPr>
        <w:pStyle w:val="Style31"/>
        <w:keepNext w:val="0"/>
        <w:keepLines w:val="0"/>
        <w:widowControl w:val="0"/>
        <w:shd w:val="clear" w:color="auto" w:fill="auto"/>
        <w:tabs>
          <w:tab w:pos="825" w:val="left"/>
        </w:tabs>
        <w:bidi w:val="0"/>
        <w:spacing w:before="0" w:after="0" w:line="312" w:lineRule="exact"/>
        <w:ind w:left="0" w:right="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1"/>
        <w:keepNext w:val="0"/>
        <w:keepLines w:val="0"/>
        <w:widowControl w:val="0"/>
        <w:shd w:val="clear" w:color="auto" w:fill="auto"/>
        <w:tabs>
          <w:tab w:pos="825" w:val="left"/>
        </w:tabs>
        <w:bidi w:val="0"/>
        <w:spacing w:before="0" w:after="0" w:line="326" w:lineRule="exact"/>
        <w:ind w:left="0" w:right="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31"/>
        <w:keepNext w:val="0"/>
        <w:keepLines w:val="0"/>
        <w:widowControl w:val="0"/>
        <w:shd w:val="clear" w:color="auto" w:fill="auto"/>
        <w:tabs>
          <w:tab w:pos="901" w:val="left"/>
        </w:tabs>
        <w:bidi w:val="0"/>
        <w:spacing w:before="0" w:after="0" w:line="326" w:lineRule="exact"/>
        <w:ind w:left="0" w:right="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31"/>
        <w:keepNext w:val="0"/>
        <w:keepLines w:val="0"/>
        <w:widowControl w:val="0"/>
        <w:shd w:val="clear" w:color="auto" w:fill="auto"/>
        <w:tabs>
          <w:tab w:pos="825" w:val="left"/>
        </w:tabs>
        <w:bidi w:val="0"/>
        <w:spacing w:before="0" w:after="0" w:line="312" w:lineRule="exact"/>
        <w:ind w:left="0" w:right="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31"/>
        <w:keepNext w:val="0"/>
        <w:keepLines w:val="0"/>
        <w:widowControl w:val="0"/>
        <w:shd w:val="clear" w:color="auto" w:fill="auto"/>
        <w:tabs>
          <w:tab w:pos="825" w:val="left"/>
        </w:tabs>
        <w:bidi w:val="0"/>
        <w:spacing w:before="0" w:after="0" w:line="312" w:lineRule="exact"/>
        <w:ind w:left="0" w:right="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62"/>
      <w:bookmarkEnd w:id="1063"/>
      <w:bookmarkEnd w:id="1065"/>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66"/>
      <w:bookmarkEnd w:id="1067"/>
      <w:bookmarkEnd w:id="1069"/>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70"/>
      <w:bookmarkEnd w:id="1071"/>
      <w:bookmarkEnd w:id="1073"/>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本公司将已收或应收客户对价而应向客户转让商品的义务部分确认为合同负债。</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74"/>
      <w:bookmarkEnd w:id="1075"/>
      <w:bookmarkEnd w:id="1077"/>
    </w:p>
    <w:p>
      <w:pPr>
        <w:pStyle w:val="Style40"/>
        <w:keepNext/>
        <w:keepLines/>
        <w:widowControl w:val="0"/>
        <w:shd w:val="clear" w:color="auto" w:fill="auto"/>
        <w:bidi w:val="0"/>
        <w:spacing w:before="0" w:after="28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78"/>
      <w:bookmarkEnd w:id="1079"/>
      <w:bookmarkEnd w:id="1081"/>
    </w:p>
    <w:p>
      <w:pPr>
        <w:pStyle w:val="Style31"/>
        <w:keepNext w:val="0"/>
        <w:keepLines w:val="0"/>
        <w:widowControl w:val="0"/>
        <w:shd w:val="clear" w:color="auto" w:fill="auto"/>
        <w:bidi w:val="0"/>
        <w:spacing w:before="0" w:after="320" w:line="312"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40"/>
        <w:keepNext/>
        <w:keepLines/>
        <w:widowControl w:val="0"/>
        <w:numPr>
          <w:ilvl w:val="0"/>
          <w:numId w:val="77"/>
        </w:numPr>
        <w:shd w:val="clear" w:color="auto" w:fill="auto"/>
        <w:tabs>
          <w:tab w:pos="493" w:val="left"/>
        </w:tabs>
        <w:bidi w:val="0"/>
        <w:spacing w:before="0" w:after="28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离职后福利的会计处理方法</w:t>
      </w:r>
      <w:bookmarkEnd w:id="1082"/>
      <w:bookmarkEnd w:id="1083"/>
      <w:bookmarkEnd w:id="1085"/>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本公司的离职后福利计划分类为设定提存计划和设定受益计划。</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31"/>
        <w:keepNext w:val="0"/>
        <w:keepLines w:val="0"/>
        <w:widowControl w:val="0"/>
        <w:shd w:val="clear" w:color="auto" w:fill="auto"/>
        <w:bidi w:val="0"/>
        <w:spacing w:before="0" w:after="380" w:line="314" w:lineRule="exact"/>
        <w:ind w:left="0" w:right="0"/>
        <w:jc w:val="left"/>
      </w:pPr>
      <w:r>
        <w:rPr>
          <w:color w:val="000000"/>
          <w:spacing w:val="0"/>
          <w:w w:val="100"/>
          <w:position w:val="0"/>
        </w:rPr>
        <w:t>本公司按照国家规定的标准和年金计划定期缴付上述款项后，不再有其他的支付义务。</w:t>
      </w:r>
    </w:p>
    <w:p>
      <w:pPr>
        <w:pStyle w:val="Style40"/>
        <w:keepNext/>
        <w:keepLines/>
        <w:widowControl w:val="0"/>
        <w:numPr>
          <w:ilvl w:val="0"/>
          <w:numId w:val="77"/>
        </w:numPr>
        <w:shd w:val="clear" w:color="auto" w:fill="auto"/>
        <w:tabs>
          <w:tab w:pos="493" w:val="left"/>
        </w:tabs>
        <w:bidi w:val="0"/>
        <w:spacing w:before="0" w:after="28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辞退福利的会计处理方法</w:t>
      </w:r>
      <w:bookmarkEnd w:id="1086"/>
      <w:bookmarkEnd w:id="1087"/>
      <w:bookmarkEnd w:id="1089"/>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辞退福利是指本公司在职工劳动合同到期之前解除与职工的劳动关系，或者为鼓励职工自愿接受裁减而给予职工的补偿, 在本公司不能单方面撤回解除劳动关系计划或裁减建议时和确认与涉及支付辞退福利的重组相关的成本费用时两者孰早日， 确认因解除与职工的劳动关系给予补偿而产生的负债，同时计入当期损益。</w:t>
      </w:r>
    </w:p>
    <w:p>
      <w:pPr>
        <w:pStyle w:val="Style31"/>
        <w:keepNext w:val="0"/>
        <w:keepLines w:val="0"/>
        <w:widowControl w:val="0"/>
        <w:shd w:val="clear" w:color="auto" w:fill="auto"/>
        <w:bidi w:val="0"/>
        <w:spacing w:before="0" w:after="380" w:line="311" w:lineRule="exact"/>
        <w:ind w:left="0" w:right="0"/>
        <w:jc w:val="both"/>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40"/>
        <w:keepNext/>
        <w:keepLines/>
        <w:widowControl w:val="0"/>
        <w:numPr>
          <w:ilvl w:val="0"/>
          <w:numId w:val="77"/>
        </w:numPr>
        <w:shd w:val="clear" w:color="auto" w:fill="auto"/>
        <w:tabs>
          <w:tab w:pos="493" w:val="left"/>
        </w:tabs>
        <w:bidi w:val="0"/>
        <w:spacing w:before="0" w:after="28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其他长期职工福利的会计处理方法</w:t>
      </w:r>
      <w:bookmarkEnd w:id="1090"/>
      <w:bookmarkEnd w:id="1091"/>
      <w:bookmarkEnd w:id="1093"/>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其他长期职工福利是指除短期薪酬、离职后福利、辞退福利之外的其他所有职工福利。</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对符合设定提存计划条件的其他长期职工福利，在职工为本公司提供服务的会计期间，将应缴存金额确认为负债，并计 入当期损益或相关资产成本；除上述情形外的其他长期职工福利，在资产负债表日使用预期累计福利单位法进行精算，将设 定受益计划产生的福利义务归属于职工提供服务的期间，并计入当期损益或相关资产成本</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94"/>
      <w:bookmarkEnd w:id="1095"/>
      <w:bookmarkEnd w:id="1097"/>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8"/>
      <w:bookmarkEnd w:id="1099"/>
      <w:bookmarkEnd w:id="1101"/>
    </w:p>
    <w:p>
      <w:pPr>
        <w:pStyle w:val="Style31"/>
        <w:keepNext w:val="0"/>
        <w:keepLines w:val="0"/>
        <w:widowControl w:val="0"/>
        <w:numPr>
          <w:ilvl w:val="0"/>
          <w:numId w:val="79"/>
        </w:numPr>
        <w:shd w:val="clear" w:color="auto" w:fill="auto"/>
        <w:tabs>
          <w:tab w:pos="700" w:val="left"/>
        </w:tabs>
        <w:bidi w:val="0"/>
        <w:spacing w:before="0" w:after="0" w:line="314" w:lineRule="exact"/>
        <w:ind w:left="0" w:right="0"/>
        <w:jc w:val="left"/>
      </w:pPr>
      <w:bookmarkStart w:id="1102" w:name="bookmark1102"/>
      <w:bookmarkEnd w:id="1102"/>
      <w:r>
        <w:rPr>
          <w:color w:val="000000"/>
          <w:spacing w:val="0"/>
          <w:w w:val="100"/>
          <w:position w:val="0"/>
        </w:rPr>
        <w:t>预计负债的确认标准</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与或有事项相关的义务同时满足下列条件时，本公司确认为预计负债：</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该义务是本公司承担的现时义务；</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履行该义务很可能导致经济利益流出本公司；</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该义务的金额能够可靠地计量。</w:t>
      </w:r>
    </w:p>
    <w:p>
      <w:pPr>
        <w:pStyle w:val="Style31"/>
        <w:keepNext w:val="0"/>
        <w:keepLines w:val="0"/>
        <w:widowControl w:val="0"/>
        <w:numPr>
          <w:ilvl w:val="0"/>
          <w:numId w:val="79"/>
        </w:numPr>
        <w:shd w:val="clear" w:color="auto" w:fill="auto"/>
        <w:tabs>
          <w:tab w:pos="719" w:val="left"/>
        </w:tabs>
        <w:bidi w:val="0"/>
        <w:spacing w:before="0" w:after="0" w:line="314" w:lineRule="exact"/>
        <w:ind w:left="0" w:right="0"/>
        <w:jc w:val="left"/>
      </w:pPr>
      <w:bookmarkStart w:id="1103" w:name="bookmark1103"/>
      <w:bookmarkEnd w:id="1103"/>
      <w:r>
        <w:rPr>
          <w:color w:val="000000"/>
          <w:spacing w:val="0"/>
          <w:w w:val="100"/>
          <w:position w:val="0"/>
        </w:rPr>
        <w:t>预计负债的计量方法</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280" w:line="314" w:lineRule="exact"/>
        <w:ind w:left="0" w:right="0"/>
        <w:jc w:val="left"/>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1"/>
        <w:keepNext w:val="0"/>
        <w:keepLines w:val="0"/>
        <w:widowControl w:val="0"/>
        <w:shd w:val="clear" w:color="auto" w:fill="auto"/>
        <w:bidi w:val="0"/>
        <w:spacing w:before="0" w:after="400" w:line="314"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4"/>
        <w:keepNext/>
        <w:keepLines/>
        <w:widowControl w:val="0"/>
        <w:shd w:val="clear" w:color="auto" w:fill="auto"/>
        <w:tabs>
          <w:tab w:pos="456" w:val="left"/>
        </w:tabs>
        <w:bidi w:val="0"/>
        <w:spacing w:before="0" w:after="40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04"/>
      <w:bookmarkEnd w:id="1105"/>
      <w:bookmarkEnd w:id="1107"/>
    </w:p>
    <w:p>
      <w:pPr>
        <w:pStyle w:val="Style31"/>
        <w:keepNext w:val="0"/>
        <w:keepLines w:val="0"/>
        <w:widowControl w:val="0"/>
        <w:numPr>
          <w:ilvl w:val="0"/>
          <w:numId w:val="81"/>
        </w:numPr>
        <w:shd w:val="clear" w:color="auto" w:fill="auto"/>
        <w:tabs>
          <w:tab w:pos="701" w:val="left"/>
        </w:tabs>
        <w:bidi w:val="0"/>
        <w:spacing w:before="0" w:after="0" w:line="360" w:lineRule="auto"/>
        <w:ind w:left="0" w:right="0"/>
        <w:jc w:val="both"/>
      </w:pPr>
      <w:bookmarkStart w:id="1108" w:name="bookmark1108"/>
      <w:bookmarkEnd w:id="1108"/>
      <w:r>
        <w:rPr>
          <w:color w:val="000000"/>
          <w:spacing w:val="0"/>
          <w:w w:val="100"/>
          <w:position w:val="0"/>
        </w:rPr>
        <w:t>股份支付的种类</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本公司的股份支付分为以权益结算的股份支付和以现金结算的股份支付。</w:t>
      </w:r>
    </w:p>
    <w:p>
      <w:pPr>
        <w:pStyle w:val="Style31"/>
        <w:keepNext w:val="0"/>
        <w:keepLines w:val="0"/>
        <w:widowControl w:val="0"/>
        <w:numPr>
          <w:ilvl w:val="0"/>
          <w:numId w:val="81"/>
        </w:numPr>
        <w:shd w:val="clear" w:color="auto" w:fill="auto"/>
        <w:tabs>
          <w:tab w:pos="701" w:val="left"/>
        </w:tabs>
        <w:bidi w:val="0"/>
        <w:spacing w:before="0" w:after="0" w:line="360" w:lineRule="auto"/>
        <w:ind w:left="0" w:right="0"/>
        <w:jc w:val="both"/>
      </w:pPr>
      <w:bookmarkStart w:id="1109" w:name="bookmark1109"/>
      <w:bookmarkEnd w:id="1109"/>
      <w:r>
        <w:rPr>
          <w:color w:val="000000"/>
          <w:spacing w:val="0"/>
          <w:w w:val="100"/>
          <w:position w:val="0"/>
        </w:rPr>
        <w:t>权益工具公允价值的确定方法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31"/>
        <w:keepNext w:val="0"/>
        <w:keepLines w:val="0"/>
        <w:widowControl w:val="0"/>
        <w:numPr>
          <w:ilvl w:val="0"/>
          <w:numId w:val="81"/>
        </w:numPr>
        <w:shd w:val="clear" w:color="auto" w:fill="auto"/>
        <w:tabs>
          <w:tab w:pos="701" w:val="left"/>
        </w:tabs>
        <w:bidi w:val="0"/>
        <w:spacing w:before="0" w:after="0" w:line="360" w:lineRule="auto"/>
        <w:ind w:left="0" w:right="0"/>
        <w:jc w:val="both"/>
      </w:pPr>
      <w:bookmarkStart w:id="1110" w:name="bookmark1110"/>
      <w:bookmarkEnd w:id="1110"/>
      <w:r>
        <w:rPr>
          <w:color w:val="000000"/>
          <w:spacing w:val="0"/>
          <w:w w:val="100"/>
          <w:position w:val="0"/>
        </w:rPr>
        <w:t>确定可行权权益工具最佳估计的依据</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1"/>
        <w:keepNext w:val="0"/>
        <w:keepLines w:val="0"/>
        <w:widowControl w:val="0"/>
        <w:numPr>
          <w:ilvl w:val="0"/>
          <w:numId w:val="81"/>
        </w:numPr>
        <w:shd w:val="clear" w:color="auto" w:fill="auto"/>
        <w:tabs>
          <w:tab w:pos="701" w:val="left"/>
        </w:tabs>
        <w:bidi w:val="0"/>
        <w:spacing w:before="0" w:after="0" w:line="360" w:lineRule="auto"/>
        <w:ind w:left="0" w:right="0"/>
        <w:jc w:val="both"/>
      </w:pPr>
      <w:bookmarkStart w:id="1111" w:name="bookmark1111"/>
      <w:bookmarkEnd w:id="1111"/>
      <w:r>
        <w:rPr>
          <w:color w:val="000000"/>
          <w:spacing w:val="0"/>
          <w:w w:val="100"/>
          <w:position w:val="0"/>
        </w:rPr>
        <w:t>会计处理方法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1"/>
        <w:keepNext w:val="0"/>
        <w:keepLines w:val="0"/>
        <w:widowControl w:val="0"/>
        <w:shd w:val="clear" w:color="auto" w:fill="auto"/>
        <w:bidi w:val="0"/>
        <w:spacing w:before="0" w:after="400" w:line="311"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4"/>
        <w:keepNext/>
        <w:keepLines/>
        <w:widowControl w:val="0"/>
        <w:shd w:val="clear" w:color="auto" w:fill="auto"/>
        <w:tabs>
          <w:tab w:pos="456" w:val="left"/>
        </w:tabs>
        <w:bidi w:val="0"/>
        <w:spacing w:before="0" w:after="26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12"/>
      <w:bookmarkEnd w:id="1113"/>
      <w:bookmarkEnd w:id="1115"/>
    </w:p>
    <w:p>
      <w:pPr>
        <w:pStyle w:val="Style31"/>
        <w:keepNext w:val="0"/>
        <w:keepLines w:val="0"/>
        <w:widowControl w:val="0"/>
        <w:shd w:val="clear" w:color="auto" w:fill="auto"/>
        <w:bidi w:val="0"/>
        <w:spacing w:before="0" w:after="100" w:line="324" w:lineRule="exact"/>
        <w:ind w:left="0" w:right="0"/>
        <w:jc w:val="both"/>
      </w:pPr>
      <w:r>
        <w:rPr>
          <w:color w:val="000000"/>
          <w:spacing w:val="0"/>
          <w:w w:val="100"/>
          <w:position w:val="0"/>
        </w:rPr>
        <w:t>本公司按照金融工具准则的规定，根据所发行优先股、永续债等金融工具的合同条款及其所反映的经济实质而非仅以法 律形式，结合金融负债和权益工具的定义，在初始确认时将该金融工具或其组成部分分类为金融负债或权益工具：</w:t>
      </w:r>
    </w:p>
    <w:p>
      <w:pPr>
        <w:pStyle w:val="Style31"/>
        <w:keepNext w:val="0"/>
        <w:keepLines w:val="0"/>
        <w:widowControl w:val="0"/>
        <w:numPr>
          <w:ilvl w:val="0"/>
          <w:numId w:val="83"/>
        </w:numPr>
        <w:shd w:val="clear" w:color="auto" w:fill="auto"/>
        <w:bidi w:val="0"/>
        <w:spacing w:before="0" w:after="0" w:line="377" w:lineRule="auto"/>
        <w:ind w:left="0" w:right="0"/>
        <w:jc w:val="both"/>
      </w:pPr>
      <w:bookmarkStart w:id="1116" w:name="bookmark1116"/>
      <w:bookmarkEnd w:id="1116"/>
      <w:r>
        <w:rPr>
          <w:color w:val="000000"/>
          <w:spacing w:val="0"/>
          <w:w w:val="100"/>
          <w:position w:val="0"/>
        </w:rPr>
        <w:t>符合下列条件之一，将发行的金融工具分类为金融负债：</w:t>
      </w:r>
    </w:p>
    <w:p>
      <w:pPr>
        <w:pStyle w:val="Style31"/>
        <w:keepNext w:val="0"/>
        <w:keepLines w:val="0"/>
        <w:widowControl w:val="0"/>
        <w:shd w:val="clear" w:color="auto" w:fill="auto"/>
        <w:tabs>
          <w:tab w:pos="797" w:val="left"/>
        </w:tabs>
        <w:bidi w:val="0"/>
        <w:spacing w:before="0" w:after="0" w:line="324" w:lineRule="exact"/>
        <w:ind w:left="0" w:right="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向其他方交付现金或其他金融资产的合同义务；</w:t>
      </w:r>
    </w:p>
    <w:p>
      <w:pPr>
        <w:pStyle w:val="Style31"/>
        <w:keepNext w:val="0"/>
        <w:keepLines w:val="0"/>
        <w:widowControl w:val="0"/>
        <w:shd w:val="clear" w:color="auto" w:fill="auto"/>
        <w:tabs>
          <w:tab w:pos="797" w:val="left"/>
        </w:tabs>
        <w:bidi w:val="0"/>
        <w:spacing w:before="0" w:after="0" w:line="324" w:lineRule="exact"/>
        <w:ind w:left="0" w:right="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在潜在不利条件下，与其他方交换金融资产或金融负债的合同义务；</w:t>
      </w:r>
    </w:p>
    <w:p>
      <w:pPr>
        <w:pStyle w:val="Style31"/>
        <w:keepNext w:val="0"/>
        <w:keepLines w:val="0"/>
        <w:widowControl w:val="0"/>
        <w:shd w:val="clear" w:color="auto" w:fill="auto"/>
        <w:tabs>
          <w:tab w:pos="873" w:val="left"/>
        </w:tabs>
        <w:bidi w:val="0"/>
        <w:spacing w:before="0" w:after="0" w:line="324" w:lineRule="exact"/>
        <w:ind w:left="0" w:right="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将来须用或可用企业自身权益工具进行结算的非衍生工具合同，且企业根据该合同将交付可变数量的自身权益工 具；</w:t>
      </w:r>
    </w:p>
    <w:p>
      <w:pPr>
        <w:pStyle w:val="Style31"/>
        <w:keepNext w:val="0"/>
        <w:keepLines w:val="0"/>
        <w:widowControl w:val="0"/>
        <w:shd w:val="clear" w:color="auto" w:fill="auto"/>
        <w:bidi w:val="0"/>
        <w:spacing w:before="0" w:after="180" w:line="326" w:lineRule="exact"/>
        <w:ind w:left="0" w:right="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将来须用或可用企业自身权益工具进行结算的衍生工具合同，但以固定数量的自身权益工具交换固定金额的现金 或其他金融资产的衍生工具合同除外。</w:t>
      </w:r>
    </w:p>
    <w:p>
      <w:pPr>
        <w:pStyle w:val="Style31"/>
        <w:keepNext w:val="0"/>
        <w:keepLines w:val="0"/>
        <w:widowControl w:val="0"/>
        <w:numPr>
          <w:ilvl w:val="0"/>
          <w:numId w:val="83"/>
        </w:numPr>
        <w:shd w:val="clear" w:color="auto" w:fill="auto"/>
        <w:tabs>
          <w:tab w:pos="719" w:val="left"/>
        </w:tabs>
        <w:bidi w:val="0"/>
        <w:spacing w:before="0" w:after="0" w:line="314" w:lineRule="exact"/>
        <w:ind w:left="0" w:right="0"/>
        <w:jc w:val="both"/>
      </w:pPr>
      <w:bookmarkStart w:id="1121" w:name="bookmark1121"/>
      <w:bookmarkEnd w:id="1121"/>
      <w:r>
        <w:rPr>
          <w:color w:val="000000"/>
          <w:spacing w:val="0"/>
          <w:w w:val="100"/>
          <w:position w:val="0"/>
        </w:rPr>
        <w:t>同时满足下列条件的，将发行的金融工具分类为权益工具：</w:t>
      </w:r>
    </w:p>
    <w:p>
      <w:pPr>
        <w:pStyle w:val="Style31"/>
        <w:keepNext w:val="0"/>
        <w:keepLines w:val="0"/>
        <w:widowControl w:val="0"/>
        <w:shd w:val="clear" w:color="auto" w:fill="auto"/>
        <w:tabs>
          <w:tab w:pos="901" w:val="left"/>
        </w:tabs>
        <w:bidi w:val="0"/>
        <w:spacing w:before="0" w:after="0" w:line="314" w:lineRule="exact"/>
        <w:ind w:left="0" w:right="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该金融工具不包括交付现金或其他金融资产给其他方，或在潜在不利条件下与其他方交换金融资产或金融负债的 合同义务；</w:t>
      </w:r>
    </w:p>
    <w:p>
      <w:pPr>
        <w:pStyle w:val="Style31"/>
        <w:keepNext w:val="0"/>
        <w:keepLines w:val="0"/>
        <w:widowControl w:val="0"/>
        <w:shd w:val="clear" w:color="auto" w:fill="auto"/>
        <w:tabs>
          <w:tab w:pos="901" w:val="left"/>
        </w:tabs>
        <w:bidi w:val="0"/>
        <w:spacing w:before="0" w:after="0" w:line="314" w:lineRule="exact"/>
        <w:ind w:left="0" w:right="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将来须用或可用企业自身权益工具结算该金融工具的，如该金融工具为非衍生工具，不包括交付可变数量的自身 权益工具进行结算的合同义务；如为衍生工具，企业只能通过以固定数量的自身权益工具交换固定金额的现金或其他金融资 产结算该金融工具。</w:t>
      </w:r>
    </w:p>
    <w:p>
      <w:pPr>
        <w:pStyle w:val="Style31"/>
        <w:keepNext w:val="0"/>
        <w:keepLines w:val="0"/>
        <w:widowControl w:val="0"/>
        <w:numPr>
          <w:ilvl w:val="0"/>
          <w:numId w:val="83"/>
        </w:numPr>
        <w:shd w:val="clear" w:color="auto" w:fill="auto"/>
        <w:tabs>
          <w:tab w:pos="719" w:val="left"/>
        </w:tabs>
        <w:bidi w:val="0"/>
        <w:spacing w:before="0" w:after="0" w:line="314" w:lineRule="exact"/>
        <w:ind w:left="0" w:right="0"/>
        <w:jc w:val="both"/>
      </w:pPr>
      <w:bookmarkStart w:id="1124" w:name="bookmark1124"/>
      <w:bookmarkEnd w:id="1124"/>
      <w:r>
        <w:rPr>
          <w:color w:val="000000"/>
          <w:spacing w:val="0"/>
          <w:w w:val="100"/>
          <w:position w:val="0"/>
        </w:rPr>
        <w:t>会计处理方法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对于归类为权益工具的金融工具，其利息支出或股利分配都应当作为发行企业的利润分配，其回购、注销等作为权益的 变动处理，手续费、佣金等交易费用从权益中扣除；</w:t>
      </w:r>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对于归类为金融负债的金融工具，其利息支出或股利分配原则上按照借款费用进行处理，其回购或赎回产生的利得或损 失等计入当期损益，手续费、佣金等交易费用计入所发行工具的初始计量金额。</w:t>
      </w:r>
    </w:p>
    <w:p>
      <w:pPr>
        <w:pStyle w:val="Style34"/>
        <w:keepNext/>
        <w:keepLines/>
        <w:widowControl w:val="0"/>
        <w:shd w:val="clear" w:color="auto" w:fill="auto"/>
        <w:bidi w:val="0"/>
        <w:spacing w:before="0" w:after="260" w:line="240" w:lineRule="auto"/>
        <w:ind w:left="0" w:right="0" w:firstLine="0"/>
        <w:jc w:val="both"/>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125"/>
      <w:bookmarkEnd w:id="1126"/>
      <w:bookmarkEnd w:id="1127"/>
    </w:p>
    <w:p>
      <w:pPr>
        <w:pStyle w:val="Style31"/>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numPr>
          <w:ilvl w:val="0"/>
          <w:numId w:val="85"/>
        </w:numPr>
        <w:shd w:val="clear" w:color="auto" w:fill="auto"/>
        <w:tabs>
          <w:tab w:pos="708" w:val="left"/>
        </w:tabs>
        <w:bidi w:val="0"/>
        <w:spacing w:before="0" w:after="0" w:line="311" w:lineRule="exact"/>
        <w:ind w:left="0" w:right="0"/>
        <w:jc w:val="both"/>
      </w:pPr>
      <w:bookmarkStart w:id="1128" w:name="bookmark1128"/>
      <w:bookmarkEnd w:id="1128"/>
      <w:r>
        <w:rPr>
          <w:color w:val="000000"/>
          <w:spacing w:val="0"/>
          <w:w w:val="100"/>
          <w:position w:val="0"/>
        </w:rPr>
        <w:t>收入确认的一般原则</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履约义务，是指合同中本公司向客户转让可明确区分商品或服务的承诺。</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取得相关商品控制权，是指能够主导该商品的使用并从中获得几乎全部的经济利益。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对于在某一时段内履行的履约义务，本公司根据商品和劳务的性质，采用投入法确定恰当的履约进度。当履约进度不能 合理确定时，公司已经发生的成本预计能够得到补偿的，按照已经发生的成本金额确认收入，直到履约进度能够合理确定为 止</w:t>
      </w:r>
    </w:p>
    <w:p>
      <w:pPr>
        <w:pStyle w:val="Style31"/>
        <w:keepNext w:val="0"/>
        <w:keepLines w:val="0"/>
        <w:widowControl w:val="0"/>
        <w:numPr>
          <w:ilvl w:val="0"/>
          <w:numId w:val="85"/>
        </w:numPr>
        <w:shd w:val="clear" w:color="auto" w:fill="auto"/>
        <w:tabs>
          <w:tab w:pos="719" w:val="left"/>
        </w:tabs>
        <w:bidi w:val="0"/>
        <w:spacing w:before="0" w:after="0" w:line="311" w:lineRule="exact"/>
        <w:ind w:left="0" w:right="0"/>
        <w:jc w:val="both"/>
      </w:pPr>
      <w:bookmarkStart w:id="1129" w:name="bookmark1129"/>
      <w:bookmarkEnd w:id="1129"/>
      <w:r>
        <w:rPr>
          <w:color w:val="000000"/>
          <w:spacing w:val="0"/>
          <w:w w:val="100"/>
          <w:position w:val="0"/>
        </w:rPr>
        <w:t>收入确认的具体方法</w:t>
      </w:r>
    </w:p>
    <w:p>
      <w:pPr>
        <w:pStyle w:val="Style31"/>
        <w:keepNext w:val="0"/>
        <w:keepLines w:val="0"/>
        <w:widowControl w:val="0"/>
        <w:shd w:val="clear" w:color="auto" w:fill="auto"/>
        <w:tabs>
          <w:tab w:pos="825" w:val="left"/>
        </w:tabs>
        <w:bidi w:val="0"/>
        <w:spacing w:before="0" w:after="0" w:line="311" w:lineRule="exact"/>
        <w:ind w:left="0" w:right="0"/>
        <w:jc w:val="both"/>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系统集成业务收入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公司系统集成业务收入在取得对方验收单后确认收入。</w:t>
      </w:r>
    </w:p>
    <w:p>
      <w:pPr>
        <w:pStyle w:val="Style31"/>
        <w:keepNext w:val="0"/>
        <w:keepLines w:val="0"/>
        <w:widowControl w:val="0"/>
        <w:shd w:val="clear" w:color="auto" w:fill="auto"/>
        <w:tabs>
          <w:tab w:pos="825" w:val="left"/>
        </w:tabs>
        <w:bidi w:val="0"/>
        <w:spacing w:before="0" w:after="0" w:line="311" w:lineRule="exact"/>
        <w:ind w:left="0" w:right="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行业应用软件开发收入</w:t>
      </w:r>
    </w:p>
    <w:p>
      <w:pPr>
        <w:pStyle w:val="Style31"/>
        <w:keepNext w:val="0"/>
        <w:keepLines w:val="0"/>
        <w:widowControl w:val="0"/>
        <w:shd w:val="clear" w:color="auto" w:fill="auto"/>
        <w:tabs>
          <w:tab w:pos="729" w:val="left"/>
        </w:tabs>
        <w:bidi w:val="0"/>
        <w:spacing w:before="0" w:after="0" w:line="311" w:lineRule="exact"/>
        <w:ind w:left="0" w:right="0"/>
        <w:jc w:val="both"/>
      </w:pPr>
      <w:bookmarkStart w:id="1132" w:name="bookmark1132"/>
      <w:r>
        <w:rPr>
          <w:rFonts w:ascii="Times New Roman" w:eastAsia="Times New Roman" w:hAnsi="Times New Roman" w:cs="Times New Roman"/>
          <w:color w:val="000000"/>
          <w:spacing w:val="0"/>
          <w:w w:val="100"/>
          <w:position w:val="0"/>
          <w:sz w:val="18"/>
          <w:szCs w:val="18"/>
        </w:rPr>
        <w:t>1</w:t>
      </w:r>
      <w:bookmarkEnd w:id="1132"/>
      <w:r>
        <w:rPr>
          <w:color w:val="000000"/>
          <w:spacing w:val="0"/>
          <w:w w:val="100"/>
          <w:position w:val="0"/>
        </w:rPr>
        <w:t>）</w:t>
        <w:tab/>
        <w:t>约定合同总额的软件开发业务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为按照客户需求提供的软件开发或升级服务，公司需对开发成果负责，成果交付时通常需客户进行验收。此类业务仅当 本公司在履约过程中所产出的商品具有不可替代用途,且本公司在整个合同期间内有权就累计至今已完成的履约部分收取款 项的情况下，本公司按照合同期间已完成履约义务的进度在一段时间内确认收入，履约进度依据已经发生的成本占预计总成 本的比例确定。否则，公司在软件系统上线运行并通过客户验收后按合同约定金额确认收入。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31"/>
        <w:keepNext w:val="0"/>
        <w:keepLines w:val="0"/>
        <w:widowControl w:val="0"/>
        <w:shd w:val="clear" w:color="auto" w:fill="auto"/>
        <w:tabs>
          <w:tab w:pos="748" w:val="left"/>
        </w:tabs>
        <w:bidi w:val="0"/>
        <w:spacing w:before="0" w:after="0" w:line="311" w:lineRule="exact"/>
        <w:ind w:left="0" w:right="0"/>
        <w:jc w:val="both"/>
      </w:pPr>
      <w:bookmarkStart w:id="1133" w:name="bookmark1133"/>
      <w:r>
        <w:rPr>
          <w:rFonts w:ascii="Times New Roman" w:eastAsia="Times New Roman" w:hAnsi="Times New Roman" w:cs="Times New Roman"/>
          <w:color w:val="000000"/>
          <w:spacing w:val="0"/>
          <w:w w:val="100"/>
          <w:position w:val="0"/>
          <w:sz w:val="18"/>
          <w:szCs w:val="18"/>
        </w:rPr>
        <w:t>2</w:t>
      </w:r>
      <w:bookmarkEnd w:id="1133"/>
      <w:r>
        <w:rPr>
          <w:color w:val="000000"/>
          <w:spacing w:val="0"/>
          <w:w w:val="100"/>
          <w:position w:val="0"/>
        </w:rPr>
        <w:t>）</w:t>
        <w:tab/>
        <w:t>按人月工作量结算的软件开发业务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在资产负债表日以双方确认的实际工作量及合同约定人月单价计算并确认为当期软件开发收入。</w:t>
      </w:r>
    </w:p>
    <w:p>
      <w:pPr>
        <w:pStyle w:val="Style31"/>
        <w:keepNext w:val="0"/>
        <w:keepLines w:val="0"/>
        <w:widowControl w:val="0"/>
        <w:shd w:val="clear" w:color="auto" w:fill="auto"/>
        <w:tabs>
          <w:tab w:pos="825" w:val="left"/>
        </w:tabs>
        <w:bidi w:val="0"/>
        <w:spacing w:before="0" w:after="0" w:line="311" w:lineRule="exact"/>
        <w:ind w:left="0" w:right="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专业技术服务收入</w:t>
      </w:r>
    </w:p>
    <w:p>
      <w:pPr>
        <w:pStyle w:val="Style31"/>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）约定了合同总额及服务期间的专业技术服务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因运营维护等技术服务在服务期间基本均衡发生，故每个报告期末按合同总收入和已提供服务期间占合同期间的比例确 </w:t>
      </w:r>
      <w:r>
        <w:rPr>
          <w:color w:val="000000"/>
          <w:spacing w:val="0"/>
          <w:w w:val="100"/>
          <w:position w:val="0"/>
        </w:rPr>
        <w:t>定的金额确认收入。</w:t>
      </w:r>
    </w:p>
    <w:p>
      <w:pPr>
        <w:pStyle w:val="Style31"/>
        <w:keepNext w:val="0"/>
        <w:keepLines w:val="0"/>
        <w:widowControl w:val="0"/>
        <w:shd w:val="clear" w:color="auto" w:fill="auto"/>
        <w:tabs>
          <w:tab w:pos="748" w:val="left"/>
        </w:tabs>
        <w:bidi w:val="0"/>
        <w:spacing w:before="0" w:after="0" w:line="312" w:lineRule="exact"/>
        <w:ind w:left="0" w:right="0"/>
        <w:jc w:val="both"/>
      </w:pPr>
      <w:bookmarkStart w:id="1135" w:name="bookmark1135"/>
      <w:r>
        <w:rPr>
          <w:rFonts w:ascii="Times New Roman" w:eastAsia="Times New Roman" w:hAnsi="Times New Roman" w:cs="Times New Roman"/>
          <w:color w:val="000000"/>
          <w:spacing w:val="0"/>
          <w:w w:val="100"/>
          <w:position w:val="0"/>
          <w:sz w:val="18"/>
          <w:szCs w:val="18"/>
        </w:rPr>
        <w:t>2</w:t>
      </w:r>
      <w:bookmarkEnd w:id="1135"/>
      <w:r>
        <w:rPr>
          <w:color w:val="000000"/>
          <w:spacing w:val="0"/>
          <w:w w:val="100"/>
          <w:position w:val="0"/>
        </w:rPr>
        <w:t>）</w:t>
        <w:tab/>
        <w:t>仅约定了合同总额的专业技术服务</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对少量仅约定了合同总额，未约定服务期间，服务结束需客户进行验收的技术服务合同。此类业务仅当本公司在履约过 程中所产出的商品具有不可替代用途，且本公司在整个合同期间内有权就累计至今已完成的履约部分收取款项的情况下，本 公司按照合同期间已完成履约义务的进度在一段时间内确认收入，履约进度依据已经发生的成本占预计总成本的比例确定。 否则，公司在服务提供完毕并通过客户验收后按合同约定金额确认收入。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31"/>
        <w:keepNext w:val="0"/>
        <w:keepLines w:val="0"/>
        <w:widowControl w:val="0"/>
        <w:shd w:val="clear" w:color="auto" w:fill="auto"/>
        <w:tabs>
          <w:tab w:pos="748" w:val="left"/>
        </w:tabs>
        <w:bidi w:val="0"/>
        <w:spacing w:before="0" w:after="0" w:line="312" w:lineRule="exact"/>
        <w:ind w:left="0" w:right="0"/>
        <w:jc w:val="both"/>
      </w:pPr>
      <w:bookmarkStart w:id="1136" w:name="bookmark1136"/>
      <w:r>
        <w:rPr>
          <w:rFonts w:ascii="Times New Roman" w:eastAsia="Times New Roman" w:hAnsi="Times New Roman" w:cs="Times New Roman"/>
          <w:color w:val="000000"/>
          <w:spacing w:val="0"/>
          <w:w w:val="100"/>
          <w:position w:val="0"/>
          <w:sz w:val="18"/>
          <w:szCs w:val="18"/>
        </w:rPr>
        <w:t>3</w:t>
      </w:r>
      <w:bookmarkEnd w:id="1136"/>
      <w:r>
        <w:rPr>
          <w:color w:val="000000"/>
          <w:spacing w:val="0"/>
          <w:w w:val="100"/>
          <w:position w:val="0"/>
        </w:rPr>
        <w:t>）</w:t>
        <w:tab/>
        <w:t>按人月工作量结算的软件服务业务</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在资产负债表日以双方确认的实际工作量及合同约定人月单价计算并确认为当期专业技术服务收入。</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4</w:t>
      </w:r>
      <w:bookmarkEnd w:id="1139"/>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37"/>
      <w:bookmarkEnd w:id="1138"/>
      <w:bookmarkEnd w:id="1140"/>
    </w:p>
    <w:p>
      <w:pPr>
        <w:pStyle w:val="Style31"/>
        <w:keepNext w:val="0"/>
        <w:keepLines w:val="0"/>
        <w:widowControl w:val="0"/>
        <w:numPr>
          <w:ilvl w:val="0"/>
          <w:numId w:val="87"/>
        </w:numPr>
        <w:shd w:val="clear" w:color="auto" w:fill="auto"/>
        <w:tabs>
          <w:tab w:pos="700" w:val="left"/>
        </w:tabs>
        <w:bidi w:val="0"/>
        <w:spacing w:before="0" w:after="0" w:line="360" w:lineRule="auto"/>
        <w:ind w:left="0" w:right="0"/>
        <w:jc w:val="both"/>
      </w:pPr>
      <w:bookmarkStart w:id="1141" w:name="bookmark1141"/>
      <w:bookmarkEnd w:id="1141"/>
      <w:r>
        <w:rPr>
          <w:color w:val="000000"/>
          <w:spacing w:val="0"/>
          <w:w w:val="100"/>
          <w:position w:val="0"/>
        </w:rPr>
        <w:t>类型</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对于政府文件未明确补助对象的政府补助，公司根据实际补助对象划分为与资产相关的政府补助或与收益相关的政府补 助，相关判断依据说明详见本财务报表附注六之递延收益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其他收益项目注释。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1"/>
        <w:keepNext w:val="0"/>
        <w:keepLines w:val="0"/>
        <w:widowControl w:val="0"/>
        <w:numPr>
          <w:ilvl w:val="0"/>
          <w:numId w:val="87"/>
        </w:numPr>
        <w:shd w:val="clear" w:color="auto" w:fill="auto"/>
        <w:tabs>
          <w:tab w:pos="719" w:val="left"/>
        </w:tabs>
        <w:bidi w:val="0"/>
        <w:spacing w:before="0" w:after="0" w:line="311" w:lineRule="exact"/>
        <w:ind w:left="0" w:right="0"/>
        <w:jc w:val="both"/>
      </w:pPr>
      <w:bookmarkStart w:id="1142" w:name="bookmark1142"/>
      <w:bookmarkEnd w:id="1142"/>
      <w:r>
        <w:rPr>
          <w:color w:val="000000"/>
          <w:spacing w:val="0"/>
          <w:w w:val="100"/>
          <w:position w:val="0"/>
        </w:rPr>
        <w:t>政府补助的确认</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31"/>
        <w:keepNext w:val="0"/>
        <w:keepLines w:val="0"/>
        <w:widowControl w:val="0"/>
        <w:numPr>
          <w:ilvl w:val="0"/>
          <w:numId w:val="87"/>
        </w:numPr>
        <w:shd w:val="clear" w:color="auto" w:fill="auto"/>
        <w:tabs>
          <w:tab w:pos="719" w:val="left"/>
        </w:tabs>
        <w:bidi w:val="0"/>
        <w:spacing w:before="0" w:after="0" w:line="360" w:lineRule="auto"/>
        <w:ind w:left="0" w:right="0"/>
        <w:jc w:val="both"/>
      </w:pPr>
      <w:bookmarkStart w:id="1143" w:name="bookmark1143"/>
      <w:bookmarkEnd w:id="1143"/>
      <w:r>
        <w:rPr>
          <w:color w:val="000000"/>
          <w:spacing w:val="0"/>
          <w:w w:val="100"/>
          <w:position w:val="0"/>
        </w:rPr>
        <w:t>会计处理方法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31"/>
        <w:keepNext w:val="0"/>
        <w:keepLines w:val="0"/>
        <w:widowControl w:val="0"/>
        <w:shd w:val="clear" w:color="auto" w:fill="auto"/>
        <w:bidi w:val="0"/>
        <w:spacing w:before="0" w:after="380" w:line="311"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44"/>
      <w:bookmarkEnd w:id="1145"/>
      <w:bookmarkEnd w:id="1147"/>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31"/>
        <w:keepNext w:val="0"/>
        <w:keepLines w:val="0"/>
        <w:widowControl w:val="0"/>
        <w:numPr>
          <w:ilvl w:val="0"/>
          <w:numId w:val="89"/>
        </w:numPr>
        <w:shd w:val="clear" w:color="auto" w:fill="auto"/>
        <w:bidi w:val="0"/>
        <w:spacing w:before="0" w:after="0" w:line="310" w:lineRule="exact"/>
        <w:ind w:left="0" w:right="0"/>
        <w:jc w:val="both"/>
      </w:pPr>
      <w:bookmarkStart w:id="1148" w:name="bookmark1148"/>
      <w:bookmarkEnd w:id="1148"/>
      <w:r>
        <w:rPr>
          <w:color w:val="000000"/>
          <w:spacing w:val="0"/>
          <w:w w:val="100"/>
          <w:position w:val="0"/>
        </w:rPr>
        <w:t>确认递延所得税资产的依据</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31"/>
        <w:keepNext w:val="0"/>
        <w:keepLines w:val="0"/>
        <w:widowControl w:val="0"/>
        <w:shd w:val="clear" w:color="auto" w:fill="auto"/>
        <w:bidi w:val="0"/>
        <w:spacing w:before="0" w:after="100" w:line="310" w:lineRule="exact"/>
        <w:ind w:left="0" w:right="0"/>
        <w:jc w:val="both"/>
      </w:pPr>
      <w:r>
        <w:rPr>
          <w:color w:val="000000"/>
          <w:spacing w:val="0"/>
          <w:w w:val="100"/>
          <w:position w:val="0"/>
        </w:rPr>
        <w:t xml:space="preserve">对于与联营企业投资相关的可抵扣暂时性差异，同时满足下列条件的，确认相应的递延所得税资产：暂时性差异在可预 </w:t>
      </w:r>
      <w:r>
        <w:rPr>
          <w:color w:val="000000"/>
          <w:spacing w:val="0"/>
          <w:w w:val="100"/>
          <w:position w:val="0"/>
        </w:rPr>
        <w:t>见的未来很可能转回，且未来很可能获得用来抵扣可抵扣暂时性差异的应纳税所得额。</w:t>
      </w:r>
    </w:p>
    <w:p>
      <w:pPr>
        <w:pStyle w:val="Style31"/>
        <w:keepNext w:val="0"/>
        <w:keepLines w:val="0"/>
        <w:widowControl w:val="0"/>
        <w:numPr>
          <w:ilvl w:val="0"/>
          <w:numId w:val="89"/>
        </w:numPr>
        <w:shd w:val="clear" w:color="auto" w:fill="auto"/>
        <w:tabs>
          <w:tab w:pos="745" w:val="left"/>
        </w:tabs>
        <w:bidi w:val="0"/>
        <w:spacing w:before="0" w:after="0" w:line="360" w:lineRule="auto"/>
        <w:ind w:left="0" w:right="0"/>
        <w:jc w:val="both"/>
      </w:pPr>
      <w:bookmarkStart w:id="1149" w:name="bookmark1149"/>
      <w:bookmarkEnd w:id="1149"/>
      <w:r>
        <w:rPr>
          <w:color w:val="000000"/>
          <w:spacing w:val="0"/>
          <w:w w:val="100"/>
          <w:position w:val="0"/>
        </w:rPr>
        <w:t>确认递延所得税负债的依据</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公司将当期与以前期间应交未交的应纳税暂时性差异确认为递延所得税负债。但不包括：</w:t>
      </w:r>
    </w:p>
    <w:p>
      <w:pPr>
        <w:pStyle w:val="Style31"/>
        <w:keepNext w:val="0"/>
        <w:keepLines w:val="0"/>
        <w:widowControl w:val="0"/>
        <w:numPr>
          <w:ilvl w:val="0"/>
          <w:numId w:val="91"/>
        </w:numPr>
        <w:shd w:val="clear" w:color="auto" w:fill="auto"/>
        <w:tabs>
          <w:tab w:pos="825" w:val="left"/>
        </w:tabs>
        <w:bidi w:val="0"/>
        <w:spacing w:before="0" w:after="0" w:line="316" w:lineRule="exact"/>
        <w:ind w:left="0" w:right="0"/>
        <w:jc w:val="both"/>
      </w:pPr>
      <w:bookmarkStart w:id="1150" w:name="bookmark1150"/>
      <w:bookmarkEnd w:id="1150"/>
      <w:r>
        <w:rPr>
          <w:color w:val="000000"/>
          <w:spacing w:val="0"/>
          <w:w w:val="100"/>
          <w:position w:val="0"/>
        </w:rPr>
        <w:t>商誉的初始确认所形成的暂时性差异；</w:t>
      </w:r>
    </w:p>
    <w:p>
      <w:pPr>
        <w:pStyle w:val="Style31"/>
        <w:keepNext w:val="0"/>
        <w:keepLines w:val="0"/>
        <w:widowControl w:val="0"/>
        <w:numPr>
          <w:ilvl w:val="0"/>
          <w:numId w:val="91"/>
        </w:numPr>
        <w:shd w:val="clear" w:color="auto" w:fill="auto"/>
        <w:tabs>
          <w:tab w:pos="901" w:val="left"/>
        </w:tabs>
        <w:bidi w:val="0"/>
        <w:spacing w:before="0" w:after="0" w:line="322" w:lineRule="exact"/>
        <w:ind w:left="0" w:right="0"/>
        <w:jc w:val="both"/>
      </w:pPr>
      <w:bookmarkStart w:id="1151" w:name="bookmark1151"/>
      <w:bookmarkEnd w:id="1151"/>
      <w:r>
        <w:rPr>
          <w:color w:val="000000"/>
          <w:spacing w:val="0"/>
          <w:w w:val="100"/>
          <w:position w:val="0"/>
        </w:rPr>
        <w:t>非企业合并形成的交易或事项，且该交易或事项发生时既不影响会计利润，也不影响应纳税所得额(或可抵扣亏 损)所形成的暂时性差异；</w:t>
      </w:r>
    </w:p>
    <w:p>
      <w:pPr>
        <w:pStyle w:val="Style31"/>
        <w:keepNext w:val="0"/>
        <w:keepLines w:val="0"/>
        <w:widowControl w:val="0"/>
        <w:numPr>
          <w:ilvl w:val="0"/>
          <w:numId w:val="91"/>
        </w:numPr>
        <w:shd w:val="clear" w:color="auto" w:fill="auto"/>
        <w:tabs>
          <w:tab w:pos="901" w:val="left"/>
        </w:tabs>
        <w:bidi w:val="0"/>
        <w:spacing w:before="0" w:after="100" w:line="326" w:lineRule="exact"/>
        <w:ind w:left="0" w:right="0"/>
        <w:jc w:val="both"/>
      </w:pPr>
      <w:bookmarkStart w:id="1152" w:name="bookmark1152"/>
      <w:bookmarkEnd w:id="1152"/>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31"/>
        <w:keepNext w:val="0"/>
        <w:keepLines w:val="0"/>
        <w:widowControl w:val="0"/>
        <w:numPr>
          <w:ilvl w:val="0"/>
          <w:numId w:val="89"/>
        </w:numPr>
        <w:shd w:val="clear" w:color="auto" w:fill="auto"/>
        <w:tabs>
          <w:tab w:pos="745" w:val="left"/>
        </w:tabs>
        <w:bidi w:val="0"/>
        <w:spacing w:before="0" w:after="0" w:line="360" w:lineRule="auto"/>
        <w:ind w:left="0" w:right="0"/>
        <w:jc w:val="both"/>
      </w:pPr>
      <w:bookmarkStart w:id="1153" w:name="bookmark1153"/>
      <w:bookmarkEnd w:id="1153"/>
      <w:r>
        <w:rPr>
          <w:color w:val="000000"/>
          <w:spacing w:val="0"/>
          <w:w w:val="100"/>
          <w:position w:val="0"/>
        </w:rPr>
        <w:t>同时满足下列条件时，将递延所得税资产及递延所得税负债以抵销后的净额列示</w:t>
      </w:r>
    </w:p>
    <w:p>
      <w:pPr>
        <w:pStyle w:val="Style31"/>
        <w:keepNext w:val="0"/>
        <w:keepLines w:val="0"/>
        <w:widowControl w:val="0"/>
        <w:numPr>
          <w:ilvl w:val="0"/>
          <w:numId w:val="93"/>
        </w:numPr>
        <w:shd w:val="clear" w:color="auto" w:fill="auto"/>
        <w:tabs>
          <w:tab w:pos="825" w:val="left"/>
        </w:tabs>
        <w:bidi w:val="0"/>
        <w:spacing w:before="0" w:after="0" w:line="316" w:lineRule="exact"/>
        <w:ind w:left="0" w:right="0"/>
        <w:jc w:val="both"/>
      </w:pPr>
      <w:bookmarkStart w:id="1154" w:name="bookmark1154"/>
      <w:bookmarkEnd w:id="1154"/>
      <w:r>
        <w:rPr>
          <w:color w:val="000000"/>
          <w:spacing w:val="0"/>
          <w:w w:val="100"/>
          <w:position w:val="0"/>
        </w:rPr>
        <w:t>企业拥有以净额结算当期所得税资产及当期所得税负债的法定权利；</w:t>
      </w:r>
    </w:p>
    <w:p>
      <w:pPr>
        <w:pStyle w:val="Style31"/>
        <w:keepNext w:val="0"/>
        <w:keepLines w:val="0"/>
        <w:widowControl w:val="0"/>
        <w:numPr>
          <w:ilvl w:val="0"/>
          <w:numId w:val="93"/>
        </w:numPr>
        <w:shd w:val="clear" w:color="auto" w:fill="auto"/>
        <w:tabs>
          <w:tab w:pos="901" w:val="left"/>
        </w:tabs>
        <w:bidi w:val="0"/>
        <w:spacing w:before="0" w:after="380" w:line="319" w:lineRule="exact"/>
        <w:ind w:left="0" w:right="0"/>
        <w:jc w:val="both"/>
      </w:pPr>
      <w:bookmarkStart w:id="1155" w:name="bookmark1155"/>
      <w:bookmarkEnd w:id="1155"/>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56"/>
      <w:bookmarkEnd w:id="1157"/>
      <w:bookmarkEnd w:id="1159"/>
    </w:p>
    <w:p>
      <w:pPr>
        <w:pStyle w:val="Style40"/>
        <w:keepNext/>
        <w:keepLines/>
        <w:widowControl w:val="0"/>
        <w:numPr>
          <w:ilvl w:val="0"/>
          <w:numId w:val="95"/>
        </w:numPr>
        <w:shd w:val="clear" w:color="auto" w:fill="auto"/>
        <w:tabs>
          <w:tab w:pos="493" w:val="left"/>
        </w:tabs>
        <w:bidi w:val="0"/>
        <w:spacing w:before="0" w:after="2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经营租赁的会计处理方法</w:t>
      </w:r>
      <w:bookmarkEnd w:id="1160"/>
      <w:bookmarkEnd w:id="1161"/>
      <w:bookmarkEnd w:id="1163"/>
    </w:p>
    <w:p>
      <w:pPr>
        <w:pStyle w:val="Style31"/>
        <w:keepNext w:val="0"/>
        <w:keepLines w:val="0"/>
        <w:widowControl w:val="0"/>
        <w:numPr>
          <w:ilvl w:val="0"/>
          <w:numId w:val="97"/>
        </w:numPr>
        <w:shd w:val="clear" w:color="auto" w:fill="auto"/>
        <w:tabs>
          <w:tab w:pos="825" w:val="left"/>
        </w:tabs>
        <w:bidi w:val="0"/>
        <w:spacing w:before="0" w:after="0" w:line="316" w:lineRule="exact"/>
        <w:ind w:left="0" w:right="0"/>
        <w:jc w:val="both"/>
      </w:pPr>
      <w:bookmarkStart w:id="1164" w:name="bookmark1164"/>
      <w:bookmarkEnd w:id="1164"/>
      <w:r>
        <w:rPr>
          <w:color w:val="000000"/>
          <w:spacing w:val="0"/>
          <w:w w:val="100"/>
          <w:position w:val="0"/>
        </w:rPr>
        <w:t>经营租入资产</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1"/>
        <w:keepNext w:val="0"/>
        <w:keepLines w:val="0"/>
        <w:widowControl w:val="0"/>
        <w:numPr>
          <w:ilvl w:val="0"/>
          <w:numId w:val="97"/>
        </w:numPr>
        <w:shd w:val="clear" w:color="auto" w:fill="auto"/>
        <w:tabs>
          <w:tab w:pos="825" w:val="left"/>
        </w:tabs>
        <w:bidi w:val="0"/>
        <w:spacing w:before="0" w:after="0" w:line="316" w:lineRule="exact"/>
        <w:ind w:left="0" w:right="0"/>
        <w:jc w:val="both"/>
      </w:pPr>
      <w:bookmarkStart w:id="1165" w:name="bookmark1165"/>
      <w:bookmarkEnd w:id="1165"/>
      <w:r>
        <w:rPr>
          <w:color w:val="000000"/>
          <w:spacing w:val="0"/>
          <w:w w:val="100"/>
          <w:position w:val="0"/>
        </w:rPr>
        <w:t>经营租出资产</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31"/>
        <w:keepNext w:val="0"/>
        <w:keepLines w:val="0"/>
        <w:widowControl w:val="0"/>
        <w:shd w:val="clear" w:color="auto" w:fill="auto"/>
        <w:bidi w:val="0"/>
        <w:spacing w:before="0" w:after="380" w:line="316"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0"/>
        <w:keepNext/>
        <w:keepLines/>
        <w:widowControl w:val="0"/>
        <w:numPr>
          <w:ilvl w:val="0"/>
          <w:numId w:val="95"/>
        </w:numPr>
        <w:shd w:val="clear" w:color="auto" w:fill="auto"/>
        <w:tabs>
          <w:tab w:pos="493" w:val="left"/>
        </w:tabs>
        <w:bidi w:val="0"/>
        <w:spacing w:before="0" w:after="28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融资租赁的会计处理方法</w:t>
      </w:r>
      <w:bookmarkEnd w:id="1166"/>
      <w:bookmarkEnd w:id="1167"/>
      <w:bookmarkEnd w:id="1169"/>
    </w:p>
    <w:p>
      <w:pPr>
        <w:pStyle w:val="Style31"/>
        <w:keepNext w:val="0"/>
        <w:keepLines w:val="0"/>
        <w:widowControl w:val="0"/>
        <w:numPr>
          <w:ilvl w:val="0"/>
          <w:numId w:val="99"/>
        </w:numPr>
        <w:shd w:val="clear" w:color="auto" w:fill="auto"/>
        <w:bidi w:val="0"/>
        <w:spacing w:before="0" w:after="0" w:line="314" w:lineRule="exact"/>
        <w:ind w:left="0" w:right="0"/>
        <w:jc w:val="both"/>
      </w:pPr>
      <w:bookmarkStart w:id="1170" w:name="bookmark1170"/>
      <w:bookmarkEnd w:id="1170"/>
      <w:r>
        <w:rPr>
          <w:color w:val="000000"/>
          <w:spacing w:val="0"/>
          <w:w w:val="100"/>
          <w:position w:val="0"/>
        </w:rPr>
        <w:t xml:space="preserve"> 融资租入资产：公司在承租开始日，将租赁资产公允价值与最低租赁付款额现值两者中较低者作为租入资产的入 账价值，将最低租赁付款额作为长期应付款的入账价值，其差额作为未确认的融资费用。融资租入资产的认定依据、计价 和折旧方法详见本附注四/ (十九)固定资产。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公司采用实际利率法对未确认的融资费用，在资产租赁期间内摊销，计入财务费用。</w:t>
      </w:r>
    </w:p>
    <w:p>
      <w:pPr>
        <w:pStyle w:val="Style31"/>
        <w:keepNext w:val="0"/>
        <w:keepLines w:val="0"/>
        <w:widowControl w:val="0"/>
        <w:numPr>
          <w:ilvl w:val="0"/>
          <w:numId w:val="99"/>
        </w:numPr>
        <w:shd w:val="clear" w:color="auto" w:fill="auto"/>
        <w:bidi w:val="0"/>
        <w:spacing w:before="0" w:after="380" w:line="314" w:lineRule="exact"/>
        <w:ind w:left="0" w:right="0"/>
        <w:jc w:val="both"/>
      </w:pPr>
      <w:bookmarkStart w:id="1171" w:name="bookmark1171"/>
      <w:bookmarkEnd w:id="1171"/>
      <w:r>
        <w:rPr>
          <w:color w:val="000000"/>
          <w:spacing w:val="0"/>
          <w:w w:val="100"/>
          <w:position w:val="0"/>
        </w:rPr>
        <w:t xml:space="preserve"> 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4"/>
        <w:keepNext/>
        <w:keepLines/>
        <w:widowControl w:val="0"/>
        <w:shd w:val="clear" w:color="auto" w:fill="auto"/>
        <w:tabs>
          <w:tab w:pos="483" w:val="left"/>
        </w:tabs>
        <w:bidi w:val="0"/>
        <w:spacing w:before="0" w:after="2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72"/>
      <w:bookmarkEnd w:id="1173"/>
      <w:bookmarkEnd w:id="1175"/>
    </w:p>
    <w:p>
      <w:pPr>
        <w:pStyle w:val="Style31"/>
        <w:keepNext w:val="0"/>
        <w:keepLines w:val="0"/>
        <w:widowControl w:val="0"/>
        <w:shd w:val="clear" w:color="auto" w:fill="auto"/>
        <w:bidi w:val="0"/>
        <w:spacing w:before="0" w:after="280" w:line="316" w:lineRule="exact"/>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76"/>
      <w:bookmarkEnd w:id="1177"/>
      <w:bookmarkEnd w:id="1179"/>
    </w:p>
    <w:p>
      <w:pPr>
        <w:pStyle w:val="Style40"/>
        <w:keepNext/>
        <w:keepLines/>
        <w:widowControl w:val="0"/>
        <w:numPr>
          <w:ilvl w:val="0"/>
          <w:numId w:val="101"/>
        </w:numPr>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重要会计政策变更</w:t>
      </w:r>
      <w:bookmarkEnd w:id="1180"/>
      <w:bookmarkEnd w:id="1181"/>
      <w:bookmarkEnd w:id="1183"/>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47"/>
        <w:gridCol w:w="5390"/>
        <w:gridCol w:w="64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日召开了第九届董事会第二十四次会议和第九 届监事会第二十次会议，审议通过了《关于新晨科技股份有限公司会 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会计政策变更说明:</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收入》，变更后的会计政策详见“本附注五”。 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31"/>
        <w:keepNext w:val="0"/>
        <w:keepLines w:val="0"/>
        <w:widowControl w:val="0"/>
        <w:pBdr>
          <w:bottom w:val="single" w:sz="4" w:space="0" w:color="auto"/>
        </w:pBdr>
        <w:shd w:val="clear" w:color="auto" w:fill="auto"/>
        <w:bidi w:val="0"/>
        <w:spacing w:before="0" w:after="200" w:line="316" w:lineRule="exact"/>
        <w:ind w:left="0" w:right="0"/>
        <w:jc w:val="both"/>
      </w:pPr>
      <w:r>
        <w:rPr>
          <w:color w:val="000000"/>
          <w:spacing w:val="0"/>
          <w:w w:val="100"/>
          <w:position w:val="0"/>
        </w:rPr>
        <w:t>执行新收入准则对本期期初资产负债表相关项目的影响列示如下：</w:t>
      </w:r>
    </w:p>
    <w:tbl>
      <w:tblPr>
        <w:tblOverlap w:val="never"/>
        <w:jc w:val="left"/>
        <w:tblLayout w:type="fixed"/>
      </w:tblPr>
      <w:tblGrid>
        <w:gridCol w:w="1738"/>
        <w:gridCol w:w="1464"/>
        <w:gridCol w:w="1454"/>
        <w:gridCol w:w="1464"/>
        <w:gridCol w:w="1176"/>
        <w:gridCol w:w="1531"/>
      </w:tblGrid>
      <w:tr>
        <w:trPr>
          <w:trHeight w:val="65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2"/>
                <w:szCs w:val="22"/>
              </w:rPr>
            </w:pPr>
            <w:r>
              <w:rPr>
                <w:rFonts w:ascii="SimHei" w:eastAsia="SimHei" w:hAnsi="SimHei" w:cs="SimHei"/>
                <w:b/>
                <w:bCs/>
                <w:color w:val="343434"/>
                <w:spacing w:val="0"/>
                <w:w w:val="100"/>
                <w:position w:val="0"/>
                <w:sz w:val="18"/>
                <w:szCs w:val="18"/>
              </w:rPr>
              <w:t>顼:</w:t>
            </w:r>
            <w:r>
              <w:rPr>
                <w:rFonts w:ascii="Arial" w:eastAsia="Arial" w:hAnsi="Arial" w:cs="Arial"/>
                <w:color w:val="000000"/>
                <w:spacing w:val="0"/>
                <w:w w:val="100"/>
                <w:position w:val="0"/>
                <w:sz w:val="22"/>
                <w:szCs w:val="22"/>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 xml:space="preserve">2019 </w:t>
            </w:r>
            <w:r>
              <w:rPr>
                <w:rFonts w:ascii="SimHei" w:eastAsia="SimHei" w:hAnsi="SimHei" w:cs="SimHei"/>
                <w:b/>
                <w:bCs/>
                <w:color w:val="796D6C"/>
                <w:spacing w:val="0"/>
                <w:w w:val="100"/>
                <w:position w:val="0"/>
                <w:sz w:val="18"/>
                <w:szCs w:val="18"/>
              </w:rPr>
              <w:t xml:space="preserve">年 </w:t>
            </w:r>
            <w:r>
              <w:rPr>
                <w:rFonts w:ascii="Arial" w:eastAsia="Arial" w:hAnsi="Arial" w:cs="Arial"/>
                <w:b/>
                <w:bCs/>
                <w:color w:val="343434"/>
                <w:spacing w:val="0"/>
                <w:w w:val="100"/>
                <w:position w:val="0"/>
                <w:sz w:val="15"/>
                <w:szCs w:val="15"/>
              </w:rPr>
              <w:t xml:space="preserve">12 </w:t>
            </w:r>
            <w:r>
              <w:rPr>
                <w:rFonts w:ascii="SimHei" w:eastAsia="SimHei" w:hAnsi="SimHei" w:cs="SimHei"/>
                <w:b/>
                <w:bCs/>
                <w:color w:val="796D6C"/>
                <w:spacing w:val="0"/>
                <w:w w:val="100"/>
                <w:position w:val="0"/>
                <w:sz w:val="18"/>
                <w:szCs w:val="18"/>
              </w:rPr>
              <w:t xml:space="preserve">月 </w:t>
            </w:r>
            <w:r>
              <w:rPr>
                <w:rFonts w:ascii="Arial" w:eastAsia="Arial" w:hAnsi="Arial" w:cs="Arial"/>
                <w:b/>
                <w:bCs/>
                <w:color w:val="343434"/>
                <w:spacing w:val="0"/>
                <w:w w:val="100"/>
                <w:position w:val="0"/>
                <w:sz w:val="15"/>
                <w:szCs w:val="15"/>
              </w:rPr>
              <w:t>31</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SimHei" w:eastAsia="SimHei" w:hAnsi="SimHei" w:cs="SimHei"/>
                <w:b/>
                <w:bCs/>
                <w:color w:val="796D6C"/>
                <w:spacing w:val="0"/>
                <w:w w:val="100"/>
                <w:position w:val="0"/>
                <w:sz w:val="18"/>
                <w:szCs w:val="18"/>
              </w:rPr>
              <w:t>日</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SimHei" w:eastAsia="SimHei" w:hAnsi="SimHei" w:cs="SimHei"/>
                <w:b/>
                <w:bCs/>
                <w:color w:val="796D6C"/>
                <w:spacing w:val="0"/>
                <w:w w:val="100"/>
                <w:position w:val="0"/>
                <w:sz w:val="18"/>
                <w:szCs w:val="18"/>
              </w:rPr>
              <w:t>重分类</w:t>
            </w:r>
            <w:r>
              <w:rPr>
                <w:rFonts w:ascii="Arial" w:eastAsia="Arial" w:hAnsi="Arial" w:cs="Arial"/>
                <w:b/>
                <w:bCs/>
                <w:color w:val="9A9A9A"/>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60" w:lineRule="exact"/>
              <w:ind w:left="0" w:right="180" w:firstLine="0"/>
              <w:jc w:val="right"/>
              <w:rPr>
                <w:sz w:val="15"/>
                <w:szCs w:val="15"/>
              </w:rPr>
            </w:pPr>
            <w:r>
              <w:rPr>
                <w:rFonts w:ascii="SimHei" w:eastAsia="SimHei" w:hAnsi="SimHei" w:cs="SimHei"/>
                <w:b/>
                <w:bCs/>
                <w:color w:val="796D6C"/>
                <w:spacing w:val="0"/>
                <w:w w:val="100"/>
                <w:position w:val="0"/>
                <w:sz w:val="18"/>
                <w:szCs w:val="18"/>
              </w:rPr>
              <w:t>累积影响金额</w:t>
            </w:r>
            <w:r>
              <w:rPr>
                <w:rFonts w:ascii="SimHei" w:eastAsia="SimHei" w:hAnsi="SimHei" w:cs="SimHei"/>
                <w:b/>
                <w:bCs/>
                <w:color w:val="9A9A9A"/>
                <w:spacing w:val="0"/>
                <w:w w:val="100"/>
                <w:position w:val="0"/>
                <w:sz w:val="18"/>
                <w:szCs w:val="18"/>
              </w:rPr>
              <w:t xml:space="preserve">3 </w:t>
            </w:r>
            <w:r>
              <w:rPr>
                <w:rFonts w:ascii="SimHei" w:eastAsia="SimHei" w:hAnsi="SimHei" w:cs="SimHei"/>
                <w:b/>
                <w:bCs/>
                <w:color w:val="796D6C"/>
                <w:spacing w:val="0"/>
                <w:w w:val="100"/>
                <w:position w:val="0"/>
                <w:sz w:val="18"/>
                <w:szCs w:val="18"/>
              </w:rPr>
              <w:t>重新计量。</w:t>
            </w:r>
            <w:r>
              <w:rPr>
                <w:rFonts w:ascii="Arial" w:eastAsia="Arial" w:hAnsi="Arial" w:cs="Arial"/>
                <w:b/>
                <w:bCs/>
                <w:color w:val="796D6C"/>
                <w:spacing w:val="0"/>
                <w:w w:val="100"/>
                <w:position w:val="0"/>
                <w:sz w:val="15"/>
                <w:szCs w:val="15"/>
              </w:rPr>
              <w:t>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SimHei" w:eastAsia="SimHei" w:hAnsi="SimHei" w:cs="SimHei"/>
                <w:b/>
                <w:bCs/>
                <w:color w:val="655F65"/>
                <w:spacing w:val="0"/>
                <w:w w:val="100"/>
                <w:position w:val="0"/>
                <w:sz w:val="18"/>
                <w:szCs w:val="18"/>
              </w:rPr>
              <w:t>小计</w:t>
            </w:r>
            <w:r>
              <w:rPr>
                <w:rFonts w:ascii="Arial" w:eastAsia="Arial" w:hAnsi="Arial" w:cs="Arial"/>
                <w:b/>
                <w:bCs/>
                <w:color w:val="9A9A9A"/>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343434"/>
                <w:spacing w:val="0"/>
                <w:w w:val="100"/>
                <w:position w:val="0"/>
                <w:sz w:val="15"/>
                <w:szCs w:val="15"/>
              </w:rPr>
              <w:t>2020</w:t>
            </w:r>
            <w:r>
              <w:rPr>
                <w:rFonts w:ascii="SimHei" w:eastAsia="SimHei" w:hAnsi="SimHei" w:cs="SimHei"/>
                <w:b/>
                <w:bCs/>
                <w:color w:val="796D6C"/>
                <w:spacing w:val="0"/>
                <w:w w:val="100"/>
                <w:position w:val="0"/>
                <w:sz w:val="18"/>
                <w:szCs w:val="18"/>
              </w:rPr>
              <w:t>年</w:t>
            </w:r>
            <w:r>
              <w:rPr>
                <w:rFonts w:ascii="Arial" w:eastAsia="Arial" w:hAnsi="Arial" w:cs="Arial"/>
                <w:b/>
                <w:bCs/>
                <w:color w:val="1B1B1B"/>
                <w:spacing w:val="0"/>
                <w:w w:val="100"/>
                <w:position w:val="0"/>
                <w:sz w:val="15"/>
                <w:szCs w:val="15"/>
              </w:rPr>
              <w:t>1</w:t>
            </w:r>
            <w:r>
              <w:rPr>
                <w:rFonts w:ascii="SimHei" w:eastAsia="SimHei" w:hAnsi="SimHei" w:cs="SimHei"/>
                <w:b/>
                <w:bCs/>
                <w:color w:val="796D6C"/>
                <w:spacing w:val="0"/>
                <w:w w:val="100"/>
                <w:position w:val="0"/>
                <w:sz w:val="18"/>
                <w:szCs w:val="18"/>
              </w:rPr>
              <w:t>月</w:t>
            </w:r>
            <w:r>
              <w:rPr>
                <w:rFonts w:ascii="Arial" w:eastAsia="Arial" w:hAnsi="Arial" w:cs="Arial"/>
                <w:b/>
                <w:bCs/>
                <w:color w:val="4C4C4C"/>
                <w:spacing w:val="0"/>
                <w:w w:val="100"/>
                <w:position w:val="0"/>
                <w:sz w:val="15"/>
                <w:szCs w:val="15"/>
              </w:rPr>
              <w:t>1</w:t>
            </w:r>
            <w:r>
              <w:rPr>
                <w:rFonts w:ascii="SimHei" w:eastAsia="SimHei" w:hAnsi="SimHei" w:cs="SimHei"/>
                <w:b/>
                <w:bCs/>
                <w:color w:val="796D6C"/>
                <w:spacing w:val="0"/>
                <w:w w:val="100"/>
                <w:position w:val="0"/>
                <w:sz w:val="18"/>
                <w:szCs w:val="18"/>
              </w:rPr>
              <w:t>日《</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343434"/>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b/>
                <w:bCs/>
                <w:color w:val="343434"/>
                <w:spacing w:val="0"/>
                <w:w w:val="100"/>
                <w:position w:val="0"/>
                <w:sz w:val="15"/>
                <w:szCs w:val="15"/>
              </w:rPr>
              <w:t>361,048,01178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5"/>
                <w:szCs w:val="15"/>
              </w:rPr>
            </w:pPr>
            <w:r>
              <w:rPr>
                <w:rFonts w:ascii="Arial" w:eastAsia="Arial" w:hAnsi="Arial" w:cs="Arial"/>
                <w:b/>
                <w:bCs/>
                <w:color w:val="343434"/>
                <w:spacing w:val="0"/>
                <w:w w:val="100"/>
                <w:position w:val="0"/>
                <w:sz w:val="15"/>
                <w:szCs w:val="15"/>
              </w:rPr>
              <w:t>-14,011,521.09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343434"/>
                <w:spacing w:val="0"/>
                <w:w w:val="100"/>
                <w:position w:val="0"/>
                <w:sz w:val="15"/>
                <w:szCs w:val="15"/>
              </w:rPr>
              <w:t>-38,</w:t>
            </w:r>
            <w:r>
              <w:rPr>
                <w:rFonts w:ascii="Arial" w:eastAsia="Arial" w:hAnsi="Arial" w:cs="Arial"/>
                <w:b/>
                <w:bCs/>
                <w:color w:val="343434"/>
                <w:spacing w:val="0"/>
                <w:w w:val="100"/>
                <w:position w:val="0"/>
                <w:sz w:val="15"/>
                <w:szCs w:val="15"/>
              </w:rPr>
              <w:t>384,</w:t>
            </w:r>
            <w:r>
              <w:rPr>
                <w:rFonts w:ascii="Arial" w:eastAsia="Arial" w:hAnsi="Arial" w:cs="Arial"/>
                <w:b/>
                <w:bCs/>
                <w:color w:val="343434"/>
                <w:spacing w:val="0"/>
                <w:w w:val="100"/>
                <w:position w:val="0"/>
                <w:sz w:val="15"/>
                <w:szCs w:val="15"/>
              </w:rPr>
              <w:t>943.8</w:t>
            </w:r>
            <w:r>
              <w:rPr>
                <w:rFonts w:ascii="SimHei" w:eastAsia="SimHei" w:hAnsi="SimHei" w:cs="SimHei"/>
                <w:b/>
                <w:bCs/>
                <w:color w:val="343434"/>
                <w:spacing w:val="0"/>
                <w:w w:val="100"/>
                <w:position w:val="0"/>
                <w:sz w:val="18"/>
                <w:szCs w:val="18"/>
              </w:rPr>
              <w:t>就</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-52,396,464.97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b/>
                <w:bCs/>
                <w:color w:val="343434"/>
                <w:spacing w:val="0"/>
                <w:w w:val="100"/>
                <w:position w:val="0"/>
                <w:sz w:val="15"/>
                <w:szCs w:val="15"/>
              </w:rPr>
              <w:t>308,</w:t>
            </w:r>
            <w:r>
              <w:rPr>
                <w:rFonts w:ascii="Arial" w:eastAsia="Arial" w:hAnsi="Arial" w:cs="Arial"/>
                <w:b/>
                <w:bCs/>
                <w:color w:val="343434"/>
                <w:spacing w:val="0"/>
                <w:w w:val="100"/>
                <w:position w:val="0"/>
                <w:sz w:val="15"/>
                <w:szCs w:val="15"/>
              </w:rPr>
              <w:t>651,546.8</w:t>
            </w:r>
            <w:r>
              <w:rPr>
                <w:rFonts w:ascii="SimHei" w:eastAsia="SimHei" w:hAnsi="SimHei" w:cs="SimHei"/>
                <w:b/>
                <w:bCs/>
                <w:color w:val="655F65"/>
                <w:spacing w:val="0"/>
                <w:w w:val="100"/>
                <w:position w:val="0"/>
                <w:sz w:val="18"/>
                <w:szCs w:val="18"/>
              </w:rPr>
              <w:t>佃</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796D6C"/>
                <w:spacing w:val="0"/>
                <w:w w:val="100"/>
                <w:position w:val="0"/>
                <w:sz w:val="18"/>
                <w:szCs w:val="18"/>
              </w:rPr>
              <w:t>存货</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343434"/>
                <w:spacing w:val="0"/>
                <w:w w:val="100"/>
                <w:position w:val="0"/>
                <w:sz w:val="15"/>
                <w:szCs w:val="15"/>
              </w:rPr>
              <w:t>64,485,781.86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848484"/>
                <w:spacing w:val="0"/>
                <w:w w:val="100"/>
                <w:position w:val="0"/>
                <w:sz w:val="15"/>
                <w:szCs w:val="15"/>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343434"/>
                <w:spacing w:val="0"/>
                <w:w w:val="100"/>
                <w:position w:val="0"/>
                <w:sz w:val="15"/>
                <w:szCs w:val="15"/>
              </w:rPr>
              <w:t>37,487,270.49^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b/>
                <w:bCs/>
                <w:color w:val="4C4C4C"/>
                <w:spacing w:val="0"/>
                <w:w w:val="100"/>
                <w:position w:val="0"/>
                <w:sz w:val="15"/>
                <w:szCs w:val="15"/>
              </w:rPr>
              <w:t>37,487,270.49'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b/>
                <w:bCs/>
                <w:color w:val="343434"/>
                <w:spacing w:val="0"/>
                <w:w w:val="100"/>
                <w:position w:val="0"/>
                <w:sz w:val="15"/>
                <w:szCs w:val="15"/>
              </w:rPr>
              <w:t>101,973,052.35“</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796D6C"/>
                <w:spacing w:val="0"/>
                <w:w w:val="100"/>
                <w:position w:val="0"/>
                <w:sz w:val="18"/>
                <w:szCs w:val="18"/>
              </w:rPr>
              <w:t>合同资产</w:t>
            </w:r>
            <w:r>
              <w:rPr>
                <w:rFonts w:ascii="SimHei" w:eastAsia="SimHei" w:hAnsi="SimHei" w:cs="SimHei"/>
                <w:b/>
                <w:bCs/>
                <w:color w:val="9A9A9A"/>
                <w:spacing w:val="0"/>
                <w:w w:val="100"/>
                <w:position w:val="0"/>
                <w:sz w:val="18"/>
                <w:szCs w:val="18"/>
              </w:rPr>
              <w:t>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b/>
                <w:bCs/>
                <w:color w:val="343434"/>
                <w:spacing w:val="0"/>
                <w:w w:val="100"/>
                <w:position w:val="0"/>
                <w:sz w:val="15"/>
                <w:szCs w:val="15"/>
              </w:rPr>
              <w:t>14,011,521.09</w:t>
            </w:r>
          </w:p>
        </w:tc>
        <w:tc>
          <w:tcPr>
            <w:tcBorders>
              <w:top w:val="single" w:sz="4"/>
            </w:tcBorders>
            <w:shd w:val="clear" w:color="auto" w:fill="FFFFFF"/>
            <w:vAlign w:val="top"/>
          </w:tcPr>
          <w:p>
            <w:pPr>
              <w:pStyle w:val="Style2"/>
              <w:keepNext w:val="0"/>
              <w:keepLines w:val="0"/>
              <w:widowControl w:val="0"/>
              <w:shd w:val="clear" w:color="auto" w:fill="auto"/>
              <w:tabs>
                <w:tab w:leader="dot" w:pos="1210" w:val="left"/>
              </w:tabs>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rPr>
              <w:tab/>
            </w:r>
            <w:r>
              <w:rPr>
                <w:rFonts w:ascii="Arial" w:eastAsia="Arial" w:hAnsi="Arial" w:cs="Arial"/>
                <w:b/>
                <w:bCs/>
                <w:color w:val="343434"/>
                <w:spacing w:val="0"/>
                <w:w w:val="100"/>
                <w:position w:val="0"/>
                <w:sz w:val="15"/>
                <w:szCs w:val="15"/>
              </w:rPr>
              <w:t>J'</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b/>
                <w:bCs/>
                <w:color w:val="343434"/>
                <w:spacing w:val="0"/>
                <w:w w:val="100"/>
                <w:position w:val="0"/>
                <w:sz w:val="15"/>
                <w:szCs w:val="15"/>
              </w:rPr>
              <w:t>14,011,521.09-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b/>
                <w:bCs/>
                <w:color w:val="4C4C4C"/>
                <w:spacing w:val="0"/>
                <w:w w:val="100"/>
                <w:position w:val="0"/>
                <w:sz w:val="15"/>
                <w:szCs w:val="15"/>
              </w:rPr>
              <w:t>14,011,521</w:t>
            </w:r>
            <w:r>
              <w:rPr>
                <w:rFonts w:ascii="Arial" w:eastAsia="Arial" w:hAnsi="Arial" w:cs="Arial"/>
                <w:b/>
                <w:bCs/>
                <w:color w:val="4C4C4C"/>
                <w:spacing w:val="0"/>
                <w:w w:val="100"/>
                <w:position w:val="0"/>
                <w:sz w:val="15"/>
                <w:szCs w:val="15"/>
              </w:rPr>
              <w:t>.09</w:t>
            </w:r>
            <w:r>
              <w:rPr>
                <w:rFonts w:ascii="Arial" w:eastAsia="Arial" w:hAnsi="Arial" w:cs="Arial"/>
                <w:b/>
                <w:bCs/>
                <w:color w:val="848484"/>
                <w:spacing w:val="0"/>
                <w:w w:val="100"/>
                <w:position w:val="0"/>
                <w:sz w:val="15"/>
                <w:szCs w:val="15"/>
              </w:rPr>
              <w:t>-</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796D6C"/>
                <w:spacing w:val="0"/>
                <w:w w:val="100"/>
                <w:position w:val="0"/>
                <w:sz w:val="18"/>
                <w:szCs w:val="18"/>
              </w:rPr>
              <w:t>递延所得税资产</w:t>
            </w:r>
            <w:r>
              <w:rPr>
                <w:rFonts w:ascii="Arial" w:eastAsia="Arial" w:hAnsi="Arial" w:cs="Arial"/>
                <w:b/>
                <w:bCs/>
                <w:color w:val="9A9A9A"/>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343434"/>
                <w:spacing w:val="0"/>
                <w:w w:val="100"/>
                <w:position w:val="0"/>
                <w:sz w:val="15"/>
                <w:szCs w:val="15"/>
              </w:rPr>
              <w:t>14,677,09779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134,111 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b/>
                <w:bCs/>
                <w:color w:val="4C4C4C"/>
                <w:spacing w:val="0"/>
                <w:w w:val="100"/>
                <w:position w:val="0"/>
                <w:sz w:val="15"/>
                <w:szCs w:val="15"/>
              </w:rPr>
              <w:t>14,811,209.05“</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SimHei" w:eastAsia="SimHei" w:hAnsi="SimHei" w:cs="SimHei"/>
                <w:b/>
                <w:bCs/>
                <w:color w:val="796D6C"/>
                <w:spacing w:val="0"/>
                <w:w w:val="100"/>
                <w:position w:val="0"/>
                <w:sz w:val="18"/>
                <w:szCs w:val="18"/>
              </w:rPr>
              <w:t>资产合计</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b/>
                <w:bCs/>
                <w:color w:val="4C4C4C"/>
                <w:spacing w:val="0"/>
                <w:w w:val="100"/>
                <w:position w:val="0"/>
                <w:sz w:val="15"/>
                <w:szCs w:val="15"/>
              </w:rPr>
              <w:t>1,063,640,052.16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4C4C4C"/>
                <w:spacing w:val="0"/>
                <w:w w:val="100"/>
                <w:position w:val="0"/>
                <w:sz w:val="15"/>
                <w:szCs w:val="15"/>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-763,562 131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b/>
                <w:bCs/>
                <w:color w:val="4C4C4C"/>
                <w:spacing w:val="0"/>
                <w:w w:val="100"/>
                <w:position w:val="0"/>
                <w:sz w:val="15"/>
                <w:szCs w:val="15"/>
              </w:rPr>
              <w:t>-763,562.13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b/>
                <w:bCs/>
                <w:color w:val="343434"/>
                <w:spacing w:val="0"/>
                <w:w w:val="100"/>
                <w:position w:val="0"/>
                <w:sz w:val="15"/>
                <w:szCs w:val="15"/>
              </w:rPr>
              <w:t xml:space="preserve">1,062,876,490.03 </w:t>
            </w:r>
            <w:r>
              <w:rPr>
                <w:rFonts w:ascii="Arial" w:eastAsia="Arial" w:hAnsi="Arial" w:cs="Arial"/>
                <w:b/>
                <w:bCs/>
                <w:color w:val="848484"/>
                <w:spacing w:val="0"/>
                <w:w w:val="100"/>
                <w:position w:val="0"/>
                <w:sz w:val="15"/>
                <w:szCs w:val="15"/>
              </w:rPr>
              <w:t>&lt;</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796D6C"/>
                <w:spacing w:val="0"/>
                <w:w w:val="100"/>
                <w:position w:val="0"/>
                <w:sz w:val="18"/>
                <w:szCs w:val="18"/>
              </w:rPr>
              <w:t>应付账款</w:t>
            </w:r>
            <w:r>
              <w:rPr>
                <w:rFonts w:ascii="SimHei" w:eastAsia="SimHei" w:hAnsi="SimHei" w:cs="SimHei"/>
                <w:b/>
                <w:bCs/>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b/>
                <w:bCs/>
                <w:color w:val="343434"/>
                <w:spacing w:val="0"/>
                <w:w w:val="100"/>
                <w:position w:val="0"/>
                <w:sz w:val="15"/>
                <w:szCs w:val="15"/>
              </w:rPr>
              <w:t>125,776,804.81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b/>
                <w:bCs/>
                <w:color w:val="343434"/>
                <w:spacing w:val="0"/>
                <w:w w:val="100"/>
                <w:position w:val="0"/>
                <w:sz w:val="15"/>
                <w:szCs w:val="15"/>
              </w:rPr>
              <w:t>-175,163.38</w:t>
            </w:r>
            <w:r>
              <w:rPr>
                <w:b/>
                <w:bCs/>
                <w:color w:val="343434"/>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b/>
                <w:bCs/>
                <w:color w:val="655F65"/>
                <w:spacing w:val="0"/>
                <w:w w:val="100"/>
                <w:position w:val="0"/>
                <w:sz w:val="15"/>
                <w:szCs w:val="15"/>
              </w:rPr>
              <w:t>-176,163 3S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b/>
                <w:bCs/>
                <w:color w:val="4C4C4C"/>
                <w:spacing w:val="0"/>
                <w:w w:val="100"/>
                <w:position w:val="0"/>
                <w:sz w:val="15"/>
                <w:szCs w:val="15"/>
              </w:rPr>
              <w:t>125,601,</w:t>
            </w:r>
            <w:r>
              <w:rPr>
                <w:rFonts w:ascii="Arial" w:eastAsia="Arial" w:hAnsi="Arial" w:cs="Arial"/>
                <w:b/>
                <w:bCs/>
                <w:color w:val="4C4C4C"/>
                <w:spacing w:val="0"/>
                <w:w w:val="100"/>
                <w:position w:val="0"/>
                <w:sz w:val="15"/>
                <w:szCs w:val="15"/>
              </w:rPr>
              <w:t>641.</w:t>
            </w:r>
            <w:r>
              <w:rPr>
                <w:rFonts w:ascii="Arial" w:eastAsia="Arial" w:hAnsi="Arial" w:cs="Arial"/>
                <w:b/>
                <w:bCs/>
                <w:color w:val="4C4C4C"/>
                <w:spacing w:val="0"/>
                <w:w w:val="100"/>
                <w:position w:val="0"/>
                <w:sz w:val="15"/>
                <w:szCs w:val="15"/>
              </w:rPr>
              <w:t>43'&lt;</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343434"/>
                <w:spacing w:val="0"/>
                <w:w w:val="100"/>
                <w:position w:val="0"/>
                <w:sz w:val="18"/>
                <w:szCs w:val="18"/>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343434"/>
                <w:spacing w:val="0"/>
                <w:w w:val="100"/>
                <w:position w:val="0"/>
                <w:sz w:val="15"/>
                <w:szCs w:val="15"/>
              </w:rPr>
              <w:t>34,915,871.86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5"/>
                <w:szCs w:val="15"/>
              </w:rPr>
            </w:pPr>
            <w:r>
              <w:rPr>
                <w:rFonts w:ascii="Arial" w:eastAsia="Arial" w:hAnsi="Arial" w:cs="Arial"/>
                <w:b/>
                <w:bCs/>
                <w:color w:val="343434"/>
                <w:spacing w:val="0"/>
                <w:w w:val="100"/>
                <w:position w:val="0"/>
                <w:sz w:val="15"/>
                <w:szCs w:val="15"/>
              </w:rPr>
              <w:t>-34,857,826.72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-34,857,826.72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58,045.14“</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796D6C"/>
                <w:spacing w:val="0"/>
                <w:w w:val="100"/>
                <w:position w:val="0"/>
                <w:sz w:val="18"/>
                <w:szCs w:val="18"/>
              </w:rPr>
              <w:t>合同负债</w:t>
            </w:r>
            <w:r>
              <w:rPr>
                <w:rFonts w:ascii="Arial" w:eastAsia="Arial" w:hAnsi="Arial" w:cs="Arial"/>
                <w:b/>
                <w:bCs/>
                <w:color w:val="9A9A9A"/>
                <w:spacing w:val="0"/>
                <w:w w:val="100"/>
                <w:position w:val="0"/>
                <w:sz w:val="15"/>
                <w:szCs w:val="15"/>
              </w:rPr>
              <w:t>Q</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b/>
                <w:bCs/>
                <w:color w:val="343434"/>
                <w:spacing w:val="0"/>
                <w:w w:val="100"/>
                <w:position w:val="0"/>
                <w:sz w:val="15"/>
                <w:szCs w:val="15"/>
              </w:rPr>
              <w:t>34,857,826.72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343434"/>
                <w:spacing w:val="0"/>
                <w:w w:val="100"/>
                <w:position w:val="0"/>
                <w:sz w:val="15"/>
                <w:szCs w:val="15"/>
              </w:rPr>
              <w:t>16,632,641.86</w:t>
            </w:r>
            <w:r>
              <w:rPr>
                <w:b/>
                <w:bCs/>
                <w:color w:val="343434"/>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b/>
                <w:bCs/>
                <w:color w:val="4C4C4C"/>
                <w:spacing w:val="0"/>
                <w:w w:val="100"/>
                <w:position w:val="0"/>
                <w:sz w:val="15"/>
                <w:szCs w:val="15"/>
              </w:rPr>
              <w:t>51,490,468.58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b/>
                <w:bCs/>
                <w:color w:val="343434"/>
                <w:spacing w:val="0"/>
                <w:w w:val="100"/>
                <w:position w:val="0"/>
                <w:sz w:val="15"/>
                <w:szCs w:val="15"/>
              </w:rPr>
              <w:t>51,490,468.58“</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796D6C"/>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343434"/>
                <w:spacing w:val="0"/>
                <w:w w:val="100"/>
                <w:position w:val="0"/>
                <w:sz w:val="15"/>
                <w:szCs w:val="15"/>
              </w:rPr>
              <w:t>28,641,112.86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4C4C4C"/>
                <w:spacing w:val="0"/>
                <w:w w:val="100"/>
                <w:position w:val="0"/>
                <w:sz w:val="15"/>
                <w:szCs w:val="15"/>
              </w:rPr>
              <w:t>-560,274.76]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b/>
                <w:bCs/>
                <w:color w:val="000000"/>
                <w:spacing w:val="0"/>
                <w:w w:val="100"/>
                <w:position w:val="0"/>
                <w:sz w:val="15"/>
                <w:szCs w:val="15"/>
              </w:rPr>
              <w:t>-560,27476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5"/>
                <w:szCs w:val="15"/>
              </w:rPr>
            </w:pPr>
            <w:r>
              <w:rPr>
                <w:rFonts w:ascii="Arial" w:eastAsia="Arial" w:hAnsi="Arial" w:cs="Arial"/>
                <w:b/>
                <w:bCs/>
                <w:color w:val="4C4C4C"/>
                <w:spacing w:val="0"/>
                <w:w w:val="100"/>
                <w:position w:val="0"/>
                <w:sz w:val="15"/>
                <w:szCs w:val="15"/>
              </w:rPr>
              <w:t>28,080,838.10“</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343434"/>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3,300,049.67(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3,300,049.67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3,300,</w:t>
            </w:r>
            <w:r>
              <w:rPr>
                <w:rFonts w:ascii="Arial" w:eastAsia="Arial" w:hAnsi="Arial" w:cs="Arial"/>
                <w:b/>
                <w:bCs/>
                <w:color w:val="4C4C4C"/>
                <w:spacing w:val="0"/>
                <w:w w:val="100"/>
                <w:position w:val="0"/>
                <w:sz w:val="15"/>
                <w:szCs w:val="15"/>
              </w:rPr>
              <w:t>049.67“</w:t>
            </w:r>
          </w:p>
        </w:tc>
      </w:tr>
      <w:tr>
        <w:trPr>
          <w:trHeight w:val="3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SimHei" w:eastAsia="SimHei" w:hAnsi="SimHei" w:cs="SimHei"/>
                <w:b/>
                <w:bCs/>
                <w:color w:val="796D6C"/>
                <w:spacing w:val="0"/>
                <w:w w:val="100"/>
                <w:position w:val="0"/>
                <w:sz w:val="18"/>
                <w:szCs w:val="18"/>
              </w:rPr>
              <w:t>负债合计</w:t>
            </w:r>
            <w:r>
              <w:rPr>
                <w:rFonts w:ascii="Arial" w:eastAsia="Arial" w:hAnsi="Arial" w:cs="Arial"/>
                <w:b/>
                <w:bCs/>
                <w:color w:val="9A9A9A"/>
                <w:spacing w:val="0"/>
                <w:w w:val="100"/>
                <w:position w:val="0"/>
                <w:sz w:val="15"/>
                <w:szCs w:val="15"/>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b/>
                <w:bCs/>
                <w:color w:val="343434"/>
                <w:spacing w:val="0"/>
                <w:w w:val="100"/>
                <w:position w:val="0"/>
                <w:sz w:val="15"/>
                <w:szCs w:val="15"/>
              </w:rPr>
              <w:t>383,981,247.62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19,197,253.39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b/>
                <w:bCs/>
                <w:color w:val="343434"/>
                <w:spacing w:val="0"/>
                <w:w w:val="100"/>
                <w:position w:val="0"/>
                <w:sz w:val="15"/>
                <w:szCs w:val="15"/>
              </w:rPr>
              <w:t>19,197,253.39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b/>
                <w:bCs/>
                <w:color w:val="343434"/>
                <w:spacing w:val="0"/>
                <w:w w:val="100"/>
                <w:position w:val="0"/>
                <w:sz w:val="15"/>
                <w:szCs w:val="15"/>
              </w:rPr>
              <w:t xml:space="preserve">403,178,501.01 </w:t>
            </w:r>
            <w:r>
              <w:rPr>
                <w:rFonts w:ascii="Arial" w:eastAsia="Arial" w:hAnsi="Arial" w:cs="Arial"/>
                <w:b/>
                <w:bCs/>
                <w:color w:val="9A9A9A"/>
                <w:spacing w:val="0"/>
                <w:w w:val="100"/>
                <w:position w:val="0"/>
                <w:sz w:val="15"/>
                <w:szCs w:val="15"/>
              </w:rPr>
              <w:t>&lt;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796D6C"/>
                <w:spacing w:val="0"/>
                <w:w w:val="100"/>
                <w:position w:val="0"/>
                <w:sz w:val="18"/>
                <w:szCs w:val="18"/>
              </w:rPr>
              <w:t>盈</w:t>
            </w:r>
            <w:r>
              <w:rPr>
                <w:rFonts w:ascii="SimHei" w:eastAsia="SimHei" w:hAnsi="SimHei" w:cs="SimHei"/>
                <w:b/>
                <w:bCs/>
                <w:color w:val="655F65"/>
                <w:spacing w:val="0"/>
                <w:w w:val="100"/>
                <w:position w:val="0"/>
                <w:sz w:val="18"/>
                <w:szCs w:val="18"/>
              </w:rPr>
              <w:t>余公积</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b/>
                <w:bCs/>
                <w:color w:val="343434"/>
                <w:spacing w:val="0"/>
                <w:w w:val="100"/>
                <w:position w:val="0"/>
                <w:sz w:val="15"/>
                <w:szCs w:val="15"/>
              </w:rPr>
              <w:t>46,525,512.03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-1,715,141.651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b/>
                <w:bCs/>
                <w:color w:val="343434"/>
                <w:spacing w:val="0"/>
                <w:w w:val="100"/>
                <w:position w:val="0"/>
                <w:sz w:val="15"/>
                <w:szCs w:val="15"/>
              </w:rPr>
              <w:t>-1,715,141.65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b/>
                <w:bCs/>
                <w:color w:val="343434"/>
                <w:spacing w:val="0"/>
                <w:w w:val="100"/>
                <w:position w:val="0"/>
                <w:sz w:val="15"/>
                <w:szCs w:val="15"/>
              </w:rPr>
              <w:t>44,810,370.38“</w:t>
            </w:r>
          </w:p>
        </w:tc>
      </w:tr>
      <w:tr>
        <w:trPr>
          <w:trHeight w:val="36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655F65"/>
                <w:spacing w:val="0"/>
                <w:w w:val="100"/>
                <w:position w:val="0"/>
                <w:sz w:val="18"/>
                <w:szCs w:val="18"/>
              </w:rPr>
              <w:t>未分配利润</w:t>
            </w:r>
            <w:r>
              <w:rPr>
                <w:rFonts w:ascii="SimHei" w:eastAsia="SimHei" w:hAnsi="SimHei" w:cs="SimHei"/>
                <w:b/>
                <w:bCs/>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b/>
                <w:bCs/>
                <w:color w:val="4C4C4C"/>
                <w:spacing w:val="0"/>
                <w:w w:val="100"/>
                <w:position w:val="0"/>
                <w:sz w:val="15"/>
                <w:szCs w:val="15"/>
              </w:rPr>
              <w:t>335,586,802.46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-18,245,673.87]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-18,245,673.87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b/>
                <w:bCs/>
                <w:color w:val="343434"/>
                <w:spacing w:val="0"/>
                <w:w w:val="100"/>
                <w:position w:val="0"/>
                <w:sz w:val="15"/>
                <w:szCs w:val="15"/>
              </w:rPr>
              <w:t>317,341,128.59“</w:t>
            </w:r>
          </w:p>
        </w:tc>
      </w:tr>
      <w:tr>
        <w:trPr>
          <w:trHeight w:val="312"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b/>
                <w:bCs/>
                <w:color w:val="343434"/>
                <w:spacing w:val="0"/>
                <w:w w:val="100"/>
                <w:position w:val="0"/>
                <w:sz w:val="18"/>
                <w:szCs w:val="18"/>
              </w:rPr>
              <w:t>所</w:t>
            </w:r>
            <w:r>
              <w:rPr>
                <w:rFonts w:ascii="SimHei" w:eastAsia="SimHei" w:hAnsi="SimHei" w:cs="SimHei"/>
                <w:b/>
                <w:bCs/>
                <w:color w:val="655F65"/>
                <w:spacing w:val="0"/>
                <w:w w:val="100"/>
                <w:position w:val="0"/>
                <w:sz w:val="18"/>
                <w:szCs w:val="18"/>
              </w:rPr>
              <w:t>有者权益合计</w:t>
            </w:r>
            <w:r>
              <w:rPr>
                <w:rFonts w:ascii="Arial" w:eastAsia="Arial" w:hAnsi="Arial" w:cs="Arial"/>
                <w:b/>
                <w:bCs/>
                <w:color w:val="9A9A9A"/>
                <w:spacing w:val="0"/>
                <w:w w:val="100"/>
                <w:position w:val="0"/>
                <w:sz w:val="15"/>
                <w:szCs w:val="15"/>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b/>
                <w:bCs/>
                <w:color w:val="343434"/>
                <w:spacing w:val="0"/>
                <w:w w:val="100"/>
                <w:position w:val="0"/>
                <w:sz w:val="15"/>
                <w:szCs w:val="15"/>
              </w:rPr>
              <w:t>679,658,804.54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-19,960,815.52</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343434"/>
                <w:spacing w:val="0"/>
                <w:w w:val="100"/>
                <w:position w:val="0"/>
                <w:sz w:val="15"/>
                <w:szCs w:val="15"/>
              </w:rPr>
              <w:t>-19,960,815.52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b/>
                <w:bCs/>
                <w:color w:val="343434"/>
                <w:spacing w:val="0"/>
                <w:w w:val="100"/>
                <w:position w:val="0"/>
                <w:sz w:val="15"/>
                <w:szCs w:val="15"/>
              </w:rPr>
              <w:t xml:space="preserve">659,697,989.021 </w:t>
            </w:r>
            <w:r>
              <w:rPr>
                <w:rFonts w:ascii="Arial" w:eastAsia="Arial" w:hAnsi="Arial" w:cs="Arial"/>
                <w:b/>
                <w:bCs/>
                <w:color w:val="848484"/>
                <w:spacing w:val="0"/>
                <w:w w:val="100"/>
                <w:position w:val="0"/>
                <w:sz w:val="15"/>
                <w:szCs w:val="15"/>
              </w:rPr>
              <w:t>&lt;</w:t>
            </w:r>
          </w:p>
        </w:tc>
      </w:tr>
    </w:tbl>
    <w:p>
      <w:pPr>
        <w:widowControl w:val="0"/>
        <w:spacing w:after="59" w:line="1" w:lineRule="exact"/>
      </w:pP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r>
        <w:br w:type="page"/>
      </w:r>
    </w:p>
    <w:tbl>
      <w:tblPr>
        <w:tblOverlap w:val="never"/>
        <w:jc w:val="center"/>
        <w:tblLayout w:type="fixed"/>
      </w:tblPr>
      <w:tblGrid>
        <w:gridCol w:w="2290"/>
        <w:gridCol w:w="2318"/>
        <w:gridCol w:w="2309"/>
        <w:gridCol w:w="2443"/>
      </w:tblGrid>
      <w:tr>
        <w:trPr>
          <w:trHeight w:val="31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SimHei" w:eastAsia="SimHei" w:hAnsi="SimHei" w:cs="SimHei"/>
                <w:color w:val="796D6C"/>
                <w:spacing w:val="0"/>
                <w:w w:val="100"/>
                <w:position w:val="0"/>
                <w:sz w:val="18"/>
                <w:szCs w:val="18"/>
              </w:rPr>
              <w:t>项目</w:t>
            </w:r>
            <w:r>
              <w:rPr>
                <w:rFonts w:ascii="SimHei" w:eastAsia="SimHei" w:hAnsi="SimHei" w:cs="SimHei"/>
                <w:color w:val="9A9A9A"/>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SimHei" w:eastAsia="SimHei" w:hAnsi="SimHei" w:cs="SimHei"/>
                <w:color w:val="655F65"/>
                <w:spacing w:val="0"/>
                <w:w w:val="100"/>
                <w:position w:val="0"/>
                <w:sz w:val="18"/>
                <w:szCs w:val="18"/>
              </w:rPr>
              <w:t>报表数</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SimHei" w:eastAsia="SimHei" w:hAnsi="SimHei" w:cs="SimHei"/>
                <w:color w:val="655F65"/>
                <w:spacing w:val="0"/>
                <w:w w:val="100"/>
                <w:position w:val="0"/>
                <w:sz w:val="18"/>
                <w:szCs w:val="18"/>
              </w:rPr>
              <w:t>假设按原准则</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343434"/>
                <w:spacing w:val="0"/>
                <w:w w:val="100"/>
                <w:position w:val="0"/>
              </w:rPr>
              <w:t>影响</w:t>
            </w:r>
            <w:r>
              <w:rPr>
                <w:color w:val="9A9A9A"/>
                <w:spacing w:val="0"/>
                <w:w w:val="100"/>
                <w:position w:val="0"/>
              </w:rPr>
              <w:t>3</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应收账款</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343434"/>
                <w:spacing w:val="0"/>
                <w:w w:val="100"/>
                <w:position w:val="0"/>
                <w:sz w:val="15"/>
                <w:szCs w:val="15"/>
              </w:rPr>
              <w:t>299,137,414.88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343434"/>
                <w:spacing w:val="0"/>
                <w:w w:val="100"/>
                <w:position w:val="0"/>
                <w:sz w:val="15"/>
                <w:szCs w:val="15"/>
              </w:rPr>
              <w:t>317,782,571.43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-18,645,156.55-</w:t>
            </w: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预付账款</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15,188,870.66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Arial" w:eastAsia="Arial" w:hAnsi="Arial" w:cs="Arial"/>
                <w:b/>
                <w:bCs/>
                <w:color w:val="343434"/>
                <w:spacing w:val="0"/>
                <w:w w:val="100"/>
                <w:position w:val="0"/>
                <w:sz w:val="15"/>
                <w:szCs w:val="15"/>
              </w:rPr>
              <w:t>13,505,684.15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1,683,186.51^</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655F65"/>
                <w:spacing w:val="0"/>
                <w:w w:val="100"/>
                <w:position w:val="0"/>
                <w:sz w:val="18"/>
                <w:szCs w:val="18"/>
              </w:rPr>
              <w:t>存货</w:t>
            </w:r>
            <w:r>
              <w:rPr>
                <w:rFonts w:ascii="Arial" w:eastAsia="Arial" w:hAnsi="Arial" w:cs="Arial"/>
                <w:color w:val="9A9A9A"/>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111,216,633.46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Arial" w:eastAsia="Arial" w:hAnsi="Arial" w:cs="Arial"/>
                <w:b/>
                <w:bCs/>
                <w:color w:val="343434"/>
                <w:spacing w:val="0"/>
                <w:w w:val="100"/>
                <w:position w:val="0"/>
                <w:sz w:val="15"/>
                <w:szCs w:val="15"/>
              </w:rPr>
              <w:t>77,572,427.12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Arial" w:eastAsia="Arial" w:hAnsi="Arial" w:cs="Arial"/>
                <w:b/>
                <w:bCs/>
                <w:color w:val="343434"/>
                <w:spacing w:val="0"/>
                <w:w w:val="100"/>
                <w:position w:val="0"/>
                <w:sz w:val="15"/>
                <w:szCs w:val="15"/>
              </w:rPr>
              <w:t>33,644,</w:t>
            </w:r>
            <w:r>
              <w:rPr>
                <w:rFonts w:ascii="Arial" w:eastAsia="Arial" w:hAnsi="Arial" w:cs="Arial"/>
                <w:b/>
                <w:bCs/>
                <w:color w:val="343434"/>
                <w:spacing w:val="0"/>
                <w:w w:val="100"/>
                <w:position w:val="0"/>
                <w:sz w:val="15"/>
                <w:szCs w:val="15"/>
              </w:rPr>
              <w:t>206.34</w:t>
            </w:r>
            <w:r>
              <w:rPr>
                <w:rFonts w:ascii="Arial" w:eastAsia="Arial" w:hAnsi="Arial" w:cs="Arial"/>
                <w:b/>
                <w:bCs/>
                <w:color w:val="848484"/>
                <w:spacing w:val="0"/>
                <w:w w:val="100"/>
                <w:position w:val="0"/>
                <w:sz w:val="15"/>
                <w:szCs w:val="15"/>
              </w:rPr>
              <w:t>-</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合同资产一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4C4C4C"/>
                <w:spacing w:val="0"/>
                <w:w w:val="100"/>
                <w:position w:val="0"/>
                <w:sz w:val="15"/>
                <w:szCs w:val="15"/>
              </w:rPr>
              <w:t>14,949,293.16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Arial" w:eastAsia="Arial" w:hAnsi="Arial" w:cs="Arial"/>
                <w:b/>
                <w:bCs/>
                <w:color w:val="343434"/>
                <w:spacing w:val="0"/>
                <w:w w:val="100"/>
                <w:position w:val="0"/>
                <w:sz w:val="15"/>
                <w:szCs w:val="15"/>
              </w:rPr>
              <w:t>14,949,</w:t>
            </w:r>
            <w:r>
              <w:rPr>
                <w:rFonts w:ascii="Arial" w:eastAsia="Arial" w:hAnsi="Arial" w:cs="Arial"/>
                <w:b/>
                <w:bCs/>
                <w:color w:val="343434"/>
                <w:spacing w:val="0"/>
                <w:w w:val="100"/>
                <w:position w:val="0"/>
                <w:sz w:val="15"/>
                <w:szCs w:val="15"/>
              </w:rPr>
              <w:t>293.16</w:t>
            </w:r>
            <w:r>
              <w:rPr>
                <w:rFonts w:ascii="Arial" w:eastAsia="Arial" w:hAnsi="Arial" w:cs="Arial"/>
                <w:b/>
                <w:bCs/>
                <w:color w:val="848484"/>
                <w:spacing w:val="0"/>
                <w:w w:val="100"/>
                <w:position w:val="0"/>
                <w:sz w:val="15"/>
                <w:szCs w:val="15"/>
              </w:rPr>
              <w:t>-</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递延所得税资产</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000000"/>
                <w:spacing w:val="0"/>
                <w:w w:val="100"/>
                <w:position w:val="0"/>
                <w:sz w:val="15"/>
                <w:szCs w:val="15"/>
              </w:rPr>
              <w:t>15,672,281.40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Arial" w:eastAsia="Arial" w:hAnsi="Arial" w:cs="Arial"/>
                <w:b/>
                <w:bCs/>
                <w:color w:val="343434"/>
                <w:spacing w:val="0"/>
                <w:w w:val="100"/>
                <w:position w:val="0"/>
                <w:sz w:val="15"/>
                <w:szCs w:val="15"/>
              </w:rPr>
              <w:t>15.664.132.97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5"/>
                <w:szCs w:val="15"/>
              </w:rPr>
              <w:t>8,148.43</w:t>
            </w:r>
            <w:r>
              <w:rPr>
                <w:rFonts w:ascii="Arial" w:eastAsia="Arial" w:hAnsi="Arial" w:cs="Arial"/>
                <w:b/>
                <w:bCs/>
                <w:color w:val="000000"/>
                <w:spacing w:val="0"/>
                <w:w w:val="100"/>
                <w:position w:val="0"/>
                <w:sz w:val="15"/>
                <w:szCs w:val="15"/>
              </w:rPr>
              <w:t>-</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796D6C"/>
                <w:spacing w:val="0"/>
                <w:w w:val="100"/>
                <w:position w:val="0"/>
                <w:sz w:val="18"/>
                <w:szCs w:val="18"/>
              </w:rPr>
              <w:t>资产合计</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1,086,156,330.83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1,054,516,652.94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Arial" w:eastAsia="Arial" w:hAnsi="Arial" w:cs="Arial"/>
                <w:b/>
                <w:bCs/>
                <w:color w:val="343434"/>
                <w:spacing w:val="0"/>
                <w:w w:val="100"/>
                <w:position w:val="0"/>
                <w:sz w:val="15"/>
                <w:szCs w:val="15"/>
              </w:rPr>
              <w:t>31,639,677.89,</w:t>
            </w: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预收款项</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5"/>
                <w:szCs w:val="15"/>
              </w:rPr>
              <w:t>72,127.83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Arial" w:eastAsia="Arial" w:hAnsi="Arial" w:cs="Arial"/>
                <w:b/>
                <w:bCs/>
                <w:color w:val="343434"/>
                <w:spacing w:val="0"/>
                <w:w w:val="100"/>
                <w:position w:val="0"/>
                <w:sz w:val="15"/>
                <w:szCs w:val="15"/>
              </w:rPr>
              <w:t>47,868,731.07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-47,796,603.24^</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合同负债</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4C4C4C"/>
                <w:spacing w:val="0"/>
                <w:w w:val="100"/>
                <w:position w:val="0"/>
                <w:sz w:val="15"/>
                <w:szCs w:val="15"/>
              </w:rPr>
              <w:t>94,129,489.93</w:t>
            </w: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2189" w:val="left"/>
              </w:tabs>
              <w:bidi w:val="0"/>
              <w:spacing w:before="0" w:after="0" w:line="240" w:lineRule="auto"/>
              <w:ind w:left="0" w:right="0" w:firstLine="0"/>
              <w:jc w:val="right"/>
              <w:rPr>
                <w:sz w:val="18"/>
                <w:szCs w:val="18"/>
              </w:rPr>
            </w:pPr>
            <w:r>
              <w:rPr>
                <w:i/>
                <w:iCs/>
                <w:color w:val="000000"/>
                <w:spacing w:val="0"/>
                <w:w w:val="100"/>
                <w:position w:val="0"/>
                <w:sz w:val="18"/>
                <w:szCs w:val="18"/>
              </w:rPr>
              <w:tab/>
            </w:r>
            <w:r>
              <w:rPr>
                <w:i/>
                <w:iCs/>
                <w:color w:val="796D6C"/>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Arial" w:eastAsia="Arial" w:hAnsi="Arial" w:cs="Arial"/>
                <w:b/>
                <w:bCs/>
                <w:color w:val="343434"/>
                <w:spacing w:val="0"/>
                <w:w w:val="100"/>
                <w:position w:val="0"/>
                <w:sz w:val="15"/>
                <w:szCs w:val="15"/>
              </w:rPr>
              <w:t>94,129,489.9*</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应交税费</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34,450,522.82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Arial" w:eastAsia="Arial" w:hAnsi="Arial" w:cs="Arial"/>
                <w:b/>
                <w:bCs/>
                <w:color w:val="4C4C4C"/>
                <w:spacing w:val="0"/>
                <w:w w:val="100"/>
                <w:position w:val="0"/>
                <w:sz w:val="15"/>
                <w:szCs w:val="15"/>
              </w:rPr>
              <w:t>30,49&amp;797 0</w:t>
            </w:r>
            <w:r>
              <w:rPr>
                <w:rFonts w:ascii="SimHei" w:eastAsia="SimHei" w:hAnsi="SimHei" w:cs="SimHei"/>
                <w:b/>
                <w:bCs/>
                <w:color w:val="4C4C4C"/>
                <w:spacing w:val="0"/>
                <w:w w:val="100"/>
                <w:position w:val="0"/>
                <w:sz w:val="18"/>
                <w:szCs w:val="18"/>
              </w:rPr>
              <w:t>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5"/>
                <w:szCs w:val="15"/>
              </w:rPr>
              <w:t>3,951,</w:t>
            </w:r>
            <w:r>
              <w:rPr>
                <w:rFonts w:ascii="Arial" w:eastAsia="Arial" w:hAnsi="Arial" w:cs="Arial"/>
                <w:b/>
                <w:bCs/>
                <w:color w:val="000000"/>
                <w:spacing w:val="0"/>
                <w:w w:val="100"/>
                <w:position w:val="0"/>
                <w:sz w:val="15"/>
                <w:szCs w:val="15"/>
              </w:rPr>
              <w:t>725.73</w:t>
            </w:r>
            <w:r>
              <w:rPr>
                <w:rFonts w:ascii="Arial" w:eastAsia="Arial" w:hAnsi="Arial" w:cs="Arial"/>
                <w:b/>
                <w:bCs/>
                <w:color w:val="000000"/>
                <w:spacing w:val="0"/>
                <w:w w:val="100"/>
                <w:position w:val="0"/>
                <w:sz w:val="15"/>
                <w:szCs w:val="15"/>
              </w:rPr>
              <w:t>-</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其他流动负债</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5"/>
                <w:szCs w:val="15"/>
              </w:rPr>
              <w:t>223,575.20</w:t>
            </w: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2189" w:val="left"/>
              </w:tabs>
              <w:bidi w:val="0"/>
              <w:spacing w:before="0" w:after="0" w:line="240" w:lineRule="auto"/>
              <w:ind w:left="0" w:right="0" w:firstLine="0"/>
              <w:jc w:val="right"/>
              <w:rPr>
                <w:sz w:val="18"/>
                <w:szCs w:val="18"/>
              </w:rPr>
            </w:pPr>
            <w:r>
              <w:rPr>
                <w:i/>
                <w:iCs/>
                <w:color w:val="000000"/>
                <w:spacing w:val="0"/>
                <w:w w:val="100"/>
                <w:position w:val="0"/>
                <w:sz w:val="18"/>
                <w:szCs w:val="18"/>
              </w:rPr>
              <w:tab/>
            </w:r>
            <w:r>
              <w:rPr>
                <w:i/>
                <w:iCs/>
                <w:color w:val="796D6C"/>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223,575.20</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SimHei" w:eastAsia="SimHei" w:hAnsi="SimHei" w:cs="SimHei"/>
                <w:color w:val="848484"/>
                <w:spacing w:val="0"/>
                <w:w w:val="100"/>
                <w:position w:val="0"/>
                <w:sz w:val="18"/>
                <w:szCs w:val="18"/>
              </w:rPr>
              <w:t>负债合</w:t>
            </w:r>
            <w:r>
              <w:rPr>
                <w:rFonts w:ascii="SimHei" w:eastAsia="SimHei" w:hAnsi="SimHei" w:cs="SimHei"/>
                <w:color w:val="655F65"/>
                <w:spacing w:val="0"/>
                <w:w w:val="100"/>
                <w:position w:val="0"/>
                <w:sz w:val="18"/>
                <w:szCs w:val="18"/>
              </w:rPr>
              <w:t>计</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000000"/>
                <w:spacing w:val="0"/>
                <w:w w:val="100"/>
                <w:position w:val="0"/>
                <w:sz w:val="15"/>
                <w:szCs w:val="15"/>
              </w:rPr>
              <w:t>367,</w:t>
            </w:r>
            <w:r>
              <w:rPr>
                <w:rFonts w:ascii="SimHei" w:eastAsia="SimHei" w:hAnsi="SimHei" w:cs="SimHei"/>
                <w:b/>
                <w:bCs/>
                <w:color w:val="000000"/>
                <w:spacing w:val="0"/>
                <w:w w:val="100"/>
                <w:position w:val="0"/>
                <w:sz w:val="18"/>
                <w:szCs w:val="18"/>
              </w:rPr>
              <w:t>。</w:t>
            </w:r>
            <w:r>
              <w:rPr>
                <w:rFonts w:ascii="Arial" w:eastAsia="Arial" w:hAnsi="Arial" w:cs="Arial"/>
                <w:b/>
                <w:bCs/>
                <w:color w:val="000000"/>
                <w:spacing w:val="0"/>
                <w:w w:val="100"/>
                <w:position w:val="0"/>
                <w:sz w:val="15"/>
                <w:szCs w:val="15"/>
              </w:rPr>
              <w:t>35,070</w:t>
            </w:r>
            <w:r>
              <w:rPr>
                <w:rFonts w:ascii="SimHei" w:eastAsia="SimHei" w:hAnsi="SimHei" w:cs="SimHei"/>
                <w:b/>
                <w:bCs/>
                <w:color w:val="000000"/>
                <w:spacing w:val="0"/>
                <w:w w:val="100"/>
                <w:position w:val="0"/>
                <w:sz w:val="18"/>
                <w:szCs w:val="18"/>
              </w:rPr>
              <w:t>一</w:t>
            </w:r>
            <w:r>
              <w:rPr>
                <w:rFonts w:ascii="Arial" w:eastAsia="Arial" w:hAnsi="Arial" w:cs="Arial"/>
                <w:b/>
                <w:bCs/>
                <w:color w:val="000000"/>
                <w:spacing w:val="0"/>
                <w:w w:val="100"/>
                <w:position w:val="0"/>
                <w:sz w:val="15"/>
                <w:szCs w:val="15"/>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343434"/>
                <w:spacing w:val="0"/>
                <w:w w:val="100"/>
                <w:position w:val="0"/>
                <w:sz w:val="15"/>
                <w:szCs w:val="15"/>
              </w:rPr>
              <w:t>316,526,882.65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Arial" w:eastAsia="Arial" w:hAnsi="Arial" w:cs="Arial"/>
                <w:b/>
                <w:bCs/>
                <w:color w:val="343434"/>
                <w:spacing w:val="0"/>
                <w:w w:val="100"/>
                <w:position w:val="0"/>
                <w:sz w:val="15"/>
                <w:szCs w:val="15"/>
              </w:rPr>
              <w:t>50,508,187.62”</w:t>
            </w:r>
          </w:p>
        </w:tc>
      </w:tr>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4C4C4C"/>
                <w:spacing w:val="0"/>
                <w:w w:val="100"/>
                <w:position w:val="0"/>
                <w:sz w:val="15"/>
                <w:szCs w:val="15"/>
              </w:rPr>
              <w:t>15,641,499.53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Arial" w:eastAsia="Arial" w:hAnsi="Arial" w:cs="Arial"/>
                <w:b/>
                <w:bCs/>
                <w:color w:val="343434"/>
                <w:spacing w:val="0"/>
                <w:w w:val="100"/>
                <w:position w:val="0"/>
                <w:sz w:val="15"/>
                <w:szCs w:val="15"/>
              </w:rPr>
              <w:t>17,392,059.94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-1,750,560.41-</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369,</w:t>
            </w:r>
            <w:r>
              <w:rPr>
                <w:rFonts w:ascii="SimHei" w:eastAsia="SimHei" w:hAnsi="SimHei" w:cs="SimHei"/>
                <w:b/>
                <w:bCs/>
                <w:color w:val="343434"/>
                <w:spacing w:val="0"/>
                <w:w w:val="100"/>
                <w:position w:val="0"/>
                <w:sz w:val="18"/>
                <w:szCs w:val="18"/>
              </w:rPr>
              <w:t xml:space="preserve">翊 </w:t>
            </w:r>
            <w:r>
              <w:rPr>
                <w:rFonts w:ascii="Arial" w:eastAsia="Arial" w:hAnsi="Arial" w:cs="Arial"/>
                <w:b/>
                <w:bCs/>
                <w:color w:val="343434"/>
                <w:spacing w:val="0"/>
                <w:w w:val="100"/>
                <w:position w:val="0"/>
                <w:sz w:val="15"/>
                <w:szCs w:val="15"/>
              </w:rPr>
              <w:t>64260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343434"/>
                <w:spacing w:val="0"/>
                <w:w w:val="100"/>
                <w:position w:val="0"/>
                <w:sz w:val="15"/>
                <w:szCs w:val="15"/>
              </w:rPr>
              <w:t>386,194,132.97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 xml:space="preserve">-17,095,490 </w:t>
            </w:r>
            <w:r>
              <w:rPr>
                <w:rFonts w:ascii="Arial" w:eastAsia="Arial" w:hAnsi="Arial" w:cs="Arial"/>
                <w:b/>
                <w:bCs/>
                <w:color w:val="343434"/>
                <w:spacing w:val="0"/>
                <w:w w:val="100"/>
                <w:position w:val="0"/>
                <w:sz w:val="15"/>
                <w:szCs w:val="15"/>
              </w:rPr>
              <w:t>37</w:t>
            </w:r>
            <w:r>
              <w:rPr>
                <w:rFonts w:ascii="Arial" w:eastAsia="Arial" w:hAnsi="Arial" w:cs="Arial"/>
                <w:b/>
                <w:bCs/>
                <w:color w:val="848484"/>
                <w:spacing w:val="0"/>
                <w:w w:val="100"/>
                <w:position w:val="0"/>
                <w:sz w:val="15"/>
                <w:szCs w:val="15"/>
              </w:rPr>
              <w:t>-</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655F65"/>
                <w:spacing w:val="0"/>
                <w:w w:val="100"/>
                <w:position w:val="0"/>
                <w:sz w:val="18"/>
                <w:szCs w:val="18"/>
              </w:rPr>
              <w:t>少数股东权益</w:t>
            </w:r>
            <w:r>
              <w:rPr>
                <w:rFonts w:ascii="Arial" w:eastAsia="Arial" w:hAnsi="Arial" w:cs="Arial"/>
                <w:color w:val="9A9A9A"/>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40,940,314.09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rFonts w:ascii="Arial" w:eastAsia="Arial" w:hAnsi="Arial" w:cs="Arial"/>
                <w:b/>
                <w:bCs/>
                <w:color w:val="343434"/>
                <w:spacing w:val="0"/>
                <w:w w:val="100"/>
                <w:position w:val="0"/>
                <w:sz w:val="15"/>
                <w:szCs w:val="15"/>
              </w:rPr>
              <w:t>40,962,773.04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000000"/>
                <w:spacing w:val="0"/>
                <w:w w:val="100"/>
                <w:position w:val="0"/>
                <w:sz w:val="15"/>
                <w:szCs w:val="15"/>
              </w:rPr>
              <w:t>-22,458.95</w:t>
            </w:r>
            <w:r>
              <w:rPr>
                <w:rFonts w:ascii="Arial" w:eastAsia="Arial" w:hAnsi="Arial" w:cs="Arial"/>
                <w:b/>
                <w:bCs/>
                <w:color w:val="000000"/>
                <w:spacing w:val="0"/>
                <w:w w:val="100"/>
                <w:position w:val="0"/>
                <w:sz w:val="15"/>
                <w:szCs w:val="15"/>
              </w:rPr>
              <w:t>-</w:t>
            </w:r>
          </w:p>
        </w:tc>
      </w:tr>
      <w:tr>
        <w:trPr>
          <w:trHeight w:val="331"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SimHei" w:eastAsia="SimHei" w:hAnsi="SimHei" w:cs="SimHei"/>
                <w:color w:val="655F65"/>
                <w:spacing w:val="0"/>
                <w:w w:val="100"/>
                <w:position w:val="0"/>
                <w:sz w:val="18"/>
                <w:szCs w:val="18"/>
              </w:rPr>
              <w:t>所有者权益合计</w:t>
            </w:r>
            <w:r>
              <w:rPr>
                <w:rFonts w:ascii="Arial" w:eastAsia="Arial" w:hAnsi="Arial" w:cs="Arial"/>
                <w:b/>
                <w:bCs/>
                <w:color w:val="9A9A9A"/>
                <w:spacing w:val="0"/>
                <w:w w:val="100"/>
                <w:position w:val="0"/>
                <w:sz w:val="15"/>
                <w:szCs w:val="15"/>
              </w:rPr>
              <w:t>Q</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343434"/>
                <w:spacing w:val="0"/>
                <w:w w:val="100"/>
                <w:position w:val="0"/>
                <w:sz w:val="15"/>
                <w:szCs w:val="15"/>
              </w:rPr>
              <w:t>719,121,260.56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5"/>
                <w:szCs w:val="15"/>
              </w:rPr>
            </w:pPr>
            <w:r>
              <w:rPr>
                <w:rFonts w:ascii="Arial" w:eastAsia="Arial" w:hAnsi="Arial" w:cs="Arial"/>
                <w:b/>
                <w:bCs/>
                <w:color w:val="343434"/>
                <w:spacing w:val="0"/>
                <w:w w:val="100"/>
                <w:position w:val="0"/>
                <w:sz w:val="15"/>
                <w:szCs w:val="15"/>
              </w:rPr>
              <w:t>737,989,770.29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both"/>
              <w:rPr>
                <w:sz w:val="15"/>
                <w:szCs w:val="15"/>
              </w:rPr>
            </w:pPr>
            <w:r>
              <w:rPr>
                <w:rFonts w:ascii="Arial" w:eastAsia="Arial" w:hAnsi="Arial" w:cs="Arial"/>
                <w:b/>
                <w:bCs/>
                <w:color w:val="343434"/>
                <w:spacing w:val="0"/>
                <w:w w:val="100"/>
                <w:position w:val="0"/>
                <w:sz w:val="15"/>
                <w:szCs w:val="15"/>
              </w:rPr>
              <w:t>-18,</w:t>
            </w:r>
            <w:r>
              <w:rPr>
                <w:rFonts w:ascii="Arial" w:eastAsia="Arial" w:hAnsi="Arial" w:cs="Arial"/>
                <w:b/>
                <w:bCs/>
                <w:color w:val="4C4C4C"/>
                <w:spacing w:val="0"/>
                <w:w w:val="100"/>
                <w:position w:val="0"/>
                <w:sz w:val="15"/>
                <w:szCs w:val="15"/>
              </w:rPr>
              <w:t>868,</w:t>
            </w:r>
            <w:r>
              <w:rPr>
                <w:rFonts w:ascii="Arial" w:eastAsia="Arial" w:hAnsi="Arial" w:cs="Arial"/>
                <w:b/>
                <w:bCs/>
                <w:color w:val="343434"/>
                <w:spacing w:val="0"/>
                <w:w w:val="100"/>
                <w:position w:val="0"/>
                <w:sz w:val="15"/>
                <w:szCs w:val="15"/>
              </w:rPr>
              <w:t>509.73</w:t>
            </w:r>
            <w:r>
              <w:rPr>
                <w:rFonts w:ascii="Arial" w:eastAsia="Arial" w:hAnsi="Arial" w:cs="Arial"/>
                <w:b/>
                <w:bCs/>
                <w:color w:val="848484"/>
                <w:spacing w:val="0"/>
                <w:w w:val="100"/>
                <w:position w:val="0"/>
                <w:sz w:val="15"/>
                <w:szCs w:val="15"/>
              </w:rPr>
              <w:t>-</w:t>
            </w:r>
          </w:p>
        </w:tc>
      </w:tr>
    </w:tbl>
    <w:p>
      <w:pPr>
        <w:widowControl w:val="0"/>
        <w:spacing w:after="27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年度合并利润表的影响如下:</w:t>
      </w:r>
    </w:p>
    <w:tbl>
      <w:tblPr>
        <w:tblOverlap w:val="never"/>
        <w:jc w:val="left"/>
        <w:tblLayout w:type="fixed"/>
      </w:tblPr>
      <w:tblGrid>
        <w:gridCol w:w="2280"/>
        <w:gridCol w:w="2261"/>
        <w:gridCol w:w="2266"/>
        <w:gridCol w:w="2294"/>
      </w:tblGrid>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SimHei" w:eastAsia="SimHei" w:hAnsi="SimHei" w:cs="SimHei"/>
                <w:b/>
                <w:bCs/>
                <w:color w:val="848484"/>
                <w:spacing w:val="0"/>
                <w:w w:val="100"/>
                <w:position w:val="0"/>
                <w:sz w:val="18"/>
                <w:szCs w:val="18"/>
              </w:rPr>
              <w:t>项目3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SimHei" w:eastAsia="SimHei" w:hAnsi="SimHei" w:cs="SimHei"/>
                <w:color w:val="655F65"/>
                <w:spacing w:val="0"/>
                <w:w w:val="100"/>
                <w:position w:val="0"/>
                <w:sz w:val="18"/>
                <w:szCs w:val="18"/>
              </w:rPr>
              <w:t>报表数</w:t>
            </w:r>
            <w:r>
              <w:rPr>
                <w:rFonts w:ascii="Arial" w:eastAsia="Arial" w:hAnsi="Arial" w:cs="Arial"/>
                <w:b/>
                <w:bCs/>
                <w:color w:val="9A9A9A"/>
                <w:spacing w:val="0"/>
                <w:w w:val="100"/>
                <w:position w:val="0"/>
                <w:sz w:val="15"/>
                <w:szCs w:val="15"/>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SimHei" w:eastAsia="SimHei" w:hAnsi="SimHei" w:cs="SimHei"/>
                <w:color w:val="655F65"/>
                <w:spacing w:val="0"/>
                <w:w w:val="100"/>
                <w:position w:val="0"/>
                <w:sz w:val="18"/>
                <w:szCs w:val="18"/>
              </w:rPr>
              <w:t>假设按原准则</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655F65"/>
                <w:spacing w:val="0"/>
                <w:w w:val="100"/>
                <w:position w:val="0"/>
                <w:sz w:val="19"/>
                <w:szCs w:val="19"/>
              </w:rPr>
              <w:t>影响</w:t>
            </w:r>
            <w:r>
              <w:rPr>
                <w:color w:val="9A9A9A"/>
                <w:spacing w:val="0"/>
                <w:w w:val="100"/>
                <w:position w:val="0"/>
                <w:sz w:val="19"/>
                <w:szCs w:val="19"/>
              </w:rPr>
              <w:t>Q</w:t>
            </w: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b/>
                <w:bCs/>
                <w:color w:val="4C4C4C"/>
                <w:spacing w:val="0"/>
                <w:w w:val="100"/>
                <w:position w:val="0"/>
                <w:sz w:val="15"/>
                <w:szCs w:val="15"/>
              </w:rPr>
              <w:t>1,149,153,968.02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1,146,386,853.71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5"/>
                <w:szCs w:val="15"/>
              </w:rPr>
            </w:pPr>
            <w:r>
              <w:rPr>
                <w:rFonts w:ascii="Arial" w:eastAsia="Arial" w:hAnsi="Arial" w:cs="Arial"/>
                <w:b/>
                <w:bCs/>
                <w:color w:val="4C4C4C"/>
                <w:spacing w:val="0"/>
                <w:w w:val="100"/>
                <w:position w:val="0"/>
                <w:sz w:val="15"/>
                <w:szCs w:val="15"/>
              </w:rPr>
              <w:t>2,767,114.31,</w:t>
            </w:r>
          </w:p>
        </w:tc>
      </w:tr>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96D6C"/>
                <w:spacing w:val="0"/>
                <w:w w:val="100"/>
                <w:position w:val="0"/>
                <w:sz w:val="18"/>
                <w:szCs w:val="18"/>
              </w:rPr>
              <w:t>营业成本</w:t>
            </w:r>
            <w:r>
              <w:rPr>
                <w:rFonts w:ascii="Arial" w:eastAsia="Arial" w:hAnsi="Arial" w:cs="Arial"/>
                <w:b/>
                <w:bCs/>
                <w:color w:val="848484"/>
                <w:spacing w:val="0"/>
                <w:w w:val="100"/>
                <w:position w:val="0"/>
                <w:sz w:val="15"/>
                <w:szCs w:val="15"/>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881,200,843.91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878,865,802.90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5"/>
                <w:szCs w:val="15"/>
              </w:rPr>
            </w:pPr>
            <w:r>
              <w:rPr>
                <w:rFonts w:ascii="Arial" w:eastAsia="Arial" w:hAnsi="Arial" w:cs="Arial"/>
                <w:b/>
                <w:bCs/>
                <w:color w:val="4C4C4C"/>
                <w:spacing w:val="0"/>
                <w:w w:val="100"/>
                <w:position w:val="0"/>
                <w:sz w:val="15"/>
                <w:szCs w:val="15"/>
              </w:rPr>
              <w:t>2,335,041.01^</w:t>
            </w:r>
          </w:p>
        </w:tc>
      </w:tr>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信用减值损失</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15"/>
                <w:szCs w:val="15"/>
              </w:rPr>
            </w:pPr>
            <w:r>
              <w:rPr>
                <w:rFonts w:ascii="Arial" w:eastAsia="Arial" w:hAnsi="Arial" w:cs="Arial"/>
                <w:b/>
                <w:bCs/>
                <w:color w:val="1B1B1B"/>
                <w:spacing w:val="0"/>
                <w:w w:val="100"/>
                <w:position w:val="0"/>
                <w:sz w:val="15"/>
                <w:szCs w:val="15"/>
              </w:rPr>
              <w:t>7,337,745 88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4C4C4C"/>
                <w:spacing w:val="0"/>
                <w:w w:val="100"/>
                <w:position w:val="0"/>
                <w:sz w:val="15"/>
                <w:szCs w:val="15"/>
              </w:rPr>
              <w:t>6,694,197.61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rFonts w:ascii="Arial" w:eastAsia="Arial" w:hAnsi="Arial" w:cs="Arial"/>
                <w:b/>
                <w:bCs/>
                <w:color w:val="4C4C4C"/>
                <w:spacing w:val="0"/>
                <w:w w:val="100"/>
                <w:position w:val="0"/>
                <w:sz w:val="15"/>
                <w:szCs w:val="15"/>
              </w:rPr>
              <w:t>643,548.27,</w:t>
            </w: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资产减值损失</w:t>
            </w:r>
            <w:r>
              <w:rPr>
                <w:rFonts w:ascii="SimHei" w:eastAsia="SimHei" w:hAnsi="SimHei" w:cs="SimHei"/>
                <w:color w:val="9A9A9A"/>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5"/>
                <w:szCs w:val="15"/>
              </w:rPr>
            </w:pPr>
            <w:r>
              <w:rPr>
                <w:rFonts w:ascii="Arial" w:eastAsia="Arial" w:hAnsi="Arial" w:cs="Arial"/>
                <w:b/>
                <w:bCs/>
                <w:color w:val="000000"/>
                <w:spacing w:val="0"/>
                <w:w w:val="100"/>
                <w:position w:val="0"/>
                <w:sz w:val="15"/>
                <w:szCs w:val="15"/>
              </w:rPr>
              <w:t>302/57.56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rFonts w:ascii="Arial" w:eastAsia="Arial" w:hAnsi="Arial" w:cs="Arial"/>
                <w:b/>
                <w:bCs/>
                <w:color w:val="343434"/>
                <w:spacing w:val="0"/>
                <w:w w:val="100"/>
                <w:position w:val="0"/>
                <w:sz w:val="15"/>
                <w:szCs w:val="15"/>
              </w:rPr>
              <w:t>302,</w:t>
            </w:r>
            <w:r>
              <w:rPr>
                <w:rFonts w:ascii="Arial" w:eastAsia="Arial" w:hAnsi="Arial" w:cs="Arial"/>
                <w:b/>
                <w:bCs/>
                <w:color w:val="343434"/>
                <w:spacing w:val="0"/>
                <w:w w:val="100"/>
                <w:position w:val="0"/>
                <w:sz w:val="15"/>
                <w:szCs w:val="15"/>
              </w:rPr>
              <w:t>757.5</w:t>
            </w:r>
            <w:r>
              <w:rPr>
                <w:rFonts w:ascii="Arial" w:eastAsia="Arial" w:hAnsi="Arial" w:cs="Arial"/>
                <w:b/>
                <w:bCs/>
                <w:color w:val="343434"/>
                <w:spacing w:val="0"/>
                <w:w w:val="100"/>
                <w:position w:val="0"/>
                <w:sz w:val="15"/>
                <w:szCs w:val="15"/>
              </w:rPr>
              <w:t>&amp;</w:t>
            </w:r>
          </w:p>
        </w:tc>
      </w:tr>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796D6C"/>
                <w:spacing w:val="0"/>
                <w:w w:val="100"/>
                <w:position w:val="0"/>
                <w:sz w:val="18"/>
                <w:szCs w:val="18"/>
              </w:rPr>
              <w:t>所得税费用</w:t>
            </w:r>
            <w:r>
              <w:rPr>
                <w:rFonts w:ascii="Arial" w:eastAsia="Arial" w:hAnsi="Arial" w:cs="Arial"/>
                <w:color w:val="9A9A9A"/>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b/>
                <w:bCs/>
                <w:color w:val="000000"/>
                <w:spacing w:val="0"/>
                <w:w w:val="100"/>
                <w:position w:val="0"/>
                <w:sz w:val="15"/>
                <w:szCs w:val="15"/>
              </w:rPr>
              <w:t>8,861,825.90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b/>
                <w:bCs/>
                <w:color w:val="000000"/>
                <w:spacing w:val="0"/>
                <w:w w:val="100"/>
                <w:position w:val="0"/>
                <w:sz w:val="15"/>
                <w:szCs w:val="15"/>
              </w:rPr>
              <w:t>8,575,752.56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rFonts w:ascii="Arial" w:eastAsia="Arial" w:hAnsi="Arial" w:cs="Arial"/>
                <w:b/>
                <w:bCs/>
                <w:color w:val="343434"/>
                <w:spacing w:val="0"/>
                <w:w w:val="100"/>
                <w:position w:val="0"/>
                <w:sz w:val="15"/>
                <w:szCs w:val="15"/>
              </w:rPr>
              <w:t>286,073.34,</w:t>
            </w:r>
          </w:p>
        </w:tc>
      </w:tr>
      <w:tr>
        <w:trPr>
          <w:trHeight w:val="40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净利润</w:t>
            </w:r>
            <w:r>
              <w:rPr>
                <w:rFonts w:ascii="SimHei" w:eastAsia="SimHei" w:hAnsi="SimHei" w:cs="SimHei"/>
                <w:color w:val="9A9A9A"/>
                <w:spacing w:val="0"/>
                <w:w w:val="100"/>
                <w:position w:val="0"/>
                <w:sz w:val="18"/>
                <w:szCs w:val="18"/>
              </w:rPr>
              <w:t>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5"/>
                <w:szCs w:val="15"/>
              </w:rPr>
            </w:pPr>
            <w:r>
              <w:rPr>
                <w:rFonts w:ascii="Arial" w:eastAsia="Arial" w:hAnsi="Arial" w:cs="Arial"/>
                <w:b/>
                <w:bCs/>
                <w:color w:val="1B1B1B"/>
                <w:spacing w:val="0"/>
                <w:w w:val="100"/>
                <w:position w:val="0"/>
                <w:sz w:val="15"/>
                <w:szCs w:val="15"/>
              </w:rPr>
              <w:t>90,226,242 02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343434"/>
                <w:spacing w:val="0"/>
                <w:w w:val="100"/>
                <w:position w:val="0"/>
                <w:sz w:val="15"/>
                <w:szCs w:val="15"/>
              </w:rPr>
              <w:t>89,133,936.23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5"/>
                <w:szCs w:val="15"/>
              </w:rPr>
            </w:pPr>
            <w:r>
              <w:rPr>
                <w:rFonts w:ascii="Arial" w:eastAsia="Arial" w:hAnsi="Arial" w:cs="Arial"/>
                <w:b/>
                <w:bCs/>
                <w:color w:val="4C4C4C"/>
                <w:spacing w:val="0"/>
                <w:w w:val="100"/>
                <w:position w:val="0"/>
                <w:sz w:val="15"/>
                <w:szCs w:val="15"/>
              </w:rPr>
              <w:t>1,092,305.79,</w:t>
            </w:r>
          </w:p>
        </w:tc>
      </w:tr>
    </w:tbl>
    <w:p>
      <w:pPr>
        <w:widowControl w:val="0"/>
        <w:spacing w:after="379" w:line="1" w:lineRule="exact"/>
      </w:pPr>
    </w:p>
    <w:p>
      <w:pPr>
        <w:pStyle w:val="Style40"/>
        <w:keepNext/>
        <w:keepLines/>
        <w:widowControl w:val="0"/>
        <w:numPr>
          <w:ilvl w:val="0"/>
          <w:numId w:val="101"/>
        </w:numPr>
        <w:shd w:val="clear" w:color="auto" w:fill="auto"/>
        <w:bidi w:val="0"/>
        <w:spacing w:before="0" w:line="240" w:lineRule="auto"/>
        <w:ind w:left="0" w:right="0" w:firstLine="14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重要会计估计变更</w:t>
      </w:r>
      <w:bookmarkEnd w:id="1184"/>
      <w:bookmarkEnd w:id="1185"/>
      <w:bookmarkEnd w:id="118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01"/>
        </w:numPr>
        <w:shd w:val="clear" w:color="auto" w:fill="auto"/>
        <w:tabs>
          <w:tab w:pos="633" w:val="left"/>
        </w:tabs>
        <w:bidi w:val="0"/>
        <w:spacing w:before="0" w:line="240" w:lineRule="auto"/>
        <w:ind w:left="0" w:right="0" w:firstLine="140"/>
        <w:jc w:val="left"/>
      </w:pPr>
      <w:bookmarkStart w:id="1188" w:name="bookmark1188"/>
      <w:bookmarkStart w:id="1189" w:name="bookmark1189"/>
      <w:bookmarkStart w:id="1190" w:name="bookmark1190"/>
      <w:bookmarkStart w:id="1191" w:name="bookmark1191"/>
      <w:bookmarkEnd w:id="119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88"/>
      <w:bookmarkEnd w:id="1189"/>
      <w:bookmarkEnd w:id="119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42"/>
        <w:gridCol w:w="2410"/>
        <w:gridCol w:w="2126"/>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286,187,764.91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286,187,764.91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361,048,011.78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308,651,546.81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-52,396,464.97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5,600,036.75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5,600,036.75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9,006,335.46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9,006,335.46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64,485,781.86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101,973,052.35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37,487,270.49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14,011,521.09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14,011,521.09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4,352,451.74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4,352,451.74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731,214,267.30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730,316,593.91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-897,673.39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32,852,534.05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32,852,534.05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52,726,281.22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52,726,281.22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51,946,999.93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51,946,999.93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410"/>
        <w:gridCol w:w="2126"/>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6,909,423.00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6,909,423.00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152,727,059.26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152,727,059.26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752,697.61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752,697.61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14,677,097.79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14,811,209.05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332,425,784.86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332,559,896.12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1,063,640,052.16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1,062,876,490.03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-763,562.13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27,192,797.40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27,192,797.40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125,776,804.81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125,601,641.43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-175,163.38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34,915,871.86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-34,857,826.72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51,490,468.58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51,490,468.58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26,303,387.92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28,641,112.86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28,080,838.10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-560,274.76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8,991,606.10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8,991,606.10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410"/>
        <w:gridCol w:w="2126"/>
        <w:gridCol w:w="22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3,300,049.67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3,300,049.67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320,381,247.62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339,578,501.01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19,197,253.39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383,981,247.62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403,178,501.01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19,197,253.39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231,730,104.00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231,730,104.00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79,073,760.20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79,073,760.20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37,172,090.37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37,172,090.37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46,525,512.03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44,810,370.38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-1,715,141.65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335,586,802.46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317,341,128.59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-18,245,673.87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655,744,088.32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635,783,272.80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-19,960,815.52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23,914,716.22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23,914,716.22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679,658,804.54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659,697,989.02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-19,960,815.52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1,063,640,052.16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1,062,876,490.03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-763,562.13</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410"/>
        <w:gridCol w:w="2011"/>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157,518,072.77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157,518,072.77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288,509,242.43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240,381,553.96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-48,127,688.47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4,732,369.85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4,732,369.85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7,859,672.60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7,859,672.60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32,281,960.68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69,547,827.44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37,265,866.76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11,279,806.49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11,279,806.49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465,405.79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491,366,724.12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491,784,708.90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417,984.78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275,428,688.38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275,428,688.38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59,672,047.14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59,672,047.14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43,281,324.51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43,281,324.51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6,924,547.80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6,924,547.80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2410"/>
        <w:gridCol w:w="2011"/>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13,857,378.53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14,000,236.83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401,556,986.36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401,699,844.66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892,923,710.48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893,484,553.56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560,843.08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27,192,797.40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27,192,797.40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90,709,801.96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90,709,801.96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8,107,654.19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153,677.03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-7,953,977.16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26,199,938.14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26,199,938.14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15,946,963.31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15,946,963.31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21,723,760.17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21,190,058.77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-533,701.40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9,565,971.91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9,565,971.91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62,866,666.67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62,866,666.67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241,806,615.61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259,518,875.19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17,712,259.58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2410"/>
        <w:gridCol w:w="2011"/>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299,806,615.61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317,518,875.19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17,712,259.58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231,730,104.00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231,730,104.00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76,448,370.63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76,448,370.63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37,172,090.37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37,172,090.37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46,525,512.03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44,810,370.38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-1,715,141.65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275,585,198.58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260,148,923.73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-15,436,274.85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593,117,094.87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575,965,678.37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-17,151,416.50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892,923,710.48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893,484,553.56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560,843.08</w:t>
            </w: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shd w:val="clear" w:color="auto" w:fill="FFFFFF"/>
        </w:rPr>
        <w:t>（</w:t>
      </w:r>
      <w:bookmarkEnd w:id="119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92"/>
      <w:bookmarkEnd w:id="1193"/>
      <w:bookmarkEnd w:id="1195"/>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96"/>
      <w:bookmarkEnd w:id="1197"/>
      <w:bookmarkEnd w:id="1198"/>
    </w:p>
    <w:p>
      <w:pPr>
        <w:pStyle w:val="Style29"/>
        <w:keepNext/>
        <w:keepLines/>
        <w:widowControl w:val="0"/>
        <w:shd w:val="clear" w:color="auto" w:fill="auto"/>
        <w:bidi w:val="0"/>
        <w:spacing w:before="0" w:after="34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sz w:val="24"/>
          <w:szCs w:val="24"/>
        </w:rPr>
        <w:t>六</w:t>
      </w:r>
      <w:bookmarkEnd w:id="1201"/>
      <w:r>
        <w:rPr>
          <w:color w:val="000000"/>
          <w:spacing w:val="0"/>
          <w:w w:val="100"/>
          <w:position w:val="0"/>
          <w:sz w:val="24"/>
          <w:szCs w:val="24"/>
        </w:rPr>
        <w:t>、税项</w:t>
      </w:r>
      <w:bookmarkEnd w:id="1199"/>
      <w:bookmarkEnd w:id="1200"/>
      <w:bookmarkEnd w:id="1202"/>
    </w:p>
    <w:p>
      <w:pPr>
        <w:pStyle w:val="Style34"/>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、主要税种及税率</w:t>
      </w:r>
      <w:bookmarkEnd w:id="1203"/>
      <w:bookmarkEnd w:id="1204"/>
      <w:bookmarkEnd w:id="1206"/>
    </w:p>
    <w:tbl>
      <w:tblPr>
        <w:tblOverlap w:val="never"/>
        <w:jc w:val="center"/>
        <w:tblLayout w:type="fixed"/>
      </w:tblPr>
      <w:tblGrid>
        <w:gridCol w:w="1704"/>
        <w:gridCol w:w="3125"/>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销售收入、技术服务收入、技术开发收 入、技术转让收入、租金收入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应税收入按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、免税的税率计算销项税， 并按扣除当期允许抵扣的进项税额后的差额计缴增值税。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按照房产原值的</w:t>
            </w: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color w:val="000000"/>
          <w:spacing w:val="0"/>
          <w:w w:val="100"/>
          <w:position w:val="0"/>
        </w:rPr>
        <w:t>、税收优惠</w:t>
      </w:r>
      <w:bookmarkEnd w:id="1207"/>
      <w:bookmarkEnd w:id="1208"/>
      <w:bookmarkEnd w:id="1210"/>
    </w:p>
    <w:p>
      <w:pPr>
        <w:pStyle w:val="Style31"/>
        <w:keepNext w:val="0"/>
        <w:keepLines w:val="0"/>
        <w:widowControl w:val="0"/>
        <w:shd w:val="clear" w:color="auto" w:fill="auto"/>
        <w:tabs>
          <w:tab w:pos="753" w:val="left"/>
        </w:tabs>
        <w:bidi w:val="0"/>
        <w:spacing w:before="0" w:after="0" w:line="313" w:lineRule="exact"/>
        <w:ind w:left="0" w:right="0"/>
        <w:jc w:val="left"/>
      </w:pPr>
      <w:bookmarkStart w:id="1211" w:name="bookmark1211"/>
      <w:r>
        <w:rPr>
          <w:rFonts w:ascii="Times New Roman" w:eastAsia="Times New Roman" w:hAnsi="Times New Roman" w:cs="Times New Roman"/>
          <w:color w:val="000000"/>
          <w:spacing w:val="0"/>
          <w:w w:val="100"/>
          <w:position w:val="0"/>
          <w:sz w:val="18"/>
          <w:szCs w:val="18"/>
        </w:rPr>
        <w:t>1</w:t>
      </w:r>
      <w:bookmarkEnd w:id="1211"/>
      <w:r>
        <w:rPr>
          <w:color w:val="000000"/>
          <w:spacing w:val="0"/>
          <w:w w:val="100"/>
          <w:position w:val="0"/>
        </w:rPr>
        <w:t>、</w:t>
        <w:tab/>
        <w:t>增值税</w:t>
      </w:r>
    </w:p>
    <w:p>
      <w:pPr>
        <w:pStyle w:val="Style31"/>
        <w:keepNext w:val="0"/>
        <w:keepLines w:val="0"/>
        <w:widowControl w:val="0"/>
        <w:shd w:val="clear" w:color="auto" w:fill="auto"/>
        <w:bidi w:val="0"/>
        <w:spacing w:before="0" w:after="0" w:line="313" w:lineRule="exact"/>
        <w:ind w:left="0" w:right="0"/>
        <w:jc w:val="left"/>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根据财政部、国家税务总局财税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征即退政策。纳税人受托开发软件产品，著作权属于受托方的征收增值税，著作权属于委托方或属于双方共同拥有的不征收 增值税；对经过国家版权局注册登记，纳税人在销售时一并转让著作权、所有权的，不征收增值税。</w:t>
      </w:r>
    </w:p>
    <w:p>
      <w:pPr>
        <w:pStyle w:val="Style31"/>
        <w:keepNext w:val="0"/>
        <w:keepLines w:val="0"/>
        <w:widowControl w:val="0"/>
        <w:shd w:val="clear" w:color="auto" w:fill="auto"/>
        <w:tabs>
          <w:tab w:pos="841" w:val="left"/>
        </w:tabs>
        <w:bidi w:val="0"/>
        <w:spacing w:before="0" w:after="0" w:line="313" w:lineRule="exact"/>
        <w:ind w:left="0" w:right="0"/>
        <w:jc w:val="left"/>
      </w:pPr>
      <w:bookmarkStart w:id="1213" w:name="bookmark1213"/>
      <w:r>
        <w:rPr>
          <w:color w:val="000000"/>
          <w:spacing w:val="0"/>
          <w:w w:val="100"/>
          <w:position w:val="0"/>
        </w:rPr>
        <w:t>（</w:t>
      </w:r>
      <w:bookmarkEnd w:id="12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号文《财政部国家税务总局关于全面推开营业税改征增值税试点的通 知》的规定，国家税务总局制定了《纳税人提供不动产经营租赁服务增值税征收管理暂行办法》（国家税务总局公告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日起施行。根据上述办法规定，一般纳税人出租其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日前取得的不动产，可以选择适 用简易计税方法，按照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的征收率计算应纳税额。</w:t>
      </w:r>
    </w:p>
    <w:p>
      <w:pPr>
        <w:pStyle w:val="Style31"/>
        <w:keepNext w:val="0"/>
        <w:keepLines w:val="0"/>
        <w:widowControl w:val="0"/>
        <w:shd w:val="clear" w:color="auto" w:fill="auto"/>
        <w:bidi w:val="0"/>
        <w:spacing w:before="0" w:after="0" w:line="313" w:lineRule="exact"/>
        <w:ind w:left="0" w:right="0"/>
        <w:jc w:val="left"/>
      </w:pPr>
      <w:bookmarkStart w:id="1214" w:name="bookmark1214"/>
      <w:r>
        <w:rPr>
          <w:color w:val="000000"/>
          <w:spacing w:val="0"/>
          <w:w w:val="100"/>
          <w:position w:val="0"/>
        </w:rPr>
        <w:t>（</w:t>
      </w:r>
      <w:bookmarkEnd w:id="12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根据财政部、税务总局、海关总署《关于深化增值税改革有关政策的公告》（财政部、税务总局、海关总署公告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日，允许生产、生活性服务业纳税人按照当期可抵扣进项税 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日起享受该项税收优惠政策。</w:t>
      </w:r>
    </w:p>
    <w:p>
      <w:pPr>
        <w:pStyle w:val="Style31"/>
        <w:keepNext w:val="0"/>
        <w:keepLines w:val="0"/>
        <w:widowControl w:val="0"/>
        <w:shd w:val="clear" w:color="auto" w:fill="auto"/>
        <w:tabs>
          <w:tab w:pos="753" w:val="left"/>
        </w:tabs>
        <w:bidi w:val="0"/>
        <w:spacing w:before="0" w:after="0" w:line="313" w:lineRule="exact"/>
        <w:ind w:left="0" w:right="0"/>
        <w:jc w:val="left"/>
      </w:pPr>
      <w:bookmarkStart w:id="1215" w:name="bookmark1215"/>
      <w:r>
        <w:rPr>
          <w:rFonts w:ascii="Times New Roman" w:eastAsia="Times New Roman" w:hAnsi="Times New Roman" w:cs="Times New Roman"/>
          <w:color w:val="000000"/>
          <w:spacing w:val="0"/>
          <w:w w:val="100"/>
          <w:position w:val="0"/>
          <w:sz w:val="18"/>
          <w:szCs w:val="18"/>
        </w:rPr>
        <w:t>2</w:t>
      </w:r>
      <w:bookmarkEnd w:id="1215"/>
      <w:r>
        <w:rPr>
          <w:color w:val="000000"/>
          <w:spacing w:val="0"/>
          <w:w w:val="100"/>
          <w:position w:val="0"/>
        </w:rPr>
        <w:t>、</w:t>
        <w:tab/>
        <w:t>企业所得税</w:t>
      </w:r>
    </w:p>
    <w:p>
      <w:pPr>
        <w:pStyle w:val="Style31"/>
        <w:keepNext w:val="0"/>
        <w:keepLines w:val="0"/>
        <w:widowControl w:val="0"/>
        <w:shd w:val="clear" w:color="auto" w:fill="auto"/>
        <w:tabs>
          <w:tab w:pos="836" w:val="left"/>
        </w:tabs>
        <w:bidi w:val="0"/>
        <w:spacing w:before="0" w:after="0" w:line="313" w:lineRule="exact"/>
        <w:ind w:left="0" w:right="0"/>
        <w:jc w:val="left"/>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日取得了北京市科学技术委员会、北京市财政局、国家税务总局北京市税务局联合颁发的编 号为</w:t>
      </w:r>
      <w:r>
        <w:rPr>
          <w:rFonts w:ascii="Times New Roman" w:eastAsia="Times New Roman" w:hAnsi="Times New Roman" w:cs="Times New Roman"/>
          <w:color w:val="000000"/>
          <w:spacing w:val="0"/>
          <w:w w:val="100"/>
          <w:position w:val="0"/>
          <w:sz w:val="18"/>
          <w:szCs w:val="18"/>
        </w:rPr>
        <w:t>GR202011005125</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tabs>
          <w:tab w:pos="846" w:val="left"/>
        </w:tabs>
        <w:bidi w:val="0"/>
        <w:spacing w:before="0" w:after="0" w:line="313" w:lineRule="exact"/>
        <w:ind w:left="0" w:right="0"/>
        <w:jc w:val="left"/>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上海新晨信息集成系统有限公司于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日月取得上海市科学技术委员会、上海市财政局、上海市国家税 务局联合颁发的编号为</w:t>
      </w:r>
      <w:r>
        <w:rPr>
          <w:rFonts w:ascii="Times New Roman" w:eastAsia="Times New Roman" w:hAnsi="Times New Roman" w:cs="Times New Roman"/>
          <w:color w:val="000000"/>
          <w:spacing w:val="0"/>
          <w:w w:val="100"/>
          <w:position w:val="0"/>
          <w:sz w:val="18"/>
          <w:szCs w:val="18"/>
        </w:rPr>
        <w:t>GR20183100272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w:t>
      </w:r>
      <w:r>
        <w:rPr>
          <w:i/>
          <w:iCs/>
          <w:color w:val="000000"/>
          <w:spacing w:val="0"/>
          <w:w w:val="100"/>
          <w:position w:val="0"/>
          <w:sz w:val="26"/>
          <w:szCs w:val="26"/>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年适用的企业所得 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tabs>
          <w:tab w:pos="841" w:val="left"/>
        </w:tabs>
        <w:bidi w:val="0"/>
        <w:spacing w:before="0" w:after="0" w:line="313" w:lineRule="exact"/>
        <w:ind w:left="0" w:right="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北京瑞得音信息技术有限公司于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日取得北京市科学技术委员会、北京市财政局、北京市国家税务局 联合颁发的编号为</w:t>
      </w:r>
      <w:r>
        <w:rPr>
          <w:rFonts w:ascii="Times New Roman" w:eastAsia="Times New Roman" w:hAnsi="Times New Roman" w:cs="Times New Roman"/>
          <w:color w:val="000000"/>
          <w:spacing w:val="0"/>
          <w:w w:val="100"/>
          <w:position w:val="0"/>
          <w:sz w:val="18"/>
          <w:szCs w:val="18"/>
        </w:rPr>
        <w:t>GR201911002774</w:t>
      </w:r>
      <w:r>
        <w:rPr>
          <w:color w:val="000000"/>
          <w:spacing w:val="0"/>
          <w:w w:val="100"/>
          <w:position w:val="0"/>
        </w:rPr>
        <w:t>的《高新技术企业证书》</w:t>
      </w:r>
      <w:r>
        <w:rPr>
          <w:i/>
          <w:iCs/>
          <w:color w:val="000000"/>
          <w:spacing w:val="0"/>
          <w:w w:val="100"/>
          <w:position w:val="0"/>
          <w:sz w:val="26"/>
          <w:szCs w:val="26"/>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年适用的企业所得税税 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tabs>
          <w:tab w:pos="846" w:val="left"/>
        </w:tabs>
        <w:bidi w:val="0"/>
        <w:spacing w:before="0" w:after="0" w:line="313" w:lineRule="exact"/>
        <w:ind w:left="0" w:right="0"/>
        <w:jc w:val="left"/>
      </w:pPr>
      <w:bookmarkStart w:id="1219" w:name="bookmark1219"/>
      <w:r>
        <w:rPr>
          <w:color w:val="000000"/>
          <w:spacing w:val="0"/>
          <w:w w:val="100"/>
          <w:position w:val="0"/>
        </w:rPr>
        <w:t>（</w:t>
      </w:r>
      <w:bookmarkEnd w:id="12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北京清林软件科技有限公司于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日取得了北京市科学技术委员会、北京市财政局、国家税务总局北京市 税务局联合颁发的编号为</w:t>
      </w:r>
      <w:r>
        <w:rPr>
          <w:rFonts w:ascii="Times New Roman" w:eastAsia="Times New Roman" w:hAnsi="Times New Roman" w:cs="Times New Roman"/>
          <w:color w:val="000000"/>
          <w:spacing w:val="0"/>
          <w:w w:val="100"/>
          <w:position w:val="0"/>
          <w:sz w:val="18"/>
          <w:szCs w:val="18"/>
        </w:rPr>
        <w:t>GR201911007744</w:t>
      </w:r>
      <w:r>
        <w:rPr>
          <w:color w:val="000000"/>
          <w:spacing w:val="0"/>
          <w:w w:val="100"/>
          <w:position w:val="0"/>
        </w:rPr>
        <w:t>的《高新技术企业证书》</w:t>
      </w:r>
      <w:r>
        <w:rPr>
          <w:i/>
          <w:iCs/>
          <w:color w:val="000000"/>
          <w:spacing w:val="0"/>
          <w:w w:val="100"/>
          <w:position w:val="0"/>
          <w:sz w:val="26"/>
          <w:szCs w:val="26"/>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年适用的企业所 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bidi w:val="0"/>
        <w:spacing w:before="0" w:after="60" w:line="313" w:lineRule="exact"/>
        <w:ind w:left="0" w:right="0"/>
        <w:jc w:val="left"/>
      </w:pPr>
      <w:bookmarkStart w:id="1220" w:name="bookmark1220"/>
      <w:r>
        <w:rPr>
          <w:color w:val="000000"/>
          <w:spacing w:val="0"/>
          <w:w w:val="100"/>
          <w:position w:val="0"/>
        </w:rPr>
        <w:t>（</w:t>
      </w:r>
      <w:bookmarkEnd w:id="12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根据《财政部税务总局关于实施小微企业普惠性税收减免政策的通知》（财税〔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号）规定：自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 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 纳企业所得税。北京新晨科技发展有限公司、江苏新晨信息科技发展有限公司、武汉新晨信息产业有限公司、广州新晨信息 系统工程有限公司、上海点逸网络科技有限公司、江苏点逸网络科技有限公司适用小微企业普惠性税收减免政策，对应纳税 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 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1"/>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报告期内公司软件增值税即征即退金额</w:t>
      </w:r>
      <w:r>
        <w:rPr>
          <w:rFonts w:ascii="Times New Roman" w:eastAsia="Times New Roman" w:hAnsi="Times New Roman" w:cs="Times New Roman"/>
          <w:color w:val="000000"/>
          <w:spacing w:val="0"/>
          <w:w w:val="100"/>
          <w:position w:val="0"/>
          <w:sz w:val="18"/>
          <w:szCs w:val="18"/>
        </w:rPr>
        <w:t>935,176.96</w:t>
      </w:r>
      <w:r>
        <w:rPr>
          <w:color w:val="000000"/>
          <w:spacing w:val="0"/>
          <w:w w:val="100"/>
          <w:position w:val="0"/>
        </w:rPr>
        <w:t>元，计入到当期损益金额</w:t>
      </w:r>
      <w:r>
        <w:rPr>
          <w:rFonts w:ascii="Times New Roman" w:eastAsia="Times New Roman" w:hAnsi="Times New Roman" w:cs="Times New Roman"/>
          <w:color w:val="000000"/>
          <w:spacing w:val="0"/>
          <w:w w:val="100"/>
          <w:position w:val="0"/>
          <w:sz w:val="18"/>
          <w:szCs w:val="18"/>
        </w:rPr>
        <w:t>935,176.96</w:t>
      </w:r>
      <w:r>
        <w:rPr>
          <w:color w:val="000000"/>
          <w:spacing w:val="0"/>
          <w:w w:val="100"/>
          <w:position w:val="0"/>
        </w:rPr>
        <w:t>元。</w:t>
      </w:r>
    </w:p>
    <w:p>
      <w:pPr>
        <w:pStyle w:val="Style34"/>
        <w:keepNext/>
        <w:keepLines/>
        <w:widowControl w:val="0"/>
        <w:shd w:val="clear" w:color="auto" w:fill="auto"/>
        <w:bidi w:val="0"/>
        <w:spacing w:before="0" w:after="26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color w:val="000000"/>
          <w:spacing w:val="0"/>
          <w:w w:val="100"/>
          <w:position w:val="0"/>
        </w:rPr>
        <w:t>、其他</w:t>
      </w:r>
      <w:bookmarkEnd w:id="1221"/>
      <w:bookmarkEnd w:id="1222"/>
      <w:bookmarkEnd w:id="1224"/>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sz w:val="24"/>
          <w:szCs w:val="24"/>
        </w:rPr>
        <w:t>七</w:t>
      </w:r>
      <w:bookmarkEnd w:id="1227"/>
      <w:r>
        <w:rPr>
          <w:color w:val="000000"/>
          <w:spacing w:val="0"/>
          <w:w w:val="100"/>
          <w:position w:val="0"/>
          <w:sz w:val="24"/>
          <w:szCs w:val="24"/>
        </w:rPr>
        <w:t>、合并财务报表项目注释</w:t>
      </w:r>
      <w:bookmarkEnd w:id="1225"/>
      <w:bookmarkEnd w:id="1226"/>
      <w:bookmarkEnd w:id="1228"/>
    </w:p>
    <w:p>
      <w:pPr>
        <w:pStyle w:val="Style34"/>
        <w:keepNext/>
        <w:keepLines/>
        <w:widowControl w:val="0"/>
        <w:shd w:val="clear" w:color="auto" w:fill="auto"/>
        <w:bidi w:val="0"/>
        <w:spacing w:before="0" w:after="38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color w:val="000000"/>
          <w:spacing w:val="0"/>
          <w:w w:val="100"/>
          <w:position w:val="0"/>
        </w:rPr>
        <w:t>、货币资金</w:t>
      </w:r>
      <w:bookmarkEnd w:id="1229"/>
      <w:bookmarkEnd w:id="1230"/>
      <w:bookmarkEnd w:id="1232"/>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264,761,630.35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275,566,711.16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11,144,388.14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10,425,820.49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276,068,362.98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286,187,764.91</w:t>
            </w: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60" w:line="240" w:lineRule="auto"/>
        <w:ind w:left="0" w:right="0"/>
        <w:jc w:val="both"/>
      </w:pPr>
      <w:r>
        <w:rPr>
          <w:color w:val="000000"/>
          <w:spacing w:val="0"/>
          <w:w w:val="100"/>
          <w:position w:val="0"/>
        </w:rPr>
        <w:t>其他货币资金系承兑汇票保证金及保函保证金。</w:t>
      </w:r>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日，本公司不存在质押、冻结，或有潜在收回风险的款项。</w:t>
      </w:r>
    </w:p>
    <w:p>
      <w:pPr>
        <w:pStyle w:val="Style34"/>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color w:val="000000"/>
          <w:spacing w:val="0"/>
          <w:w w:val="100"/>
          <w:position w:val="0"/>
        </w:rPr>
        <w:t>、交易性金融资产</w:t>
      </w:r>
      <w:bookmarkEnd w:id="1233"/>
      <w:bookmarkEnd w:id="1234"/>
      <w:bookmarkEnd w:id="1236"/>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270"/>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tabs>
          <w:tab w:pos="378" w:val="left"/>
        </w:tabs>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color w:val="000000"/>
          <w:spacing w:val="0"/>
          <w:w w:val="100"/>
          <w:position w:val="0"/>
        </w:rPr>
        <w:t>、</w:t>
        <w:tab/>
        <w:t>衍生金融资产</w:t>
      </w:r>
      <w:bookmarkEnd w:id="1237"/>
      <w:bookmarkEnd w:id="1238"/>
      <w:bookmarkEnd w:id="1240"/>
    </w:p>
    <w:p>
      <w:pPr>
        <w:pStyle w:val="Style34"/>
        <w:keepNext/>
        <w:keepLines/>
        <w:widowControl w:val="0"/>
        <w:shd w:val="clear" w:color="auto" w:fill="auto"/>
        <w:tabs>
          <w:tab w:pos="378" w:val="left"/>
        </w:tabs>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4</w:t>
      </w:r>
      <w:bookmarkEnd w:id="1243"/>
      <w:r>
        <w:rPr>
          <w:color w:val="000000"/>
          <w:spacing w:val="0"/>
          <w:w w:val="100"/>
          <w:position w:val="0"/>
        </w:rPr>
        <w:t>、</w:t>
        <w:tab/>
        <w:t>应收票据</w:t>
      </w:r>
      <w:bookmarkEnd w:id="1241"/>
      <w:bookmarkEnd w:id="1242"/>
      <w:bookmarkEnd w:id="1244"/>
    </w:p>
    <w:p>
      <w:pPr>
        <w:pStyle w:val="Style40"/>
        <w:keepNext/>
        <w:keepLines/>
        <w:widowControl w:val="0"/>
        <w:numPr>
          <w:ilvl w:val="0"/>
          <w:numId w:val="103"/>
        </w:numPr>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应收票据分类列示</w:t>
      </w:r>
      <w:bookmarkEnd w:id="1245"/>
      <w:bookmarkEnd w:id="1246"/>
      <w:bookmarkEnd w:id="124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533,884.80</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562"/>
        <w:gridCol w:w="1008"/>
        <w:gridCol w:w="797"/>
        <w:gridCol w:w="893"/>
        <w:gridCol w:w="706"/>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账面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533,884.80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533,884.80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533,884.80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03"/>
        </w:numPr>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本期计提、收回或转回的坏账准备情况</w:t>
      </w:r>
      <w:bookmarkEnd w:id="1249"/>
      <w:bookmarkEnd w:id="1250"/>
      <w:bookmarkEnd w:id="125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-28,099.20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期末公司已质押的应收票据</w:t>
      </w:r>
      <w:bookmarkEnd w:id="1253"/>
      <w:bookmarkEnd w:id="1254"/>
      <w:bookmarkEnd w:id="1256"/>
    </w:p>
    <w:p>
      <w:pPr>
        <w:pStyle w:val="Style40"/>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期末公司已背书或贴现且在资产负债表日尚未到期的应收票据</w:t>
      </w:r>
      <w:bookmarkEnd w:id="1257"/>
      <w:bookmarkEnd w:id="1258"/>
      <w:bookmarkEnd w:id="1260"/>
    </w:p>
    <w:p>
      <w:pPr>
        <w:pStyle w:val="Style40"/>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期末公司因出票人未履约而将其转应收账款的票据</w:t>
      </w:r>
      <w:bookmarkEnd w:id="1261"/>
      <w:bookmarkEnd w:id="1262"/>
      <w:bookmarkEnd w:id="1264"/>
    </w:p>
    <w:p>
      <w:pPr>
        <w:pStyle w:val="Style40"/>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本期实际核销的应收票据情况</w:t>
      </w:r>
      <w:bookmarkEnd w:id="1265"/>
      <w:bookmarkEnd w:id="1266"/>
      <w:bookmarkEnd w:id="1268"/>
    </w:p>
    <w:p>
      <w:pPr>
        <w:pStyle w:val="Style34"/>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5</w:t>
      </w:r>
      <w:bookmarkEnd w:id="1271"/>
      <w:r>
        <w:rPr>
          <w:color w:val="000000"/>
          <w:spacing w:val="0"/>
          <w:w w:val="100"/>
          <w:position w:val="0"/>
        </w:rPr>
        <w:t>、应收账款</w:t>
      </w:r>
      <w:bookmarkEnd w:id="1269"/>
      <w:bookmarkEnd w:id="1270"/>
      <w:bookmarkEnd w:id="1272"/>
    </w:p>
    <w:p>
      <w:pPr>
        <w:pStyle w:val="Style40"/>
        <w:keepNext/>
        <w:keepLines/>
        <w:widowControl w:val="0"/>
        <w:numPr>
          <w:ilvl w:val="0"/>
          <w:numId w:val="105"/>
        </w:numPr>
        <w:shd w:val="clear" w:color="auto" w:fill="auto"/>
        <w:bidi w:val="0"/>
        <w:spacing w:before="0" w:after="360" w:line="240" w:lineRule="auto"/>
        <w:ind w:left="0" w:right="0" w:firstLine="14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应收账款分类披露</w:t>
      </w:r>
      <w:bookmarkEnd w:id="1273"/>
      <w:bookmarkEnd w:id="1274"/>
      <w:bookmarkEnd w:id="127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8"/>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356,921,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57,783,9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299,137,4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64,991,92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以账龄为风险特征 划分信用风险组合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356,921,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57,783,9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299,137,4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64,991,92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356,921,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57,783,9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299,137,4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373,643,4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64,991,92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按组合计提坏账准备：按账龄分析法计提预期信用损失的应收账款</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264,637,840.55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13,231,892.04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35,716,571.93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3,571,657.19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16,255,084.21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4,876,525.27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7,225,284.99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3,612,642.50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2,976,751.02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2,381,400.82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30,109,790.15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30,109,790.15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356,921,322.85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57,783,907.97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264,637,840.55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264,637,840.55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35,716,571.93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16,255,084.21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40,311,826.16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7,225,284.99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2,976,751.02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30,109,790.15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356,921,322.85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77"/>
      <w:bookmarkEnd w:id="1278"/>
      <w:bookmarkEnd w:id="128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133"/>
        <w:gridCol w:w="1133"/>
        <w:gridCol w:w="1219"/>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按账龄分析法计提预期 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64,991,922.43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-7,653,567.50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463,503.04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57,783,907.97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64,991,922.43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-7,653,567.50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463,503.04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57,783,907.97</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81"/>
      <w:bookmarkEnd w:id="1282"/>
      <w:bookmarkEnd w:id="1284"/>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应收账款核销说明：</w:t>
      </w:r>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经本公司之子公司经理办公会决议，将所属该公司的无法收回的客户款项</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 xml:space="preserve">元进行核销处理，款项并非关联交 </w:t>
      </w:r>
      <w:r>
        <w:rPr>
          <w:color w:val="000000"/>
          <w:spacing w:val="0"/>
          <w:w w:val="100"/>
          <w:position w:val="0"/>
        </w:rPr>
        <w:t>易产生。</w:t>
      </w:r>
    </w:p>
    <w:p>
      <w:pPr>
        <w:pStyle w:val="Style40"/>
        <w:keepNext/>
        <w:keepLines/>
        <w:widowControl w:val="0"/>
        <w:shd w:val="clear" w:color="auto" w:fill="auto"/>
        <w:bidi w:val="0"/>
        <w:spacing w:before="0" w:line="240" w:lineRule="auto"/>
        <w:ind w:left="0" w:right="0" w:firstLine="14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w:t>
      </w:r>
      <w:bookmarkEnd w:id="12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85"/>
      <w:bookmarkEnd w:id="1286"/>
      <w:bookmarkEnd w:id="12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53,425,511.40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3,610,311.57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42,283,645.78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2,992,303.95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23,308,333.07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20,682,683.22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18,614,373.72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1,256,573.24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11,009,148.00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722,222.40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148,641,011.97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89"/>
      <w:bookmarkEnd w:id="1290"/>
      <w:bookmarkEnd w:id="1292"/>
    </w:p>
    <w:p>
      <w:pPr>
        <w:pStyle w:val="Style40"/>
        <w:keepNext/>
        <w:keepLines/>
        <w:widowControl w:val="0"/>
        <w:shd w:val="clear" w:color="auto" w:fill="auto"/>
        <w:tabs>
          <w:tab w:pos="493" w:val="left"/>
        </w:tabs>
        <w:bidi w:val="0"/>
        <w:spacing w:before="0" w:after="24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93"/>
      <w:bookmarkEnd w:id="1294"/>
      <w:bookmarkEnd w:id="1296"/>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本报告期内应收账款中无应收持有本公司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6</w:t>
      </w:r>
      <w:bookmarkEnd w:id="1299"/>
      <w:r>
        <w:rPr>
          <w:color w:val="000000"/>
          <w:spacing w:val="0"/>
          <w:w w:val="100"/>
          <w:position w:val="0"/>
        </w:rPr>
        <w:t>、</w:t>
        <w:tab/>
        <w:t>应收款项融资</w:t>
      </w:r>
      <w:bookmarkEnd w:id="1297"/>
      <w:bookmarkEnd w:id="1298"/>
      <w:bookmarkEnd w:id="1300"/>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3"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7</w:t>
      </w:r>
      <w:bookmarkEnd w:id="1303"/>
      <w:r>
        <w:rPr>
          <w:color w:val="000000"/>
          <w:spacing w:val="0"/>
          <w:w w:val="100"/>
          <w:position w:val="0"/>
        </w:rPr>
        <w:t>、</w:t>
        <w:tab/>
        <w:t>预付款项</w:t>
      </w:r>
      <w:bookmarkEnd w:id="1301"/>
      <w:bookmarkEnd w:id="1302"/>
      <w:bookmarkEnd w:id="1304"/>
    </w:p>
    <w:p>
      <w:pPr>
        <w:pStyle w:val="Style40"/>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05"/>
      <w:bookmarkEnd w:id="1306"/>
      <w:bookmarkEnd w:id="13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15,088,963.78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5,520,135.28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33,469.81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60,256.47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15,188,870.66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5,600,036.75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keepLines/>
        <w:widowControl w:val="0"/>
        <w:shd w:val="clear" w:color="auto" w:fill="auto"/>
        <w:bidi w:val="0"/>
        <w:spacing w:before="0" w:after="480" w:line="240" w:lineRule="auto"/>
        <w:ind w:left="0" w:right="0" w:firstLine="14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09"/>
      <w:bookmarkEnd w:id="1310"/>
      <w:bookmarkEnd w:id="1312"/>
    </w:p>
    <w:tbl>
      <w:tblPr>
        <w:tblOverlap w:val="never"/>
        <w:jc w:val="center"/>
        <w:tblLayout w:type="fixed"/>
      </w:tblPr>
      <w:tblGrid>
        <w:gridCol w:w="2678"/>
        <w:gridCol w:w="1910"/>
        <w:gridCol w:w="1061"/>
        <w:gridCol w:w="1387"/>
        <w:gridCol w:w="2246"/>
      </w:tblGrid>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SimHei" w:eastAsia="SimHei" w:hAnsi="SimHei" w:cs="SimHei"/>
                <w:b/>
                <w:bCs/>
                <w:color w:val="000000"/>
                <w:spacing w:val="0"/>
                <w:w w:val="100"/>
                <w:position w:val="0"/>
                <w:sz w:val="18"/>
                <w:szCs w:val="18"/>
              </w:rPr>
              <w:t>单位名称</w:t>
            </w:r>
            <w:r>
              <w:rPr>
                <w:rFonts w:ascii="SimHei" w:eastAsia="SimHei" w:hAnsi="SimHei" w:cs="SimHei"/>
                <w:b/>
                <w:bCs/>
                <w:color w:val="848484"/>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SimHei" w:eastAsia="SimHei" w:hAnsi="SimHei" w:cs="SimHei"/>
                <w:b/>
                <w:bCs/>
                <w:color w:val="000000"/>
                <w:spacing w:val="0"/>
                <w:w w:val="100"/>
                <w:position w:val="0"/>
                <w:sz w:val="18"/>
                <w:szCs w:val="18"/>
              </w:rPr>
              <w:t>朗末余额</w:t>
            </w:r>
            <w:r>
              <w:rPr>
                <w:rFonts w:ascii="SimHei" w:eastAsia="SimHei" w:hAnsi="SimHei" w:cs="SimHei"/>
                <w:b/>
                <w:bCs/>
                <w:color w:val="848484"/>
                <w:spacing w:val="0"/>
                <w:w w:val="100"/>
                <w:position w:val="0"/>
                <w:sz w:val="18"/>
                <w:szCs w:val="18"/>
              </w:rPr>
              <w:t>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52" w:lineRule="exact"/>
              <w:ind w:left="0" w:right="0" w:firstLine="0"/>
              <w:jc w:val="center"/>
              <w:rPr>
                <w:sz w:val="18"/>
                <w:szCs w:val="18"/>
              </w:rPr>
            </w:pPr>
            <w:r>
              <w:rPr>
                <w:rFonts w:ascii="SimHei" w:eastAsia="SimHei" w:hAnsi="SimHei" w:cs="SimHei"/>
                <w:b/>
                <w:bCs/>
                <w:color w:val="000000"/>
                <w:spacing w:val="0"/>
                <w:w w:val="100"/>
                <w:position w:val="0"/>
                <w:sz w:val="18"/>
                <w:szCs w:val="18"/>
              </w:rPr>
              <w:t>占预付款 项总额的 比例洵</w:t>
            </w:r>
            <w:r>
              <w:rPr>
                <w:rFonts w:ascii="SimHei" w:eastAsia="SimHei" w:hAnsi="SimHei" w:cs="SimHei"/>
                <w:b/>
                <w:bCs/>
                <w:color w:val="848484"/>
                <w:spacing w:val="0"/>
                <w:w w:val="100"/>
                <w:position w:val="0"/>
                <w:sz w:val="18"/>
                <w:szCs w:val="18"/>
                <w:vertAlign w:val="superscript"/>
              </w:rPr>
              <w:t>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bCs/>
                <w:color w:val="000000"/>
                <w:spacing w:val="0"/>
                <w:w w:val="100"/>
                <w:position w:val="0"/>
                <w:sz w:val="18"/>
                <w:szCs w:val="18"/>
              </w:rPr>
              <w:t>预付款时间」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SimHei" w:eastAsia="SimHei" w:hAnsi="SimHei" w:cs="SimHei"/>
                <w:b/>
                <w:bCs/>
                <w:color w:val="000000"/>
                <w:spacing w:val="0"/>
                <w:w w:val="100"/>
                <w:position w:val="0"/>
                <w:sz w:val="18"/>
                <w:szCs w:val="18"/>
              </w:rPr>
              <w:t>未结算原因&amp;</w:t>
            </w: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b/>
                <w:bCs/>
                <w:color w:val="000000"/>
                <w:spacing w:val="0"/>
                <w:w w:val="100"/>
                <w:position w:val="0"/>
                <w:sz w:val="18"/>
                <w:szCs w:val="18"/>
              </w:rPr>
              <w:t>第</w:t>
            </w:r>
            <w:r>
              <w:rPr>
                <w:rFonts w:ascii="SimHei" w:eastAsia="SimHei" w:hAnsi="SimHei" w:cs="SimHei"/>
                <w:b/>
                <w:bCs/>
                <w:color w:val="343434"/>
                <w:spacing w:val="0"/>
                <w:w w:val="100"/>
                <w:position w:val="0"/>
                <w:sz w:val="18"/>
                <w:szCs w:val="18"/>
              </w:rPr>
              <w:t>一名,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b/>
                <w:bCs/>
                <w:color w:val="4C4C4C"/>
                <w:spacing w:val="0"/>
                <w:w w:val="100"/>
                <w:position w:val="0"/>
                <w:sz w:val="15"/>
                <w:szCs w:val="15"/>
              </w:rPr>
              <w:t>4,512,471.08^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b/>
                <w:bCs/>
                <w:color w:val="343434"/>
                <w:spacing w:val="0"/>
                <w:w w:val="100"/>
                <w:position w:val="0"/>
                <w:sz w:val="15"/>
                <w:szCs w:val="15"/>
              </w:rPr>
              <w:t>297</w:t>
            </w:r>
            <w:r>
              <w:rPr>
                <w:rFonts w:ascii="SimHei" w:eastAsia="SimHei" w:hAnsi="SimHei" w:cs="SimHei"/>
                <w:b/>
                <w:bCs/>
                <w:color w:val="848484"/>
                <w:spacing w:val="0"/>
                <w:w w:val="100"/>
                <w:position w:val="0"/>
                <w:sz w:val="18"/>
                <w:szCs w:val="18"/>
              </w:rPr>
              <w:t>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b/>
                <w:bCs/>
                <w:color w:val="000000"/>
                <w:spacing w:val="0"/>
                <w:w w:val="100"/>
                <w:position w:val="0"/>
                <w:sz w:val="18"/>
                <w:szCs w:val="18"/>
              </w:rPr>
              <w:t>—年以内</w:t>
            </w:r>
            <w:r>
              <w:rPr>
                <w:rFonts w:ascii="Times New Roman" w:eastAsia="Times New Roman" w:hAnsi="Times New Roman" w:cs="Times New Roman"/>
                <w:color w:val="848484"/>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18"/>
                <w:szCs w:val="18"/>
              </w:rPr>
              <w:t>合同尚未执行</w:t>
            </w:r>
            <w:r>
              <w:rPr>
                <w:rFonts w:ascii="SimHei" w:eastAsia="SimHei" w:hAnsi="SimHei" w:cs="SimHei"/>
                <w:b/>
                <w:bCs/>
                <w:color w:val="1B1B1B"/>
                <w:spacing w:val="0"/>
                <w:w w:val="100"/>
                <w:position w:val="0"/>
                <w:sz w:val="18"/>
                <w:szCs w:val="18"/>
              </w:rPr>
              <w:t>完毕#</w:t>
            </w:r>
          </w:p>
        </w:tc>
      </w:tr>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b/>
                <w:bCs/>
                <w:color w:val="000000"/>
                <w:spacing w:val="0"/>
                <w:w w:val="100"/>
                <w:position w:val="0"/>
                <w:sz w:val="18"/>
                <w:szCs w:val="18"/>
              </w:rPr>
              <w:t>第二名</w:t>
            </w:r>
            <w:r>
              <w:rPr>
                <w:rFonts w:ascii="SimHei" w:eastAsia="SimHei" w:hAnsi="SimHei" w:cs="SimHei"/>
                <w:b/>
                <w:bCs/>
                <w:color w:val="848484"/>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b/>
                <w:bCs/>
                <w:color w:val="343434"/>
                <w:spacing w:val="0"/>
                <w:w w:val="100"/>
                <w:position w:val="0"/>
                <w:sz w:val="15"/>
                <w:szCs w:val="15"/>
              </w:rPr>
              <w:t>1,299752.21^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b/>
                <w:bCs/>
                <w:color w:val="4C4C4C"/>
                <w:spacing w:val="0"/>
                <w:w w:val="100"/>
                <w:position w:val="0"/>
                <w:sz w:val="15"/>
                <w:szCs w:val="15"/>
              </w:rPr>
              <w:t>8</w:t>
            </w:r>
            <w:r>
              <w:rPr>
                <w:rFonts w:ascii="SimHei" w:eastAsia="SimHei" w:hAnsi="SimHei" w:cs="SimHei"/>
                <w:b/>
                <w:bCs/>
                <w:color w:val="4C4C4C"/>
                <w:spacing w:val="0"/>
                <w:w w:val="100"/>
                <w:position w:val="0"/>
                <w:sz w:val="18"/>
                <w:szCs w:val="18"/>
              </w:rPr>
              <w:t>一</w:t>
            </w:r>
            <w:r>
              <w:rPr>
                <w:rFonts w:ascii="Arial" w:eastAsia="Arial" w:hAnsi="Arial" w:cs="Arial"/>
                <w:b/>
                <w:bCs/>
                <w:color w:val="4C4C4C"/>
                <w:spacing w:val="0"/>
                <w:w w:val="100"/>
                <w:position w:val="0"/>
                <w:sz w:val="15"/>
                <w:szCs w:val="15"/>
              </w:rPr>
              <w:t>5</w:t>
            </w:r>
            <w:r>
              <w:rPr>
                <w:rFonts w:ascii="SimHei" w:eastAsia="SimHei" w:hAnsi="SimHei" w:cs="SimHei"/>
                <w:b/>
                <w:bCs/>
                <w:color w:val="4C4C4C"/>
                <w:spacing w:val="0"/>
                <w:w w:val="100"/>
                <w:position w:val="0"/>
                <w:sz w:val="18"/>
                <w:szCs w:val="18"/>
              </w:rPr>
              <w:t>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b/>
                <w:bCs/>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000000"/>
                <w:spacing w:val="0"/>
                <w:w w:val="100"/>
                <w:position w:val="0"/>
                <w:sz w:val="18"/>
                <w:szCs w:val="18"/>
              </w:rPr>
              <w:t>合同尚未执行完毕</w:t>
            </w:r>
            <w:r>
              <w:rPr>
                <w:rFonts w:ascii="Arial" w:eastAsia="Arial" w:hAnsi="Arial" w:cs="Arial"/>
                <w:b/>
                <w:bCs/>
                <w:color w:val="848484"/>
                <w:spacing w:val="0"/>
                <w:w w:val="100"/>
                <w:position w:val="0"/>
                <w:sz w:val="15"/>
                <w:szCs w:val="15"/>
              </w:rPr>
              <w:t>♦</w:t>
            </w:r>
          </w:p>
        </w:tc>
      </w:tr>
      <w:tr>
        <w:trPr>
          <w:trHeight w:val="3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b/>
                <w:bCs/>
                <w:color w:val="000000"/>
                <w:spacing w:val="0"/>
                <w:w w:val="100"/>
                <w:position w:val="0"/>
                <w:sz w:val="18"/>
                <w:szCs w:val="18"/>
              </w:rPr>
              <w:t>第</w:t>
            </w:r>
            <w:r>
              <w:rPr>
                <w:rFonts w:ascii="SimHei" w:eastAsia="SimHei" w:hAnsi="SimHei" w:cs="SimHei"/>
                <w:b/>
                <w:bCs/>
                <w:color w:val="1B1B1B"/>
                <w:spacing w:val="0"/>
                <w:w w:val="100"/>
                <w:position w:val="0"/>
                <w:sz w:val="18"/>
                <w:szCs w:val="18"/>
              </w:rPr>
              <w:t>三名,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b/>
                <w:bCs/>
                <w:color w:val="343434"/>
                <w:spacing w:val="0"/>
                <w:w w:val="100"/>
                <w:position w:val="0"/>
                <w:sz w:val="15"/>
                <w:szCs w:val="15"/>
              </w:rPr>
              <w:t>L232J33.35U</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796D6C"/>
                <w:spacing w:val="0"/>
                <w:w w:val="100"/>
                <w:position w:val="0"/>
                <w:sz w:val="15"/>
                <w:szCs w:val="15"/>
              </w:rPr>
              <w:t>811^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b/>
                <w:bCs/>
                <w:color w:val="000000"/>
                <w:spacing w:val="0"/>
                <w:w w:val="100"/>
                <w:position w:val="0"/>
                <w:sz w:val="18"/>
                <w:szCs w:val="18"/>
              </w:rPr>
              <w:t>—年以内</w:t>
            </w:r>
            <w:r>
              <w:rPr>
                <w:rFonts w:ascii="Times New Roman" w:eastAsia="Times New Roman" w:hAnsi="Times New Roman" w:cs="Times New Roman"/>
                <w:color w:val="848484"/>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18"/>
                <w:szCs w:val="18"/>
              </w:rPr>
              <w:t>合同尚未执行</w:t>
            </w:r>
            <w:r>
              <w:rPr>
                <w:rFonts w:ascii="SimHei" w:eastAsia="SimHei" w:hAnsi="SimHei" w:cs="SimHei"/>
                <w:b/>
                <w:bCs/>
                <w:color w:val="1B1B1B"/>
                <w:spacing w:val="0"/>
                <w:w w:val="100"/>
                <w:position w:val="0"/>
                <w:sz w:val="18"/>
                <w:szCs w:val="18"/>
              </w:rPr>
              <w:t>完毕#</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b/>
                <w:bCs/>
                <w:color w:val="000000"/>
                <w:spacing w:val="0"/>
                <w:w w:val="100"/>
                <w:position w:val="0"/>
                <w:sz w:val="18"/>
                <w:szCs w:val="18"/>
              </w:rPr>
              <w:t>第四名。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b/>
                <w:bCs/>
                <w:color w:val="4C4C4C"/>
                <w:spacing w:val="0"/>
                <w:w w:val="100"/>
                <w:position w:val="0"/>
                <w:sz w:val="15"/>
                <w:szCs w:val="15"/>
              </w:rPr>
              <w:t>1,1</w:t>
            </w:r>
            <w:r>
              <w:rPr>
                <w:rFonts w:ascii="Arial" w:eastAsia="Arial" w:hAnsi="Arial" w:cs="Arial"/>
                <w:b/>
                <w:bCs/>
                <w:color w:val="4C4C4C"/>
                <w:spacing w:val="0"/>
                <w:w w:val="100"/>
                <w:position w:val="0"/>
                <w:sz w:val="15"/>
                <w:szCs w:val="15"/>
              </w:rPr>
              <w:t>88,871.</w:t>
            </w:r>
            <w:r>
              <w:rPr>
                <w:rFonts w:ascii="Arial" w:eastAsia="Arial" w:hAnsi="Arial" w:cs="Arial"/>
                <w:b/>
                <w:bCs/>
                <w:color w:val="4C4C4C"/>
                <w:spacing w:val="0"/>
                <w:w w:val="100"/>
                <w:position w:val="0"/>
                <w:sz w:val="15"/>
                <w:szCs w:val="15"/>
              </w:rPr>
              <w:t>30&lt;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655F65"/>
                <w:spacing w:val="0"/>
                <w:w w:val="100"/>
                <w:position w:val="0"/>
                <w:sz w:val="15"/>
                <w:szCs w:val="15"/>
              </w:rPr>
              <w:t>7.83^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b/>
                <w:bCs/>
                <w:color w:val="000000"/>
                <w:spacing w:val="0"/>
                <w:w w:val="100"/>
                <w:position w:val="0"/>
                <w:sz w:val="18"/>
                <w:szCs w:val="18"/>
              </w:rPr>
              <w:t>—年以</w:t>
            </w:r>
            <w:r>
              <w:rPr>
                <w:rFonts w:ascii="SimHei" w:eastAsia="SimHei" w:hAnsi="SimHei" w:cs="SimHei"/>
                <w:b/>
                <w:bCs/>
                <w:color w:val="343434"/>
                <w:spacing w:val="0"/>
                <w:w w:val="100"/>
                <w:position w:val="0"/>
                <w:sz w:val="18"/>
                <w:szCs w:val="18"/>
              </w:rPr>
              <w:t>.内。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000000"/>
                <w:spacing w:val="0"/>
                <w:w w:val="100"/>
                <w:position w:val="0"/>
                <w:sz w:val="18"/>
                <w:szCs w:val="18"/>
              </w:rPr>
              <w:t>合同尚未执行完毕</w:t>
            </w:r>
            <w:r>
              <w:rPr>
                <w:rFonts w:ascii="Arial" w:eastAsia="Arial" w:hAnsi="Arial" w:cs="Arial"/>
                <w:b/>
                <w:bCs/>
                <w:color w:val="848484"/>
                <w:spacing w:val="0"/>
                <w:w w:val="100"/>
                <w:position w:val="0"/>
                <w:sz w:val="15"/>
                <w:szCs w:val="15"/>
              </w:rPr>
              <w:t>♦</w:t>
            </w:r>
          </w:p>
        </w:tc>
      </w:tr>
      <w:tr>
        <w:trPr>
          <w:trHeight w:val="37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b/>
                <w:bCs/>
                <w:color w:val="000000"/>
                <w:spacing w:val="0"/>
                <w:w w:val="100"/>
                <w:position w:val="0"/>
                <w:sz w:val="18"/>
                <w:szCs w:val="18"/>
              </w:rPr>
              <w:t>第五名</w:t>
            </w:r>
            <w:r>
              <w:rPr>
                <w:rFonts w:ascii="SimHei" w:eastAsia="SimHei" w:hAnsi="SimHei" w:cs="SimHei"/>
                <w:b/>
                <w:bCs/>
                <w:color w:val="848484"/>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5"/>
                <w:szCs w:val="15"/>
              </w:rPr>
            </w:pPr>
            <w:r>
              <w:rPr>
                <w:rFonts w:ascii="Arial" w:eastAsia="Arial" w:hAnsi="Arial" w:cs="Arial"/>
                <w:b/>
                <w:bCs/>
                <w:color w:val="4C4C4C"/>
                <w:spacing w:val="0"/>
                <w:w w:val="100"/>
                <w:position w:val="0"/>
                <w:sz w:val="15"/>
                <w:szCs w:val="15"/>
              </w:rPr>
              <w:t>880,160.38^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b/>
                <w:bCs/>
                <w:color w:val="000000"/>
                <w:spacing w:val="0"/>
                <w:w w:val="100"/>
                <w:position w:val="0"/>
                <w:sz w:val="15"/>
                <w:szCs w:val="15"/>
              </w:rPr>
              <w:t>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SimHei" w:eastAsia="SimHei" w:hAnsi="SimHei" w:cs="SimHei"/>
                <w:b/>
                <w:bCs/>
                <w:color w:val="000000"/>
                <w:spacing w:val="0"/>
                <w:w w:val="100"/>
                <w:position w:val="0"/>
                <w:sz w:val="18"/>
                <w:szCs w:val="18"/>
              </w:rPr>
              <w:t>—年以.内</w:t>
            </w:r>
            <w:r>
              <w:rPr>
                <w:rFonts w:ascii="Times New Roman" w:eastAsia="Times New Roman" w:hAnsi="Times New Roman" w:cs="Times New Roman"/>
                <w:color w:val="848484"/>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18"/>
                <w:szCs w:val="18"/>
              </w:rPr>
              <w:t>合同尚未执行完毕</w:t>
            </w:r>
            <w:r>
              <w:rPr>
                <w:rFonts w:ascii="SimHei" w:eastAsia="SimHei" w:hAnsi="SimHei" w:cs="SimHei"/>
                <w:b/>
                <w:bCs/>
                <w:color w:val="848484"/>
                <w:spacing w:val="0"/>
                <w:w w:val="100"/>
                <w:position w:val="0"/>
                <w:sz w:val="18"/>
                <w:szCs w:val="18"/>
              </w:rPr>
              <w:t>a</w:t>
            </w:r>
          </w:p>
        </w:tc>
      </w:tr>
      <w:tr>
        <w:trPr>
          <w:trHeight w:val="3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5"/>
                <w:szCs w:val="15"/>
              </w:rPr>
            </w:pPr>
            <w:r>
              <w:rPr>
                <w:rFonts w:ascii="SimHei" w:eastAsia="SimHei" w:hAnsi="SimHei" w:cs="SimHei"/>
                <w:b/>
                <w:bCs/>
                <w:color w:val="000000"/>
                <w:spacing w:val="0"/>
                <w:w w:val="100"/>
                <w:position w:val="0"/>
                <w:sz w:val="18"/>
                <w:szCs w:val="18"/>
              </w:rPr>
              <w:t>合计</w:t>
            </w:r>
            <w:r>
              <w:rPr>
                <w:rFonts w:ascii="Arial" w:eastAsia="Arial" w:hAnsi="Arial" w:cs="Arial"/>
                <w:b/>
                <w:bCs/>
                <w:color w:val="000000"/>
                <w:spacing w:val="0"/>
                <w:w w:val="100"/>
                <w:position w:val="0"/>
                <w:sz w:val="15"/>
                <w:szCs w:val="15"/>
              </w:rPr>
              <w:t>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b/>
                <w:bCs/>
                <w:color w:val="343434"/>
                <w:spacing w:val="0"/>
                <w:w w:val="100"/>
                <w:position w:val="0"/>
                <w:sz w:val="15"/>
                <w:szCs w:val="15"/>
              </w:rPr>
              <w:t>9</w:t>
            </w:r>
            <w:r>
              <w:rPr>
                <w:rFonts w:ascii="SimHei" w:eastAsia="SimHei" w:hAnsi="SimHei" w:cs="SimHei"/>
                <w:b/>
                <w:bCs/>
                <w:color w:val="343434"/>
                <w:spacing w:val="0"/>
                <w:w w:val="100"/>
                <w:position w:val="0"/>
                <w:sz w:val="18"/>
                <w:szCs w:val="18"/>
              </w:rPr>
              <w:t>」</w:t>
            </w:r>
            <w:r>
              <w:rPr>
                <w:rFonts w:ascii="Arial" w:eastAsia="Arial" w:hAnsi="Arial" w:cs="Arial"/>
                <w:b/>
                <w:bCs/>
                <w:color w:val="343434"/>
                <w:spacing w:val="0"/>
                <w:w w:val="100"/>
                <w:position w:val="0"/>
                <w:sz w:val="15"/>
                <w:szCs w:val="15"/>
              </w:rPr>
              <w:t>13</w:t>
            </w:r>
            <w:r>
              <w:rPr>
                <w:rFonts w:ascii="SimHei" w:eastAsia="SimHei" w:hAnsi="SimHei" w:cs="SimHei"/>
                <w:b/>
                <w:bCs/>
                <w:color w:val="343434"/>
                <w:spacing w:val="0"/>
                <w:w w:val="100"/>
                <w:position w:val="0"/>
                <w:sz w:val="18"/>
                <w:szCs w:val="18"/>
              </w:rPr>
              <w:t>段&amp;</w:t>
            </w:r>
            <w:r>
              <w:rPr>
                <w:rFonts w:ascii="Arial" w:eastAsia="Arial" w:hAnsi="Arial" w:cs="Arial"/>
                <w:b/>
                <w:bCs/>
                <w:color w:val="343434"/>
                <w:spacing w:val="0"/>
                <w:w w:val="100"/>
                <w:position w:val="0"/>
                <w:sz w:val="15"/>
                <w:szCs w:val="15"/>
              </w:rPr>
              <w:t>32=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b/>
                <w:bCs/>
                <w:color w:val="343434"/>
                <w:spacing w:val="0"/>
                <w:w w:val="100"/>
                <w:position w:val="0"/>
                <w:sz w:val="15"/>
                <w:szCs w:val="15"/>
              </w:rPr>
              <w:t>60</w:t>
            </w:r>
            <w:r>
              <w:rPr>
                <w:rFonts w:ascii="SimHei" w:eastAsia="SimHei" w:hAnsi="SimHei" w:cs="SimHei"/>
                <w:b/>
                <w:bCs/>
                <w:color w:val="4C4C4C"/>
                <w:spacing w:val="0"/>
                <w:w w:val="100"/>
                <w:position w:val="0"/>
                <w:sz w:val="18"/>
                <w:szCs w:val="18"/>
              </w:rPr>
              <w:t>.加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leader="dot" w:pos="638" w:val="left"/>
                <w:tab w:pos="1267" w:val="left"/>
              </w:tabs>
              <w:bidi w:val="0"/>
              <w:spacing w:before="0" w:after="0" w:line="240" w:lineRule="auto"/>
              <w:ind w:left="0" w:right="0" w:firstLine="0"/>
              <w:jc w:val="center"/>
              <w:rPr>
                <w:sz w:val="18"/>
                <w:szCs w:val="18"/>
              </w:rPr>
            </w:pPr>
            <w:r>
              <w:rPr>
                <w:rFonts w:ascii="SimHei" w:eastAsia="SimHei" w:hAnsi="SimHei" w:cs="SimHei"/>
                <w:b/>
                <w:bCs/>
                <w:color w:val="000000"/>
                <w:spacing w:val="0"/>
                <w:w w:val="100"/>
                <w:position w:val="0"/>
                <w:sz w:val="18"/>
                <w:szCs w:val="18"/>
              </w:rPr>
              <w:tab/>
            </w:r>
            <w:r>
              <w:rPr>
                <w:rFonts w:ascii="SimHei" w:eastAsia="SimHei" w:hAnsi="SimHei" w:cs="SimHei"/>
                <w:b/>
                <w:bCs/>
                <w:color w:val="9A9A9A"/>
                <w:spacing w:val="0"/>
                <w:w w:val="100"/>
                <w:position w:val="0"/>
                <w:sz w:val="18"/>
                <w:szCs w:val="18"/>
              </w:rPr>
              <w:t>胃</w:t>
            </w:r>
            <w:r>
              <w:rPr>
                <w:rFonts w:ascii="SimHei" w:eastAsia="SimHei" w:hAnsi="SimHei" w:cs="SimHei"/>
                <w:b/>
                <w:bCs/>
                <w:color w:val="000000"/>
                <w:spacing w:val="0"/>
                <w:w w:val="100"/>
                <w:position w:val="0"/>
                <w:sz w:val="18"/>
                <w:szCs w:val="18"/>
              </w:rPr>
              <w:t>~</w:t>
              <w:tab/>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jc w:val="left"/>
      </w:pPr>
      <w:r>
        <w:rPr>
          <w:color w:val="000000"/>
          <w:spacing w:val="0"/>
          <w:w w:val="100"/>
          <w:position w:val="0"/>
        </w:rPr>
        <w:t>本报告期内预付款项中无预付持有本公司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p>
    <w:p>
      <w:pPr>
        <w:pStyle w:val="Style34"/>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8</w:t>
      </w:r>
      <w:bookmarkEnd w:id="1315"/>
      <w:r>
        <w:rPr>
          <w:color w:val="000000"/>
          <w:spacing w:val="0"/>
          <w:w w:val="100"/>
          <w:position w:val="0"/>
        </w:rPr>
        <w:t>、其他应收款</w:t>
      </w:r>
      <w:bookmarkEnd w:id="1313"/>
      <w:bookmarkEnd w:id="1314"/>
      <w:bookmarkEnd w:id="131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12,963,020.19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9,006,335.46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12,963,020.19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9,006,335.46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17"/>
      <w:bookmarkEnd w:id="1318"/>
      <w:bookmarkEnd w:id="1320"/>
    </w:p>
    <w:p>
      <w:pPr>
        <w:pStyle w:val="Style138"/>
        <w:keepNext/>
        <w:keepLines/>
        <w:widowControl w:val="0"/>
        <w:shd w:val="clear" w:color="auto" w:fill="auto"/>
        <w:tabs>
          <w:tab w:pos="387" w:val="left"/>
        </w:tabs>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color w:val="000000"/>
          <w:spacing w:val="0"/>
          <w:w w:val="100"/>
          <w:position w:val="0"/>
        </w:rPr>
        <w:t>）</w:t>
        <w:tab/>
        <w:t>应收利息分类</w:t>
      </w:r>
      <w:bookmarkEnd w:id="1321"/>
      <w:bookmarkEnd w:id="1322"/>
      <w:bookmarkEnd w:id="1324"/>
    </w:p>
    <w:p>
      <w:pPr>
        <w:pStyle w:val="Style138"/>
        <w:keepNext/>
        <w:keepLines/>
        <w:widowControl w:val="0"/>
        <w:shd w:val="clear" w:color="auto" w:fill="auto"/>
        <w:tabs>
          <w:tab w:pos="397" w:val="left"/>
        </w:tabs>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2</w:t>
      </w:r>
      <w:bookmarkEnd w:id="1327"/>
      <w:r>
        <w:rPr>
          <w:color w:val="000000"/>
          <w:spacing w:val="0"/>
          <w:w w:val="100"/>
          <w:position w:val="0"/>
        </w:rPr>
        <w:t>）</w:t>
        <w:tab/>
        <w:t>重要逾期利息</w:t>
      </w:r>
      <w:bookmarkEnd w:id="1325"/>
      <w:bookmarkEnd w:id="1326"/>
      <w:bookmarkEnd w:id="1328"/>
    </w:p>
    <w:p>
      <w:pPr>
        <w:pStyle w:val="Style138"/>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color w:val="000000"/>
          <w:spacing w:val="0"/>
          <w:w w:val="100"/>
          <w:position w:val="0"/>
        </w:rPr>
        <w:t>）坏账准备计提情况</w:t>
      </w:r>
      <w:bookmarkEnd w:id="1329"/>
      <w:bookmarkEnd w:id="1330"/>
      <w:bookmarkEnd w:id="133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33"/>
      <w:bookmarkEnd w:id="1334"/>
      <w:bookmarkEnd w:id="1336"/>
    </w:p>
    <w:p>
      <w:pPr>
        <w:pStyle w:val="Style138"/>
        <w:keepNext/>
        <w:keepLines/>
        <w:widowControl w:val="0"/>
        <w:shd w:val="clear" w:color="auto" w:fill="auto"/>
        <w:tabs>
          <w:tab w:pos="387" w:val="left"/>
        </w:tabs>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color w:val="000000"/>
          <w:spacing w:val="0"/>
          <w:w w:val="100"/>
          <w:position w:val="0"/>
        </w:rPr>
        <w:t>）</w:t>
        <w:tab/>
        <w:t>应收股利分类</w:t>
      </w:r>
      <w:bookmarkEnd w:id="1337"/>
      <w:bookmarkEnd w:id="1338"/>
      <w:bookmarkEnd w:id="1340"/>
    </w:p>
    <w:p>
      <w:pPr>
        <w:pStyle w:val="Style138"/>
        <w:keepNext/>
        <w:keepLines/>
        <w:widowControl w:val="0"/>
        <w:shd w:val="clear" w:color="auto" w:fill="auto"/>
        <w:tabs>
          <w:tab w:pos="397" w:val="left"/>
        </w:tabs>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41"/>
      <w:bookmarkEnd w:id="1342"/>
      <w:bookmarkEnd w:id="1344"/>
    </w:p>
    <w:p>
      <w:pPr>
        <w:pStyle w:val="Style138"/>
        <w:keepNext/>
        <w:keepLines/>
        <w:widowControl w:val="0"/>
        <w:shd w:val="clear" w:color="auto" w:fill="auto"/>
        <w:tabs>
          <w:tab w:pos="397" w:val="left"/>
        </w:tabs>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color w:val="000000"/>
          <w:spacing w:val="0"/>
          <w:w w:val="100"/>
          <w:position w:val="0"/>
        </w:rPr>
        <w:t>）</w:t>
        <w:tab/>
        <w:t>坏账准备计提情况</w:t>
      </w:r>
      <w:bookmarkEnd w:id="1345"/>
      <w:bookmarkEnd w:id="1346"/>
      <w:bookmarkEnd w:id="134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49"/>
      <w:bookmarkEnd w:id="1350"/>
      <w:bookmarkEnd w:id="1352"/>
    </w:p>
    <w:p>
      <w:pPr>
        <w:pStyle w:val="Style138"/>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color w:val="000000"/>
          <w:spacing w:val="0"/>
          <w:w w:val="100"/>
          <w:position w:val="0"/>
        </w:rPr>
        <w:t>）其他应收款按款项性质分类情况</w:t>
      </w:r>
      <w:bookmarkEnd w:id="1353"/>
      <w:bookmarkEnd w:id="1354"/>
      <w:bookmarkEnd w:id="135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10,513,663.19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7,135,847.24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461,770.62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3,072,283.43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2,206,767.82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社保个人承担部分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225,606.60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14,623,854.48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10,029,992.28</w:t>
            </w:r>
          </w:p>
        </w:tc>
      </w:tr>
    </w:tbl>
    <w:p>
      <w:pPr>
        <w:widowControl w:val="0"/>
        <w:spacing w:after="319" w:line="1" w:lineRule="exact"/>
      </w:pPr>
    </w:p>
    <w:p>
      <w:pPr>
        <w:pStyle w:val="Style13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color w:val="000000"/>
          <w:spacing w:val="0"/>
          <w:w w:val="100"/>
          <w:position w:val="0"/>
        </w:rPr>
        <w:t>）坏账准备计提情况</w:t>
      </w:r>
      <w:bookmarkEnd w:id="1357"/>
      <w:bookmarkEnd w:id="1358"/>
      <w:bookmarkEnd w:id="136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838"/>
        <w:gridCol w:w="2126"/>
        <w:gridCol w:w="2131"/>
        <w:gridCol w:w="12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1,023,656.82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1,023,656.82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343,920.81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293,256.66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293,256.66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1,660,834.29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1,660,834.29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11,215,716.48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11,215,716.48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1,505,899.82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855,556.56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1,046,681.62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662,740.20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112,600.00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271,341.42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14,623,854.48</w:t>
            </w:r>
          </w:p>
        </w:tc>
      </w:tr>
    </w:tbl>
    <w:p>
      <w:pPr>
        <w:pStyle w:val="Style138"/>
        <w:keepNext/>
        <w:keepLines/>
        <w:widowControl w:val="0"/>
        <w:shd w:val="clear" w:color="auto" w:fill="auto"/>
        <w:bidi w:val="0"/>
        <w:spacing w:before="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color w:val="000000"/>
          <w:spacing w:val="0"/>
          <w:w w:val="100"/>
          <w:position w:val="0"/>
        </w:rPr>
        <w:t>）本期计提、收回或转回的坏账准备情况</w:t>
      </w:r>
      <w:bookmarkEnd w:id="1361"/>
      <w:bookmarkEnd w:id="1362"/>
      <w:bookmarkEnd w:id="1364"/>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272"/>
        <w:gridCol w:w="1560"/>
        <w:gridCol w:w="1277"/>
        <w:gridCol w:w="994"/>
        <w:gridCol w:w="994"/>
        <w:gridCol w:w="12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按账龄分析法计提预期信用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1,023,656.82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343,920.81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293,256.66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1,660,834.29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1,023,656.82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343,920.81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293,256.66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1,660,834.29</w:t>
            </w:r>
          </w:p>
        </w:tc>
      </w:tr>
    </w:tbl>
    <w:p>
      <w:pPr>
        <w:widowControl w:val="0"/>
        <w:spacing w:after="359" w:line="1" w:lineRule="exact"/>
      </w:pPr>
    </w:p>
    <w:p>
      <w:pPr>
        <w:pStyle w:val="Style138"/>
        <w:keepNext/>
        <w:keepLines/>
        <w:widowControl w:val="0"/>
        <w:shd w:val="clear" w:color="auto" w:fill="auto"/>
        <w:tabs>
          <w:tab w:pos="397" w:val="left"/>
        </w:tabs>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color w:val="000000"/>
          <w:spacing w:val="0"/>
          <w:w w:val="100"/>
          <w:position w:val="0"/>
        </w:rPr>
        <w:t>）</w:t>
        <w:tab/>
        <w:t>本期实际核销的其他应收款情况</w:t>
      </w:r>
      <w:bookmarkEnd w:id="1365"/>
      <w:bookmarkEnd w:id="1366"/>
      <w:bookmarkEnd w:id="1368"/>
    </w:p>
    <w:p>
      <w:pPr>
        <w:pStyle w:val="Style138"/>
        <w:keepNext/>
        <w:keepLines/>
        <w:widowControl w:val="0"/>
        <w:shd w:val="clear" w:color="auto" w:fill="auto"/>
        <w:tabs>
          <w:tab w:pos="397" w:val="left"/>
        </w:tabs>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color w:val="000000"/>
          <w:spacing w:val="0"/>
          <w:w w:val="100"/>
          <w:position w:val="0"/>
        </w:rPr>
        <w:t>）</w:t>
        <w:tab/>
        <w:t>按欠款方归集的期末余额前五名的其他应收款情况</w:t>
      </w:r>
      <w:bookmarkEnd w:id="1369"/>
      <w:bookmarkEnd w:id="1370"/>
      <w:bookmarkEnd w:id="137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210"/>
        <w:gridCol w:w="1978"/>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489,150.00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455,084.00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452,783.30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99,549.61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6,227,617.30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404,821.31</w:t>
            </w:r>
          </w:p>
        </w:tc>
      </w:tr>
    </w:tbl>
    <w:p>
      <w:pPr>
        <w:widowControl w:val="0"/>
        <w:spacing w:after="359" w:line="1" w:lineRule="exact"/>
      </w:pPr>
    </w:p>
    <w:p>
      <w:pPr>
        <w:pStyle w:val="Style138"/>
        <w:keepNext/>
        <w:keepLines/>
        <w:widowControl w:val="0"/>
        <w:shd w:val="clear" w:color="auto" w:fill="auto"/>
        <w:tabs>
          <w:tab w:pos="397" w:val="left"/>
        </w:tabs>
        <w:bidi w:val="0"/>
        <w:spacing w:before="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6</w:t>
      </w:r>
      <w:bookmarkEnd w:id="1375"/>
      <w:r>
        <w:rPr>
          <w:color w:val="000000"/>
          <w:spacing w:val="0"/>
          <w:w w:val="100"/>
          <w:position w:val="0"/>
        </w:rPr>
        <w:t>）</w:t>
        <w:tab/>
        <w:t>涉及政府补助的应收款项</w:t>
      </w:r>
      <w:bookmarkEnd w:id="1373"/>
      <w:bookmarkEnd w:id="1374"/>
      <w:bookmarkEnd w:id="1376"/>
    </w:p>
    <w:p>
      <w:pPr>
        <w:pStyle w:val="Style138"/>
        <w:keepNext/>
        <w:keepLines/>
        <w:widowControl w:val="0"/>
        <w:shd w:val="clear" w:color="auto" w:fill="auto"/>
        <w:tabs>
          <w:tab w:pos="392" w:val="left"/>
        </w:tabs>
        <w:bidi w:val="0"/>
        <w:spacing w:before="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7</w:t>
      </w:r>
      <w:bookmarkEnd w:id="1379"/>
      <w:r>
        <w:rPr>
          <w:color w:val="000000"/>
          <w:spacing w:val="0"/>
          <w:w w:val="100"/>
          <w:position w:val="0"/>
        </w:rPr>
        <w:t>）</w:t>
        <w:tab/>
        <w:t>因金融资产转移而终止确认的其他应收款</w:t>
      </w:r>
      <w:bookmarkEnd w:id="1377"/>
      <w:bookmarkEnd w:id="1378"/>
      <w:bookmarkEnd w:id="1380"/>
    </w:p>
    <w:p>
      <w:pPr>
        <w:pStyle w:val="Style138"/>
        <w:keepNext/>
        <w:keepLines/>
        <w:widowControl w:val="0"/>
        <w:shd w:val="clear" w:color="auto" w:fill="auto"/>
        <w:tabs>
          <w:tab w:pos="397" w:val="left"/>
        </w:tabs>
        <w:bidi w:val="0"/>
        <w:spacing w:before="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8</w:t>
      </w:r>
      <w:bookmarkEnd w:id="1383"/>
      <w:r>
        <w:rPr>
          <w:color w:val="000000"/>
          <w:spacing w:val="0"/>
          <w:w w:val="100"/>
          <w:position w:val="0"/>
        </w:rPr>
        <w:t>）</w:t>
        <w:tab/>
        <w:t>转移其他应收款且继续涉入形成的资产、负债金额</w:t>
      </w:r>
      <w:bookmarkEnd w:id="1381"/>
      <w:bookmarkEnd w:id="1382"/>
      <w:bookmarkEnd w:id="1384"/>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jc w:val="left"/>
      </w:pPr>
      <w:r>
        <w:rPr>
          <w:color w:val="000000"/>
          <w:spacing w:val="0"/>
          <w:w w:val="100"/>
          <w:position w:val="0"/>
        </w:rPr>
        <w:t>本报告期内其他应收款中无应收持有本公司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p>
    <w:p>
      <w:pPr>
        <w:pStyle w:val="Style34"/>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9</w:t>
      </w:r>
      <w:bookmarkEnd w:id="1387"/>
      <w:r>
        <w:rPr>
          <w:color w:val="000000"/>
          <w:spacing w:val="0"/>
          <w:w w:val="100"/>
          <w:position w:val="0"/>
        </w:rPr>
        <w:t>、存货</w:t>
      </w:r>
      <w:bookmarkEnd w:id="1385"/>
      <w:bookmarkEnd w:id="1386"/>
      <w:bookmarkEnd w:id="138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after="36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89"/>
      <w:bookmarkEnd w:id="1390"/>
      <w:bookmarkEnd w:id="1392"/>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12,172,965.68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12,172,965.68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13,292,671.11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13,292,671.11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88,145,513.13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88,145,513.13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64,125,160.27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64,125,160.27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10,898,154.65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10,898,154.65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24,555,220.97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24,555,220.97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111,216,633.46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111,216,633.46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101,973,052.35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101,973,052.35</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both"/>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存货跌价准备和合同履约成本减值准备</w:t>
      </w:r>
      <w:bookmarkEnd w:id="1393"/>
      <w:bookmarkEnd w:id="1394"/>
      <w:bookmarkEnd w:id="1396"/>
    </w:p>
    <w:p>
      <w:pPr>
        <w:pStyle w:val="Style40"/>
        <w:keepNext/>
        <w:keepLines/>
        <w:widowControl w:val="0"/>
        <w:shd w:val="clear" w:color="auto" w:fill="auto"/>
        <w:tabs>
          <w:tab w:pos="493" w:val="left"/>
        </w:tabs>
        <w:bidi w:val="0"/>
        <w:spacing w:before="0" w:after="360" w:line="240" w:lineRule="auto"/>
        <w:ind w:left="0" w:right="0" w:firstLine="0"/>
        <w:jc w:val="both"/>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97"/>
      <w:bookmarkEnd w:id="1398"/>
      <w:bookmarkEnd w:id="1400"/>
    </w:p>
    <w:p>
      <w:pPr>
        <w:pStyle w:val="Style40"/>
        <w:keepNext/>
        <w:keepLines/>
        <w:widowControl w:val="0"/>
        <w:shd w:val="clear" w:color="auto" w:fill="auto"/>
        <w:tabs>
          <w:tab w:pos="493" w:val="left"/>
        </w:tabs>
        <w:bidi w:val="0"/>
        <w:spacing w:before="0" w:after="360" w:line="240" w:lineRule="auto"/>
        <w:ind w:left="0" w:right="0" w:firstLine="0"/>
        <w:jc w:val="both"/>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01"/>
      <w:bookmarkEnd w:id="1402"/>
      <w:bookmarkEnd w:id="1404"/>
    </w:p>
    <w:p>
      <w:pPr>
        <w:pStyle w:val="Style34"/>
        <w:keepNext/>
        <w:keepLines/>
        <w:widowControl w:val="0"/>
        <w:shd w:val="clear" w:color="auto" w:fill="auto"/>
        <w:bidi w:val="0"/>
        <w:spacing w:before="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05"/>
      <w:bookmarkEnd w:id="1406"/>
      <w:bookmarkEnd w:id="14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15,601,507.03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970,604.97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14,630,902.06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15,018,499.54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1,277,094.94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13,741,404.60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提前开票、未收款增值税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336,340.18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270,116.49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15,937,847.21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988,554.05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14,949,293.16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15,302,832.70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1,291,311.61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14,011,521.09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-306,489.97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提前开票、未收款增值税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-302,757.56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4"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09"/>
      <w:bookmarkEnd w:id="1410"/>
      <w:bookmarkEnd w:id="1412"/>
    </w:p>
    <w:p>
      <w:pPr>
        <w:pStyle w:val="Style34"/>
        <w:keepNext/>
        <w:keepLines/>
        <w:widowControl w:val="0"/>
        <w:shd w:val="clear" w:color="auto" w:fill="auto"/>
        <w:tabs>
          <w:tab w:pos="474"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13"/>
      <w:bookmarkEnd w:id="1414"/>
      <w:bookmarkEnd w:id="1416"/>
    </w:p>
    <w:p>
      <w:pPr>
        <w:pStyle w:val="Style34"/>
        <w:keepNext/>
        <w:keepLines/>
        <w:widowControl w:val="0"/>
        <w:shd w:val="clear" w:color="auto" w:fill="auto"/>
        <w:tabs>
          <w:tab w:pos="474" w:val="left"/>
        </w:tabs>
        <w:bidi w:val="0"/>
        <w:spacing w:before="0" w:after="40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417"/>
      <w:bookmarkEnd w:id="1418"/>
      <w:bookmarkEnd w:id="14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4,340,666.23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以抵销后净额列示的所得税预缴税额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370,179.55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42,839.15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505,644.36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4,352,451.74</w:t>
            </w:r>
          </w:p>
        </w:tc>
      </w:tr>
    </w:tbl>
    <w:p>
      <w:pPr>
        <w:widowControl w:val="0"/>
        <w:spacing w:after="359" w:line="1" w:lineRule="exact"/>
      </w:pPr>
    </w:p>
    <w:p>
      <w:pPr>
        <w:pStyle w:val="Style34"/>
        <w:keepNext/>
        <w:keepLines/>
        <w:widowControl w:val="0"/>
        <w:shd w:val="clear" w:color="auto" w:fill="auto"/>
        <w:tabs>
          <w:tab w:pos="474" w:val="left"/>
        </w:tabs>
        <w:bidi w:val="0"/>
        <w:spacing w:before="0" w:after="24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421"/>
      <w:bookmarkEnd w:id="1422"/>
      <w:bookmarkEnd w:id="1424"/>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474" w:val="left"/>
        </w:tabs>
        <w:bidi w:val="0"/>
        <w:spacing w:before="0" w:after="24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425"/>
      <w:bookmarkEnd w:id="1426"/>
      <w:bookmarkEnd w:id="1428"/>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474" w:val="left"/>
        </w:tabs>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429"/>
      <w:bookmarkEnd w:id="1430"/>
      <w:bookmarkEnd w:id="1432"/>
    </w:p>
    <w:p>
      <w:pPr>
        <w:pStyle w:val="Style40"/>
        <w:keepNext/>
        <w:keepLines/>
        <w:widowControl w:val="0"/>
        <w:shd w:val="clear" w:color="auto" w:fill="auto"/>
        <w:bidi w:val="0"/>
        <w:spacing w:before="0" w:after="40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33"/>
      <w:bookmarkEnd w:id="1434"/>
      <w:bookmarkEnd w:id="143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坏账准备减值情况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57"/>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numPr>
          <w:ilvl w:val="0"/>
          <w:numId w:val="107"/>
        </w:numPr>
        <w:shd w:val="clear" w:color="auto" w:fill="auto"/>
        <w:tabs>
          <w:tab w:pos="468" w:val="left"/>
        </w:tabs>
        <w:bidi w:val="0"/>
        <w:spacing w:before="0" w:line="240" w:lineRule="auto"/>
        <w:ind w:left="0" w:right="0" w:firstLine="0"/>
        <w:jc w:val="both"/>
      </w:pPr>
      <w:bookmarkStart w:id="1437" w:name="bookmark1437"/>
      <w:bookmarkStart w:id="1438" w:name="bookmark1438"/>
      <w:bookmarkStart w:id="1439" w:name="bookmark1439"/>
      <w:bookmarkStart w:id="1440" w:name="bookmark1440"/>
      <w:bookmarkEnd w:id="1439"/>
      <w:r>
        <w:rPr>
          <w:color w:val="000000"/>
          <w:spacing w:val="0"/>
          <w:w w:val="100"/>
          <w:position w:val="0"/>
        </w:rPr>
        <w:t>因金融资产转移而终止确认的长期应收款</w:t>
      </w:r>
      <w:bookmarkEnd w:id="1437"/>
      <w:bookmarkEnd w:id="1438"/>
      <w:bookmarkEnd w:id="1440"/>
    </w:p>
    <w:p>
      <w:pPr>
        <w:pStyle w:val="Style40"/>
        <w:keepNext/>
        <w:keepLines/>
        <w:widowControl w:val="0"/>
        <w:numPr>
          <w:ilvl w:val="0"/>
          <w:numId w:val="107"/>
        </w:numPr>
        <w:shd w:val="clear" w:color="auto" w:fill="auto"/>
        <w:tabs>
          <w:tab w:pos="468" w:val="left"/>
        </w:tabs>
        <w:bidi w:val="0"/>
        <w:spacing w:before="0" w:line="240" w:lineRule="auto"/>
        <w:ind w:left="0" w:right="0" w:firstLine="0"/>
        <w:jc w:val="both"/>
      </w:pPr>
      <w:bookmarkStart w:id="1441" w:name="bookmark1441"/>
      <w:bookmarkStart w:id="1442" w:name="bookmark1442"/>
      <w:bookmarkStart w:id="1443" w:name="bookmark1443"/>
      <w:bookmarkStart w:id="1444" w:name="bookmark1444"/>
      <w:bookmarkEnd w:id="1443"/>
      <w:r>
        <w:rPr>
          <w:color w:val="000000"/>
          <w:spacing w:val="0"/>
          <w:w w:val="100"/>
          <w:position w:val="0"/>
        </w:rPr>
        <w:t>转移长期应收款且继续涉入形成的资产、负债金额</w:t>
      </w:r>
      <w:bookmarkEnd w:id="1441"/>
      <w:bookmarkEnd w:id="1442"/>
      <w:bookmarkEnd w:id="1444"/>
    </w:p>
    <w:p>
      <w:pPr>
        <w:pStyle w:val="Style34"/>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1</w:t>
      </w:r>
      <w:bookmarkEnd w:id="144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45"/>
      <w:bookmarkEnd w:id="1446"/>
      <w:bookmarkEnd w:id="144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北京清林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32,852,53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31,297,36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32,852,53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31,297,36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32,852,53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31,297,36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3"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日，本公司与范少锋、欧阳芬安、温卓、朱金龙签订《关于北京清林软件科技有限公司之股权转让协议》， 交易的标的资产为范少峰、欧阳芬安、温卓及朱金龙分别持有的北京清林软件科技有限公司</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股权。本公司以现金方式向范少峰、欧阳芬安、温卓及朱金龙支付标的资产交易价格分别为</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万元，交易总价为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万元。北京清林软件科技有限公司于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日完成了工商变更登记手续， 本公司持有北京清林软件科技有限公司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日，公司第九届董事会第二十五次会议审议通过了《关于新晨 科技股份有限公司受让北京清林软件科技有限公司部分股权的议案》，决议以现金方式向范少峰、欧阳芬安分别支付</w:t>
      </w: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万元，收购其各自持有的北京清林软件科技有限公司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股权，此次股权转让后，本公司持有清林软件</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 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月初按照协议约定支付了收购款，并委派过半数董事，能够控制其经营和财务决策。公司将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确定为购买日。公司将北京清林软件科技有限公司在报告期内纳入合并范围。</w:t>
      </w:r>
    </w:p>
    <w:p>
      <w:pPr>
        <w:pStyle w:val="Style34"/>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49"/>
      <w:bookmarkEnd w:id="1450"/>
      <w:bookmarkEnd w:id="145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698"/>
        <w:gridCol w:w="1416"/>
        <w:gridCol w:w="854"/>
        <w:gridCol w:w="850"/>
        <w:gridCol w:w="1022"/>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其他综合收益转</w:t>
            </w:r>
          </w:p>
        </w:tc>
      </w:tr>
    </w:tbl>
    <w:p>
      <w:pPr>
        <w:widowControl w:val="0"/>
        <w:spacing w:line="1" w:lineRule="exact"/>
      </w:pPr>
      <w:r>
        <w:br w:type="page"/>
      </w:r>
    </w:p>
    <w:tbl>
      <w:tblPr>
        <w:tblOverlap w:val="never"/>
        <w:jc w:val="center"/>
        <w:tblLayout w:type="fixed"/>
      </w:tblPr>
      <w:tblGrid>
        <w:gridCol w:w="2698"/>
        <w:gridCol w:w="1416"/>
        <w:gridCol w:w="854"/>
        <w:gridCol w:w="850"/>
        <w:gridCol w:w="1022"/>
        <w:gridCol w:w="1368"/>
        <w:gridCol w:w="13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益转入留存 收益的金额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新晨航空科技（天津）有限公司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北京如智科技有限公司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tabs>
          <w:tab w:pos="474" w:val="left"/>
        </w:tabs>
        <w:bidi w:val="0"/>
        <w:spacing w:before="0" w:after="34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453"/>
      <w:bookmarkEnd w:id="1454"/>
      <w:bookmarkEnd w:id="1456"/>
    </w:p>
    <w:p>
      <w:pPr>
        <w:pStyle w:val="Style34"/>
        <w:keepNext/>
        <w:keepLines/>
        <w:widowControl w:val="0"/>
        <w:shd w:val="clear" w:color="auto" w:fill="auto"/>
        <w:tabs>
          <w:tab w:pos="483" w:val="left"/>
        </w:tabs>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457"/>
      <w:bookmarkEnd w:id="1458"/>
      <w:bookmarkEnd w:id="1460"/>
    </w:p>
    <w:p>
      <w:pPr>
        <w:pStyle w:val="Style40"/>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61"/>
      <w:bookmarkEnd w:id="1462"/>
      <w:bookmarkEnd w:id="146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416"/>
        <w:gridCol w:w="120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56,684,358.55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56,684,358.55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56,684,358.55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56,684,358.55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3,958,077.33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3,958,077.33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1,448,586.43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1,448,586.43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5,406,663.76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5,406,663.76</w:t>
            </w:r>
          </w:p>
        </w:tc>
      </w:tr>
    </w:tbl>
    <w:p>
      <w:pPr>
        <w:widowControl w:val="0"/>
        <w:spacing w:line="1" w:lineRule="exact"/>
      </w:pPr>
      <w:r>
        <w:br w:type="page"/>
      </w:r>
    </w:p>
    <w:tbl>
      <w:tblPr>
        <w:tblOverlap w:val="never"/>
        <w:jc w:val="center"/>
        <w:tblLayout w:type="fixed"/>
      </w:tblPr>
      <w:tblGrid>
        <w:gridCol w:w="3125"/>
        <w:gridCol w:w="1416"/>
        <w:gridCol w:w="120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51,277,694.79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51,277,694.79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52,726,281.22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52,726,281.22</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65"/>
      <w:bookmarkEnd w:id="1466"/>
      <w:bookmarkEnd w:id="146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469" w:name="bookmark1469"/>
      <w:bookmarkStart w:id="1470" w:name="bookmark1470"/>
      <w:bookmarkStart w:id="1471" w:name="bookmark1471"/>
      <w:bookmarkStart w:id="1472" w:name="bookmark1472"/>
      <w:r>
        <w:rPr>
          <w:color w:val="000000"/>
          <w:spacing w:val="0"/>
          <w:w w:val="100"/>
          <w:position w:val="0"/>
        </w:rPr>
        <w:t>（</w:t>
      </w:r>
      <w:bookmarkEnd w:id="147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69"/>
      <w:bookmarkEnd w:id="1470"/>
      <w:bookmarkEnd w:id="147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974"/>
        <w:gridCol w:w="2410"/>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号楼二层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8,821,128.78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号楼四层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14,748,117.08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号楼五层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13,880,580.83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号楼六层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13,013,044.59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日止，本公司无投资性房地产抵押情况。</w:t>
      </w:r>
    </w:p>
    <w:p>
      <w:pPr>
        <w:pStyle w:val="Style34"/>
        <w:keepNext/>
        <w:keepLines/>
        <w:widowControl w:val="0"/>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73"/>
      <w:bookmarkEnd w:id="1474"/>
      <w:bookmarkEnd w:id="147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51,362,935.47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51,946,999.93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51,362,935.47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51,946,999.93</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77"/>
      <w:bookmarkEnd w:id="1478"/>
      <w:bookmarkEnd w:id="148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65,152,841.71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3,028,960.41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11,872,428.09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80,054,230.21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1,559,633.03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632,005.62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3,118,248.95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1,559,633.03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632,005.62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2,803,343.43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314,905.52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372,911.00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372,911.00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578,928.85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66,712,474.74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3,288,055.03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12,593,020.54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82,593,550.31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17,719,858.93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7,837,829.49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28,107,230.28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2,139,315.80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160,313.97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3,678,019.37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2,139,315.80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160,313.97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1,264,371.70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3,564,001.47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114,017.90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354,265.45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554,634.81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354,265.45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554,634.81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19,859,174.73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2,355,590.38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9,015,849.73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31,230,614.84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46,853,300.01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3,577,170.81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51,362,935.47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47,432,982.78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479,418.55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4,034,598.60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51,946,999.93</w:t>
            </w:r>
          </w:p>
        </w:tc>
      </w:tr>
    </w:tbl>
    <w:p>
      <w:pPr>
        <w:widowControl w:val="0"/>
        <w:spacing w:after="359" w:line="1" w:lineRule="exact"/>
      </w:pPr>
    </w:p>
    <w:p>
      <w:pPr>
        <w:pStyle w:val="Style40"/>
        <w:keepNext/>
        <w:keepLines/>
        <w:widowControl w:val="0"/>
        <w:numPr>
          <w:ilvl w:val="0"/>
          <w:numId w:val="109"/>
        </w:numPr>
        <w:shd w:val="clear" w:color="auto" w:fill="auto"/>
        <w:tabs>
          <w:tab w:pos="633" w:val="left"/>
        </w:tabs>
        <w:bidi w:val="0"/>
        <w:spacing w:before="0" w:after="360" w:line="240" w:lineRule="auto"/>
        <w:ind w:left="0" w:right="0" w:firstLine="14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暂时闲置的固定资产情况</w:t>
      </w:r>
      <w:bookmarkEnd w:id="1481"/>
      <w:bookmarkEnd w:id="1482"/>
      <w:bookmarkEnd w:id="1484"/>
    </w:p>
    <w:p>
      <w:pPr>
        <w:pStyle w:val="Style40"/>
        <w:keepNext/>
        <w:keepLines/>
        <w:widowControl w:val="0"/>
        <w:numPr>
          <w:ilvl w:val="0"/>
          <w:numId w:val="109"/>
        </w:numPr>
        <w:shd w:val="clear" w:color="auto" w:fill="auto"/>
        <w:tabs>
          <w:tab w:pos="633" w:val="left"/>
        </w:tabs>
        <w:bidi w:val="0"/>
        <w:spacing w:before="0" w:after="36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通过融资租赁租入的固定资产情况</w:t>
      </w:r>
      <w:bookmarkEnd w:id="1485"/>
      <w:bookmarkEnd w:id="1486"/>
      <w:bookmarkEnd w:id="1488"/>
    </w:p>
    <w:p>
      <w:pPr>
        <w:pStyle w:val="Style40"/>
        <w:keepNext/>
        <w:keepLines/>
        <w:widowControl w:val="0"/>
        <w:numPr>
          <w:ilvl w:val="0"/>
          <w:numId w:val="109"/>
        </w:numPr>
        <w:shd w:val="clear" w:color="auto" w:fill="auto"/>
        <w:tabs>
          <w:tab w:pos="633" w:val="left"/>
        </w:tabs>
        <w:bidi w:val="0"/>
        <w:spacing w:before="0" w:after="360" w:line="240" w:lineRule="auto"/>
        <w:ind w:left="0" w:right="0" w:firstLine="14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通过经营租赁租出的固定资产</w:t>
      </w:r>
      <w:bookmarkEnd w:id="1489"/>
      <w:bookmarkEnd w:id="1490"/>
      <w:bookmarkEnd w:id="1492"/>
    </w:p>
    <w:p>
      <w:pPr>
        <w:pStyle w:val="Style40"/>
        <w:keepNext/>
        <w:keepLines/>
        <w:widowControl w:val="0"/>
        <w:numPr>
          <w:ilvl w:val="0"/>
          <w:numId w:val="109"/>
        </w:numPr>
        <w:shd w:val="clear" w:color="auto" w:fill="auto"/>
        <w:tabs>
          <w:tab w:pos="633" w:val="left"/>
        </w:tabs>
        <w:bidi w:val="0"/>
        <w:spacing w:before="0" w:after="400" w:line="240" w:lineRule="auto"/>
        <w:ind w:left="0" w:right="0" w:firstLine="14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未办妥产权证书的固定资产情况</w:t>
      </w:r>
      <w:bookmarkEnd w:id="1493"/>
      <w:bookmarkEnd w:id="1494"/>
      <w:bookmarkEnd w:id="149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549"/>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号楼三层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16,171,932.07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中关村环保科技示范园</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号楼一层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18,752,169.47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产权证书办理中</w:t>
            </w:r>
          </w:p>
        </w:tc>
      </w:tr>
    </w:tbl>
    <w:p>
      <w:pPr>
        <w:widowControl w:val="0"/>
        <w:spacing w:after="359" w:line="1" w:lineRule="exact"/>
      </w:pPr>
    </w:p>
    <w:p>
      <w:pPr>
        <w:pStyle w:val="Style40"/>
        <w:keepNext/>
        <w:keepLines/>
        <w:widowControl w:val="0"/>
        <w:numPr>
          <w:ilvl w:val="0"/>
          <w:numId w:val="109"/>
        </w:numPr>
        <w:shd w:val="clear" w:color="auto" w:fill="auto"/>
        <w:bidi w:val="0"/>
        <w:spacing w:before="0" w:after="400" w:line="240" w:lineRule="auto"/>
        <w:ind w:left="0" w:right="0" w:firstLine="140"/>
        <w:jc w:val="both"/>
      </w:pPr>
      <w:bookmarkStart w:id="1497" w:name="bookmark1497"/>
      <w:bookmarkStart w:id="1498" w:name="bookmark1498"/>
      <w:bookmarkStart w:id="1499" w:name="bookmark1499"/>
      <w:bookmarkStart w:id="1500" w:name="bookmark1500"/>
      <w:bookmarkEnd w:id="1499"/>
      <w:r>
        <w:rPr>
          <w:color w:val="000000"/>
          <w:spacing w:val="0"/>
          <w:w w:val="100"/>
          <w:position w:val="0"/>
        </w:rPr>
        <w:t>固定资产清理</w:t>
      </w:r>
      <w:bookmarkEnd w:id="1497"/>
      <w:bookmarkEnd w:id="1498"/>
      <w:bookmarkEnd w:id="150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日止，本公司无固定资产抵押情况。</w:t>
      </w:r>
    </w:p>
    <w:p>
      <w:pPr>
        <w:pStyle w:val="Style34"/>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01"/>
      <w:bookmarkEnd w:id="1502"/>
      <w:bookmarkEnd w:id="150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r>
    </w:tbl>
    <w:p>
      <w:pPr>
        <w:widowControl w:val="0"/>
        <w:spacing w:after="359" w:line="1" w:lineRule="exact"/>
      </w:pPr>
    </w:p>
    <w:p>
      <w:pPr>
        <w:pStyle w:val="Style40"/>
        <w:keepNext/>
        <w:keepLines/>
        <w:widowControl w:val="0"/>
        <w:numPr>
          <w:ilvl w:val="0"/>
          <w:numId w:val="111"/>
        </w:numPr>
        <w:shd w:val="clear" w:color="auto" w:fill="auto"/>
        <w:bidi w:val="0"/>
        <w:spacing w:before="0" w:after="400" w:line="240" w:lineRule="auto"/>
        <w:ind w:left="0" w:right="0" w:firstLine="140"/>
        <w:jc w:val="both"/>
      </w:pPr>
      <w:bookmarkStart w:id="1505" w:name="bookmark1505"/>
      <w:bookmarkStart w:id="1506" w:name="bookmark1506"/>
      <w:bookmarkStart w:id="1507" w:name="bookmark1507"/>
      <w:bookmarkStart w:id="1508" w:name="bookmark1508"/>
      <w:bookmarkEnd w:id="1507"/>
      <w:r>
        <w:rPr>
          <w:color w:val="000000"/>
          <w:spacing w:val="0"/>
          <w:w w:val="100"/>
          <w:position w:val="0"/>
        </w:rPr>
        <w:t>在建工程情况</w:t>
      </w:r>
      <w:bookmarkEnd w:id="1505"/>
      <w:bookmarkEnd w:id="1506"/>
      <w:bookmarkEnd w:id="15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133"/>
        <w:gridCol w:w="112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武汉市洪山区珞狮南 路融科智谷工业项目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(三期)</w:t>
            </w:r>
            <w:r>
              <w:rPr>
                <w:rFonts w:ascii="Times New Roman" w:eastAsia="Times New Roman" w:hAnsi="Times New Roman" w:cs="Times New Roman"/>
                <w:color w:val="000000"/>
                <w:spacing w:val="0"/>
                <w:w w:val="100"/>
                <w:position w:val="0"/>
                <w:sz w:val="18"/>
                <w:szCs w:val="18"/>
              </w:rPr>
              <w:t>C8</w:t>
            </w:r>
            <w:r>
              <w:rPr>
                <w:color w:val="000000"/>
                <w:spacing w:val="0"/>
                <w:w w:val="100"/>
                <w:position w:val="0"/>
              </w:rPr>
              <w:t>号楼栋</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单元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17,440,692.00</w:t>
            </w:r>
          </w:p>
        </w:tc>
      </w:tr>
    </w:tbl>
    <w:p>
      <w:pPr>
        <w:pStyle w:val="Style40"/>
        <w:keepNext/>
        <w:keepLines/>
        <w:widowControl w:val="0"/>
        <w:numPr>
          <w:ilvl w:val="0"/>
          <w:numId w:val="111"/>
        </w:numPr>
        <w:shd w:val="clear" w:color="auto" w:fill="auto"/>
        <w:bidi w:val="0"/>
        <w:spacing w:before="0" w:after="360" w:line="240" w:lineRule="auto"/>
        <w:ind w:left="0" w:right="0" w:firstLine="14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重要在建工程项目本期变动情况</w:t>
      </w:r>
      <w:bookmarkEnd w:id="1509"/>
      <w:bookmarkEnd w:id="1510"/>
      <w:bookmarkEnd w:id="15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427"/>
        <w:gridCol w:w="643"/>
        <w:gridCol w:w="739"/>
        <w:gridCol w:w="734"/>
        <w:gridCol w:w="734"/>
        <w:gridCol w:w="1118"/>
        <w:gridCol w:w="850"/>
        <w:gridCol w:w="427"/>
        <w:gridCol w:w="706"/>
        <w:gridCol w:w="854"/>
        <w:gridCol w:w="706"/>
        <w:gridCol w:w="50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工程累计 投入占预 算比例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其中：本 期利息资 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武汉市洪山 区珞狮南路 融科智谷工 业项目(三 期)</w:t>
            </w:r>
            <w:r>
              <w:rPr>
                <w:rFonts w:ascii="Times New Roman" w:eastAsia="Times New Roman" w:hAnsi="Times New Roman" w:cs="Times New Roman"/>
                <w:color w:val="000000"/>
                <w:spacing w:val="0"/>
                <w:w w:val="100"/>
                <w:position w:val="0"/>
                <w:sz w:val="18"/>
                <w:szCs w:val="18"/>
              </w:rPr>
              <w:t>C8</w:t>
            </w:r>
            <w:r>
              <w:rPr>
                <w:color w:val="000000"/>
                <w:spacing w:val="0"/>
                <w:w w:val="100"/>
                <w:position w:val="0"/>
              </w:rPr>
              <w:t xml:space="preserve">号楼栋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1,704,72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1,704,72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19,145,413.21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0"/>
        <w:keepNext/>
        <w:keepLines/>
        <w:widowControl w:val="0"/>
        <w:numPr>
          <w:ilvl w:val="0"/>
          <w:numId w:val="111"/>
        </w:numPr>
        <w:shd w:val="clear" w:color="auto" w:fill="auto"/>
        <w:bidi w:val="0"/>
        <w:spacing w:before="0" w:after="360" w:line="240" w:lineRule="auto"/>
        <w:ind w:left="0" w:right="0" w:firstLine="14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本期计提在建工程减值准备情况</w:t>
      </w:r>
      <w:bookmarkEnd w:id="1513"/>
      <w:bookmarkEnd w:id="1514"/>
      <w:bookmarkEnd w:id="1516"/>
    </w:p>
    <w:p>
      <w:pPr>
        <w:pStyle w:val="Style40"/>
        <w:keepNext/>
        <w:keepLines/>
        <w:widowControl w:val="0"/>
        <w:numPr>
          <w:ilvl w:val="0"/>
          <w:numId w:val="111"/>
        </w:numPr>
        <w:shd w:val="clear" w:color="auto" w:fill="auto"/>
        <w:bidi w:val="0"/>
        <w:spacing w:before="0" w:after="360" w:line="240" w:lineRule="auto"/>
        <w:ind w:left="0" w:right="0" w:firstLine="14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工程物资</w:t>
      </w:r>
      <w:bookmarkEnd w:id="1517"/>
      <w:bookmarkEnd w:id="1518"/>
      <w:bookmarkEnd w:id="1520"/>
    </w:p>
    <w:tbl>
      <w:tblPr>
        <w:tblOverlap w:val="never"/>
        <w:jc w:val="center"/>
        <w:tblLayout w:type="fixed"/>
      </w:tblPr>
      <w:tblGrid>
        <w:gridCol w:w="2136"/>
        <w:gridCol w:w="1330"/>
        <w:gridCol w:w="1330"/>
        <w:gridCol w:w="1195"/>
        <w:gridCol w:w="1195"/>
        <w:gridCol w:w="1195"/>
        <w:gridCol w:w="1200"/>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日止，本公司无在建工程抵押情况。</w:t>
      </w:r>
    </w:p>
    <w:p>
      <w:pPr>
        <w:pStyle w:val="Style34"/>
        <w:keepNext/>
        <w:keepLines/>
        <w:widowControl w:val="0"/>
        <w:shd w:val="clear" w:color="auto" w:fill="auto"/>
        <w:tabs>
          <w:tab w:pos="483" w:val="left"/>
        </w:tabs>
        <w:bidi w:val="0"/>
        <w:spacing w:before="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21"/>
      <w:bookmarkEnd w:id="1522"/>
      <w:bookmarkEnd w:id="1524"/>
    </w:p>
    <w:p>
      <w:pPr>
        <w:pStyle w:val="Style40"/>
        <w:keepNext/>
        <w:keepLines/>
        <w:widowControl w:val="0"/>
        <w:numPr>
          <w:ilvl w:val="0"/>
          <w:numId w:val="113"/>
        </w:numPr>
        <w:shd w:val="clear" w:color="auto" w:fill="auto"/>
        <w:tabs>
          <w:tab w:pos="493" w:val="left"/>
        </w:tabs>
        <w:bidi w:val="0"/>
        <w:spacing w:before="0" w:after="360" w:line="240" w:lineRule="auto"/>
        <w:ind w:left="0" w:right="0" w:firstLine="0"/>
        <w:jc w:val="both"/>
      </w:pPr>
      <w:bookmarkStart w:id="1525" w:name="bookmark1525"/>
      <w:bookmarkStart w:id="1526" w:name="bookmark1526"/>
      <w:bookmarkStart w:id="1527" w:name="bookmark1527"/>
      <w:bookmarkStart w:id="1528" w:name="bookmark1528"/>
      <w:bookmarkEnd w:id="1527"/>
      <w:r>
        <w:rPr>
          <w:color w:val="000000"/>
          <w:spacing w:val="0"/>
          <w:w w:val="100"/>
          <w:position w:val="0"/>
        </w:rPr>
        <w:t>采用成本计量模式的生产性生物资产</w:t>
      </w:r>
      <w:bookmarkEnd w:id="1525"/>
      <w:bookmarkEnd w:id="1526"/>
      <w:bookmarkEnd w:id="152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13"/>
        </w:numPr>
        <w:shd w:val="clear" w:color="auto" w:fill="auto"/>
        <w:tabs>
          <w:tab w:pos="493" w:val="left"/>
        </w:tabs>
        <w:bidi w:val="0"/>
        <w:spacing w:before="0" w:after="360" w:line="240" w:lineRule="auto"/>
        <w:ind w:left="0" w:right="0" w:firstLine="0"/>
        <w:jc w:val="both"/>
      </w:pPr>
      <w:bookmarkStart w:id="1529" w:name="bookmark1529"/>
      <w:bookmarkStart w:id="1530" w:name="bookmark1530"/>
      <w:bookmarkStart w:id="1531" w:name="bookmark1531"/>
      <w:bookmarkStart w:id="1532" w:name="bookmark1532"/>
      <w:bookmarkEnd w:id="1531"/>
      <w:r>
        <w:rPr>
          <w:color w:val="000000"/>
          <w:spacing w:val="0"/>
          <w:w w:val="100"/>
          <w:position w:val="0"/>
        </w:rPr>
        <w:t>采用公允价值计量模式的生产性生物资产</w:t>
      </w:r>
      <w:bookmarkEnd w:id="1529"/>
      <w:bookmarkEnd w:id="1530"/>
      <w:bookmarkEnd w:id="1532"/>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33"/>
      <w:bookmarkEnd w:id="1534"/>
      <w:bookmarkEnd w:id="1536"/>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tabs>
          <w:tab w:pos="483" w:val="left"/>
        </w:tabs>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37"/>
      <w:bookmarkEnd w:id="1538"/>
      <w:bookmarkEnd w:id="1540"/>
    </w:p>
    <w:p>
      <w:pPr>
        <w:pStyle w:val="Style34"/>
        <w:keepNext/>
        <w:keepLines/>
        <w:widowControl w:val="0"/>
        <w:shd w:val="clear" w:color="auto" w:fill="auto"/>
        <w:tabs>
          <w:tab w:pos="483" w:val="left"/>
        </w:tabs>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541"/>
      <w:bookmarkEnd w:id="1542"/>
      <w:bookmarkEnd w:id="1544"/>
    </w:p>
    <w:p>
      <w:pPr>
        <w:pStyle w:val="Style40"/>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45"/>
      <w:bookmarkEnd w:id="1546"/>
      <w:bookmarkEnd w:id="15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33"/>
        <w:gridCol w:w="1378"/>
        <w:gridCol w:w="1594"/>
        <w:gridCol w:w="1594"/>
        <w:gridCol w:w="16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17,407,915.36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17,407,915.36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1,569,695.39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1,569,695.39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269,695.39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18,977,610.75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18,977,610.75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10,498,492.36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10,498,492.36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4,511,065.43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4,511,065.43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4,511,065.43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4,511,065.43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15,009,557.79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15,009,557.79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1133"/>
        <w:gridCol w:w="1378"/>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3,968,052.96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3,968,052.96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6,909,423.00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6,909,423.00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0"/>
        <w:keepNext/>
        <w:keepLines/>
        <w:widowControl w:val="0"/>
        <w:shd w:val="clear" w:color="auto" w:fill="auto"/>
        <w:bidi w:val="0"/>
        <w:spacing w:before="0" w:after="280" w:line="240" w:lineRule="auto"/>
        <w:ind w:left="0" w:right="0" w:firstLine="14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49"/>
      <w:bookmarkEnd w:id="1550"/>
      <w:bookmarkEnd w:id="1552"/>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2" w:lineRule="exact"/>
        <w:ind w:left="38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日止本公司不存在无形资产未办妥产权证书的情况;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日止本公司不存在无形资产抵押或担保的情况。</w:t>
      </w:r>
    </w:p>
    <w:p>
      <w:pPr>
        <w:pStyle w:val="Style34"/>
        <w:keepNext/>
        <w:keepLines/>
        <w:widowControl w:val="0"/>
        <w:shd w:val="clear" w:color="auto" w:fill="auto"/>
        <w:tabs>
          <w:tab w:pos="483"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bookmarkEnd w:id="1555"/>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553"/>
      <w:bookmarkEnd w:id="1554"/>
      <w:bookmarkEnd w:id="1556"/>
    </w:p>
    <w:p>
      <w:pPr>
        <w:pStyle w:val="Style34"/>
        <w:keepNext/>
        <w:keepLines/>
        <w:widowControl w:val="0"/>
        <w:shd w:val="clear" w:color="auto" w:fill="auto"/>
        <w:tabs>
          <w:tab w:pos="483" w:val="left"/>
        </w:tabs>
        <w:bidi w:val="0"/>
        <w:spacing w:before="0" w:after="40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557"/>
      <w:bookmarkEnd w:id="1558"/>
      <w:bookmarkEnd w:id="1560"/>
    </w:p>
    <w:p>
      <w:pPr>
        <w:pStyle w:val="Style40"/>
        <w:keepNext/>
        <w:keepLines/>
        <w:widowControl w:val="0"/>
        <w:shd w:val="clear" w:color="auto" w:fill="auto"/>
        <w:bidi w:val="0"/>
        <w:spacing w:before="0" w:after="40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61"/>
      <w:bookmarkEnd w:id="1562"/>
      <w:bookmarkEnd w:id="15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北京瑞得音信息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152,727,059.26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152,727,059.26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北京清林软件科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55,725,935.88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55,725,935.88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152,727,059.26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55,725,935.88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208,452,995.14</w:t>
            </w:r>
          </w:p>
        </w:tc>
      </w:tr>
    </w:tbl>
    <w:p>
      <w:pPr>
        <w:widowControl w:val="0"/>
        <w:spacing w:after="359" w:line="1" w:lineRule="exact"/>
      </w:pPr>
    </w:p>
    <w:p>
      <w:pPr>
        <w:pStyle w:val="Style40"/>
        <w:keepNext/>
        <w:keepLines/>
        <w:widowControl w:val="0"/>
        <w:shd w:val="clear" w:color="auto" w:fill="auto"/>
        <w:bidi w:val="0"/>
        <w:spacing w:before="0" w:after="2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65"/>
      <w:bookmarkEnd w:id="1566"/>
      <w:bookmarkEnd w:id="1568"/>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月，公司收购北京瑞得音信息技术有限公司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的股权，合并报表确认商誉</w:t>
      </w:r>
      <w:r>
        <w:rPr>
          <w:rFonts w:ascii="Times New Roman" w:eastAsia="Times New Roman" w:hAnsi="Times New Roman" w:cs="Times New Roman"/>
          <w:color w:val="000000"/>
          <w:spacing w:val="0"/>
          <w:w w:val="100"/>
          <w:position w:val="0"/>
          <w:sz w:val="18"/>
          <w:szCs w:val="18"/>
        </w:rPr>
        <w:t>152,727,059.26</w:t>
      </w:r>
      <w:r>
        <w:rPr>
          <w:color w:val="000000"/>
          <w:spacing w:val="0"/>
          <w:w w:val="100"/>
          <w:position w:val="0"/>
        </w:rPr>
        <w:t>元。</w:t>
      </w:r>
    </w:p>
    <w:p>
      <w:pPr>
        <w:pStyle w:val="Style3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月，公司收购北京清林软件科技有限公司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的股权，收购完成后持有北京清林软件科技有限公司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的股权, 合并报表确认商誉</w:t>
      </w:r>
      <w:r>
        <w:rPr>
          <w:rFonts w:ascii="Times New Roman" w:eastAsia="Times New Roman" w:hAnsi="Times New Roman" w:cs="Times New Roman"/>
          <w:color w:val="000000"/>
          <w:spacing w:val="0"/>
          <w:w w:val="100"/>
          <w:position w:val="0"/>
          <w:sz w:val="18"/>
          <w:szCs w:val="18"/>
        </w:rPr>
        <w:t>55,725,935.88</w:t>
      </w:r>
      <w:r>
        <w:rPr>
          <w:color w:val="000000"/>
          <w:spacing w:val="0"/>
          <w:w w:val="100"/>
          <w:position w:val="0"/>
        </w:rPr>
        <w:t>元。</w:t>
      </w:r>
    </w:p>
    <w:p>
      <w:pPr>
        <w:pStyle w:val="Style31"/>
        <w:keepNext w:val="0"/>
        <w:keepLines w:val="0"/>
        <w:widowControl w:val="0"/>
        <w:shd w:val="clear" w:color="auto" w:fill="auto"/>
        <w:bidi w:val="0"/>
        <w:spacing w:before="0" w:after="80" w:line="317"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sz w:val="18"/>
          <w:szCs w:val="18"/>
        </w:rPr>
        <w:t>208,452,995.14</w:t>
      </w:r>
      <w:r>
        <w:rPr>
          <w:color w:val="000000"/>
          <w:spacing w:val="0"/>
          <w:w w:val="100"/>
          <w:position w:val="0"/>
        </w:rPr>
        <w:t>元，具体构成情况如下：</w:t>
      </w:r>
    </w:p>
    <w:p>
      <w:pPr>
        <w:pStyle w:val="Style20"/>
        <w:keepNext w:val="0"/>
        <w:keepLines w:val="0"/>
        <w:widowControl w:val="0"/>
        <w:shd w:val="clear" w:color="auto" w:fill="auto"/>
        <w:bidi w:val="0"/>
        <w:spacing w:before="0" w:after="0" w:line="240" w:lineRule="auto"/>
        <w:ind w:left="8227" w:right="0" w:firstLine="0"/>
        <w:jc w:val="left"/>
      </w:pPr>
      <w:r>
        <w:rPr>
          <w:color w:val="000000"/>
          <w:spacing w:val="0"/>
          <w:w w:val="100"/>
          <w:position w:val="0"/>
        </w:rPr>
        <w:t>单位：元</w:t>
      </w:r>
    </w:p>
    <w:tbl>
      <w:tblPr>
        <w:tblOverlap w:val="never"/>
        <w:jc w:val="center"/>
        <w:tblLayout w:type="fixed"/>
      </w:tblPr>
      <w:tblGrid>
        <w:gridCol w:w="706"/>
        <w:gridCol w:w="4397"/>
        <w:gridCol w:w="1421"/>
        <w:gridCol w:w="1416"/>
        <w:gridCol w:w="142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形成商誉事项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可辨认净资产 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确认商誉金额</w:t>
            </w: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月现金收购瑞得音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10,472,940.74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152,727,059.26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月现金收购清林软件</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股权后累计股权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10,274,064.12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55,725,935.88</w:t>
            </w:r>
          </w:p>
        </w:tc>
      </w:tr>
    </w:tbl>
    <w:p>
      <w:pPr>
        <w:widowControl w:val="0"/>
        <w:spacing w:line="1" w:lineRule="exact"/>
      </w:pPr>
    </w:p>
    <w:tbl>
      <w:tblPr>
        <w:tblOverlap w:val="never"/>
        <w:jc w:val="center"/>
        <w:tblLayout w:type="fixed"/>
      </w:tblPr>
      <w:tblGrid>
        <w:gridCol w:w="706"/>
        <w:gridCol w:w="4397"/>
        <w:gridCol w:w="1421"/>
        <w:gridCol w:w="1416"/>
        <w:gridCol w:w="14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20,747,004.86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208,452,995.14</w:t>
            </w:r>
          </w:p>
        </w:tc>
      </w:tr>
    </w:tbl>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公司从能产生独立现金流入的角度，并考虑管理层管理生产经营活动的方式和对资产的持续使用或者处置的决策方式等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来划分资产组。公司委托的开元资产评估有限公司评估时确定的资产组为各被投资单位与经营直接相关的长期资产。</w:t>
      </w:r>
    </w:p>
    <w:p>
      <w:pPr>
        <w:pStyle w:val="Style31"/>
        <w:keepNext w:val="0"/>
        <w:keepLines w:val="0"/>
        <w:widowControl w:val="0"/>
        <w:shd w:val="clear" w:color="auto" w:fill="auto"/>
        <w:tabs>
          <w:tab w:pos="714" w:val="left"/>
        </w:tabs>
        <w:bidi w:val="0"/>
        <w:spacing w:before="0" w:after="0" w:line="313" w:lineRule="exact"/>
        <w:ind w:left="0" w:right="0"/>
        <w:jc w:val="both"/>
      </w:pPr>
      <w:bookmarkStart w:id="1569" w:name="bookmark1569"/>
      <w:r>
        <w:rPr>
          <w:rFonts w:ascii="Times New Roman" w:eastAsia="Times New Roman" w:hAnsi="Times New Roman" w:cs="Times New Roman"/>
          <w:color w:val="000000"/>
          <w:spacing w:val="0"/>
          <w:w w:val="100"/>
          <w:position w:val="0"/>
          <w:sz w:val="18"/>
          <w:szCs w:val="18"/>
        </w:rPr>
        <w:t>1</w:t>
      </w:r>
      <w:bookmarkEnd w:id="1569"/>
      <w:r>
        <w:rPr>
          <w:color w:val="000000"/>
          <w:spacing w:val="0"/>
          <w:w w:val="100"/>
          <w:position w:val="0"/>
        </w:rPr>
        <w:t>、</w:t>
        <w:tab/>
        <w:t>北京瑞得音信息技术有限公司申报的含商誉资产组主要资产为设备类资产、长期待摊费用。</w:t>
      </w:r>
    </w:p>
    <w:p>
      <w:pPr>
        <w:pStyle w:val="Style31"/>
        <w:keepNext w:val="0"/>
        <w:keepLines w:val="0"/>
        <w:widowControl w:val="0"/>
        <w:shd w:val="clear" w:color="auto" w:fill="auto"/>
        <w:tabs>
          <w:tab w:pos="734" w:val="left"/>
        </w:tabs>
        <w:bidi w:val="0"/>
        <w:spacing w:before="0" w:after="0" w:line="313" w:lineRule="exact"/>
        <w:ind w:left="0" w:right="0"/>
        <w:jc w:val="both"/>
      </w:pPr>
      <w:bookmarkStart w:id="1570" w:name="bookmark1570"/>
      <w:r>
        <w:rPr>
          <w:rFonts w:ascii="Times New Roman" w:eastAsia="Times New Roman" w:hAnsi="Times New Roman" w:cs="Times New Roman"/>
          <w:color w:val="000000"/>
          <w:spacing w:val="0"/>
          <w:w w:val="100"/>
          <w:position w:val="0"/>
          <w:sz w:val="18"/>
          <w:szCs w:val="18"/>
        </w:rPr>
        <w:t>2</w:t>
      </w:r>
      <w:bookmarkEnd w:id="1570"/>
      <w:r>
        <w:rPr>
          <w:color w:val="000000"/>
          <w:spacing w:val="0"/>
          <w:w w:val="100"/>
          <w:position w:val="0"/>
        </w:rPr>
        <w:t>、</w:t>
        <w:tab/>
        <w:t>北京清林软件科技有限公司申报的含商誉资产组主要资产为设备类资产及其他无形资产。</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公司委托开元资产评估有限公司对商誉所在资产组进行评估，并在此基础上进行减值测试。开元资产评估有限公司对商 誉所在资产组的评估基于未来现金流量的现值，采用收益法进行评估，收益预测期采用明确预测期和永续期两个阶段进行预 测。开元资产评估有限公司评估测试过程所采用的基本信息、经验数据及外部信息与形成商誉时未发生重大变化。具体过程 如下：</w:t>
      </w:r>
    </w:p>
    <w:p>
      <w:pPr>
        <w:pStyle w:val="Style31"/>
        <w:keepNext w:val="0"/>
        <w:keepLines w:val="0"/>
        <w:widowControl w:val="0"/>
        <w:shd w:val="clear" w:color="auto" w:fill="auto"/>
        <w:tabs>
          <w:tab w:pos="815" w:val="left"/>
        </w:tabs>
        <w:bidi w:val="0"/>
        <w:spacing w:before="0" w:after="0" w:line="313" w:lineRule="exact"/>
        <w:ind w:left="0" w:right="0"/>
        <w:jc w:val="both"/>
      </w:pPr>
      <w:bookmarkStart w:id="1571" w:name="bookmark1571"/>
      <w:r>
        <w:rPr>
          <w:color w:val="000000"/>
          <w:spacing w:val="0"/>
          <w:w w:val="100"/>
          <w:position w:val="0"/>
        </w:rPr>
        <w:t>一</w:t>
      </w:r>
      <w:bookmarkEnd w:id="1571"/>
      <w:r>
        <w:rPr>
          <w:color w:val="000000"/>
          <w:spacing w:val="0"/>
          <w:w w:val="100"/>
          <w:position w:val="0"/>
        </w:rPr>
        <w:t>、</w:t>
        <w:tab/>
        <w:t>可回收金额的确定方法：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可收回金额即会计准则规定的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可收回金额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资产减值》的规定：可收回金额应当根据资 产的公允价值减去处置费用后的净额与资产预计未来现金流量的现值两者之间较高者确定。只要有一项超过了资产的账面价 值，就表明资产没有发生减值，不需再估计另一项金额。</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根据上述规定，本次首先采用未来现金流量折现法估算评估对象预计未来现金流量的现值，当测算结果表明评估对象没 有减值，则停止测试。如果测算结果表明评估对象存在减值，则根据评估对象的特点，资料收集的情况，考虑各种评估方法 的适用性，采用恰当的评估方法估算评估对象的公允价值，进行估算评估对象在处置方式下的可收回金额。</w:t>
      </w:r>
    </w:p>
    <w:p>
      <w:pPr>
        <w:pStyle w:val="Style31"/>
        <w:keepNext w:val="0"/>
        <w:keepLines w:val="0"/>
        <w:widowControl w:val="0"/>
        <w:shd w:val="clear" w:color="auto" w:fill="auto"/>
        <w:tabs>
          <w:tab w:pos="815" w:val="left"/>
        </w:tabs>
        <w:bidi w:val="0"/>
        <w:spacing w:before="0" w:after="0" w:line="313" w:lineRule="exact"/>
        <w:ind w:left="0" w:right="0"/>
        <w:jc w:val="both"/>
      </w:pPr>
      <w:bookmarkStart w:id="1572" w:name="bookmark1572"/>
      <w:r>
        <w:rPr>
          <w:color w:val="000000"/>
          <w:spacing w:val="0"/>
          <w:w w:val="100"/>
          <w:position w:val="0"/>
        </w:rPr>
        <w:t>二</w:t>
      </w:r>
      <w:bookmarkEnd w:id="1572"/>
      <w:r>
        <w:rPr>
          <w:color w:val="000000"/>
          <w:spacing w:val="0"/>
          <w:w w:val="100"/>
          <w:position w:val="0"/>
        </w:rPr>
        <w:t>、</w:t>
        <w:tab/>
        <w:t>重要假设及其合理性：</w:t>
      </w:r>
    </w:p>
    <w:p>
      <w:pPr>
        <w:pStyle w:val="Style31"/>
        <w:keepNext w:val="0"/>
        <w:keepLines w:val="0"/>
        <w:widowControl w:val="0"/>
        <w:shd w:val="clear" w:color="auto" w:fill="auto"/>
        <w:tabs>
          <w:tab w:pos="911" w:val="left"/>
        </w:tabs>
        <w:bidi w:val="0"/>
        <w:spacing w:before="0" w:after="0" w:line="313" w:lineRule="exact"/>
        <w:ind w:left="0" w:right="0"/>
        <w:jc w:val="both"/>
      </w:pPr>
      <w:bookmarkStart w:id="1573" w:name="bookmark1573"/>
      <w:r>
        <w:rPr>
          <w:color w:val="000000"/>
          <w:spacing w:val="0"/>
          <w:w w:val="100"/>
          <w:position w:val="0"/>
        </w:rPr>
        <w:t>（</w:t>
      </w:r>
      <w:bookmarkEnd w:id="1573"/>
      <w:r>
        <w:rPr>
          <w:color w:val="000000"/>
          <w:spacing w:val="0"/>
          <w:w w:val="100"/>
          <w:position w:val="0"/>
        </w:rPr>
        <w:t>一）</w:t>
        <w:tab/>
        <w:t>前提条件假设</w:t>
      </w:r>
    </w:p>
    <w:p>
      <w:pPr>
        <w:pStyle w:val="Style31"/>
        <w:keepNext w:val="0"/>
        <w:keepLines w:val="0"/>
        <w:widowControl w:val="0"/>
        <w:shd w:val="clear" w:color="auto" w:fill="auto"/>
        <w:tabs>
          <w:tab w:pos="714" w:val="left"/>
        </w:tabs>
        <w:bidi w:val="0"/>
        <w:spacing w:before="0" w:after="0" w:line="313" w:lineRule="exact"/>
        <w:ind w:left="0" w:right="0"/>
        <w:jc w:val="both"/>
      </w:pPr>
      <w:bookmarkStart w:id="1574" w:name="bookmark1574"/>
      <w:r>
        <w:rPr>
          <w:rFonts w:ascii="Times New Roman" w:eastAsia="Times New Roman" w:hAnsi="Times New Roman" w:cs="Times New Roman"/>
          <w:color w:val="000000"/>
          <w:spacing w:val="0"/>
          <w:w w:val="100"/>
          <w:position w:val="0"/>
          <w:sz w:val="18"/>
          <w:szCs w:val="18"/>
        </w:rPr>
        <w:t>1</w:t>
      </w:r>
      <w:bookmarkEnd w:id="1574"/>
      <w:r>
        <w:rPr>
          <w:color w:val="000000"/>
          <w:spacing w:val="0"/>
          <w:w w:val="100"/>
          <w:position w:val="0"/>
        </w:rPr>
        <w:t>、</w:t>
        <w:tab/>
        <w:t>公平交易假设</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公平交易假设是假定评估对象已处于交易过程中，评估师根据评估对象的交易条件等按公平原则模拟市场进行估价。</w:t>
      </w:r>
    </w:p>
    <w:p>
      <w:pPr>
        <w:pStyle w:val="Style31"/>
        <w:keepNext w:val="0"/>
        <w:keepLines w:val="0"/>
        <w:widowControl w:val="0"/>
        <w:shd w:val="clear" w:color="auto" w:fill="auto"/>
        <w:tabs>
          <w:tab w:pos="734" w:val="left"/>
        </w:tabs>
        <w:bidi w:val="0"/>
        <w:spacing w:before="0" w:after="0" w:line="313" w:lineRule="exact"/>
        <w:ind w:left="0" w:right="0"/>
        <w:jc w:val="both"/>
      </w:pPr>
      <w:bookmarkStart w:id="1575" w:name="bookmark1575"/>
      <w:r>
        <w:rPr>
          <w:rFonts w:ascii="Times New Roman" w:eastAsia="Times New Roman" w:hAnsi="Times New Roman" w:cs="Times New Roman"/>
          <w:color w:val="000000"/>
          <w:spacing w:val="0"/>
          <w:w w:val="100"/>
          <w:position w:val="0"/>
          <w:sz w:val="18"/>
          <w:szCs w:val="18"/>
        </w:rPr>
        <w:t>2</w:t>
      </w:r>
      <w:bookmarkEnd w:id="1575"/>
      <w:r>
        <w:rPr>
          <w:color w:val="000000"/>
          <w:spacing w:val="0"/>
          <w:w w:val="100"/>
          <w:position w:val="0"/>
        </w:rPr>
        <w:t>、</w:t>
        <w:tab/>
        <w:t>公开市场假设</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公开市场假设是假定评估对象处于充分竞争与完善的市场（区域性的、全国性的或国际性的市场）之中，在该市场中， 拟交易双方的市场地位彼此平等，彼此都有获得足够市场信息的能力、机会和时间；交易双方的交易行为均是在自愿的、理 智的而非强制的或不受限制的条件下进行的，以便于交易双方对交易标的之功能、用途及其交易价格等作出理智的判断。在 充分竞争的市场条件下，交易标的之交换价值受市场机制的制约并由市场行情决定，而并非由个别交易价格决定。</w:t>
      </w:r>
    </w:p>
    <w:p>
      <w:pPr>
        <w:pStyle w:val="Style31"/>
        <w:keepNext w:val="0"/>
        <w:keepLines w:val="0"/>
        <w:widowControl w:val="0"/>
        <w:shd w:val="clear" w:color="auto" w:fill="auto"/>
        <w:tabs>
          <w:tab w:pos="734" w:val="left"/>
        </w:tabs>
        <w:bidi w:val="0"/>
        <w:spacing w:before="0" w:after="0" w:line="313" w:lineRule="exact"/>
        <w:ind w:left="0" w:right="0"/>
        <w:jc w:val="left"/>
      </w:pPr>
      <w:bookmarkStart w:id="1576" w:name="bookmark1576"/>
      <w:r>
        <w:rPr>
          <w:rFonts w:ascii="Times New Roman" w:eastAsia="Times New Roman" w:hAnsi="Times New Roman" w:cs="Times New Roman"/>
          <w:color w:val="000000"/>
          <w:spacing w:val="0"/>
          <w:w w:val="100"/>
          <w:position w:val="0"/>
          <w:sz w:val="18"/>
          <w:szCs w:val="18"/>
        </w:rPr>
        <w:t>3</w:t>
      </w:r>
      <w:bookmarkEnd w:id="1576"/>
      <w:r>
        <w:rPr>
          <w:color w:val="000000"/>
          <w:spacing w:val="0"/>
          <w:w w:val="100"/>
          <w:position w:val="0"/>
        </w:rPr>
        <w:t>、</w:t>
        <w:tab/>
        <w:t>持续经营假设</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持续经营假设是假定产权持有人（评估对象及其包含的资产）按其目前的模式、规模、频率、环境等持续不断地经营。 该假设不仅设定了评估对象的存续状态，还设定了评估对象所面临的市场条件或市场环境。</w:t>
      </w:r>
    </w:p>
    <w:p>
      <w:pPr>
        <w:pStyle w:val="Style31"/>
        <w:keepNext w:val="0"/>
        <w:keepLines w:val="0"/>
        <w:widowControl w:val="0"/>
        <w:shd w:val="clear" w:color="auto" w:fill="auto"/>
        <w:tabs>
          <w:tab w:pos="911" w:val="left"/>
        </w:tabs>
        <w:bidi w:val="0"/>
        <w:spacing w:before="0" w:after="0" w:line="313" w:lineRule="exact"/>
        <w:ind w:left="0" w:right="0"/>
        <w:jc w:val="both"/>
      </w:pPr>
      <w:bookmarkStart w:id="1577" w:name="bookmark1577"/>
      <w:r>
        <w:rPr>
          <w:color w:val="000000"/>
          <w:spacing w:val="0"/>
          <w:w w:val="100"/>
          <w:position w:val="0"/>
        </w:rPr>
        <w:t>（</w:t>
      </w:r>
      <w:bookmarkEnd w:id="1577"/>
      <w:r>
        <w:rPr>
          <w:color w:val="000000"/>
          <w:spacing w:val="0"/>
          <w:w w:val="100"/>
          <w:position w:val="0"/>
        </w:rPr>
        <w:t>二）</w:t>
        <w:tab/>
        <w:t>一般条件假设</w:t>
      </w:r>
    </w:p>
    <w:p>
      <w:pPr>
        <w:pStyle w:val="Style31"/>
        <w:keepNext w:val="0"/>
        <w:keepLines w:val="0"/>
        <w:widowControl w:val="0"/>
        <w:shd w:val="clear" w:color="auto" w:fill="auto"/>
        <w:tabs>
          <w:tab w:pos="704" w:val="left"/>
        </w:tabs>
        <w:bidi w:val="0"/>
        <w:spacing w:before="0" w:after="0" w:line="313" w:lineRule="exact"/>
        <w:ind w:left="0" w:right="0"/>
        <w:jc w:val="both"/>
      </w:pPr>
      <w:bookmarkStart w:id="1578" w:name="bookmark1578"/>
      <w:r>
        <w:rPr>
          <w:rFonts w:ascii="Times New Roman" w:eastAsia="Times New Roman" w:hAnsi="Times New Roman" w:cs="Times New Roman"/>
          <w:color w:val="000000"/>
          <w:spacing w:val="0"/>
          <w:w w:val="100"/>
          <w:position w:val="0"/>
          <w:sz w:val="18"/>
          <w:szCs w:val="18"/>
        </w:rPr>
        <w:t>1</w:t>
      </w:r>
      <w:bookmarkEnd w:id="1578"/>
      <w:r>
        <w:rPr>
          <w:color w:val="000000"/>
          <w:spacing w:val="0"/>
          <w:w w:val="100"/>
          <w:position w:val="0"/>
        </w:rPr>
        <w:t>、</w:t>
        <w:tab/>
        <w:t>假设国家和地方（产权持有人经营业务所涉及地区）现行的有关法律法规、行业政策、产业政策、宏观经济环境等 较评估基准日无重大变化；本次交易的交易各方所处地区的政治、经济和社会环境无重大变化。</w:t>
      </w:r>
    </w:p>
    <w:p>
      <w:pPr>
        <w:pStyle w:val="Style31"/>
        <w:keepNext w:val="0"/>
        <w:keepLines w:val="0"/>
        <w:widowControl w:val="0"/>
        <w:shd w:val="clear" w:color="auto" w:fill="auto"/>
        <w:tabs>
          <w:tab w:pos="699" w:val="left"/>
        </w:tabs>
        <w:bidi w:val="0"/>
        <w:spacing w:before="0" w:after="0" w:line="313" w:lineRule="exact"/>
        <w:ind w:left="0" w:right="0"/>
        <w:jc w:val="both"/>
      </w:pPr>
      <w:bookmarkStart w:id="1579" w:name="bookmark1579"/>
      <w:r>
        <w:rPr>
          <w:rFonts w:ascii="Times New Roman" w:eastAsia="Times New Roman" w:hAnsi="Times New Roman" w:cs="Times New Roman"/>
          <w:color w:val="000000"/>
          <w:spacing w:val="0"/>
          <w:w w:val="100"/>
          <w:position w:val="0"/>
          <w:sz w:val="18"/>
          <w:szCs w:val="18"/>
        </w:rPr>
        <w:t>2</w:t>
      </w:r>
      <w:bookmarkEnd w:id="1579"/>
      <w:r>
        <w:rPr>
          <w:color w:val="000000"/>
          <w:spacing w:val="0"/>
          <w:w w:val="100"/>
          <w:position w:val="0"/>
        </w:rPr>
        <w:t>、</w:t>
        <w:tab/>
        <w:t>假设产权持有人经营业务所涉及地区的财政和货币政策以及所执行的有关利率、汇率、赋税基准及税率、政策性征 收费用等不发生重大变化。</w:t>
      </w:r>
    </w:p>
    <w:p>
      <w:pPr>
        <w:pStyle w:val="Style31"/>
        <w:keepNext w:val="0"/>
        <w:keepLines w:val="0"/>
        <w:widowControl w:val="0"/>
        <w:shd w:val="clear" w:color="auto" w:fill="auto"/>
        <w:tabs>
          <w:tab w:pos="734" w:val="left"/>
        </w:tabs>
        <w:bidi w:val="0"/>
        <w:spacing w:before="0" w:after="0" w:line="313" w:lineRule="exact"/>
        <w:ind w:left="0" w:right="0"/>
        <w:jc w:val="both"/>
      </w:pPr>
      <w:bookmarkStart w:id="1580" w:name="bookmark1580"/>
      <w:r>
        <w:rPr>
          <w:rFonts w:ascii="Times New Roman" w:eastAsia="Times New Roman" w:hAnsi="Times New Roman" w:cs="Times New Roman"/>
          <w:color w:val="000000"/>
          <w:spacing w:val="0"/>
          <w:w w:val="100"/>
          <w:position w:val="0"/>
          <w:sz w:val="18"/>
          <w:szCs w:val="18"/>
        </w:rPr>
        <w:t>3</w:t>
      </w:r>
      <w:bookmarkEnd w:id="1580"/>
      <w:r>
        <w:rPr>
          <w:color w:val="000000"/>
          <w:spacing w:val="0"/>
          <w:w w:val="100"/>
          <w:position w:val="0"/>
        </w:rPr>
        <w:t>、</w:t>
        <w:tab/>
        <w:t>假设无其他人力不可抗拒因素和不可预见因素对产权持有人的持续经营形成重大不利影响。</w:t>
      </w:r>
    </w:p>
    <w:p>
      <w:pPr>
        <w:pStyle w:val="Style31"/>
        <w:keepNext w:val="0"/>
        <w:keepLines w:val="0"/>
        <w:widowControl w:val="0"/>
        <w:shd w:val="clear" w:color="auto" w:fill="auto"/>
        <w:tabs>
          <w:tab w:pos="911" w:val="left"/>
        </w:tabs>
        <w:bidi w:val="0"/>
        <w:spacing w:before="0" w:after="0" w:line="313" w:lineRule="exact"/>
        <w:ind w:left="0" w:right="0"/>
        <w:jc w:val="both"/>
      </w:pPr>
      <w:bookmarkStart w:id="1581" w:name="bookmark1581"/>
      <w:r>
        <w:rPr>
          <w:color w:val="000000"/>
          <w:spacing w:val="0"/>
          <w:w w:val="100"/>
          <w:position w:val="0"/>
        </w:rPr>
        <w:t>（</w:t>
      </w:r>
      <w:bookmarkEnd w:id="1581"/>
      <w:r>
        <w:rPr>
          <w:color w:val="000000"/>
          <w:spacing w:val="0"/>
          <w:w w:val="100"/>
          <w:position w:val="0"/>
        </w:rPr>
        <w:t>三）</w:t>
        <w:tab/>
        <w:t>特殊条件假设</w:t>
      </w:r>
    </w:p>
    <w:p>
      <w:pPr>
        <w:pStyle w:val="Style31"/>
        <w:keepNext w:val="0"/>
        <w:keepLines w:val="0"/>
        <w:widowControl w:val="0"/>
        <w:shd w:val="clear" w:color="auto" w:fill="auto"/>
        <w:tabs>
          <w:tab w:pos="704" w:val="left"/>
        </w:tabs>
        <w:bidi w:val="0"/>
        <w:spacing w:before="0" w:after="0" w:line="313" w:lineRule="exact"/>
        <w:ind w:left="0" w:right="0"/>
        <w:jc w:val="both"/>
      </w:pPr>
      <w:bookmarkStart w:id="1582" w:name="bookmark1582"/>
      <w:r>
        <w:rPr>
          <w:rFonts w:ascii="Times New Roman" w:eastAsia="Times New Roman" w:hAnsi="Times New Roman" w:cs="Times New Roman"/>
          <w:color w:val="000000"/>
          <w:spacing w:val="0"/>
          <w:w w:val="100"/>
          <w:position w:val="0"/>
          <w:sz w:val="18"/>
          <w:szCs w:val="18"/>
        </w:rPr>
        <w:t>1</w:t>
      </w:r>
      <w:bookmarkEnd w:id="1582"/>
      <w:r>
        <w:rPr>
          <w:color w:val="000000"/>
          <w:spacing w:val="0"/>
          <w:w w:val="100"/>
          <w:position w:val="0"/>
        </w:rPr>
        <w:t>、</w:t>
        <w:tab/>
        <w:t>假设产权持有人在现有的管理方式（模式）和管理水平的基础上，其业务范围（经营范围）、经营方式与目前基本 保持一致，且其业务的未来发展趋势与所在行业于评估基准日的发展趋势基本保持一致。</w:t>
      </w:r>
    </w:p>
    <w:p>
      <w:pPr>
        <w:pStyle w:val="Style31"/>
        <w:keepNext w:val="0"/>
        <w:keepLines w:val="0"/>
        <w:widowControl w:val="0"/>
        <w:shd w:val="clear" w:color="auto" w:fill="auto"/>
        <w:tabs>
          <w:tab w:pos="734" w:val="left"/>
        </w:tabs>
        <w:bidi w:val="0"/>
        <w:spacing w:before="0" w:after="0" w:line="313" w:lineRule="exact"/>
        <w:ind w:left="0" w:right="0"/>
        <w:jc w:val="both"/>
      </w:pPr>
      <w:bookmarkStart w:id="1583" w:name="bookmark1583"/>
      <w:r>
        <w:rPr>
          <w:rFonts w:ascii="Times New Roman" w:eastAsia="Times New Roman" w:hAnsi="Times New Roman" w:cs="Times New Roman"/>
          <w:color w:val="000000"/>
          <w:spacing w:val="0"/>
          <w:w w:val="100"/>
          <w:position w:val="0"/>
          <w:sz w:val="18"/>
          <w:szCs w:val="18"/>
        </w:rPr>
        <w:t>2</w:t>
      </w:r>
      <w:bookmarkEnd w:id="1583"/>
      <w:r>
        <w:rPr>
          <w:color w:val="000000"/>
          <w:spacing w:val="0"/>
          <w:w w:val="100"/>
          <w:position w:val="0"/>
        </w:rPr>
        <w:t>、</w:t>
        <w:tab/>
        <w:t>假设产权持有人的经营者是负责的，且其管理层有能力担当其职务和履行其职责。</w:t>
      </w:r>
    </w:p>
    <w:p>
      <w:pPr>
        <w:pStyle w:val="Style31"/>
        <w:keepNext w:val="0"/>
        <w:keepLines w:val="0"/>
        <w:widowControl w:val="0"/>
        <w:shd w:val="clear" w:color="auto" w:fill="auto"/>
        <w:tabs>
          <w:tab w:pos="714" w:val="left"/>
        </w:tabs>
        <w:bidi w:val="0"/>
        <w:spacing w:before="0" w:after="0" w:line="313" w:lineRule="exact"/>
        <w:ind w:left="0" w:right="0"/>
        <w:jc w:val="both"/>
      </w:pPr>
      <w:bookmarkStart w:id="1584" w:name="bookmark1584"/>
      <w:r>
        <w:rPr>
          <w:rFonts w:ascii="Times New Roman" w:eastAsia="Times New Roman" w:hAnsi="Times New Roman" w:cs="Times New Roman"/>
          <w:color w:val="000000"/>
          <w:spacing w:val="0"/>
          <w:w w:val="100"/>
          <w:position w:val="0"/>
          <w:sz w:val="18"/>
          <w:szCs w:val="18"/>
        </w:rPr>
        <w:t>3</w:t>
      </w:r>
      <w:bookmarkEnd w:id="1584"/>
      <w:r>
        <w:rPr>
          <w:color w:val="000000"/>
          <w:spacing w:val="0"/>
          <w:w w:val="100"/>
          <w:position w:val="0"/>
        </w:rPr>
        <w:t>、</w:t>
        <w:tab/>
        <w:t>假设委托人及产权持有人提供的资料（基础资料、财务资料、运营资料、预测资料等）均真实、准确、完整，有关 重大事项披露充分。</w:t>
      </w:r>
    </w:p>
    <w:p>
      <w:pPr>
        <w:pStyle w:val="Style31"/>
        <w:keepNext w:val="0"/>
        <w:keepLines w:val="0"/>
        <w:widowControl w:val="0"/>
        <w:shd w:val="clear" w:color="auto" w:fill="auto"/>
        <w:tabs>
          <w:tab w:pos="734" w:val="left"/>
        </w:tabs>
        <w:bidi w:val="0"/>
        <w:spacing w:before="0" w:after="0" w:line="313" w:lineRule="exact"/>
        <w:ind w:left="0" w:right="0"/>
        <w:jc w:val="both"/>
      </w:pPr>
      <w:bookmarkStart w:id="1585" w:name="bookmark1585"/>
      <w:r>
        <w:rPr>
          <w:rFonts w:ascii="Times New Roman" w:eastAsia="Times New Roman" w:hAnsi="Times New Roman" w:cs="Times New Roman"/>
          <w:color w:val="000000"/>
          <w:spacing w:val="0"/>
          <w:w w:val="100"/>
          <w:position w:val="0"/>
          <w:sz w:val="18"/>
          <w:szCs w:val="18"/>
        </w:rPr>
        <w:t>4</w:t>
      </w:r>
      <w:bookmarkEnd w:id="1585"/>
      <w:r>
        <w:rPr>
          <w:color w:val="000000"/>
          <w:spacing w:val="0"/>
          <w:w w:val="100"/>
          <w:position w:val="0"/>
        </w:rPr>
        <w:t>、</w:t>
        <w:tab/>
        <w:t>假设产权持有人完全遵守现行所有有关的法律法规。</w:t>
      </w:r>
      <w:r>
        <w:br w:type="page"/>
      </w:r>
    </w:p>
    <w:p>
      <w:pPr>
        <w:pStyle w:val="Style31"/>
        <w:keepNext w:val="0"/>
        <w:keepLines w:val="0"/>
        <w:widowControl w:val="0"/>
        <w:shd w:val="clear" w:color="auto" w:fill="auto"/>
        <w:tabs>
          <w:tab w:pos="664" w:val="left"/>
        </w:tabs>
        <w:bidi w:val="0"/>
        <w:spacing w:before="0" w:after="80" w:line="240" w:lineRule="auto"/>
        <w:ind w:left="0" w:right="0"/>
        <w:jc w:val="both"/>
      </w:pPr>
      <w:bookmarkStart w:id="1586" w:name="bookmark1586"/>
      <w:r>
        <w:rPr>
          <w:rFonts w:ascii="Times New Roman" w:eastAsia="Times New Roman" w:hAnsi="Times New Roman" w:cs="Times New Roman"/>
          <w:color w:val="000000"/>
          <w:spacing w:val="0"/>
          <w:w w:val="100"/>
          <w:position w:val="0"/>
          <w:sz w:val="18"/>
          <w:szCs w:val="18"/>
        </w:rPr>
        <w:t>5</w:t>
      </w:r>
      <w:bookmarkEnd w:id="1586"/>
      <w:r>
        <w:rPr>
          <w:color w:val="000000"/>
          <w:spacing w:val="0"/>
          <w:w w:val="100"/>
          <w:position w:val="0"/>
        </w:rPr>
        <w:t>、</w:t>
        <w:tab/>
        <w:t>假设产权持有人的收益在各年是均匀发生的，其年度收益实现时点为每年的年中时点。</w:t>
      </w:r>
    </w:p>
    <w:p>
      <w:pPr>
        <w:pStyle w:val="Style31"/>
        <w:keepNext w:val="0"/>
        <w:keepLines w:val="0"/>
        <w:widowControl w:val="0"/>
        <w:shd w:val="clear" w:color="auto" w:fill="auto"/>
        <w:tabs>
          <w:tab w:pos="669" w:val="left"/>
        </w:tabs>
        <w:bidi w:val="0"/>
        <w:spacing w:before="0" w:after="80" w:line="240" w:lineRule="auto"/>
        <w:ind w:left="0" w:right="0"/>
        <w:jc w:val="both"/>
      </w:pPr>
      <w:bookmarkStart w:id="1587" w:name="bookmark1587"/>
      <w:r>
        <w:rPr>
          <w:rFonts w:ascii="Times New Roman" w:eastAsia="Times New Roman" w:hAnsi="Times New Roman" w:cs="Times New Roman"/>
          <w:color w:val="000000"/>
          <w:spacing w:val="0"/>
          <w:w w:val="100"/>
          <w:position w:val="0"/>
          <w:sz w:val="18"/>
          <w:szCs w:val="18"/>
        </w:rPr>
        <w:t>6</w:t>
      </w:r>
      <w:bookmarkEnd w:id="1587"/>
      <w:r>
        <w:rPr>
          <w:color w:val="000000"/>
          <w:spacing w:val="0"/>
          <w:w w:val="100"/>
          <w:position w:val="0"/>
        </w:rPr>
        <w:t>、</w:t>
        <w:tab/>
        <w:t>假设产权持有人未来经营期间的营业收入和成本费用支付等各项业务收支均与评估基准日的营运模式相同。假设产</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权持有人的营运收支及评估对象所包含的资产的购置价格与当地评估基准日的货币购买力相适应。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三、关键参数及其确定依据</w:t>
      </w:r>
    </w:p>
    <w:tbl>
      <w:tblPr>
        <w:tblOverlap w:val="never"/>
        <w:jc w:val="center"/>
        <w:tblLayout w:type="fixed"/>
      </w:tblPr>
      <w:tblGrid>
        <w:gridCol w:w="1843"/>
        <w:gridCol w:w="1416"/>
        <w:gridCol w:w="1416"/>
        <w:gridCol w:w="854"/>
        <w:gridCol w:w="1416"/>
        <w:gridCol w:w="1613"/>
        <w:gridCol w:w="1018"/>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折现率</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北京瑞得音资产组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根据预测的收入、 成本、费用等计算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6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北京清林软件资产组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根据预测的收入、 成本、费用等计算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bl>
    <w:p>
      <w:pPr>
        <w:pStyle w:val="Style31"/>
        <w:keepNext w:val="0"/>
        <w:keepLines w:val="0"/>
        <w:widowControl w:val="0"/>
        <w:shd w:val="clear" w:color="auto" w:fill="auto"/>
        <w:tabs>
          <w:tab w:pos="860" w:val="left"/>
        </w:tabs>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：北京瑞得音信息技术有限公司是专业的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服务整体解决方案提供商，从事项目实施、运行维护、故障处理、咨 询培训、</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服务支撑系统定制开发等业务的高科技技术服务型企业。主营业务为</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 xml:space="preserve">服务整体解决方案、计算机系统集成、 </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系统设备及软件代理销售等。根据瑞得音已经签订的合同、协议、发展规划、历年经营趋势等因素综合 分析，有理由认为瑞得音未来年度预测期的收入前景向好，瑞得音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年预计营业收入增长率分别为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年度以后各年营业收入增长率稳定在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年的水平；</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：北京清林软件科技有限公司是专业的软件及信息服务公司，致力于为客户提供大数据应用产品和大数据平台综合 应用解决方案，重点方向在于可视化研判分析软件的研发和推广。根据清林软件已经签订的合同、协议、发展规划、历年经 营趋势等因素综合分析，有理由认为清林软件未来年度预测期的收入前景向好，清林软件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年预计营业收入增长 率分别为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年度以后各年营业收入增长率稳定在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年的水平。</w:t>
      </w:r>
    </w:p>
    <w:p>
      <w:pPr>
        <w:pStyle w:val="Style31"/>
        <w:keepNext w:val="0"/>
        <w:keepLines w:val="0"/>
        <w:widowControl w:val="0"/>
        <w:shd w:val="clear" w:color="auto" w:fill="auto"/>
        <w:bidi w:val="0"/>
        <w:spacing w:before="0" w:after="80" w:line="311" w:lineRule="exact"/>
        <w:ind w:left="0" w:right="0"/>
        <w:jc w:val="both"/>
      </w:pPr>
      <w:r>
        <w:rPr>
          <w:color w:val="000000"/>
          <w:spacing w:val="0"/>
          <w:w w:val="100"/>
          <w:position w:val="0"/>
        </w:rPr>
        <w:t>四、商誉减值测试结果</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86"/>
        <w:gridCol w:w="1507"/>
        <w:gridCol w:w="1430"/>
        <w:gridCol w:w="1286"/>
        <w:gridCol w:w="1690"/>
        <w:gridCol w:w="170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归属于母公司股东 的商誉账面价值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归属于少数股东 的商誉账面价值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全部商誉账面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 内其他资产账面价值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包含商誉的资产组或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资产组组合账面价值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北京瑞得音公司资产组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152,727,059.26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146,737,762.82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299,464,822.08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299,592,017.27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北京清林软件资产组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55,725,935.88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45,593,947.54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101,319,883.42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1,395,653.35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102,715,536.77</w:t>
            </w:r>
          </w:p>
        </w:tc>
      </w:tr>
    </w:tbl>
    <w:p>
      <w:pPr>
        <w:pStyle w:val="Style20"/>
        <w:keepNext w:val="0"/>
        <w:keepLines w:val="0"/>
        <w:widowControl w:val="0"/>
        <w:shd w:val="clear" w:color="auto" w:fill="auto"/>
        <w:bidi w:val="0"/>
        <w:spacing w:before="0" w:after="0" w:line="240" w:lineRule="auto"/>
        <w:ind w:left="240" w:right="0" w:firstLine="0"/>
        <w:jc w:val="left"/>
      </w:pPr>
      <w:r>
        <w:rPr>
          <w:color w:val="000000"/>
          <w:spacing w:val="0"/>
          <w:w w:val="100"/>
          <w:position w:val="0"/>
        </w:rPr>
        <w:t>北京瑞得音信息技术有限公司资产组、北京清林软件科技有限公司资产组的可收回金额评估结论见下表:</w:t>
      </w:r>
    </w:p>
    <w:p>
      <w:pPr>
        <w:widowControl w:val="0"/>
        <w:spacing w:after="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14"/>
        <w:gridCol w:w="2050"/>
        <w:gridCol w:w="1555"/>
        <w:gridCol w:w="1714"/>
        <w:gridCol w:w="1694"/>
        <w:gridCol w:w="1997"/>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序 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申报的不含商誉 资产组账面价值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测试日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商誉 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测试前资产组含商 誉账面价值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可收回金额评估值</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北京瑞得音公司资产组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北京清林软件资产组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10,900.00</w:t>
            </w:r>
          </w:p>
        </w:tc>
      </w:tr>
      <w:tr>
        <w:trPr>
          <w:trHeight w:val="42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40,078.47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40,230.75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41,700.00</w:t>
            </w:r>
          </w:p>
        </w:tc>
      </w:tr>
    </w:tbl>
    <w:p>
      <w:pPr>
        <w:widowControl w:val="0"/>
        <w:spacing w:after="299" w:line="1" w:lineRule="exact"/>
      </w:pPr>
    </w:p>
    <w:p>
      <w:pPr>
        <w:widowControl w:val="0"/>
        <w:spacing w:line="1" w:lineRule="exact"/>
      </w:pPr>
    </w:p>
    <w:tbl>
      <w:tblPr>
        <w:tblOverlap w:val="never"/>
        <w:jc w:val="center"/>
        <w:tblLayout w:type="fixed"/>
      </w:tblPr>
      <w:tblGrid>
        <w:gridCol w:w="994"/>
        <w:gridCol w:w="994"/>
        <w:gridCol w:w="850"/>
        <w:gridCol w:w="1987"/>
        <w:gridCol w:w="3667"/>
        <w:gridCol w:w="10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评估报告编号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评估价值类型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评估结果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北京瑞得音 公司资产组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开元资产评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王腾飞、 颜世涛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开元评报字</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以财务报告为目的涉及的含并购北京瑞得音信 息技术有限公司形成的商誉资产组可收回金额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不减值</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北京清林软 件资产组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开元资产评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王腾飞、 颜世涛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开元评报字</w:t>
            </w:r>
            <w:r>
              <w:rPr>
                <w:rFonts w:ascii="Times New Roman" w:eastAsia="Times New Roman" w:hAnsi="Times New Roman" w:cs="Times New Roman"/>
                <w:color w:val="000000"/>
                <w:spacing w:val="0"/>
                <w:w w:val="100"/>
                <w:position w:val="0"/>
                <w:sz w:val="18"/>
                <w:szCs w:val="18"/>
              </w:rPr>
              <w:t>[2021]159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以财务报告为目的涉及的含并购北京清林软件 科技有限公司形成的商誉资产组可收回金额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不减值</w:t>
            </w:r>
          </w:p>
        </w:tc>
      </w:tr>
    </w:tbl>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sz w:val="18"/>
          <w:szCs w:val="18"/>
        </w:rPr>
        <w:t>[2021]15 2</w:t>
      </w:r>
      <w:r>
        <w:rPr>
          <w:color w:val="000000"/>
          <w:spacing w:val="0"/>
          <w:w w:val="100"/>
          <w:position w:val="0"/>
        </w:rPr>
        <w:t>号对北京瑞得音信息技术有限公司资产组在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日的未来现金 流量的现值进行了评估确认，评估结果</w:t>
      </w:r>
      <w:r>
        <w:rPr>
          <w:rFonts w:ascii="Times New Roman" w:eastAsia="Times New Roman" w:hAnsi="Times New Roman" w:cs="Times New Roman"/>
          <w:color w:val="000000"/>
          <w:spacing w:val="0"/>
          <w:w w:val="100"/>
          <w:position w:val="0"/>
          <w:sz w:val="18"/>
          <w:szCs w:val="18"/>
        </w:rPr>
        <w:t>30,800.00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sz w:val="18"/>
          <w:szCs w:val="18"/>
        </w:rPr>
        <w:t>29,959.20</w:t>
      </w:r>
      <w:r>
        <w:rPr>
          <w:color w:val="000000"/>
          <w:spacing w:val="0"/>
          <w:w w:val="100"/>
          <w:position w:val="0"/>
        </w:rPr>
        <w:t>万元，因此北京瑞得音信息技 术有限公司商誉无需计提减值准备。</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sz w:val="18"/>
          <w:szCs w:val="18"/>
        </w:rPr>
        <w:t>[2021]159</w:t>
      </w:r>
      <w:r>
        <w:rPr>
          <w:color w:val="000000"/>
          <w:spacing w:val="0"/>
          <w:w w:val="100"/>
          <w:position w:val="0"/>
        </w:rPr>
        <w:t>号对北京清林软件科技有限公司资产组在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日的未来现金流 量的现值进行了评估确认，评估结果</w:t>
      </w:r>
      <w:r>
        <w:rPr>
          <w:rFonts w:ascii="Times New Roman" w:eastAsia="Times New Roman" w:hAnsi="Times New Roman" w:cs="Times New Roman"/>
          <w:color w:val="000000"/>
          <w:spacing w:val="0"/>
          <w:w w:val="100"/>
          <w:position w:val="0"/>
          <w:sz w:val="18"/>
          <w:szCs w:val="18"/>
        </w:rPr>
        <w:t>10,900.00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sz w:val="18"/>
          <w:szCs w:val="18"/>
        </w:rPr>
        <w:t>10,271.55</w:t>
      </w:r>
      <w:r>
        <w:rPr>
          <w:color w:val="000000"/>
          <w:spacing w:val="0"/>
          <w:w w:val="100"/>
          <w:position w:val="0"/>
        </w:rPr>
        <w:t>万元，因此北京清林软件科技有 限公司商誉无需计提减值准备。</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商誉减值测试的影响</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北京清林软件科技有限公司未做出业绩承诺，根据本期减值测试的结果，北京清林软件科技有限公司商誉无需计提减值 准备。</w:t>
      </w:r>
    </w:p>
    <w:p>
      <w:pPr>
        <w:pStyle w:val="Style31"/>
        <w:keepNext w:val="0"/>
        <w:keepLines w:val="0"/>
        <w:widowControl w:val="0"/>
        <w:shd w:val="clear" w:color="auto" w:fill="auto"/>
        <w:bidi w:val="0"/>
        <w:spacing w:before="0" w:after="80" w:line="315" w:lineRule="exact"/>
        <w:ind w:left="0" w:right="0"/>
        <w:jc w:val="both"/>
      </w:pPr>
      <w:r>
        <w:rPr>
          <w:color w:val="000000"/>
          <w:spacing w:val="0"/>
          <w:w w:val="100"/>
          <w:position w:val="0"/>
        </w:rPr>
        <w:t>公司与北京瑞得音信息技术有限公司所签署的《股权转让协议》中，北京瑞得音信息技术有限公司在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年三年（“利润承诺期”）之经审计累计净利润不低于</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万元（“承诺净利润总数”），其中:</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年净利润（“净利润”指经审计后扣除非经常性损益后归属于母公司的净利润金额）分别不低于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万元，北京瑞得音信息技术有限公司已完成业绩承诺。根据本期减值测试的结果，北京瑞得音信息技术有限公司商誉 无需计提减值准备。业绩承诺及完成情况具体如下：</w:t>
      </w:r>
    </w:p>
    <w:tbl>
      <w:tblPr>
        <w:tblOverlap w:val="never"/>
        <w:jc w:val="center"/>
        <w:tblLayout w:type="fixed"/>
      </w:tblPr>
      <w:tblGrid>
        <w:gridCol w:w="3038"/>
        <w:gridCol w:w="994"/>
        <w:gridCol w:w="2266"/>
        <w:gridCol w:w="31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盈利预测资产或项目名称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考核期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当期承诺业绩（万元）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当期实际业绩（万元）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3,719.00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3,227.75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3,125.11</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bookmarkEnd w:id="159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88"/>
      <w:bookmarkEnd w:id="1589"/>
      <w:bookmarkEnd w:id="159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752,697.61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229,313.28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523,384.33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752,697.61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229,313.28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523,384.33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92"/>
      <w:bookmarkEnd w:id="1593"/>
      <w:bookmarkEnd w:id="1595"/>
    </w:p>
    <w:p>
      <w:pPr>
        <w:pStyle w:val="Style40"/>
        <w:keepNext/>
        <w:keepLines/>
        <w:widowControl w:val="0"/>
        <w:shd w:val="clear" w:color="auto" w:fill="auto"/>
        <w:bidi w:val="0"/>
        <w:spacing w:before="0" w:line="240" w:lineRule="auto"/>
        <w:ind w:left="0" w:right="0" w:firstLine="0"/>
        <w:jc w:val="both"/>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96"/>
      <w:bookmarkEnd w:id="1597"/>
      <w:bookmarkEnd w:id="159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59,475,250.98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8,972,811.81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66,395,959.28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10,027,013.99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7,370,341.82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1,691,898.77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254,063.44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未付成本费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37,494,092.92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5,624,113.94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30,200,877.43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4,530,131.62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104,339,685.72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15,672,281.40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98,288,735.48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14,811,209.05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w:t>
      </w:r>
      <w:bookmarkEnd w:id="160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00"/>
      <w:bookmarkEnd w:id="1601"/>
      <w:bookmarkEnd w:id="160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64"/>
        <w:gridCol w:w="3403"/>
        <w:gridCol w:w="29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264"/>
        <w:gridCol w:w="1704"/>
        <w:gridCol w:w="1699"/>
        <w:gridCol w:w="1560"/>
        <w:gridCol w:w="13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1,047,422.96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1,618,756.80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242,813.52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40"/>
        <w:keepNext/>
        <w:keepLines/>
        <w:widowControl w:val="0"/>
        <w:numPr>
          <w:ilvl w:val="0"/>
          <w:numId w:val="113"/>
        </w:numPr>
        <w:shd w:val="clear" w:color="auto" w:fill="auto"/>
        <w:bidi w:val="0"/>
        <w:spacing w:before="0" w:after="400" w:line="240" w:lineRule="auto"/>
        <w:ind w:left="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以抵销后净额列示的递延所得税资产或负债</w:t>
      </w:r>
      <w:bookmarkEnd w:id="1604"/>
      <w:bookmarkEnd w:id="1605"/>
      <w:bookmarkEnd w:id="16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15,672,281.40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14,811,209.05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242,813.52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113"/>
        </w:numPr>
        <w:shd w:val="clear" w:color="auto" w:fill="auto"/>
        <w:bidi w:val="0"/>
        <w:spacing w:before="0" w:after="40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未确认递延所得税资产明细</w:t>
      </w:r>
      <w:bookmarkEnd w:id="1608"/>
      <w:bookmarkEnd w:id="1609"/>
      <w:bookmarkEnd w:id="16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6,546,272.39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5,522,620.12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939,030.83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7,491,907.84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6,461,650.95</w:t>
            </w:r>
          </w:p>
        </w:tc>
      </w:tr>
    </w:tbl>
    <w:p>
      <w:pPr>
        <w:widowControl w:val="0"/>
        <w:spacing w:after="319" w:line="1" w:lineRule="exact"/>
      </w:pPr>
    </w:p>
    <w:p>
      <w:pPr>
        <w:pStyle w:val="Style40"/>
        <w:keepNext/>
        <w:keepLines/>
        <w:widowControl w:val="0"/>
        <w:numPr>
          <w:ilvl w:val="0"/>
          <w:numId w:val="113"/>
        </w:numPr>
        <w:shd w:val="clear" w:color="auto" w:fill="auto"/>
        <w:bidi w:val="0"/>
        <w:spacing w:before="0" w:after="40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未确认递延所得税资产的可抵扣亏损将于以下年度到期</w:t>
      </w:r>
      <w:bookmarkEnd w:id="1612"/>
      <w:bookmarkEnd w:id="1613"/>
      <w:bookmarkEnd w:id="16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364,464.31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170,387.16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2,294,265.25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2,727,951.77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2,207,763.81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2,228,570.32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1,838,089.20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6,546,272.39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5,522,620.12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keepLines/>
        <w:widowControl w:val="0"/>
        <w:shd w:val="clear" w:color="auto" w:fill="auto"/>
        <w:tabs>
          <w:tab w:pos="483" w:val="left"/>
        </w:tabs>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616"/>
      <w:bookmarkEnd w:id="1617"/>
      <w:bookmarkEnd w:id="1619"/>
    </w:p>
    <w:p>
      <w:pPr>
        <w:pStyle w:val="Style34"/>
        <w:keepNext/>
        <w:keepLines/>
        <w:widowControl w:val="0"/>
        <w:shd w:val="clear" w:color="auto" w:fill="auto"/>
        <w:tabs>
          <w:tab w:pos="483" w:val="left"/>
        </w:tabs>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620"/>
      <w:bookmarkEnd w:id="1621"/>
      <w:bookmarkEnd w:id="1623"/>
    </w:p>
    <w:p>
      <w:pPr>
        <w:pStyle w:val="Style40"/>
        <w:keepNext/>
        <w:keepLines/>
        <w:widowControl w:val="0"/>
        <w:numPr>
          <w:ilvl w:val="0"/>
          <w:numId w:val="115"/>
        </w:numPr>
        <w:shd w:val="clear" w:color="auto" w:fill="auto"/>
        <w:bidi w:val="0"/>
        <w:spacing w:before="0" w:after="36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短期借款分类</w:t>
      </w:r>
      <w:bookmarkEnd w:id="1624"/>
      <w:bookmarkEnd w:id="1625"/>
      <w:bookmarkEnd w:id="162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27,192,797.40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27,192,797.40</w:t>
            </w:r>
          </w:p>
        </w:tc>
      </w:tr>
    </w:tbl>
    <w:p>
      <w:pPr>
        <w:widowControl w:val="0"/>
        <w:spacing w:after="359" w:line="1" w:lineRule="exact"/>
      </w:pPr>
    </w:p>
    <w:p>
      <w:pPr>
        <w:pStyle w:val="Style40"/>
        <w:keepNext/>
        <w:keepLines/>
        <w:widowControl w:val="0"/>
        <w:numPr>
          <w:ilvl w:val="0"/>
          <w:numId w:val="115"/>
        </w:numPr>
        <w:shd w:val="clear" w:color="auto" w:fill="auto"/>
        <w:bidi w:val="0"/>
        <w:spacing w:before="0" w:after="360" w:line="240" w:lineRule="auto"/>
        <w:ind w:left="0" w:right="0" w:firstLine="14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已逾期未偿还的短期借款情况</w:t>
      </w:r>
      <w:bookmarkEnd w:id="1628"/>
      <w:bookmarkEnd w:id="1629"/>
      <w:bookmarkEnd w:id="1631"/>
    </w:p>
    <w:p>
      <w:pPr>
        <w:pStyle w:val="Style34"/>
        <w:keepNext/>
        <w:keepLines/>
        <w:widowControl w:val="0"/>
        <w:shd w:val="clear" w:color="auto" w:fill="auto"/>
        <w:tabs>
          <w:tab w:pos="483" w:val="left"/>
        </w:tabs>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632"/>
      <w:bookmarkEnd w:id="1633"/>
      <w:bookmarkEnd w:id="1635"/>
    </w:p>
    <w:p>
      <w:pPr>
        <w:pStyle w:val="Style34"/>
        <w:keepNext/>
        <w:keepLines/>
        <w:widowControl w:val="0"/>
        <w:shd w:val="clear" w:color="auto" w:fill="auto"/>
        <w:tabs>
          <w:tab w:pos="483" w:val="left"/>
        </w:tabs>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636"/>
      <w:bookmarkEnd w:id="1637"/>
      <w:bookmarkEnd w:id="1639"/>
    </w:p>
    <w:p>
      <w:pPr>
        <w:pStyle w:val="Style34"/>
        <w:keepNext/>
        <w:keepLines/>
        <w:widowControl w:val="0"/>
        <w:shd w:val="clear" w:color="auto" w:fill="auto"/>
        <w:tabs>
          <w:tab w:pos="483" w:val="left"/>
        </w:tabs>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640"/>
      <w:bookmarkEnd w:id="1641"/>
      <w:bookmarkEnd w:id="164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5,693,000.00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44"/>
      <w:bookmarkEnd w:id="1645"/>
      <w:bookmarkEnd w:id="1647"/>
    </w:p>
    <w:p>
      <w:pPr>
        <w:pStyle w:val="Style40"/>
        <w:keepNext/>
        <w:keepLines/>
        <w:widowControl w:val="0"/>
        <w:numPr>
          <w:ilvl w:val="0"/>
          <w:numId w:val="117"/>
        </w:numPr>
        <w:shd w:val="clear" w:color="auto" w:fill="auto"/>
        <w:bidi w:val="0"/>
        <w:spacing w:before="0" w:after="360" w:line="240" w:lineRule="auto"/>
        <w:ind w:left="0" w:right="0" w:firstLine="14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应付账款列示</w:t>
      </w:r>
      <w:bookmarkEnd w:id="1648"/>
      <w:bookmarkEnd w:id="1649"/>
      <w:bookmarkEnd w:id="165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5,194,475.12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1,969,442.00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59,613,469.58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44,187,144.88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88,374,190.67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79,445,054.55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153,182,135.37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125,601,641.43</w:t>
            </w:r>
          </w:p>
        </w:tc>
      </w:tr>
    </w:tbl>
    <w:p>
      <w:pPr>
        <w:widowControl w:val="0"/>
        <w:spacing w:after="359" w:line="1" w:lineRule="exact"/>
      </w:pPr>
    </w:p>
    <w:p>
      <w:pPr>
        <w:pStyle w:val="Style40"/>
        <w:keepNext/>
        <w:keepLines/>
        <w:widowControl w:val="0"/>
        <w:numPr>
          <w:ilvl w:val="0"/>
          <w:numId w:val="117"/>
        </w:numPr>
        <w:shd w:val="clear" w:color="auto" w:fill="auto"/>
        <w:bidi w:val="0"/>
        <w:spacing w:before="0" w:after="360" w:line="240" w:lineRule="auto"/>
        <w:ind w:left="0" w:right="0" w:firstLine="14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52"/>
      <w:bookmarkEnd w:id="1653"/>
      <w:bookmarkEnd w:id="165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ectPr>
          <w:footnotePr>
            <w:pos w:val="pageBottom"/>
            <w:numFmt w:val="decimal"/>
            <w:numRestart w:val="continuous"/>
          </w:footnotePr>
          <w:pgSz w:w="11900" w:h="16840"/>
          <w:pgMar w:top="1354" w:right="1011" w:bottom="1431" w:left="1011" w:header="0" w:footer="3" w:gutter="0"/>
          <w:cols w:space="720"/>
          <w:noEndnote/>
          <w:rtlGutter w:val="0"/>
          <w:docGrid w:linePitch="360"/>
        </w:sectPr>
      </w:pPr>
    </w:p>
    <w:p>
      <w:pPr>
        <w:widowControl w:val="0"/>
        <w:spacing w:after="519"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北京韦加航通科技有限责任公司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1,939,465.76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日止，应付账款余额中无应付持有本公司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）以上表决权股份的股东及其他关联方款项。</w:t>
      </w:r>
    </w:p>
    <w:p>
      <w:pPr>
        <w:pStyle w:val="Style34"/>
        <w:keepNext/>
        <w:keepLines/>
        <w:widowControl w:val="0"/>
        <w:shd w:val="clear" w:color="auto" w:fill="auto"/>
        <w:bidi w:val="0"/>
        <w:spacing w:before="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56"/>
      <w:bookmarkEnd w:id="1657"/>
      <w:bookmarkEnd w:id="1659"/>
    </w:p>
    <w:p>
      <w:pPr>
        <w:pStyle w:val="Style40"/>
        <w:keepNext/>
        <w:keepLines/>
        <w:widowControl w:val="0"/>
        <w:shd w:val="clear" w:color="auto" w:fill="auto"/>
        <w:bidi w:val="0"/>
        <w:spacing w:before="0" w:after="360" w:line="240" w:lineRule="auto"/>
        <w:ind w:left="0" w:right="0" w:firstLine="0"/>
        <w:jc w:val="both"/>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60"/>
      <w:bookmarkEnd w:id="1661"/>
      <w:bookmarkEnd w:id="16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58,045.14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w:t>
      </w:r>
      <w:bookmarkEnd w:id="166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64"/>
      <w:bookmarkEnd w:id="1665"/>
      <w:bookmarkEnd w:id="1667"/>
    </w:p>
    <w:p>
      <w:pPr>
        <w:pStyle w:val="Style34"/>
        <w:keepNext/>
        <w:keepLines/>
        <w:widowControl w:val="0"/>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3</w:t>
      </w:r>
      <w:bookmarkEnd w:id="1670"/>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68"/>
      <w:bookmarkEnd w:id="1669"/>
      <w:bookmarkEnd w:id="167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94,129,489.93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51,490,468.58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94,129,489.93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51,490,468.58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p>
      <w:pPr>
        <w:pStyle w:val="Style34"/>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3</w:t>
      </w:r>
      <w:bookmarkEnd w:id="167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72"/>
      <w:bookmarkEnd w:id="1673"/>
      <w:bookmarkEnd w:id="1675"/>
    </w:p>
    <w:p>
      <w:pPr>
        <w:pStyle w:val="Style40"/>
        <w:keepNext/>
        <w:keepLines/>
        <w:widowControl w:val="0"/>
        <w:shd w:val="clear" w:color="auto" w:fill="auto"/>
        <w:bidi w:val="0"/>
        <w:spacing w:before="0" w:after="36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76"/>
      <w:bookmarkEnd w:id="1677"/>
      <w:bookmarkEnd w:id="167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25,759,677.88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288,466,691.46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284,194,798.22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30,031,571.12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543,710.04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8,381,579.60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8,427,438.48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497,851.16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26,303,387.92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297,000,821.06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292,774,786.70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30,529,422.28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80"/>
      <w:bookmarkEnd w:id="1681"/>
      <w:bookmarkEnd w:id="1683"/>
      <w:r>
        <w:br w:type="page"/>
      </w:r>
    </w:p>
    <w:tbl>
      <w:tblPr>
        <w:tblOverlap w:val="never"/>
        <w:jc w:val="center"/>
        <w:tblLayout w:type="fixed"/>
      </w:tblPr>
      <w:tblGrid>
        <w:gridCol w:w="2275"/>
        <w:gridCol w:w="156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6,434,063.32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253,140,988.74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251,628,017.43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7,947,034.63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4,047,667.42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4,047,667.42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494,798.20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10,234,231.11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10,117,577.05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439,175.92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9,939,759.21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9,784,777.51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594,157.62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177,508.35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17,722,055.96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17,725,464.96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18,829,087.36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3,321,748.23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676,071.36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21,474,764.23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25,759,677.88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288,466,691.46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284,194,798.22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30,031,571.12</w:t>
            </w:r>
          </w:p>
        </w:tc>
      </w:tr>
    </w:tbl>
    <w:p>
      <w:pPr>
        <w:widowControl w:val="0"/>
        <w:spacing w:after="319" w:line="1" w:lineRule="exact"/>
      </w:pPr>
    </w:p>
    <w:p>
      <w:pPr>
        <w:pStyle w:val="Style40"/>
        <w:keepNext/>
        <w:keepLines/>
        <w:widowControl w:val="0"/>
        <w:numPr>
          <w:ilvl w:val="0"/>
          <w:numId w:val="117"/>
        </w:numPr>
        <w:shd w:val="clear" w:color="auto" w:fill="auto"/>
        <w:bidi w:val="0"/>
        <w:spacing w:before="0" w:after="400" w:line="240" w:lineRule="auto"/>
        <w:ind w:left="0" w:right="0" w:firstLine="14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设定提存计划列示</w:t>
      </w:r>
      <w:bookmarkEnd w:id="1684"/>
      <w:bookmarkEnd w:id="1685"/>
      <w:bookmarkEnd w:id="168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7,831,663.20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7,874,625.76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543,710.04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8,381,579.60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8,427,438.48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497,851.16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日止，本公司应付职工薪酬中没有属于拖欠性质的款项。</w:t>
      </w:r>
    </w:p>
    <w:p>
      <w:pPr>
        <w:pStyle w:val="Style34"/>
        <w:keepNext/>
        <w:keepLines/>
        <w:widowControl w:val="0"/>
        <w:shd w:val="clear" w:color="auto" w:fill="auto"/>
        <w:bidi w:val="0"/>
        <w:spacing w:before="0" w:after="400" w:line="240" w:lineRule="auto"/>
        <w:ind w:left="0" w:right="0" w:firstLine="0"/>
        <w:jc w:val="both"/>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4</w:t>
      </w:r>
      <w:bookmarkEnd w:id="169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88"/>
      <w:bookmarkEnd w:id="1689"/>
      <w:bookmarkEnd w:id="169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25,237,777.16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19,856,981.50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5,765,145.33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5,108,604.32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1,287,452.24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1,146,539.26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1,251,218.88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1,137,373.87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510,113.71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360,318.55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321,163.64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34,450,522.82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28,080,838.10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4</w:t>
      </w:r>
      <w:bookmarkEnd w:id="169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92"/>
      <w:bookmarkEnd w:id="1693"/>
      <w:bookmarkEnd w:id="16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21,204,983.32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8,991,606.10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21,204,983.32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8,991,606.10</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696"/>
      <w:bookmarkEnd w:id="1697"/>
      <w:bookmarkEnd w:id="1699"/>
    </w:p>
    <w:p>
      <w:pPr>
        <w:pStyle w:val="Style40"/>
        <w:keepNext/>
        <w:keepLines/>
        <w:widowControl w:val="0"/>
        <w:shd w:val="clear" w:color="auto" w:fill="auto"/>
        <w:tabs>
          <w:tab w:pos="493" w:val="left"/>
        </w:tabs>
        <w:bidi w:val="0"/>
        <w:spacing w:before="0" w:after="36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700"/>
      <w:bookmarkEnd w:id="1701"/>
      <w:bookmarkEnd w:id="1703"/>
    </w:p>
    <w:p>
      <w:pPr>
        <w:pStyle w:val="Style40"/>
        <w:keepNext/>
        <w:keepLines/>
        <w:widowControl w:val="0"/>
        <w:shd w:val="clear" w:color="auto" w:fill="auto"/>
        <w:tabs>
          <w:tab w:pos="493" w:val="left"/>
        </w:tabs>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704"/>
      <w:bookmarkEnd w:id="1705"/>
      <w:bookmarkEnd w:id="1707"/>
    </w:p>
    <w:p>
      <w:pPr>
        <w:pStyle w:val="Style138"/>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bookmarkEnd w:id="1710"/>
      <w:r>
        <w:rPr>
          <w:color w:val="000000"/>
          <w:spacing w:val="0"/>
          <w:w w:val="100"/>
          <w:position w:val="0"/>
        </w:rPr>
        <w:t>）按款项性质列示其他应付款</w:t>
      </w:r>
      <w:bookmarkEnd w:id="1708"/>
      <w:bookmarkEnd w:id="1709"/>
      <w:bookmarkEnd w:id="17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795,714.14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1,018,000.10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员工待报销款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666,737.83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242,662.66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社保公积金个人部分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868,486.09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529,852.98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股权激励股份回购义务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7,172,169.00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242,045.26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21,204,983.32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8,991,606.10</w:t>
            </w:r>
          </w:p>
        </w:tc>
      </w:tr>
    </w:tbl>
    <w:p>
      <w:pPr>
        <w:widowControl w:val="0"/>
        <w:spacing w:after="359" w:line="1" w:lineRule="exact"/>
      </w:pPr>
    </w:p>
    <w:p>
      <w:pPr>
        <w:pStyle w:val="Style138"/>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2</w:t>
      </w:r>
      <w:bookmarkEnd w:id="171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12"/>
      <w:bookmarkEnd w:id="1713"/>
      <w:bookmarkEnd w:id="171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本报告期内无应付持有本公司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）以上表决权股份的股东及其他关联单位款项。</w:t>
      </w:r>
    </w:p>
    <w:p>
      <w:pPr>
        <w:pStyle w:val="Style34"/>
        <w:keepNext/>
        <w:keepLines/>
        <w:widowControl w:val="0"/>
        <w:shd w:val="clear" w:color="auto" w:fill="auto"/>
        <w:tabs>
          <w:tab w:pos="483" w:val="left"/>
        </w:tabs>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4</w:t>
      </w:r>
      <w:bookmarkEnd w:id="1718"/>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716"/>
      <w:bookmarkEnd w:id="1717"/>
      <w:bookmarkEnd w:id="1719"/>
    </w:p>
    <w:p>
      <w:pPr>
        <w:pStyle w:val="Style34"/>
        <w:keepNext/>
        <w:keepLines/>
        <w:widowControl w:val="0"/>
        <w:shd w:val="clear" w:color="auto" w:fill="auto"/>
        <w:tabs>
          <w:tab w:pos="483"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4</w:t>
      </w:r>
      <w:bookmarkEnd w:id="172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720"/>
      <w:bookmarkEnd w:id="1721"/>
      <w:bookmarkEnd w:id="172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16,666,666.67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62,866,666.67</w:t>
            </w:r>
          </w:p>
        </w:tc>
      </w:tr>
    </w:tbl>
    <w:p>
      <w:pPr>
        <w:pStyle w:val="Style34"/>
        <w:keepNext/>
        <w:keepLines/>
        <w:widowControl w:val="0"/>
        <w:shd w:val="clear" w:color="auto" w:fill="auto"/>
        <w:bidi w:val="0"/>
        <w:spacing w:before="0" w:after="420" w:line="240" w:lineRule="auto"/>
        <w:ind w:left="0" w:right="0" w:firstLine="0"/>
        <w:jc w:val="both"/>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4</w:t>
      </w:r>
      <w:bookmarkEnd w:id="1726"/>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24"/>
      <w:bookmarkEnd w:id="1725"/>
      <w:bookmarkEnd w:id="172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3,300,049.67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223,575.20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3,300,049.67</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4</w:t>
      </w:r>
      <w:bookmarkEnd w:id="173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28"/>
      <w:bookmarkEnd w:id="1729"/>
      <w:bookmarkEnd w:id="1731"/>
    </w:p>
    <w:p>
      <w:pPr>
        <w:pStyle w:val="Style40"/>
        <w:keepNext/>
        <w:keepLines/>
        <w:widowControl w:val="0"/>
        <w:shd w:val="clear" w:color="auto" w:fill="auto"/>
        <w:bidi w:val="0"/>
        <w:spacing w:before="0" w:after="42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32"/>
      <w:bookmarkEnd w:id="1733"/>
      <w:bookmarkEnd w:id="173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47,266,666.67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-16,666,666.67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30,600,000.00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4</w:t>
      </w:r>
      <w:bookmarkEnd w:id="1738"/>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36"/>
      <w:bookmarkEnd w:id="1737"/>
      <w:bookmarkEnd w:id="1739"/>
    </w:p>
    <w:p>
      <w:pPr>
        <w:pStyle w:val="Style40"/>
        <w:keepNext/>
        <w:keepLines/>
        <w:widowControl w:val="0"/>
        <w:shd w:val="clear" w:color="auto" w:fill="auto"/>
        <w:tabs>
          <w:tab w:pos="493" w:val="left"/>
        </w:tabs>
        <w:bidi w:val="0"/>
        <w:spacing w:before="0" w:after="36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740"/>
      <w:bookmarkEnd w:id="1741"/>
      <w:bookmarkEnd w:id="1743"/>
    </w:p>
    <w:p>
      <w:pPr>
        <w:pStyle w:val="Style40"/>
        <w:keepNext/>
        <w:keepLines/>
        <w:widowControl w:val="0"/>
        <w:shd w:val="clear" w:color="auto" w:fill="auto"/>
        <w:tabs>
          <w:tab w:pos="493" w:val="left"/>
        </w:tabs>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744"/>
      <w:bookmarkEnd w:id="1745"/>
      <w:bookmarkEnd w:id="1747"/>
    </w:p>
    <w:p>
      <w:pPr>
        <w:pStyle w:val="Style40"/>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 可转换公司债券的转股条件、转股时间说明</w:t>
      </w:r>
      <w:bookmarkEnd w:id="1748"/>
      <w:bookmarkEnd w:id="1749"/>
      <w:bookmarkEnd w:id="1751"/>
    </w:p>
    <w:p>
      <w:pPr>
        <w:pStyle w:val="Style40"/>
        <w:keepNext/>
        <w:keepLines/>
        <w:widowControl w:val="0"/>
        <w:shd w:val="clear" w:color="auto" w:fill="auto"/>
        <w:tabs>
          <w:tab w:pos="493" w:val="left"/>
        </w:tabs>
        <w:bidi w:val="0"/>
        <w:spacing w:before="0" w:after="42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52"/>
      <w:bookmarkEnd w:id="1753"/>
      <w:bookmarkEnd w:id="175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56"/>
      <w:bookmarkEnd w:id="1757"/>
      <w:bookmarkEnd w:id="1759"/>
    </w:p>
    <w:p>
      <w:pPr>
        <w:pStyle w:val="Style34"/>
        <w:keepNext/>
        <w:keepLines/>
        <w:widowControl w:val="0"/>
        <w:shd w:val="clear" w:color="auto" w:fill="auto"/>
        <w:tabs>
          <w:tab w:pos="483" w:val="left"/>
        </w:tabs>
        <w:bidi w:val="0"/>
        <w:spacing w:before="0" w:after="42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760"/>
      <w:bookmarkEnd w:id="1761"/>
      <w:bookmarkEnd w:id="17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64"/>
      <w:bookmarkEnd w:id="1765"/>
      <w:bookmarkEnd w:id="17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79,200,000.00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46,200,000.00</w:t>
            </w:r>
          </w:p>
        </w:tc>
      </w:tr>
    </w:tbl>
    <w:p>
      <w:pPr>
        <w:widowControl w:val="0"/>
        <w:spacing w:after="359" w:line="1" w:lineRule="exact"/>
      </w:pPr>
    </w:p>
    <w:p>
      <w:pPr>
        <w:pStyle w:val="Style40"/>
        <w:keepNext/>
        <w:keepLines/>
        <w:widowControl w:val="0"/>
        <w:numPr>
          <w:ilvl w:val="0"/>
          <w:numId w:val="119"/>
        </w:numPr>
        <w:shd w:val="clear" w:color="auto" w:fill="auto"/>
        <w:bidi w:val="0"/>
        <w:spacing w:before="0" w:after="360" w:line="240" w:lineRule="auto"/>
        <w:ind w:left="0" w:right="0" w:firstLine="0"/>
        <w:jc w:val="both"/>
      </w:pPr>
      <w:bookmarkStart w:id="1767" w:name="bookmark1767"/>
      <w:bookmarkStart w:id="1768" w:name="bookmark1768"/>
      <w:bookmarkStart w:id="1769" w:name="bookmark1769"/>
      <w:bookmarkStart w:id="1770" w:name="bookmark1770"/>
      <w:bookmarkEnd w:id="1769"/>
      <w:r>
        <w:rPr>
          <w:color w:val="000000"/>
          <w:spacing w:val="0"/>
          <w:w w:val="100"/>
          <w:position w:val="0"/>
        </w:rPr>
        <w:t>专项应付款</w:t>
      </w:r>
      <w:bookmarkEnd w:id="1767"/>
      <w:bookmarkEnd w:id="1768"/>
      <w:bookmarkEnd w:id="1770"/>
    </w:p>
    <w:p>
      <w:pPr>
        <w:pStyle w:val="Style34"/>
        <w:keepNext/>
        <w:keepLines/>
        <w:widowControl w:val="0"/>
        <w:shd w:val="clear" w:color="auto" w:fill="auto"/>
        <w:tabs>
          <w:tab w:pos="483" w:val="left"/>
        </w:tabs>
        <w:bidi w:val="0"/>
        <w:spacing w:before="0" w:line="240" w:lineRule="auto"/>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4</w:t>
      </w:r>
      <w:bookmarkEnd w:id="1773"/>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771"/>
      <w:bookmarkEnd w:id="1772"/>
      <w:bookmarkEnd w:id="1774"/>
    </w:p>
    <w:p>
      <w:pPr>
        <w:pStyle w:val="Style40"/>
        <w:keepNext/>
        <w:keepLines/>
        <w:widowControl w:val="0"/>
        <w:numPr>
          <w:ilvl w:val="0"/>
          <w:numId w:val="121"/>
        </w:numPr>
        <w:shd w:val="clear" w:color="auto" w:fill="auto"/>
        <w:tabs>
          <w:tab w:pos="493" w:val="left"/>
        </w:tabs>
        <w:bidi w:val="0"/>
        <w:spacing w:before="0" w:after="360" w:line="240" w:lineRule="auto"/>
        <w:ind w:left="0" w:right="0" w:firstLine="0"/>
        <w:jc w:val="both"/>
      </w:pPr>
      <w:bookmarkStart w:id="1775" w:name="bookmark1775"/>
      <w:bookmarkStart w:id="1776" w:name="bookmark1776"/>
      <w:bookmarkStart w:id="1777" w:name="bookmark1777"/>
      <w:bookmarkStart w:id="1778" w:name="bookmark1778"/>
      <w:bookmarkEnd w:id="1777"/>
      <w:r>
        <w:rPr>
          <w:color w:val="000000"/>
          <w:spacing w:val="0"/>
          <w:w w:val="100"/>
          <w:position w:val="0"/>
        </w:rPr>
        <w:t>长期应付职工薪酬表</w:t>
      </w:r>
      <w:bookmarkEnd w:id="1775"/>
      <w:bookmarkEnd w:id="1776"/>
      <w:bookmarkEnd w:id="1778"/>
    </w:p>
    <w:p>
      <w:pPr>
        <w:pStyle w:val="Style40"/>
        <w:keepNext/>
        <w:keepLines/>
        <w:widowControl w:val="0"/>
        <w:numPr>
          <w:ilvl w:val="0"/>
          <w:numId w:val="121"/>
        </w:numPr>
        <w:shd w:val="clear" w:color="auto" w:fill="auto"/>
        <w:tabs>
          <w:tab w:pos="493" w:val="left"/>
        </w:tabs>
        <w:bidi w:val="0"/>
        <w:spacing w:before="0" w:after="360" w:line="240" w:lineRule="auto"/>
        <w:ind w:left="0" w:right="0" w:firstLine="0"/>
        <w:jc w:val="both"/>
      </w:pPr>
      <w:bookmarkStart w:id="1779" w:name="bookmark1779"/>
      <w:bookmarkStart w:id="1780" w:name="bookmark1780"/>
      <w:bookmarkStart w:id="1781" w:name="bookmark1781"/>
      <w:bookmarkStart w:id="1782" w:name="bookmark1782"/>
      <w:bookmarkEnd w:id="1781"/>
      <w:r>
        <w:rPr>
          <w:color w:val="000000"/>
          <w:spacing w:val="0"/>
          <w:w w:val="100"/>
          <w:position w:val="0"/>
        </w:rPr>
        <w:t>设定受益计划变动情况</w:t>
      </w:r>
      <w:bookmarkEnd w:id="1779"/>
      <w:bookmarkEnd w:id="1780"/>
      <w:bookmarkEnd w:id="1782"/>
    </w:p>
    <w:p>
      <w:pPr>
        <w:pStyle w:val="Style34"/>
        <w:keepNext/>
        <w:keepLines/>
        <w:widowControl w:val="0"/>
        <w:shd w:val="clear" w:color="auto" w:fill="auto"/>
        <w:tabs>
          <w:tab w:pos="483" w:val="left"/>
        </w:tabs>
        <w:bidi w:val="0"/>
        <w:spacing w:before="0" w:line="240" w:lineRule="auto"/>
        <w:ind w:left="0" w:right="0" w:firstLine="0"/>
        <w:jc w:val="both"/>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5</w:t>
      </w:r>
      <w:bookmarkEnd w:id="1785"/>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783"/>
      <w:bookmarkEnd w:id="1784"/>
      <w:bookmarkEnd w:id="1786"/>
    </w:p>
    <w:p>
      <w:pPr>
        <w:pStyle w:val="Style34"/>
        <w:keepNext/>
        <w:keepLines/>
        <w:widowControl w:val="0"/>
        <w:shd w:val="clear" w:color="auto" w:fill="auto"/>
        <w:tabs>
          <w:tab w:pos="483" w:val="left"/>
        </w:tabs>
        <w:bidi w:val="0"/>
        <w:spacing w:before="0" w:line="240" w:lineRule="auto"/>
        <w:ind w:left="0" w:right="0" w:firstLine="0"/>
        <w:jc w:val="both"/>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5</w:t>
      </w:r>
      <w:bookmarkEnd w:id="1789"/>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787"/>
      <w:bookmarkEnd w:id="1788"/>
      <w:bookmarkEnd w:id="1790"/>
    </w:p>
    <w:p>
      <w:pPr>
        <w:pStyle w:val="Style34"/>
        <w:keepNext/>
        <w:keepLines/>
        <w:widowControl w:val="0"/>
        <w:shd w:val="clear" w:color="auto" w:fill="auto"/>
        <w:tabs>
          <w:tab w:pos="483" w:val="left"/>
        </w:tabs>
        <w:bidi w:val="0"/>
        <w:spacing w:before="0" w:line="240" w:lineRule="auto"/>
        <w:ind w:left="0" w:right="0" w:firstLine="0"/>
        <w:jc w:val="both"/>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5</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791"/>
      <w:bookmarkEnd w:id="1792"/>
      <w:bookmarkEnd w:id="1794"/>
    </w:p>
    <w:p>
      <w:pPr>
        <w:pStyle w:val="Style34"/>
        <w:keepNext/>
        <w:keepLines/>
        <w:widowControl w:val="0"/>
        <w:shd w:val="clear" w:color="auto" w:fill="auto"/>
        <w:tabs>
          <w:tab w:pos="483" w:val="left"/>
        </w:tabs>
        <w:bidi w:val="0"/>
        <w:spacing w:before="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795"/>
      <w:bookmarkEnd w:id="1796"/>
      <w:bookmarkEnd w:id="17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231,730,104.00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68,401,111.00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-47,736.00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68,353,375.00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300,083,479.00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3" w:lineRule="exact"/>
        <w:ind w:left="0" w:right="0"/>
        <w:jc w:val="both"/>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48" w:right="1016" w:bottom="1490" w:left="1015" w:header="0" w:footer="3" w:gutter="0"/>
          <w:cols w:space="720"/>
          <w:noEndnote/>
          <w:titlePg/>
          <w:rtlGutter w:val="0"/>
          <w:docGrid w:linePitch="360"/>
        </w:sectPr>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年年度股东大会审议通过的《新晨科技股份有限公司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年度利润分配及资本公积金转增股本预案》。以 剔除回购股份后的</w:t>
      </w:r>
      <w:r>
        <w:rPr>
          <w:rFonts w:ascii="Times New Roman" w:eastAsia="Times New Roman" w:hAnsi="Times New Roman" w:cs="Times New Roman"/>
          <w:color w:val="000000"/>
          <w:spacing w:val="0"/>
          <w:w w:val="100"/>
          <w:position w:val="0"/>
          <w:sz w:val="18"/>
          <w:szCs w:val="18"/>
        </w:rPr>
        <w:t>228,003,704</w:t>
      </w:r>
      <w:r>
        <w:rPr>
          <w:color w:val="000000"/>
          <w:spacing w:val="0"/>
          <w:w w:val="100"/>
          <w:position w:val="0"/>
        </w:rPr>
        <w:t>股为基数，向全体股东实施以资本公积金每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股(其中新晨科技通过回购专用账户所 持有的</w:t>
      </w:r>
      <w:r>
        <w:rPr>
          <w:rFonts w:ascii="Times New Roman" w:eastAsia="Times New Roman" w:hAnsi="Times New Roman" w:cs="Times New Roman"/>
          <w:color w:val="000000"/>
          <w:spacing w:val="0"/>
          <w:w w:val="100"/>
          <w:position w:val="0"/>
          <w:sz w:val="18"/>
          <w:szCs w:val="18"/>
        </w:rPr>
        <w:t>3,726,400</w:t>
      </w:r>
      <w:r>
        <w:rPr>
          <w:color w:val="000000"/>
          <w:spacing w:val="0"/>
          <w:w w:val="100"/>
          <w:position w:val="0"/>
        </w:rPr>
        <w:t>股，不参与转增)。转增后，新晨科技总股本由</w:t>
      </w:r>
      <w:r>
        <w:rPr>
          <w:rFonts w:ascii="Times New Roman" w:eastAsia="Times New Roman" w:hAnsi="Times New Roman" w:cs="Times New Roman"/>
          <w:color w:val="000000"/>
          <w:spacing w:val="0"/>
          <w:w w:val="100"/>
          <w:position w:val="0"/>
          <w:sz w:val="18"/>
          <w:szCs w:val="18"/>
        </w:rPr>
        <w:t>231,730,104</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股；根据本公司第十届董事 会第三次会议及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年第四次临时股东大会公告和修改后章程的规定，鉴于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年限制性股票激励计划中激励对象李建泽等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人因个人原因已离职，申请减少注册资本人民币</w:t>
      </w:r>
      <w:r>
        <w:rPr>
          <w:rFonts w:ascii="Times New Roman" w:eastAsia="Times New Roman" w:hAnsi="Times New Roman" w:cs="Times New Roman"/>
          <w:color w:val="000000"/>
          <w:spacing w:val="0"/>
          <w:w w:val="100"/>
          <w:position w:val="0"/>
          <w:sz w:val="18"/>
          <w:szCs w:val="18"/>
        </w:rPr>
        <w:t>47,736</w:t>
      </w:r>
      <w:r>
        <w:rPr>
          <w:color w:val="000000"/>
          <w:spacing w:val="0"/>
          <w:w w:val="100"/>
          <w:position w:val="0"/>
        </w:rPr>
        <w:t>股，本公司总股本由</w:t>
      </w:r>
      <w:r>
        <w:rPr>
          <w:rFonts w:ascii="Times New Roman" w:eastAsia="Times New Roman" w:hAnsi="Times New Roman" w:cs="Times New Roman"/>
          <w:color w:val="000000"/>
          <w:spacing w:val="0"/>
          <w:w w:val="100"/>
          <w:position w:val="0"/>
          <w:sz w:val="18"/>
          <w:szCs w:val="18"/>
        </w:rPr>
        <w:t>300,131,215</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股，注册资本 由人民币</w:t>
      </w:r>
      <w:r>
        <w:rPr>
          <w:rFonts w:ascii="Times New Roman" w:eastAsia="Times New Roman" w:hAnsi="Times New Roman" w:cs="Times New Roman"/>
          <w:color w:val="000000"/>
          <w:spacing w:val="0"/>
          <w:w w:val="100"/>
          <w:position w:val="0"/>
          <w:sz w:val="18"/>
          <w:szCs w:val="18"/>
        </w:rPr>
        <w:t>300,131,215.00</w:t>
      </w:r>
      <w:r>
        <w:rPr>
          <w:color w:val="000000"/>
          <w:spacing w:val="0"/>
          <w:w w:val="100"/>
          <w:position w:val="0"/>
        </w:rPr>
        <w:t>元变更为人民币</w:t>
      </w:r>
      <w:r>
        <w:rPr>
          <w:rFonts w:ascii="Times New Roman" w:eastAsia="Times New Roman" w:hAnsi="Times New Roman" w:cs="Times New Roman"/>
          <w:color w:val="000000"/>
          <w:spacing w:val="0"/>
          <w:w w:val="100"/>
          <w:position w:val="0"/>
          <w:sz w:val="18"/>
          <w:szCs w:val="18"/>
        </w:rPr>
        <w:t>300,083,479.00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日止，本公司已完成工商变更登记手续，并取 得北京市工商行政管理局海淀分局换发的营业执照。</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799"/>
      <w:bookmarkEnd w:id="1800"/>
      <w:bookmarkEnd w:id="1802"/>
    </w:p>
    <w:p>
      <w:pPr>
        <w:pStyle w:val="Style40"/>
        <w:keepNext/>
        <w:keepLines/>
        <w:widowControl w:val="0"/>
        <w:shd w:val="clear" w:color="auto" w:fill="auto"/>
        <w:tabs>
          <w:tab w:pos="493" w:val="left"/>
        </w:tabs>
        <w:bidi w:val="0"/>
        <w:spacing w:before="0" w:line="240" w:lineRule="auto"/>
        <w:ind w:left="0" w:right="0" w:firstLine="0"/>
        <w:jc w:val="both"/>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803"/>
      <w:bookmarkEnd w:id="1804"/>
      <w:bookmarkEnd w:id="1806"/>
    </w:p>
    <w:p>
      <w:pPr>
        <w:pStyle w:val="Style40"/>
        <w:keepNext/>
        <w:keepLines/>
        <w:widowControl w:val="0"/>
        <w:shd w:val="clear" w:color="auto" w:fill="auto"/>
        <w:tabs>
          <w:tab w:pos="493" w:val="left"/>
        </w:tabs>
        <w:bidi w:val="0"/>
        <w:spacing w:before="0" w:line="240" w:lineRule="auto"/>
        <w:ind w:left="0" w:right="0" w:firstLine="0"/>
        <w:jc w:val="both"/>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807"/>
      <w:bookmarkEnd w:id="1808"/>
      <w:bookmarkEnd w:id="1810"/>
    </w:p>
    <w:p>
      <w:pPr>
        <w:pStyle w:val="Style34"/>
        <w:keepNext/>
        <w:keepLines/>
        <w:widowControl w:val="0"/>
        <w:shd w:val="clear" w:color="auto" w:fill="auto"/>
        <w:tabs>
          <w:tab w:pos="483" w:val="left"/>
        </w:tabs>
        <w:bidi w:val="0"/>
        <w:spacing w:before="0" w:after="380" w:line="240" w:lineRule="auto"/>
        <w:ind w:left="0" w:right="0" w:firstLine="0"/>
        <w:jc w:val="both"/>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811"/>
      <w:bookmarkEnd w:id="1812"/>
      <w:bookmarkEnd w:id="181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77,248,212.95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74,622,823.38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2,625,389.57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1,825,547.25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7,538,388.52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9,363,935.78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79,073,760.20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7,538,388.52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74,622,823.38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11,989,325.34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tabs>
          <w:tab w:pos="825" w:val="left"/>
        </w:tabs>
        <w:bidi w:val="0"/>
        <w:spacing w:before="0" w:after="0" w:line="313" w:lineRule="exact"/>
        <w:ind w:left="0" w:right="0"/>
        <w:jc w:val="both"/>
      </w:pPr>
      <w:bookmarkStart w:id="1815" w:name="bookmark1815"/>
      <w:r>
        <w:rPr>
          <w:color w:val="000000"/>
          <w:spacing w:val="0"/>
          <w:w w:val="100"/>
          <w:position w:val="0"/>
        </w:rPr>
        <w:t>（</w:t>
      </w:r>
      <w:bookmarkEnd w:id="1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本年因实施资本公积转增股本，导致期末资本公积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股本溢价减少</w:t>
      </w:r>
      <w:r>
        <w:rPr>
          <w:rFonts w:ascii="Times New Roman" w:eastAsia="Times New Roman" w:hAnsi="Times New Roman" w:cs="Times New Roman"/>
          <w:color w:val="000000"/>
          <w:spacing w:val="0"/>
          <w:w w:val="100"/>
          <w:position w:val="0"/>
          <w:sz w:val="18"/>
          <w:szCs w:val="18"/>
        </w:rPr>
        <w:t>68,401,111.00</w:t>
      </w:r>
      <w:r>
        <w:rPr>
          <w:color w:val="000000"/>
          <w:spacing w:val="0"/>
          <w:w w:val="100"/>
          <w:position w:val="0"/>
        </w:rPr>
        <w:t>元；</w:t>
      </w:r>
    </w:p>
    <w:p>
      <w:pPr>
        <w:pStyle w:val="Style31"/>
        <w:keepNext w:val="0"/>
        <w:keepLines w:val="0"/>
        <w:widowControl w:val="0"/>
        <w:shd w:val="clear" w:color="auto" w:fill="auto"/>
        <w:bidi w:val="0"/>
        <w:spacing w:before="0" w:after="0" w:line="313" w:lineRule="exact"/>
        <w:ind w:left="0" w:right="0"/>
        <w:jc w:val="both"/>
      </w:pPr>
      <w:bookmarkStart w:id="1816" w:name="bookmark1816"/>
      <w:r>
        <w:rPr>
          <w:color w:val="000000"/>
          <w:spacing w:val="0"/>
          <w:w w:val="100"/>
          <w:position w:val="0"/>
        </w:rPr>
        <w:t>（</w:t>
      </w:r>
      <w:bookmarkEnd w:id="1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日，公司召开第十届董事会第二次会议，审议通过了《关于新晨科技股份有限公司向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 票激励计划激励对象授予限制性股票的议案》；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日，公司第十届董事会第六次会议审议通过了《关于调整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年限制性股票激励计划激励对象名单及授予数量的议案》，公司确定以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日为授予日新晨科技向符合条件的何育 松等</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3,726,400.00</w:t>
      </w:r>
      <w:r>
        <w:rPr>
          <w:color w:val="000000"/>
          <w:spacing w:val="0"/>
          <w:w w:val="100"/>
          <w:position w:val="0"/>
        </w:rPr>
        <w:t>股限制性股票，授予价格为每股人民币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元，公司共收到认购款</w:t>
      </w:r>
      <w:r>
        <w:rPr>
          <w:rFonts w:ascii="Times New Roman" w:eastAsia="Times New Roman" w:hAnsi="Times New Roman" w:cs="Times New Roman"/>
          <w:color w:val="000000"/>
          <w:spacing w:val="0"/>
          <w:w w:val="100"/>
          <w:position w:val="0"/>
          <w:sz w:val="18"/>
          <w:szCs w:val="18"/>
        </w:rPr>
        <w:t>18,632,000.00</w:t>
      </w:r>
      <w:r>
        <w:rPr>
          <w:color w:val="000000"/>
          <w:spacing w:val="0"/>
          <w:w w:val="100"/>
          <w:position w:val="0"/>
        </w:rPr>
        <w:t>元，此次股 权激励的股票来源均为新晨科技从二级市场回购的库存股对应回购成本共计</w:t>
      </w:r>
      <w:r>
        <w:rPr>
          <w:rFonts w:ascii="Times New Roman" w:eastAsia="Times New Roman" w:hAnsi="Times New Roman" w:cs="Times New Roman"/>
          <w:color w:val="000000"/>
          <w:spacing w:val="0"/>
          <w:w w:val="100"/>
          <w:position w:val="0"/>
          <w:sz w:val="18"/>
          <w:szCs w:val="18"/>
        </w:rPr>
        <w:t>59,998,624.17</w:t>
      </w:r>
      <w:r>
        <w:rPr>
          <w:color w:val="000000"/>
          <w:spacing w:val="0"/>
          <w:w w:val="100"/>
          <w:position w:val="0"/>
        </w:rPr>
        <w:t>元，相应减少库存股</w:t>
      </w:r>
      <w:r>
        <w:rPr>
          <w:rFonts w:ascii="Times New Roman" w:eastAsia="Times New Roman" w:hAnsi="Times New Roman" w:cs="Times New Roman"/>
          <w:color w:val="000000"/>
          <w:spacing w:val="0"/>
          <w:w w:val="100"/>
          <w:position w:val="0"/>
          <w:sz w:val="18"/>
          <w:szCs w:val="18"/>
        </w:rPr>
        <w:t xml:space="preserve">41,366,624.17 </w:t>
      </w:r>
      <w:r>
        <w:rPr>
          <w:color w:val="000000"/>
          <w:spacing w:val="0"/>
          <w:w w:val="100"/>
          <w:position w:val="0"/>
        </w:rPr>
        <w:t>元，其中股本溢价减少</w:t>
      </w:r>
      <w:r>
        <w:rPr>
          <w:rFonts w:ascii="Times New Roman" w:eastAsia="Times New Roman" w:hAnsi="Times New Roman" w:cs="Times New Roman"/>
          <w:color w:val="000000"/>
          <w:spacing w:val="0"/>
          <w:w w:val="100"/>
          <w:position w:val="0"/>
          <w:sz w:val="18"/>
          <w:szCs w:val="18"/>
        </w:rPr>
        <w:t>6,221,712.38</w:t>
      </w:r>
      <w:r>
        <w:rPr>
          <w:color w:val="000000"/>
          <w:spacing w:val="0"/>
          <w:w w:val="100"/>
          <w:position w:val="0"/>
        </w:rPr>
        <w:t>元，股本溢价不足抵减部分，对应盈余公积减少</w:t>
      </w:r>
      <w:r>
        <w:rPr>
          <w:rFonts w:ascii="Times New Roman" w:eastAsia="Times New Roman" w:hAnsi="Times New Roman" w:cs="Times New Roman"/>
          <w:color w:val="000000"/>
          <w:spacing w:val="0"/>
          <w:w w:val="100"/>
          <w:position w:val="0"/>
          <w:sz w:val="18"/>
          <w:szCs w:val="18"/>
        </w:rPr>
        <w:t>35,144,911.79</w:t>
      </w:r>
      <w:r>
        <w:rPr>
          <w:color w:val="000000"/>
          <w:spacing w:val="0"/>
          <w:w w:val="100"/>
          <w:position w:val="0"/>
        </w:rPr>
        <w:t>元；</w:t>
      </w:r>
    </w:p>
    <w:p>
      <w:pPr>
        <w:pStyle w:val="Style31"/>
        <w:keepNext w:val="0"/>
        <w:keepLines w:val="0"/>
        <w:widowControl w:val="0"/>
        <w:shd w:val="clear" w:color="auto" w:fill="auto"/>
        <w:tabs>
          <w:tab w:pos="825" w:val="left"/>
        </w:tabs>
        <w:bidi w:val="0"/>
        <w:spacing w:before="0" w:after="380" w:line="313" w:lineRule="exact"/>
        <w:ind w:left="0" w:right="0"/>
        <w:jc w:val="both"/>
      </w:pPr>
      <w:bookmarkStart w:id="1817" w:name="bookmark1817"/>
      <w:r>
        <w:rPr>
          <w:color w:val="000000"/>
          <w:spacing w:val="0"/>
          <w:w w:val="100"/>
          <w:position w:val="0"/>
        </w:rPr>
        <w:t>（</w:t>
      </w:r>
      <w:bookmarkEnd w:id="18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其他资本公积变动原因为实施限制性股票所致。</w:t>
      </w:r>
    </w:p>
    <w:p>
      <w:pPr>
        <w:pStyle w:val="Style34"/>
        <w:keepNext/>
        <w:keepLines/>
        <w:widowControl w:val="0"/>
        <w:shd w:val="clear" w:color="auto" w:fill="auto"/>
        <w:bidi w:val="0"/>
        <w:spacing w:before="0" w:after="380" w:line="240" w:lineRule="auto"/>
        <w:ind w:left="0" w:right="0" w:firstLine="0"/>
        <w:jc w:val="both"/>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5</w:t>
      </w:r>
      <w:bookmarkEnd w:id="182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18"/>
      <w:bookmarkEnd w:id="1819"/>
      <w:bookmarkEnd w:id="18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29,999,921.37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29,998,702.80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41,366,624.17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7,172,169.00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7,172,169.00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37,172,090.37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29,998,702.80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48,538,793.17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18,632,000.00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本年库存股增加系实行股权激励回购所致；</w:t>
      </w:r>
    </w:p>
    <w:p>
      <w:pPr>
        <w:pStyle w:val="Style31"/>
        <w:keepNext w:val="0"/>
        <w:keepLines w:val="0"/>
        <w:widowControl w:val="0"/>
        <w:shd w:val="clear" w:color="auto" w:fill="auto"/>
        <w:bidi w:val="0"/>
        <w:spacing w:before="0" w:after="380" w:line="322" w:lineRule="exact"/>
        <w:ind w:left="0" w:right="0"/>
        <w:jc w:val="both"/>
      </w:pPr>
      <w:r>
        <w:rPr>
          <w:color w:val="000000"/>
          <w:spacing w:val="0"/>
          <w:w w:val="100"/>
          <w:position w:val="0"/>
        </w:rPr>
        <w:t>本年实行股权激励回购减少原因详见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，限制性股份支付减少系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年度实施附回购义务的限制性 股票，本年完成第三次解锁所致。</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22"/>
      <w:bookmarkEnd w:id="1823"/>
      <w:bookmarkEnd w:id="1825"/>
    </w:p>
    <w:p>
      <w:pPr>
        <w:pStyle w:val="Style34"/>
        <w:keepNext/>
        <w:keepLines/>
        <w:widowControl w:val="0"/>
        <w:shd w:val="clear" w:color="auto" w:fill="auto"/>
        <w:tabs>
          <w:tab w:pos="483" w:val="left"/>
        </w:tabs>
        <w:bidi w:val="0"/>
        <w:spacing w:before="0" w:after="38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5</w:t>
      </w:r>
      <w:bookmarkEnd w:id="182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826"/>
      <w:bookmarkEnd w:id="1827"/>
      <w:bookmarkEnd w:id="1829"/>
    </w:p>
    <w:p>
      <w:pPr>
        <w:pStyle w:val="Style34"/>
        <w:keepNext/>
        <w:keepLines/>
        <w:widowControl w:val="0"/>
        <w:shd w:val="clear" w:color="auto" w:fill="auto"/>
        <w:tabs>
          <w:tab w:pos="483" w:val="left"/>
        </w:tabs>
        <w:bidi w:val="0"/>
        <w:spacing w:before="0" w:after="380" w:line="240" w:lineRule="auto"/>
        <w:ind w:left="0" w:right="0" w:firstLine="0"/>
        <w:jc w:val="both"/>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5</w:t>
      </w:r>
      <w:bookmarkEnd w:id="183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830"/>
      <w:bookmarkEnd w:id="1831"/>
      <w:bookmarkEnd w:id="1833"/>
      <w:r>
        <w:br w:type="page"/>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44,810,370.38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35,429,895.71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15,641,499.53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44,810,370.38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6,261,024.86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35,429,895.71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15,641,499.53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本期法定盈余公积增加</w:t>
      </w:r>
      <w:r>
        <w:rPr>
          <w:rFonts w:ascii="Times New Roman" w:eastAsia="Times New Roman" w:hAnsi="Times New Roman" w:cs="Times New Roman"/>
          <w:color w:val="000000"/>
          <w:spacing w:val="0"/>
          <w:w w:val="100"/>
          <w:position w:val="0"/>
          <w:sz w:val="18"/>
          <w:szCs w:val="18"/>
        </w:rPr>
        <w:t>6,261,024.86</w:t>
      </w:r>
      <w:r>
        <w:rPr>
          <w:color w:val="000000"/>
          <w:spacing w:val="0"/>
          <w:w w:val="100"/>
          <w:position w:val="0"/>
        </w:rPr>
        <w:t>元，系根据《公司法》、公司章程的规定，本公司按净利润的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 积；减少</w:t>
      </w:r>
      <w:r>
        <w:rPr>
          <w:rFonts w:ascii="Times New Roman" w:eastAsia="Times New Roman" w:hAnsi="Times New Roman" w:cs="Times New Roman"/>
          <w:color w:val="000000"/>
          <w:spacing w:val="0"/>
          <w:w w:val="100"/>
          <w:position w:val="0"/>
          <w:sz w:val="18"/>
          <w:szCs w:val="18"/>
        </w:rPr>
        <w:t>35,429,895.71</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35,144,911.79</w:t>
      </w:r>
      <w:r>
        <w:rPr>
          <w:color w:val="000000"/>
          <w:spacing w:val="0"/>
          <w:w w:val="100"/>
          <w:position w:val="0"/>
        </w:rPr>
        <w:t>元，主要见“本附注</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284,983.9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 划中激励对象李建泽等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人因个人原因离职，注销股本，同时冲减盈余公积。</w:t>
      </w:r>
    </w:p>
    <w:p>
      <w:pPr>
        <w:pStyle w:val="Style34"/>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34"/>
      <w:bookmarkEnd w:id="1835"/>
      <w:bookmarkEnd w:id="18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335,586,802.46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292,577,404.61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-18,245,673.87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317,341,128.59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292,577,404.61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68,278,696.61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55,286,886.21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6,261,024.86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4,526,210.86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10,260,157.74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7,751,277.50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369,098,642.60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335,586,802.46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710" w:val="left"/>
        </w:tabs>
        <w:bidi w:val="0"/>
        <w:spacing w:before="0" w:after="140" w:line="240" w:lineRule="auto"/>
        <w:ind w:left="0" w:right="0"/>
        <w:jc w:val="both"/>
      </w:pPr>
      <w:bookmarkStart w:id="1838" w:name="bookmark1838"/>
      <w:r>
        <w:rPr>
          <w:rFonts w:ascii="Times New Roman" w:eastAsia="Times New Roman" w:hAnsi="Times New Roman" w:cs="Times New Roman"/>
          <w:color w:val="000000"/>
          <w:spacing w:val="0"/>
          <w:w w:val="100"/>
          <w:position w:val="0"/>
          <w:sz w:val="18"/>
          <w:szCs w:val="18"/>
        </w:rPr>
        <w:t>1</w:t>
      </w:r>
      <w:bookmarkEnd w:id="18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-18,245,673.87</w:t>
      </w:r>
      <w:r>
        <w:rPr>
          <w:color w:val="000000"/>
          <w:spacing w:val="0"/>
          <w:w w:val="100"/>
          <w:position w:val="0"/>
        </w:rPr>
        <w:t>元。</w:t>
      </w:r>
    </w:p>
    <w:p>
      <w:pPr>
        <w:pStyle w:val="Style31"/>
        <w:keepNext w:val="0"/>
        <w:keepLines w:val="0"/>
        <w:widowControl w:val="0"/>
        <w:shd w:val="clear" w:color="auto" w:fill="auto"/>
        <w:tabs>
          <w:tab w:pos="729" w:val="left"/>
        </w:tabs>
        <w:bidi w:val="0"/>
        <w:spacing w:before="0" w:after="140" w:line="240" w:lineRule="auto"/>
        <w:ind w:left="0" w:right="0"/>
        <w:jc w:val="both"/>
      </w:pPr>
      <w:bookmarkStart w:id="1839" w:name="bookmark1839"/>
      <w:r>
        <w:rPr>
          <w:rFonts w:ascii="Times New Roman" w:eastAsia="Times New Roman" w:hAnsi="Times New Roman" w:cs="Times New Roman"/>
          <w:color w:val="000000"/>
          <w:spacing w:val="0"/>
          <w:w w:val="100"/>
          <w:position w:val="0"/>
          <w:sz w:val="18"/>
          <w:szCs w:val="18"/>
        </w:rPr>
        <w:t>2</w:t>
      </w:r>
      <w:bookmarkEnd w:id="18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729" w:val="left"/>
        </w:tabs>
        <w:bidi w:val="0"/>
        <w:spacing w:before="0" w:after="140" w:line="240" w:lineRule="auto"/>
        <w:ind w:left="0" w:right="0"/>
        <w:jc w:val="both"/>
      </w:pPr>
      <w:bookmarkStart w:id="1840" w:name="bookmark1840"/>
      <w:r>
        <w:rPr>
          <w:rFonts w:ascii="Times New Roman" w:eastAsia="Times New Roman" w:hAnsi="Times New Roman" w:cs="Times New Roman"/>
          <w:color w:val="000000"/>
          <w:spacing w:val="0"/>
          <w:w w:val="100"/>
          <w:position w:val="0"/>
          <w:sz w:val="18"/>
          <w:szCs w:val="18"/>
        </w:rPr>
        <w:t>3</w:t>
      </w:r>
      <w:bookmarkEnd w:id="18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729" w:val="left"/>
        </w:tabs>
        <w:bidi w:val="0"/>
        <w:spacing w:before="0" w:after="140" w:line="240" w:lineRule="auto"/>
        <w:ind w:left="0" w:right="0"/>
        <w:jc w:val="both"/>
      </w:pPr>
      <w:bookmarkStart w:id="1841" w:name="bookmark1841"/>
      <w:r>
        <w:rPr>
          <w:rFonts w:ascii="Times New Roman" w:eastAsia="Times New Roman" w:hAnsi="Times New Roman" w:cs="Times New Roman"/>
          <w:color w:val="000000"/>
          <w:spacing w:val="0"/>
          <w:w w:val="100"/>
          <w:position w:val="0"/>
          <w:sz w:val="18"/>
          <w:szCs w:val="18"/>
        </w:rPr>
        <w:t>4</w:t>
      </w:r>
      <w:bookmarkEnd w:id="18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729" w:val="left"/>
        </w:tabs>
        <w:bidi w:val="0"/>
        <w:spacing w:before="0" w:after="380" w:line="240" w:lineRule="auto"/>
        <w:ind w:left="0" w:right="0"/>
        <w:jc w:val="both"/>
      </w:pPr>
      <w:bookmarkStart w:id="1842" w:name="bookmark1842"/>
      <w:r>
        <w:rPr>
          <w:rFonts w:ascii="Times New Roman" w:eastAsia="Times New Roman" w:hAnsi="Times New Roman" w:cs="Times New Roman"/>
          <w:color w:val="000000"/>
          <w:spacing w:val="0"/>
          <w:w w:val="100"/>
          <w:position w:val="0"/>
          <w:sz w:val="18"/>
          <w:szCs w:val="18"/>
        </w:rPr>
        <w:t>5</w:t>
      </w:r>
      <w:bookmarkEnd w:id="18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6</w:t>
      </w:r>
      <w:bookmarkEnd w:id="184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43"/>
      <w:bookmarkEnd w:id="1844"/>
      <w:bookmarkEnd w:id="18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1,145,665,702.25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879,752,257.48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1,081,129,349.53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839,504,284.56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1,448,586.43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3,119,274.43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1,246,289.34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1,149,153,968.02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881,200,843.91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1,084,248,623.96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840,750,573.90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合同履行时间一般为签订合同后一年以内执行完毕，服务合同按照服务期进行履约，分为不同时期。系统集成合同质保</w:t>
        <w:br w:type="page"/>
      </w:r>
      <w:r>
        <w:rPr>
          <w:color w:val="000000"/>
          <w:spacing w:val="0"/>
          <w:w w:val="100"/>
          <w:position w:val="0"/>
        </w:rPr>
        <w:t>期一般在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年不等。</w:t>
      </w:r>
    </w:p>
    <w:p>
      <w:pPr>
        <w:pStyle w:val="Style31"/>
        <w:keepNext w:val="0"/>
        <w:keepLines w:val="0"/>
        <w:widowControl w:val="0"/>
        <w:shd w:val="clear" w:color="auto" w:fill="auto"/>
        <w:bidi w:val="0"/>
        <w:spacing w:before="0" w:after="0" w:line="319" w:lineRule="exact"/>
        <w:ind w:left="0" w:right="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380" w:line="319"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331,594,997.57</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288,116,602.42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29,037,451.04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14,440,944.11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年度确认收入。</w:t>
      </w:r>
    </w:p>
    <w:p>
      <w:pPr>
        <w:pStyle w:val="Style34"/>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6</w:t>
      </w:r>
      <w:bookmarkEnd w:id="184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47"/>
      <w:bookmarkEnd w:id="1848"/>
      <w:bookmarkEnd w:id="185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1,786,934.46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1,472,422.90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657,264.04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977,890.21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305,357.21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409,013.58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4,296,030.50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3,839,606.04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6</w:t>
      </w:r>
      <w:bookmarkEnd w:id="185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51"/>
      <w:bookmarkEnd w:id="1852"/>
      <w:bookmarkEnd w:id="185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14,221,469.43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13,869,211.97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4,404,246.78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6,474,098.29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6,440,945.45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5,188,227.92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2,352,655.49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3,978,048.00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3,819,659.37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2,908,245.76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31,238,976.52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32,417,831.94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55"/>
      <w:bookmarkEnd w:id="1856"/>
      <w:bookmarkEnd w:id="185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40,942,042.40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34,982,723.03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1,039,640.45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2,795,597.68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6,275,430.90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6,638,548.09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3,174,473.19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2,034,463.51</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48" w:right="1016" w:bottom="1490" w:left="1015" w:header="0" w:footer="3" w:gutter="0"/>
          <w:cols w:space="720"/>
          <w:noEndnote/>
          <w:titlePg/>
          <w:rtlGutter w:val="0"/>
          <w:docGrid w:linePitch="360"/>
        </w:sectPr>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审计和技术咨询费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1,709,412.33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615,508.57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821,845.12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2,324,509.38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2,089,535.40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7,538,388.52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687,904.50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3,685,874.26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3,670,463.43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67,528,033.66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54,336,589.33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6</w:t>
      </w:r>
      <w:bookmarkEnd w:id="186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59"/>
      <w:bookmarkEnd w:id="1860"/>
      <w:bookmarkEnd w:id="186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66,035,299.42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56,729,887.26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3,588,417.69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4,331,107.52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3,069,921.64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5,610,419.48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5,024,754.72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77,718,393.47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72,331,791.46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6</w:t>
      </w:r>
      <w:bookmarkEnd w:id="186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63"/>
      <w:bookmarkEnd w:id="1864"/>
      <w:bookmarkEnd w:id="186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4,125,490.15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7,130,051.82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2,373,416.81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2,930,356.52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547,096.83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2,331,284.62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4,743,964.62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67"/>
      <w:bookmarkEnd w:id="1868"/>
      <w:bookmarkEnd w:id="187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6,147,710.18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5,177,832.50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192,836.09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19,423.87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6</w:t>
      </w:r>
      <w:bookmarkEnd w:id="187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71"/>
      <w:bookmarkEnd w:id="1872"/>
      <w:bookmarkEnd w:id="1874"/>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-159,351.32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2,602,747.54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11,506.84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2,614,254.38</w:t>
            </w:r>
          </w:p>
        </w:tc>
      </w:tr>
    </w:tbl>
    <w:p>
      <w:pPr>
        <w:widowControl w:val="0"/>
        <w:spacing w:after="319" w:line="1" w:lineRule="exact"/>
      </w:pPr>
    </w:p>
    <w:p>
      <w:pPr>
        <w:pStyle w:val="Style34"/>
        <w:keepNext/>
        <w:keepLines/>
        <w:widowControl w:val="0"/>
        <w:shd w:val="clear" w:color="auto" w:fill="auto"/>
        <w:tabs>
          <w:tab w:pos="483" w:val="left"/>
        </w:tabs>
        <w:bidi w:val="0"/>
        <w:spacing w:before="0" w:after="32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6</w:t>
      </w:r>
      <w:bookmarkEnd w:id="1877"/>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75"/>
      <w:bookmarkEnd w:id="1876"/>
      <w:bookmarkEnd w:id="1878"/>
    </w:p>
    <w:p>
      <w:pPr>
        <w:pStyle w:val="Style34"/>
        <w:keepNext/>
        <w:keepLines/>
        <w:widowControl w:val="0"/>
        <w:shd w:val="clear" w:color="auto" w:fill="auto"/>
        <w:tabs>
          <w:tab w:pos="478" w:val="left"/>
        </w:tabs>
        <w:bidi w:val="0"/>
        <w:spacing w:before="0" w:after="40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7</w:t>
      </w:r>
      <w:bookmarkEnd w:id="188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879"/>
      <w:bookmarkEnd w:id="1880"/>
      <w:bookmarkEnd w:id="1882"/>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7</w:t>
      </w:r>
      <w:bookmarkEnd w:id="188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83"/>
      <w:bookmarkEnd w:id="1884"/>
      <w:bookmarkEnd w:id="1886"/>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7,337,745.88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-4,177,512.12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7,337,745.88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-4,177,512.12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87"/>
      <w:bookmarkEnd w:id="1888"/>
      <w:bookmarkEnd w:id="1890"/>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302,757.56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302,757.56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91"/>
      <w:bookmarkEnd w:id="1892"/>
      <w:bookmarkEnd w:id="1894"/>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7</w:t>
      </w:r>
      <w:bookmarkEnd w:id="189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95"/>
      <w:bookmarkEnd w:id="1896"/>
      <w:bookmarkEnd w:id="1898"/>
    </w:p>
    <w:p>
      <w:pPr>
        <w:pStyle w:val="Style3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64,044.36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64,044.36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7</w:t>
      </w:r>
      <w:bookmarkEnd w:id="190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99"/>
      <w:bookmarkEnd w:id="1900"/>
      <w:bookmarkEnd w:id="190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4,076.27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5,667.57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9,743.84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9,743.84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7</w:t>
      </w:r>
      <w:bookmarkEnd w:id="190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03"/>
      <w:bookmarkEnd w:id="1904"/>
      <w:bookmarkEnd w:id="1906"/>
    </w:p>
    <w:p>
      <w:pPr>
        <w:pStyle w:val="Style40"/>
        <w:keepNext/>
        <w:keepLines/>
        <w:widowControl w:val="0"/>
        <w:shd w:val="clear" w:color="auto" w:fill="auto"/>
        <w:bidi w:val="0"/>
        <w:spacing w:before="0" w:after="40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07"/>
      <w:bookmarkEnd w:id="1908"/>
      <w:bookmarkEnd w:id="190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9,634,394.65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10,058,891.80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-2,506,557.01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8,861,825.90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7,552,334.79</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10"/>
      <w:bookmarkEnd w:id="1911"/>
      <w:bookmarkEnd w:id="191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674"/>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99,088,067.92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14,863,210.18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-730,659.00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825,431.80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741,666.65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-6,542,058.63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8,861,825.90</w:t>
            </w:r>
          </w:p>
        </w:tc>
      </w:tr>
    </w:tbl>
    <w:p>
      <w:pPr>
        <w:spacing w:lineRule="exact" w:line="1"/>
        <w:rPr>
          <w:sz w:val="2"/>
          <w:szCs w:val="2"/>
        </w:rPr>
      </w:pPr>
      <w:r>
        <w:br w:type="page"/>
      </w:r>
    </w:p>
    <w:p>
      <w:pPr>
        <w:pStyle w:val="Style34"/>
        <w:keepNext/>
        <w:keepLines/>
        <w:widowControl w:val="0"/>
        <w:shd w:val="clear" w:color="auto" w:fill="auto"/>
        <w:tabs>
          <w:tab w:pos="478" w:val="left"/>
        </w:tabs>
        <w:bidi w:val="0"/>
        <w:spacing w:before="0" w:after="34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7</w:t>
      </w:r>
      <w:bookmarkEnd w:id="191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13"/>
      <w:bookmarkEnd w:id="1914"/>
      <w:bookmarkEnd w:id="1916"/>
    </w:p>
    <w:p>
      <w:pPr>
        <w:pStyle w:val="Style34"/>
        <w:keepNext/>
        <w:keepLines/>
        <w:widowControl w:val="0"/>
        <w:shd w:val="clear" w:color="auto" w:fill="auto"/>
        <w:tabs>
          <w:tab w:pos="478" w:val="left"/>
        </w:tabs>
        <w:bidi w:val="0"/>
        <w:spacing w:before="0" w:after="40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7</w:t>
      </w:r>
      <w:bookmarkEnd w:id="191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17"/>
      <w:bookmarkEnd w:id="1918"/>
      <w:bookmarkEnd w:id="1920"/>
    </w:p>
    <w:p>
      <w:pPr>
        <w:pStyle w:val="Style40"/>
        <w:keepNext/>
        <w:keepLines/>
        <w:widowControl w:val="0"/>
        <w:shd w:val="clear" w:color="auto" w:fill="auto"/>
        <w:bidi w:val="0"/>
        <w:spacing w:before="0" w:after="400" w:line="240" w:lineRule="auto"/>
        <w:ind w:left="0" w:right="0" w:firstLine="0"/>
        <w:jc w:val="left"/>
      </w:pPr>
      <w:bookmarkStart w:id="1921" w:name="bookmark1921"/>
      <w:bookmarkStart w:id="1922" w:name="bookmark1922"/>
      <w:bookmarkStart w:id="1923" w:name="bookmark19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21"/>
      <w:bookmarkEnd w:id="1922"/>
      <w:bookmarkEnd w:id="192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保证金及保函保证金退回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22,052,322.07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58,247,584.22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2,846,696.84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2,105,166.99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4,081,764.99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4,913,639.45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2,929,964.37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5,879,751.54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3,124,254.76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37,353,952.25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71,320,609.79</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924" w:name="bookmark1924"/>
      <w:bookmarkStart w:id="1925" w:name="bookmark1925"/>
      <w:bookmarkStart w:id="1926" w:name="bookmark19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24"/>
      <w:bookmarkEnd w:id="1925"/>
      <w:bookmarkEnd w:id="192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26,227,877.24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16,979,581.60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4,038,105.53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8,054,182.00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以现金支付的各项费用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59,755,323.14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52,576,843.43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90,021,305.91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77,610,607.03</w:t>
            </w: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927"/>
      <w:bookmarkEnd w:id="1928"/>
      <w:bookmarkEnd w:id="1930"/>
    </w:p>
    <w:p>
      <w:pPr>
        <w:pStyle w:val="Style40"/>
        <w:keepNext/>
        <w:keepLines/>
        <w:widowControl w:val="0"/>
        <w:shd w:val="clear" w:color="auto" w:fill="auto"/>
        <w:tabs>
          <w:tab w:pos="493" w:val="left"/>
        </w:tabs>
        <w:bidi w:val="0"/>
        <w:spacing w:before="0" w:after="34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931"/>
      <w:bookmarkEnd w:id="1932"/>
      <w:bookmarkEnd w:id="1934"/>
    </w:p>
    <w:p>
      <w:pPr>
        <w:pStyle w:val="Style40"/>
        <w:keepNext/>
        <w:keepLines/>
        <w:widowControl w:val="0"/>
        <w:shd w:val="clear" w:color="auto" w:fill="auto"/>
        <w:tabs>
          <w:tab w:pos="493" w:val="left"/>
        </w:tabs>
        <w:bidi w:val="0"/>
        <w:spacing w:before="0" w:after="40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935"/>
      <w:bookmarkEnd w:id="1936"/>
      <w:bookmarkEnd w:id="193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39"/>
      <w:bookmarkEnd w:id="1940"/>
      <w:bookmarkEnd w:id="194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30,028,185.49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30,305,239.33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30,028,185.49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30,305,239.33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7</w:t>
      </w:r>
      <w:bookmarkEnd w:id="194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43"/>
      <w:bookmarkEnd w:id="1944"/>
      <w:bookmarkEnd w:id="1946"/>
    </w:p>
    <w:p>
      <w:pPr>
        <w:pStyle w:val="Style40"/>
        <w:keepNext/>
        <w:keepLines/>
        <w:widowControl w:val="0"/>
        <w:shd w:val="clear" w:color="auto" w:fill="auto"/>
        <w:bidi w:val="0"/>
        <w:spacing w:before="0" w:line="240" w:lineRule="auto"/>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47"/>
      <w:bookmarkEnd w:id="1948"/>
      <w:bookmarkEnd w:id="19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101"/>
        <w:gridCol w:w="1843"/>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90,226,242.02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71,977,247.70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-7,640,503.44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4,177,512.12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5,012,587.90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5,085,616.52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4,511,065.43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4,262,043.28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201,249.32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-571,333.84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4,125,490.15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7,130,051.82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-2,614,254.38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-2,506,557.01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-9,243,581.11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52,011,232.48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-7,111,102.20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-11,025,023.73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84,273,219.81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-45,688,066.79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7,538,388.52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687,904.50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170,936,239.26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83,715,877.67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265,309,179.63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275,764,957.07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275,764,957.07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379,295,220.60</w:t>
            </w:r>
          </w:p>
        </w:tc>
      </w:tr>
    </w:tbl>
    <w:p>
      <w:pPr>
        <w:spacing w:lineRule="exact" w:line="1"/>
        <w:rPr>
          <w:sz w:val="2"/>
          <w:szCs w:val="2"/>
        </w:rPr>
      </w:pPr>
      <w:r>
        <w:br w:type="page"/>
      </w:r>
    </w:p>
    <w:tbl>
      <w:tblPr>
        <w:tblOverlap w:val="never"/>
        <w:jc w:val="center"/>
        <w:tblLayout w:type="fixed"/>
      </w:tblPr>
      <w:tblGrid>
        <w:gridCol w:w="6101"/>
        <w:gridCol w:w="1843"/>
        <w:gridCol w:w="163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-10,455,777.44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-103,530,263.53</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50"/>
      <w:bookmarkEnd w:id="1951"/>
      <w:bookmarkEnd w:id="1952"/>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5,875,440.58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5,875,440.58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30,124,559.42</w:t>
            </w: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w:t>
      </w:r>
      <w:bookmarkEnd w:id="1955"/>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953"/>
      <w:bookmarkEnd w:id="1954"/>
      <w:bookmarkEnd w:id="1956"/>
    </w:p>
    <w:p>
      <w:pPr>
        <w:pStyle w:val="Style40"/>
        <w:keepNext/>
        <w:keepLines/>
        <w:widowControl w:val="0"/>
        <w:shd w:val="clear" w:color="auto" w:fill="auto"/>
        <w:tabs>
          <w:tab w:pos="493" w:val="left"/>
        </w:tabs>
        <w:bidi w:val="0"/>
        <w:spacing w:before="0" w:after="40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w:t>
      </w:r>
      <w:bookmarkEnd w:id="1959"/>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957"/>
      <w:bookmarkEnd w:id="1958"/>
      <w:bookmarkEnd w:id="1960"/>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265,309,179.63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275,764,957.07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195,233.26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264,761,630.35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275,566,711.16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265,309,179.63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275,764,957.07</w:t>
            </w:r>
          </w:p>
        </w:tc>
      </w:tr>
    </w:tbl>
    <w:p>
      <w:pPr>
        <w:widowControl w:val="0"/>
        <w:spacing w:after="339" w:line="1" w:lineRule="exact"/>
      </w:pPr>
    </w:p>
    <w:p>
      <w:pPr>
        <w:pStyle w:val="Style34"/>
        <w:keepNext/>
        <w:keepLines/>
        <w:widowControl w:val="0"/>
        <w:shd w:val="clear" w:color="auto" w:fill="auto"/>
        <w:tabs>
          <w:tab w:pos="483" w:val="left"/>
        </w:tabs>
        <w:bidi w:val="0"/>
        <w:spacing w:before="0" w:after="34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8</w:t>
      </w:r>
      <w:bookmarkEnd w:id="196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61"/>
      <w:bookmarkEnd w:id="1962"/>
      <w:bookmarkEnd w:id="1964"/>
    </w:p>
    <w:p>
      <w:pPr>
        <w:pStyle w:val="Style34"/>
        <w:keepNext/>
        <w:keepLines/>
        <w:widowControl w:val="0"/>
        <w:shd w:val="clear" w:color="auto" w:fill="auto"/>
        <w:tabs>
          <w:tab w:pos="483" w:val="left"/>
        </w:tabs>
        <w:bidi w:val="0"/>
        <w:spacing w:before="0" w:after="40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8</w:t>
      </w:r>
      <w:bookmarkEnd w:id="196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65"/>
      <w:bookmarkEnd w:id="1966"/>
      <w:bookmarkEnd w:id="1968"/>
    </w:p>
    <w:p>
      <w:pPr>
        <w:pStyle w:val="Style31"/>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10,759,183.35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汇票及保函保证金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10,759,183.35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8</w:t>
      </w:r>
      <w:bookmarkEnd w:id="197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69"/>
      <w:bookmarkEnd w:id="1970"/>
      <w:bookmarkEnd w:id="1972"/>
    </w:p>
    <w:p>
      <w:pPr>
        <w:pStyle w:val="Style40"/>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73"/>
      <w:bookmarkEnd w:id="1974"/>
      <w:bookmarkEnd w:id="19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229,919.22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1,500,199.92</w:t>
            </w:r>
          </w:p>
        </w:tc>
      </w:tr>
    </w:tbl>
    <w:p>
      <w:pPr>
        <w:widowControl w:val="0"/>
        <w:spacing w:after="279" w:line="1" w:lineRule="exact"/>
      </w:pPr>
    </w:p>
    <w:p>
      <w:pPr>
        <w:pStyle w:val="Style40"/>
        <w:keepNext/>
        <w:keepLines/>
        <w:widowControl w:val="0"/>
        <w:shd w:val="clear" w:color="auto" w:fill="auto"/>
        <w:bidi w:val="0"/>
        <w:spacing w:before="0" w:after="360" w:line="326" w:lineRule="exact"/>
        <w:ind w:left="0" w:right="0" w:firstLine="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76"/>
      <w:bookmarkEnd w:id="1977"/>
      <w:bookmarkEnd w:id="1978"/>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280" w:line="326" w:lineRule="exact"/>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8</w:t>
      </w:r>
      <w:bookmarkEnd w:id="198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79"/>
      <w:bookmarkEnd w:id="1980"/>
      <w:bookmarkEnd w:id="1982"/>
    </w:p>
    <w:p>
      <w:pPr>
        <w:pStyle w:val="Style34"/>
        <w:keepNext/>
        <w:keepLines/>
        <w:widowControl w:val="0"/>
        <w:shd w:val="clear" w:color="auto" w:fill="auto"/>
        <w:tabs>
          <w:tab w:pos="483" w:val="left"/>
        </w:tabs>
        <w:bidi w:val="0"/>
        <w:spacing w:before="0" w:after="280" w:line="326" w:lineRule="exact"/>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8</w:t>
      </w:r>
      <w:bookmarkEnd w:id="198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83"/>
      <w:bookmarkEnd w:id="1984"/>
      <w:bookmarkEnd w:id="1986"/>
    </w:p>
    <w:p>
      <w:pPr>
        <w:pStyle w:val="Style40"/>
        <w:keepNext/>
        <w:keepLines/>
        <w:widowControl w:val="0"/>
        <w:shd w:val="clear" w:color="auto" w:fill="auto"/>
        <w:bidi w:val="0"/>
        <w:spacing w:before="0" w:after="360" w:line="326" w:lineRule="exact"/>
        <w:ind w:left="0" w:right="0" w:firstLine="0"/>
        <w:jc w:val="left"/>
      </w:pPr>
      <w:bookmarkStart w:id="1987" w:name="bookmark1987"/>
      <w:bookmarkStart w:id="1988" w:name="bookmark1988"/>
      <w:bookmarkStart w:id="1989" w:name="bookmark1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87"/>
      <w:bookmarkEnd w:id="1988"/>
      <w:bookmarkEnd w:id="198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6,147,710.18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376,300.00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990" w:name="bookmark1990"/>
      <w:bookmarkStart w:id="1991" w:name="bookmark1991"/>
      <w:bookmarkStart w:id="1992" w:name="bookmark19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90"/>
      <w:bookmarkEnd w:id="1991"/>
      <w:bookmarkEnd w:id="199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93"/>
      <w:bookmarkEnd w:id="1994"/>
      <w:bookmarkEnd w:id="1995"/>
    </w:p>
    <w:p>
      <w:pPr>
        <w:pStyle w:val="Style29"/>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sz w:val="24"/>
          <w:szCs w:val="24"/>
        </w:rPr>
        <w:t>八</w:t>
      </w:r>
      <w:bookmarkEnd w:id="1998"/>
      <w:r>
        <w:rPr>
          <w:color w:val="000000"/>
          <w:spacing w:val="0"/>
          <w:w w:val="100"/>
          <w:position w:val="0"/>
          <w:sz w:val="24"/>
          <w:szCs w:val="24"/>
        </w:rPr>
        <w:t>、合并范围的变更</w:t>
      </w:r>
      <w:bookmarkEnd w:id="1996"/>
      <w:bookmarkEnd w:id="1997"/>
      <w:bookmarkEnd w:id="1999"/>
    </w:p>
    <w:p>
      <w:pPr>
        <w:pStyle w:val="Style34"/>
        <w:keepNext/>
        <w:keepLines/>
        <w:widowControl w:val="0"/>
        <w:shd w:val="clear" w:color="auto" w:fill="auto"/>
        <w:bidi w:val="0"/>
        <w:spacing w:before="0" w:line="240" w:lineRule="auto"/>
        <w:ind w:left="0" w:right="0" w:firstLine="0"/>
        <w:jc w:val="left"/>
      </w:pPr>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2000"/>
      <w:bookmarkEnd w:id="2001"/>
      <w:bookmarkEnd w:id="2002"/>
    </w:p>
    <w:p>
      <w:pPr>
        <w:pStyle w:val="Style40"/>
        <w:keepNext/>
        <w:keepLines/>
        <w:widowControl w:val="0"/>
        <w:shd w:val="clear" w:color="auto" w:fill="auto"/>
        <w:bidi w:val="0"/>
        <w:spacing w:before="0" w:after="360" w:line="240" w:lineRule="auto"/>
        <w:ind w:left="0" w:right="0" w:firstLine="0"/>
        <w:jc w:val="left"/>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003"/>
      <w:bookmarkEnd w:id="2004"/>
      <w:bookmarkEnd w:id="20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493"/>
        <w:gridCol w:w="1133"/>
        <w:gridCol w:w="850"/>
        <w:gridCol w:w="994"/>
        <w:gridCol w:w="854"/>
        <w:gridCol w:w="989"/>
        <w:gridCol w:w="1133"/>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购买日至期 末被购买方 的净利润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16,743,831.13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6,928,955.41</w:t>
            </w:r>
          </w:p>
        </w:tc>
      </w:tr>
    </w:tbl>
    <w:p>
      <w:pPr>
        <w:spacing w:lineRule="exact" w:line="1"/>
        <w:rPr>
          <w:sz w:val="2"/>
          <w:szCs w:val="2"/>
        </w:rPr>
      </w:pPr>
      <w:r>
        <w:br w:type="page"/>
      </w:r>
    </w:p>
    <w:tbl>
      <w:tblPr>
        <w:tblOverlap w:val="never"/>
        <w:jc w:val="center"/>
        <w:tblLayout w:type="fixed"/>
      </w:tblPr>
      <w:tblGrid>
        <w:gridCol w:w="1066"/>
        <w:gridCol w:w="1493"/>
        <w:gridCol w:w="1133"/>
        <w:gridCol w:w="850"/>
        <w:gridCol w:w="994"/>
        <w:gridCol w:w="854"/>
        <w:gridCol w:w="989"/>
        <w:gridCol w:w="1133"/>
        <w:gridCol w:w="1075"/>
      </w:tblGrid>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件科技有限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400" w:line="311"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日，本公司与范少锋、欧阳芬安、温卓、朱金龙签订《关于北京清林软件科技有限公司之股权转让协议》， 交易的标的资产为范少峰、欧阳芬安、温卓及朱金龙分别持有的北京清林软件科技有限公司</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11.25%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rPr>
        <w:t>股权及</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股权。本公司以现金方式向范少峰、欧阳芬安、温卓及朱金龙支付标的资产交易价格分别为</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万元，交易总价为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万元。北京清林软件科技有限公司于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日完成了工商变更登记手续， 本公司持有北京清林软件科技有限公司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日，公司第九届董事会第二十五次会议审议通过了《关于新晨 科技股份有限公司受让北京清林软件科技有限公司部分股权的议案》，决议以现金方式向范少峰、欧阳芬安分别支付</w:t>
      </w: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万元，收购其各自持有的北京清林软件科技有限公司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股权，此次股权转让后，本公司持有北京清林软件科 技有限公司</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股权。本公司于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月初按照协议约定支付了收购款，并委派过半数董事，能够控制其经营和财务决策。 公司将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日确定为购买日。</w:t>
      </w:r>
    </w:p>
    <w:p>
      <w:pPr>
        <w:pStyle w:val="Style40"/>
        <w:keepNext/>
        <w:keepLines/>
        <w:widowControl w:val="0"/>
        <w:shd w:val="clear" w:color="auto" w:fill="auto"/>
        <w:bidi w:val="0"/>
        <w:spacing w:before="0" w:after="400" w:line="240" w:lineRule="auto"/>
        <w:ind w:left="0" w:right="0" w:firstLine="0"/>
        <w:jc w:val="both"/>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006"/>
      <w:bookmarkEnd w:id="2007"/>
      <w:bookmarkEnd w:id="20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北京清林软件科技有限公司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10,274,064.12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55,725,935.88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39" w:line="1" w:lineRule="exact"/>
      </w:pPr>
    </w:p>
    <w:p>
      <w:pPr>
        <w:pStyle w:val="Style31"/>
        <w:keepNext w:val="0"/>
        <w:keepLines w:val="0"/>
        <w:widowControl w:val="0"/>
        <w:shd w:val="clear" w:color="auto" w:fill="auto"/>
        <w:bidi w:val="0"/>
        <w:spacing w:before="0" w:after="400" w:line="302" w:lineRule="exact"/>
        <w:ind w:left="0" w:right="0" w:firstLine="360"/>
        <w:jc w:val="both"/>
      </w:pPr>
      <w:r>
        <w:rPr>
          <w:color w:val="000000"/>
          <w:spacing w:val="0"/>
          <w:w w:val="100"/>
          <w:position w:val="0"/>
        </w:rPr>
        <w:t>合并对价以现金形式支付。合并对价依据开元资产评估有限公司出具的开元评报字</w:t>
      </w:r>
      <w:r>
        <w:rPr>
          <w:rFonts w:ascii="Times New Roman" w:eastAsia="Times New Roman" w:hAnsi="Times New Roman" w:cs="Times New Roman"/>
          <w:color w:val="000000"/>
          <w:spacing w:val="0"/>
          <w:w w:val="100"/>
          <w:position w:val="0"/>
          <w:sz w:val="18"/>
          <w:szCs w:val="18"/>
        </w:rPr>
        <w:t>[2020]337</w:t>
      </w:r>
      <w:r>
        <w:rPr>
          <w:color w:val="000000"/>
          <w:spacing w:val="0"/>
          <w:w w:val="100"/>
          <w:position w:val="0"/>
        </w:rPr>
        <w:t>号《资产评估报告》确定, 评估值基准日为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日，评估值为</w:t>
      </w:r>
      <w:r>
        <w:rPr>
          <w:rFonts w:ascii="Times New Roman" w:eastAsia="Times New Roman" w:hAnsi="Times New Roman" w:cs="Times New Roman"/>
          <w:color w:val="000000"/>
          <w:spacing w:val="0"/>
          <w:w w:val="100"/>
          <w:position w:val="0"/>
          <w:sz w:val="18"/>
          <w:szCs w:val="18"/>
        </w:rPr>
        <w:t>12,568.98</w:t>
      </w:r>
      <w:r>
        <w:rPr>
          <w:color w:val="000000"/>
          <w:spacing w:val="0"/>
          <w:w w:val="100"/>
          <w:position w:val="0"/>
        </w:rPr>
        <w:t>万元。</w:t>
      </w:r>
    </w:p>
    <w:p>
      <w:pPr>
        <w:pStyle w:val="Style40"/>
        <w:keepNext/>
        <w:keepLines/>
        <w:widowControl w:val="0"/>
        <w:numPr>
          <w:ilvl w:val="0"/>
          <w:numId w:val="123"/>
        </w:numPr>
        <w:shd w:val="clear" w:color="auto" w:fill="auto"/>
        <w:bidi w:val="0"/>
        <w:spacing w:before="0" w:after="400" w:line="240" w:lineRule="auto"/>
        <w:ind w:left="0" w:right="0" w:firstLine="0"/>
        <w:jc w:val="both"/>
      </w:pPr>
      <w:bookmarkStart w:id="2009" w:name="bookmark2009"/>
      <w:bookmarkStart w:id="2010" w:name="bookmark2010"/>
      <w:bookmarkStart w:id="2011" w:name="bookmark2011"/>
      <w:bookmarkStart w:id="2012" w:name="bookmark2012"/>
      <w:bookmarkEnd w:id="2011"/>
      <w:r>
        <w:rPr>
          <w:color w:val="000000"/>
          <w:spacing w:val="0"/>
          <w:w w:val="100"/>
          <w:position w:val="0"/>
        </w:rPr>
        <w:t>被购买方于购买日可辨认资产、负债</w:t>
      </w:r>
      <w:bookmarkEnd w:id="2009"/>
      <w:bookmarkEnd w:id="2010"/>
      <w:bookmarkEnd w:id="20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北京清林软件科技有限公司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5,875,440.58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5,875,440.58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2,856,802.73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2,856,802.73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698,250.21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698,250.21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201,136.78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200,887.62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18,885,243.31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458,414.97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458,414.97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2,182,643.33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2,182,643.33</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113,513.96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113,513.96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2,430,260.00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2,430,260.00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267,823.87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458,414.97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4,529,437.11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4,529,437.11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590,427.99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590,427.99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6,074,773.40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6,074,773.40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18,680,116.58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17,162,447.98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8,406,052.46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7,723,101.59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10,274,064.12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9,439,346.39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本公司采用估值技术来确定北京清林软件科技有限公司的资产负债于购买日的公允价值。本次评估的对象为被评估单位 于评估基准日的股东全部权益价值。根据本次评估的评估目的、评估对象、价值类型、委托人与被评估单位提供的相关资料 和现场勘查与其他途径收集的资料以及评估对象的具体情况等相关条件，结合前述评估方法的适用性分析等综合判断，本次 评估采用收益法和资产基础法进行评估。</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40"/>
        <w:keepNext/>
        <w:keepLines/>
        <w:widowControl w:val="0"/>
        <w:numPr>
          <w:ilvl w:val="0"/>
          <w:numId w:val="123"/>
        </w:numPr>
        <w:shd w:val="clear" w:color="auto" w:fill="auto"/>
        <w:bidi w:val="0"/>
        <w:spacing w:before="0" w:after="26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购买日之前持有的股权按照公允价值重新计量产生的利得或损失</w:t>
      </w:r>
      <w:bookmarkEnd w:id="2013"/>
      <w:bookmarkEnd w:id="2014"/>
      <w:bookmarkEnd w:id="2016"/>
    </w:p>
    <w:p>
      <w:pPr>
        <w:pStyle w:val="Style31"/>
        <w:keepNext w:val="0"/>
        <w:keepLines w:val="0"/>
        <w:widowControl w:val="0"/>
        <w:shd w:val="clear" w:color="auto" w:fill="auto"/>
        <w:bidi w:val="0"/>
        <w:spacing w:before="0" w:after="120" w:line="355"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4"/>
        <w:gridCol w:w="1603"/>
        <w:gridCol w:w="1589"/>
        <w:gridCol w:w="1594"/>
        <w:gridCol w:w="160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股权在购买日的账 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购买日之前原持有 股权在购买日的公 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购买日之前原持有 股权按照公允价值 重新计量产生的利 得或损失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购买日之前原持有 股权在购买日的公 允价值的确定方法</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及主要假设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购买日之前与原持 有股权相关的其他 综合收益转入投资 收益的金额</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北京清林软件科技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31,104,183.55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-1,104,183.55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确定方法为收益法 和资产基础法，主要 假设：公平交易假 设、公开市场假设、 持续经营假设等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numPr>
          <w:ilvl w:val="0"/>
          <w:numId w:val="123"/>
        </w:numPr>
        <w:shd w:val="clear" w:color="auto" w:fill="auto"/>
        <w:bidi w:val="0"/>
        <w:spacing w:before="0" w:line="240" w:lineRule="auto"/>
        <w:ind w:left="0" w:right="0" w:firstLine="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购买日或合并当期期末无法合理确定合并对价或被购买方可辨认资产、负债公允价值的相关说明</w:t>
      </w:r>
      <w:bookmarkEnd w:id="2017"/>
      <w:bookmarkEnd w:id="2018"/>
      <w:bookmarkEnd w:id="2020"/>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w:t>
      </w:r>
      <w:bookmarkEnd w:id="2023"/>
      <w:r>
        <w:rPr>
          <w:rFonts w:ascii="Times New Roman" w:eastAsia="Times New Roman" w:hAnsi="Times New Roman" w:cs="Times New Roman"/>
          <w:color w:val="000000"/>
          <w:spacing w:val="0"/>
          <w:w w:val="100"/>
          <w:position w:val="0"/>
        </w:rPr>
        <w:t>6</w:t>
      </w:r>
      <w:r>
        <w:rPr>
          <w:color w:val="000000"/>
          <w:spacing w:val="0"/>
          <w:w w:val="100"/>
          <w:position w:val="0"/>
        </w:rPr>
        <w:t>）其他说明</w:t>
      </w:r>
      <w:bookmarkEnd w:id="2021"/>
      <w:bookmarkEnd w:id="2022"/>
      <w:bookmarkEnd w:id="2024"/>
    </w:p>
    <w:p>
      <w:pPr>
        <w:pStyle w:val="Style34"/>
        <w:keepNext/>
        <w:keepLines/>
        <w:widowControl w:val="0"/>
        <w:shd w:val="clear" w:color="auto" w:fill="auto"/>
        <w:tabs>
          <w:tab w:pos="378"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2</w:t>
      </w:r>
      <w:bookmarkEnd w:id="2027"/>
      <w:r>
        <w:rPr>
          <w:color w:val="000000"/>
          <w:spacing w:val="0"/>
          <w:w w:val="100"/>
          <w:position w:val="0"/>
        </w:rPr>
        <w:t>、</w:t>
        <w:tab/>
        <w:t>同一控制下企业合并</w:t>
      </w:r>
      <w:bookmarkEnd w:id="2025"/>
      <w:bookmarkEnd w:id="2026"/>
      <w:bookmarkEnd w:id="2028"/>
    </w:p>
    <w:p>
      <w:pPr>
        <w:pStyle w:val="Style40"/>
        <w:keepNext/>
        <w:keepLines/>
        <w:widowControl w:val="0"/>
        <w:shd w:val="clear" w:color="auto" w:fill="auto"/>
        <w:tabs>
          <w:tab w:pos="493" w:val="left"/>
        </w:tabs>
        <w:bidi w:val="0"/>
        <w:spacing w:before="0" w:after="36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2029"/>
      <w:bookmarkEnd w:id="2030"/>
      <w:bookmarkEnd w:id="2032"/>
    </w:p>
    <w:p>
      <w:pPr>
        <w:pStyle w:val="Style40"/>
        <w:keepNext/>
        <w:keepLines/>
        <w:widowControl w:val="0"/>
        <w:shd w:val="clear" w:color="auto" w:fill="auto"/>
        <w:tabs>
          <w:tab w:pos="493" w:val="left"/>
        </w:tabs>
        <w:bidi w:val="0"/>
        <w:spacing w:before="0" w:after="360" w:line="240" w:lineRule="auto"/>
        <w:ind w:left="0" w:right="0" w:firstLine="0"/>
        <w:jc w:val="left"/>
      </w:pPr>
      <w:bookmarkStart w:id="2033" w:name="bookmark2033"/>
      <w:bookmarkStart w:id="2034" w:name="bookmark2034"/>
      <w:bookmarkStart w:id="2035" w:name="bookmark2035"/>
      <w:bookmarkStart w:id="2036" w:name="bookmark2036"/>
      <w:r>
        <w:rPr>
          <w:color w:val="000000"/>
          <w:spacing w:val="0"/>
          <w:w w:val="100"/>
          <w:position w:val="0"/>
        </w:rPr>
        <w:t>（</w:t>
      </w:r>
      <w:bookmarkEnd w:id="2035"/>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2033"/>
      <w:bookmarkEnd w:id="2034"/>
      <w:bookmarkEnd w:id="2036"/>
    </w:p>
    <w:p>
      <w:pPr>
        <w:pStyle w:val="Style40"/>
        <w:keepNext/>
        <w:keepLines/>
        <w:widowControl w:val="0"/>
        <w:shd w:val="clear" w:color="auto" w:fill="auto"/>
        <w:tabs>
          <w:tab w:pos="493" w:val="left"/>
        </w:tabs>
        <w:bidi w:val="0"/>
        <w:spacing w:before="0" w:after="36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w:t>
      </w:r>
      <w:bookmarkEnd w:id="2039"/>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2037"/>
      <w:bookmarkEnd w:id="2038"/>
      <w:bookmarkEnd w:id="2040"/>
    </w:p>
    <w:p>
      <w:pPr>
        <w:pStyle w:val="Style34"/>
        <w:keepNext/>
        <w:keepLines/>
        <w:widowControl w:val="0"/>
        <w:shd w:val="clear" w:color="auto" w:fill="auto"/>
        <w:tabs>
          <w:tab w:pos="378" w:val="left"/>
        </w:tabs>
        <w:bidi w:val="0"/>
        <w:spacing w:before="0" w:after="40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3</w:t>
      </w:r>
      <w:bookmarkEnd w:id="2043"/>
      <w:r>
        <w:rPr>
          <w:color w:val="000000"/>
          <w:spacing w:val="0"/>
          <w:w w:val="100"/>
          <w:position w:val="0"/>
        </w:rPr>
        <w:t>、</w:t>
        <w:tab/>
        <w:t>反向购买</w:t>
      </w:r>
      <w:bookmarkEnd w:id="2041"/>
      <w:bookmarkEnd w:id="2042"/>
      <w:bookmarkEnd w:id="204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34"/>
        <w:keepNext/>
        <w:keepLines/>
        <w:widowControl w:val="0"/>
        <w:shd w:val="clear" w:color="auto" w:fill="auto"/>
        <w:tabs>
          <w:tab w:pos="378" w:val="left"/>
        </w:tabs>
        <w:bidi w:val="0"/>
        <w:spacing w:before="0" w:after="40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4</w:t>
      </w:r>
      <w:bookmarkEnd w:id="2047"/>
      <w:r>
        <w:rPr>
          <w:color w:val="000000"/>
          <w:spacing w:val="0"/>
          <w:w w:val="100"/>
          <w:position w:val="0"/>
        </w:rPr>
        <w:t>、</w:t>
        <w:tab/>
        <w:t>处置子公司</w:t>
      </w:r>
      <w:bookmarkEnd w:id="2045"/>
      <w:bookmarkEnd w:id="2046"/>
      <w:bookmarkEnd w:id="20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line="240" w:lineRule="auto"/>
        <w:ind w:left="0" w:right="0" w:firstLine="0"/>
        <w:jc w:val="left"/>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5</w:t>
      </w:r>
      <w:bookmarkEnd w:id="2051"/>
      <w:r>
        <w:rPr>
          <w:color w:val="000000"/>
          <w:spacing w:val="0"/>
          <w:w w:val="100"/>
          <w:position w:val="0"/>
        </w:rPr>
        <w:t>、</w:t>
        <w:tab/>
        <w:t>其他原因的合并范围变动</w:t>
      </w:r>
      <w:bookmarkEnd w:id="2049"/>
      <w:bookmarkEnd w:id="2050"/>
      <w:bookmarkEnd w:id="2052"/>
    </w:p>
    <w:p>
      <w:pPr>
        <w:pStyle w:val="Style34"/>
        <w:keepNext/>
        <w:keepLines/>
        <w:widowControl w:val="0"/>
        <w:shd w:val="clear" w:color="auto" w:fill="auto"/>
        <w:tabs>
          <w:tab w:pos="378" w:val="left"/>
        </w:tabs>
        <w:bidi w:val="0"/>
        <w:spacing w:before="0" w:line="240" w:lineRule="auto"/>
        <w:ind w:left="0" w:right="0" w:firstLine="0"/>
        <w:jc w:val="left"/>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6</w:t>
      </w:r>
      <w:bookmarkEnd w:id="2055"/>
      <w:r>
        <w:rPr>
          <w:color w:val="000000"/>
          <w:spacing w:val="0"/>
          <w:w w:val="100"/>
          <w:position w:val="0"/>
        </w:rPr>
        <w:t>、</w:t>
        <w:tab/>
        <w:t>其他</w:t>
      </w:r>
      <w:bookmarkEnd w:id="2053"/>
      <w:bookmarkEnd w:id="2054"/>
      <w:bookmarkEnd w:id="2056"/>
    </w:p>
    <w:p>
      <w:pPr>
        <w:pStyle w:val="Style29"/>
        <w:keepNext/>
        <w:keepLines/>
        <w:widowControl w:val="0"/>
        <w:shd w:val="clear" w:color="auto" w:fill="auto"/>
        <w:bidi w:val="0"/>
        <w:spacing w:before="0" w:after="36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sz w:val="24"/>
          <w:szCs w:val="24"/>
        </w:rPr>
        <w:t>九</w:t>
      </w:r>
      <w:bookmarkEnd w:id="2059"/>
      <w:r>
        <w:rPr>
          <w:color w:val="000000"/>
          <w:spacing w:val="0"/>
          <w:w w:val="100"/>
          <w:position w:val="0"/>
          <w:sz w:val="24"/>
          <w:szCs w:val="24"/>
        </w:rPr>
        <w:t>、在其他主体中的权益</w:t>
      </w:r>
      <w:bookmarkEnd w:id="2057"/>
      <w:bookmarkEnd w:id="2058"/>
      <w:bookmarkEnd w:id="2060"/>
    </w:p>
    <w:p>
      <w:pPr>
        <w:pStyle w:val="Style34"/>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61"/>
      <w:bookmarkEnd w:id="2062"/>
      <w:bookmarkEnd w:id="2063"/>
    </w:p>
    <w:p>
      <w:pPr>
        <w:pStyle w:val="Style40"/>
        <w:keepNext/>
        <w:keepLines/>
        <w:widowControl w:val="0"/>
        <w:shd w:val="clear" w:color="auto" w:fill="auto"/>
        <w:bidi w:val="0"/>
        <w:spacing w:before="0" w:after="360" w:line="240" w:lineRule="auto"/>
        <w:ind w:left="0" w:right="0" w:firstLine="0"/>
        <w:jc w:val="left"/>
      </w:pPr>
      <w:bookmarkStart w:id="2064" w:name="bookmark2064"/>
      <w:bookmarkStart w:id="2065" w:name="bookmark2065"/>
      <w:bookmarkStart w:id="2066" w:name="bookmark20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64"/>
      <w:bookmarkEnd w:id="2065"/>
      <w:bookmarkEnd w:id="2066"/>
    </w:p>
    <w:tbl>
      <w:tblPr>
        <w:tblOverlap w:val="never"/>
        <w:jc w:val="center"/>
        <w:tblLayout w:type="fixed"/>
      </w:tblPr>
      <w:tblGrid>
        <w:gridCol w:w="2981"/>
        <w:gridCol w:w="994"/>
        <w:gridCol w:w="854"/>
        <w:gridCol w:w="2266"/>
        <w:gridCol w:w="706"/>
        <w:gridCol w:w="710"/>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981"/>
        <w:gridCol w:w="994"/>
        <w:gridCol w:w="850"/>
        <w:gridCol w:w="2270"/>
        <w:gridCol w:w="706"/>
        <w:gridCol w:w="710"/>
        <w:gridCol w:w="107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计算机软硬件开发及销售、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计算机软硬件开发及销售、 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67"/>
      <w:bookmarkEnd w:id="2068"/>
      <w:bookmarkEnd w:id="206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58"/>
        <w:gridCol w:w="1277"/>
        <w:gridCol w:w="1915"/>
        <w:gridCol w:w="1906"/>
        <w:gridCol w:w="193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少数股东持股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18,813,589.47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29,416,231.70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3,118,029.93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11,524,082.39</w:t>
            </w:r>
          </w:p>
        </w:tc>
      </w:tr>
    </w:tbl>
    <w:p>
      <w:pPr>
        <w:widowControl w:val="0"/>
        <w:spacing w:after="319" w:line="1" w:lineRule="exact"/>
      </w:pPr>
    </w:p>
    <w:p>
      <w:pPr>
        <w:pStyle w:val="Style40"/>
        <w:keepNext/>
        <w:keepLines/>
        <w:widowControl w:val="0"/>
        <w:numPr>
          <w:ilvl w:val="0"/>
          <w:numId w:val="125"/>
        </w:numPr>
        <w:shd w:val="clear" w:color="auto" w:fill="auto"/>
        <w:bidi w:val="0"/>
        <w:spacing w:before="0" w:after="400" w:line="240" w:lineRule="auto"/>
        <w:ind w:left="0" w:right="0" w:firstLine="0"/>
        <w:jc w:val="left"/>
      </w:pPr>
      <w:bookmarkStart w:id="2070" w:name="bookmark2070"/>
      <w:bookmarkStart w:id="2071" w:name="bookmark2071"/>
      <w:bookmarkStart w:id="2072" w:name="bookmark2072"/>
      <w:bookmarkStart w:id="2073" w:name="bookmark2073"/>
      <w:bookmarkEnd w:id="2072"/>
      <w:r>
        <w:rPr>
          <w:color w:val="000000"/>
          <w:spacing w:val="0"/>
          <w:w w:val="100"/>
          <w:position w:val="0"/>
        </w:rPr>
        <w:t>重要非全资子公司的主要财务信息</w:t>
      </w:r>
      <w:bookmarkEnd w:id="2070"/>
      <w:bookmarkEnd w:id="2071"/>
      <w:bookmarkEnd w:id="207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北京清 林软件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32,582,6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1,404,98</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33,987,5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8,378,52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北京瑞 得音信 息技术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100,995,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41,507,8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112,265,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16,743,831.1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6,928,955.41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6,928,955.41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5,579,176.26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66"/>
        <w:gridCol w:w="1061"/>
        <w:gridCol w:w="1061"/>
        <w:gridCol w:w="1066"/>
        <w:gridCol w:w="1066"/>
        <w:gridCol w:w="1066"/>
        <w:gridCol w:w="1061"/>
        <w:gridCol w:w="1061"/>
        <w:gridCol w:w="108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件科技有限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北京瑞得音 信息技术有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160,397,222.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38,395,080.5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38,395,080.5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35,813,893.5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103,509,473.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34,061,112.3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34,061,112.3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31,853,133.6</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74"/>
      <w:bookmarkEnd w:id="2075"/>
      <w:bookmarkEnd w:id="2077"/>
    </w:p>
    <w:p>
      <w:pPr>
        <w:pStyle w:val="Style40"/>
        <w:keepNext/>
        <w:keepLines/>
        <w:widowControl w:val="0"/>
        <w:shd w:val="clear" w:color="auto" w:fill="auto"/>
        <w:tabs>
          <w:tab w:pos="493" w:val="left"/>
        </w:tabs>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78"/>
      <w:bookmarkEnd w:id="2079"/>
      <w:bookmarkEnd w:id="2081"/>
    </w:p>
    <w:p>
      <w:pPr>
        <w:pStyle w:val="Style34"/>
        <w:keepNext/>
        <w:keepLines/>
        <w:widowControl w:val="0"/>
        <w:shd w:val="clear" w:color="auto" w:fill="auto"/>
        <w:tabs>
          <w:tab w:pos="379" w:val="left"/>
        </w:tabs>
        <w:bidi w:val="0"/>
        <w:spacing w:before="0" w:after="40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bookmarkEnd w:id="2084"/>
      <w:r>
        <w:rPr>
          <w:color w:val="000000"/>
          <w:spacing w:val="0"/>
          <w:w w:val="100"/>
          <w:position w:val="0"/>
        </w:rPr>
        <w:t>、</w:t>
        <w:tab/>
        <w:t>在子公司的所有者权益份额发生变化且仍控制子公司的交易</w:t>
      </w:r>
      <w:bookmarkEnd w:id="2082"/>
      <w:bookmarkEnd w:id="2083"/>
      <w:bookmarkEnd w:id="2085"/>
    </w:p>
    <w:p>
      <w:pPr>
        <w:pStyle w:val="Style40"/>
        <w:keepNext/>
        <w:keepLines/>
        <w:widowControl w:val="0"/>
        <w:shd w:val="clear" w:color="auto" w:fill="auto"/>
        <w:tabs>
          <w:tab w:pos="493" w:val="left"/>
        </w:tabs>
        <w:bidi w:val="0"/>
        <w:spacing w:before="0" w:after="360" w:line="240" w:lineRule="auto"/>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w:t>
      </w:r>
      <w:bookmarkEnd w:id="208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86"/>
      <w:bookmarkEnd w:id="2087"/>
      <w:bookmarkEnd w:id="2089"/>
    </w:p>
    <w:p>
      <w:pPr>
        <w:pStyle w:val="Style40"/>
        <w:keepNext/>
        <w:keepLines/>
        <w:widowControl w:val="0"/>
        <w:shd w:val="clear" w:color="auto" w:fill="auto"/>
        <w:tabs>
          <w:tab w:pos="493" w:val="left"/>
        </w:tabs>
        <w:bidi w:val="0"/>
        <w:spacing w:before="0" w:after="360" w:line="240" w:lineRule="auto"/>
        <w:ind w:left="0" w:right="0" w:firstLine="0"/>
        <w:jc w:val="left"/>
      </w:pPr>
      <w:bookmarkStart w:id="2090" w:name="bookmark2090"/>
      <w:bookmarkStart w:id="2091" w:name="bookmark2091"/>
      <w:bookmarkStart w:id="2092" w:name="bookmark2092"/>
      <w:bookmarkStart w:id="2093" w:name="bookmark2093"/>
      <w:r>
        <w:rPr>
          <w:color w:val="000000"/>
          <w:spacing w:val="0"/>
          <w:w w:val="100"/>
          <w:position w:val="0"/>
        </w:rPr>
        <w:t>（</w:t>
      </w:r>
      <w:bookmarkEnd w:id="209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90"/>
      <w:bookmarkEnd w:id="2091"/>
      <w:bookmarkEnd w:id="2093"/>
    </w:p>
    <w:p>
      <w:pPr>
        <w:pStyle w:val="Style34"/>
        <w:keepNext/>
        <w:keepLines/>
        <w:widowControl w:val="0"/>
        <w:shd w:val="clear" w:color="auto" w:fill="auto"/>
        <w:tabs>
          <w:tab w:pos="379"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3</w:t>
      </w:r>
      <w:bookmarkEnd w:id="2096"/>
      <w:r>
        <w:rPr>
          <w:color w:val="000000"/>
          <w:spacing w:val="0"/>
          <w:w w:val="100"/>
          <w:position w:val="0"/>
        </w:rPr>
        <w:t>、</w:t>
        <w:tab/>
        <w:t>在合营安排或联营企业中的权益</w:t>
      </w:r>
      <w:bookmarkEnd w:id="2094"/>
      <w:bookmarkEnd w:id="2095"/>
      <w:bookmarkEnd w:id="2097"/>
    </w:p>
    <w:p>
      <w:pPr>
        <w:pStyle w:val="Style40"/>
        <w:keepNext/>
        <w:keepLines/>
        <w:widowControl w:val="0"/>
        <w:shd w:val="clear" w:color="auto" w:fill="auto"/>
        <w:tabs>
          <w:tab w:pos="493" w:val="left"/>
        </w:tabs>
        <w:bidi w:val="0"/>
        <w:spacing w:before="0" w:after="36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2098"/>
      <w:bookmarkEnd w:id="2099"/>
      <w:bookmarkEnd w:id="2101"/>
    </w:p>
    <w:p>
      <w:pPr>
        <w:pStyle w:val="Style40"/>
        <w:keepNext/>
        <w:keepLines/>
        <w:widowControl w:val="0"/>
        <w:shd w:val="clear" w:color="auto" w:fill="auto"/>
        <w:tabs>
          <w:tab w:pos="493" w:val="left"/>
        </w:tabs>
        <w:bidi w:val="0"/>
        <w:spacing w:before="0" w:after="36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w:t>
      </w:r>
      <w:bookmarkEnd w:id="2104"/>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102"/>
      <w:bookmarkEnd w:id="2103"/>
      <w:bookmarkEnd w:id="2105"/>
    </w:p>
    <w:p>
      <w:pPr>
        <w:pStyle w:val="Style40"/>
        <w:keepNext/>
        <w:keepLines/>
        <w:widowControl w:val="0"/>
        <w:shd w:val="clear" w:color="auto" w:fill="auto"/>
        <w:tabs>
          <w:tab w:pos="493" w:val="left"/>
        </w:tabs>
        <w:bidi w:val="0"/>
        <w:spacing w:before="0" w:after="36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106"/>
      <w:bookmarkEnd w:id="2107"/>
      <w:bookmarkEnd w:id="2109"/>
    </w:p>
    <w:p>
      <w:pPr>
        <w:pStyle w:val="Style40"/>
        <w:keepNext/>
        <w:keepLines/>
        <w:widowControl w:val="0"/>
        <w:shd w:val="clear" w:color="auto" w:fill="auto"/>
        <w:tabs>
          <w:tab w:pos="493" w:val="left"/>
        </w:tabs>
        <w:bidi w:val="0"/>
        <w:spacing w:before="0" w:after="360" w:line="240" w:lineRule="auto"/>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2110"/>
      <w:bookmarkEnd w:id="2111"/>
      <w:bookmarkEnd w:id="2113"/>
    </w:p>
    <w:p>
      <w:pPr>
        <w:pStyle w:val="Style40"/>
        <w:keepNext/>
        <w:keepLines/>
        <w:widowControl w:val="0"/>
        <w:shd w:val="clear" w:color="auto" w:fill="auto"/>
        <w:tabs>
          <w:tab w:pos="493"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114"/>
      <w:bookmarkEnd w:id="2115"/>
      <w:bookmarkEnd w:id="2117"/>
    </w:p>
    <w:p>
      <w:pPr>
        <w:pStyle w:val="Style40"/>
        <w:keepNext/>
        <w:keepLines/>
        <w:widowControl w:val="0"/>
        <w:shd w:val="clear" w:color="auto" w:fill="auto"/>
        <w:tabs>
          <w:tab w:pos="493"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w:t>
      </w:r>
      <w:bookmarkEnd w:id="212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118"/>
      <w:bookmarkEnd w:id="2119"/>
      <w:bookmarkEnd w:id="2121"/>
    </w:p>
    <w:p>
      <w:pPr>
        <w:pStyle w:val="Style40"/>
        <w:keepNext/>
        <w:keepLines/>
        <w:widowControl w:val="0"/>
        <w:shd w:val="clear" w:color="auto" w:fill="auto"/>
        <w:tabs>
          <w:tab w:pos="493"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w:t>
      </w:r>
      <w:bookmarkEnd w:id="212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122"/>
      <w:bookmarkEnd w:id="2123"/>
      <w:bookmarkEnd w:id="2125"/>
    </w:p>
    <w:p>
      <w:pPr>
        <w:pStyle w:val="Style40"/>
        <w:keepNext/>
        <w:keepLines/>
        <w:widowControl w:val="0"/>
        <w:shd w:val="clear" w:color="auto" w:fill="auto"/>
        <w:tabs>
          <w:tab w:pos="493" w:val="left"/>
        </w:tabs>
        <w:bidi w:val="0"/>
        <w:spacing w:before="0" w:after="36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26"/>
      <w:bookmarkEnd w:id="2127"/>
      <w:bookmarkEnd w:id="2129"/>
    </w:p>
    <w:p>
      <w:pPr>
        <w:pStyle w:val="Style34"/>
        <w:keepNext/>
        <w:keepLines/>
        <w:widowControl w:val="0"/>
        <w:shd w:val="clear" w:color="auto" w:fill="auto"/>
        <w:tabs>
          <w:tab w:pos="379" w:val="left"/>
        </w:tabs>
        <w:bidi w:val="0"/>
        <w:spacing w:before="0" w:line="240" w:lineRule="auto"/>
        <w:ind w:left="0" w:right="0" w:firstLine="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4</w:t>
      </w:r>
      <w:bookmarkEnd w:id="2132"/>
      <w:r>
        <w:rPr>
          <w:color w:val="000000"/>
          <w:spacing w:val="0"/>
          <w:w w:val="100"/>
          <w:position w:val="0"/>
        </w:rPr>
        <w:t>、</w:t>
        <w:tab/>
        <w:t>重要的共同经营</w:t>
      </w:r>
      <w:bookmarkEnd w:id="2130"/>
      <w:bookmarkEnd w:id="2131"/>
      <w:bookmarkEnd w:id="2133"/>
    </w:p>
    <w:p>
      <w:pPr>
        <w:pStyle w:val="Style34"/>
        <w:keepNext/>
        <w:keepLines/>
        <w:widowControl w:val="0"/>
        <w:shd w:val="clear" w:color="auto" w:fill="auto"/>
        <w:tabs>
          <w:tab w:pos="379" w:val="left"/>
        </w:tabs>
        <w:bidi w:val="0"/>
        <w:spacing w:before="0" w:after="40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5</w:t>
      </w:r>
      <w:bookmarkEnd w:id="2136"/>
      <w:r>
        <w:rPr>
          <w:color w:val="000000"/>
          <w:spacing w:val="0"/>
          <w:w w:val="100"/>
          <w:position w:val="0"/>
        </w:rPr>
        <w:t>、</w:t>
        <w:tab/>
        <w:t>在未纳入合并财务报表范围的结构化主体中的权益</w:t>
      </w:r>
      <w:bookmarkEnd w:id="2134"/>
      <w:bookmarkEnd w:id="2135"/>
      <w:bookmarkEnd w:id="213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34"/>
        <w:keepNext/>
        <w:keepLines/>
        <w:widowControl w:val="0"/>
        <w:shd w:val="clear" w:color="auto" w:fill="auto"/>
        <w:tabs>
          <w:tab w:pos="379" w:val="left"/>
        </w:tabs>
        <w:bidi w:val="0"/>
        <w:spacing w:before="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6</w:t>
      </w:r>
      <w:bookmarkEnd w:id="2140"/>
      <w:r>
        <w:rPr>
          <w:color w:val="000000"/>
          <w:spacing w:val="0"/>
          <w:w w:val="100"/>
          <w:position w:val="0"/>
        </w:rPr>
        <w:t>、</w:t>
        <w:tab/>
        <w:t>其他</w:t>
      </w:r>
      <w:bookmarkEnd w:id="2138"/>
      <w:bookmarkEnd w:id="2139"/>
      <w:bookmarkEnd w:id="2141"/>
    </w:p>
    <w:p>
      <w:pPr>
        <w:pStyle w:val="Style29"/>
        <w:keepNext/>
        <w:keepLines/>
        <w:widowControl w:val="0"/>
        <w:shd w:val="clear" w:color="auto" w:fill="auto"/>
        <w:bidi w:val="0"/>
        <w:spacing w:before="0" w:after="400" w:line="240" w:lineRule="auto"/>
        <w:ind w:left="0" w:right="0" w:firstLine="0"/>
        <w:jc w:val="left"/>
      </w:pPr>
      <w:bookmarkStart w:id="2142" w:name="bookmark2142"/>
      <w:bookmarkStart w:id="2143" w:name="bookmark2143"/>
      <w:bookmarkStart w:id="2144" w:name="bookmark2144"/>
      <w:r>
        <w:rPr>
          <w:color w:val="000000"/>
          <w:spacing w:val="0"/>
          <w:w w:val="100"/>
          <w:position w:val="0"/>
          <w:sz w:val="24"/>
          <w:szCs w:val="24"/>
        </w:rPr>
        <w:t>十、与金融工具相关的风险</w:t>
      </w:r>
      <w:bookmarkEnd w:id="2142"/>
      <w:bookmarkEnd w:id="2143"/>
      <w:bookmarkEnd w:id="2144"/>
    </w:p>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本公司的主要金融工具包括货币资金、借款、应收款项、应付款项。在日常活动中面临各种金融工具的风险，主要包括 </w:t>
      </w:r>
      <w:r>
        <w:rPr>
          <w:color w:val="000000"/>
          <w:spacing w:val="0"/>
          <w:w w:val="100"/>
          <w:position w:val="0"/>
        </w:rPr>
        <w:t>信用风险、流动性风险、市场风险。与这些金融工具相关的风险，以及本公司为降低这些风险所采取的风险管理政策如下所 述：</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董事会负责规划并建立本公司的风险管理架构，制定本公司的风险管理政策和相关指引并监督风险管理措施的执行情况。 本公司已制定风险管理政策以识别和分析本公司所面临的风险，这些风险管理政策对特定风险进行了明确规定，涵盖了市场 风险、信用风险和流动性风险管理等诸多方面。本公司定期评估市场环境及本公司经营活动的变化以决定是否对风险管理政 策及系统进行更新。本公司的风险管理由风险管理委员会按照董事会批准的政策开展。风险管理委员会通过与本公司其他业 务部门的紧密合作来识别、评价和规避相关风险。本公司内部审计部门就风险管理控制及程序进行定期的审核，并将审核结 果上报本公司的审计委员会。本公司通过适当的多样化投资及业务组合来分散金融工具风险，并通过制定相应的风险管理政 策减少集中于单一行业、特定地区或特定交易对手的风险。</w:t>
      </w:r>
    </w:p>
    <w:p>
      <w:pPr>
        <w:pStyle w:val="Style31"/>
        <w:keepNext w:val="0"/>
        <w:keepLines w:val="0"/>
        <w:widowControl w:val="0"/>
        <w:shd w:val="clear" w:color="auto" w:fill="auto"/>
        <w:bidi w:val="0"/>
        <w:spacing w:before="0" w:after="0" w:line="312" w:lineRule="exact"/>
        <w:ind w:left="0" w:right="0"/>
        <w:jc w:val="both"/>
      </w:pPr>
      <w:bookmarkStart w:id="2145" w:name="bookmark2145"/>
      <w:r>
        <w:rPr>
          <w:color w:val="000000"/>
          <w:spacing w:val="0"/>
          <w:w w:val="100"/>
          <w:position w:val="0"/>
        </w:rPr>
        <w:t>（</w:t>
      </w:r>
      <w:bookmarkEnd w:id="2145"/>
      <w:r>
        <w:rPr>
          <w:color w:val="000000"/>
          <w:spacing w:val="0"/>
          <w:w w:val="100"/>
          <w:position w:val="0"/>
        </w:rPr>
        <w:t>一）信用风险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信用风险是指交易对手未能履行合同义务而导致本公司产生财务损失的风险，管理层已制定适当的信用政策，并且不断 监察信用风险的敞口。</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本公司其他金融资产包括货币资金、其他应收款，这些金融资产的信用风险源自于交易对手违约，最大信用风险敞口为 资产负债表中每项金融资产的账面金额。本公司没有提供任何其他可能令本公司承受信用风险的担保。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31"/>
        <w:keepNext w:val="0"/>
        <w:keepLines w:val="0"/>
        <w:widowControl w:val="0"/>
        <w:shd w:val="clear" w:color="auto" w:fill="auto"/>
        <w:bidi w:val="0"/>
        <w:spacing w:before="0" w:after="0" w:line="319" w:lineRule="exact"/>
        <w:ind w:left="0" w:right="0"/>
        <w:jc w:val="both"/>
      </w:pPr>
      <w:r>
        <w:rPr>
          <w:color w:val="000000"/>
          <w:spacing w:val="0"/>
          <w:w w:val="100"/>
          <w:position w:val="0"/>
        </w:rPr>
        <w:t>作为本公司信用风险资产管理的一部分，本公司利用账龄来评估应收账款和其他应收款的减值损失。本公司的应收账款 和其他应收款涉及大量客户，账龄信息可以反映这些客户对于应收账款和其他应收款的偿付能力和坏账风险。本公司根据历 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增速、基建投资总额、国家 货币政策等前瞻性信息进行调整得出预期损失率。对于长期应收款，本公司综合考虑结算期、合同约定付款期、债务人的财 务状况和债务人所处行业的经济形势，并考虑上述前瞻性信息进行调整后对于预期信用损失进行合理评估。</w:t>
      </w:r>
    </w:p>
    <w:p>
      <w:pPr>
        <w:pStyle w:val="Style31"/>
        <w:keepNext w:val="0"/>
        <w:keepLines w:val="0"/>
        <w:widowControl w:val="0"/>
        <w:pBdr>
          <w:bottom w:val="single" w:sz="4" w:space="0" w:color="auto"/>
        </w:pBdr>
        <w:shd w:val="clear" w:color="auto" w:fill="auto"/>
        <w:bidi w:val="0"/>
        <w:spacing w:before="0" w:after="220" w:line="319"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499"/>
        <w:gridCol w:w="3010"/>
        <w:gridCol w:w="2880"/>
      </w:tblGrid>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848484"/>
                <w:spacing w:val="0"/>
                <w:w w:val="100"/>
                <w:position w:val="0"/>
                <w:sz w:val="20"/>
                <w:szCs w:val="20"/>
              </w:rPr>
              <w:t>项目</w:t>
            </w:r>
            <w:r>
              <w:rPr>
                <w:b/>
                <w:bCs/>
                <w:color w:val="9A9A9A"/>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4C4C4C"/>
                <w:spacing w:val="0"/>
                <w:w w:val="100"/>
                <w:position w:val="0"/>
                <w:sz w:val="20"/>
                <w:szCs w:val="20"/>
              </w:rPr>
              <w:t>账面</w:t>
            </w:r>
            <w:r>
              <w:rPr>
                <w:b/>
                <w:bCs/>
                <w:color w:val="796D6C"/>
                <w:spacing w:val="0"/>
                <w:w w:val="100"/>
                <w:position w:val="0"/>
                <w:sz w:val="20"/>
                <w:szCs w:val="20"/>
              </w:rPr>
              <w:t>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b/>
                <w:bCs/>
                <w:color w:val="655F65"/>
                <w:spacing w:val="0"/>
                <w:w w:val="100"/>
                <w:position w:val="0"/>
                <w:sz w:val="20"/>
                <w:szCs w:val="20"/>
              </w:rPr>
              <w:t>减值准给</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96D6C"/>
                <w:spacing w:val="0"/>
                <w:w w:val="100"/>
                <w:position w:val="0"/>
                <w:sz w:val="20"/>
                <w:szCs w:val="20"/>
              </w:rPr>
              <w:t>应收账款</w:t>
            </w:r>
            <w:r>
              <w:rPr>
                <w:b/>
                <w:bCs/>
                <w:color w:val="9A9A9A"/>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80"/>
                <w:position w:val="0"/>
                <w:sz w:val="19"/>
                <w:szCs w:val="19"/>
              </w:rPr>
              <w:t>356,921,322.85^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57,783,907.97&lt;</w:t>
            </w:r>
          </w:p>
        </w:tc>
      </w:tr>
      <w:tr>
        <w:trPr>
          <w:trHeight w:val="3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b/>
                <w:bCs/>
                <w:color w:val="655F65"/>
                <w:spacing w:val="0"/>
                <w:w w:val="100"/>
                <w:position w:val="0"/>
                <w:sz w:val="20"/>
                <w:szCs w:val="20"/>
              </w:rPr>
              <w:t>其他应收款</w:t>
            </w:r>
            <w:r>
              <w:rPr>
                <w:rFonts w:ascii="Times New Roman" w:eastAsia="Times New Roman" w:hAnsi="Times New Roman" w:cs="Times New Roman"/>
                <w:b/>
                <w:bCs/>
                <w:color w:val="9A9A9A"/>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14,623,854.484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1,660</w:t>
            </w:r>
            <w:r>
              <w:rPr>
                <w:rFonts w:ascii="Arial" w:eastAsia="Arial" w:hAnsi="Arial" w:cs="Arial"/>
                <w:color w:val="343434"/>
                <w:spacing w:val="0"/>
                <w:w w:val="80"/>
                <w:position w:val="0"/>
                <w:sz w:val="19"/>
                <w:szCs w:val="19"/>
                <w:vertAlign w:val="subscript"/>
              </w:rPr>
              <w:t>)</w:t>
            </w:r>
            <w:r>
              <w:rPr>
                <w:rFonts w:ascii="Arial" w:eastAsia="Arial" w:hAnsi="Arial" w:cs="Arial"/>
                <w:color w:val="343434"/>
                <w:spacing w:val="0"/>
                <w:w w:val="80"/>
                <w:position w:val="0"/>
                <w:sz w:val="19"/>
                <w:szCs w:val="19"/>
              </w:rPr>
              <w:t>834.29&lt;</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96D6C"/>
                <w:spacing w:val="0"/>
                <w:w w:val="100"/>
                <w:position w:val="0"/>
                <w:sz w:val="20"/>
                <w:szCs w:val="20"/>
              </w:rPr>
              <w:t>合同资产</w:t>
            </w:r>
            <w:r>
              <w:rPr>
                <w:b/>
                <w:bCs/>
                <w:color w:val="9A9A9A"/>
                <w:spacing w:val="0"/>
                <w:w w:val="100"/>
                <w:position w:val="0"/>
                <w:sz w:val="20"/>
                <w:szCs w:val="2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15,937,847.21-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988.554.05&lt;</w:t>
            </w:r>
          </w:p>
        </w:tc>
      </w:tr>
      <w:tr>
        <w:trPr>
          <w:trHeight w:val="36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655F65"/>
                <w:spacing w:val="0"/>
                <w:w w:val="100"/>
                <w:position w:val="0"/>
                <w:sz w:val="20"/>
                <w:szCs w:val="20"/>
              </w:rPr>
              <w:t>合计户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387,483,024.54-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 xml:space="preserve">60,433,296.31 </w:t>
            </w:r>
            <w:r>
              <w:rPr>
                <w:rFonts w:ascii="Arial" w:eastAsia="Arial" w:hAnsi="Arial" w:cs="Arial"/>
                <w:color w:val="9A9A9A"/>
                <w:spacing w:val="0"/>
                <w:w w:val="80"/>
                <w:position w:val="0"/>
                <w:sz w:val="19"/>
                <w:szCs w:val="19"/>
              </w:rPr>
              <w:t>&lt;</w:t>
            </w:r>
          </w:p>
        </w:tc>
      </w:tr>
    </w:tbl>
    <w:p>
      <w:pPr>
        <w:widowControl w:val="0"/>
        <w:spacing w:after="59" w:line="1" w:lineRule="exact"/>
      </w:pP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本公司的主要客户为银行客户，该等客户具有可靠及良好的信誉，因此，本公司认为该等客户并无重大信用风险。由于 本公司的客户广泛，因此没有重大的信用集中风险。</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日，本公司的前五大客户的应收账款占本公司应收账款总额</w:t>
      </w:r>
      <w:r>
        <w:rPr>
          <w:rFonts w:ascii="Times New Roman" w:eastAsia="Times New Roman" w:hAnsi="Times New Roman" w:cs="Times New Roman"/>
          <w:color w:val="000000"/>
          <w:spacing w:val="0"/>
          <w:w w:val="100"/>
          <w:position w:val="0"/>
          <w:sz w:val="18"/>
          <w:szCs w:val="18"/>
        </w:rPr>
        <w:t>41.65%</w:t>
      </w:r>
      <w:r>
        <w:rPr>
          <w:color w:val="000000"/>
          <w:spacing w:val="0"/>
          <w:w w:val="100"/>
          <w:position w:val="0"/>
        </w:rPr>
        <w:t>。</w:t>
      </w:r>
    </w:p>
    <w:p>
      <w:pPr>
        <w:pStyle w:val="Style31"/>
        <w:keepNext w:val="0"/>
        <w:keepLines w:val="0"/>
        <w:widowControl w:val="0"/>
        <w:shd w:val="clear" w:color="auto" w:fill="auto"/>
        <w:bidi w:val="0"/>
        <w:spacing w:before="0" w:after="0" w:line="311" w:lineRule="exact"/>
        <w:ind w:left="0" w:right="0"/>
        <w:jc w:val="both"/>
      </w:pPr>
      <w:bookmarkStart w:id="2146" w:name="bookmark2146"/>
      <w:r>
        <w:rPr>
          <w:color w:val="000000"/>
          <w:spacing w:val="0"/>
          <w:w w:val="100"/>
          <w:position w:val="0"/>
        </w:rPr>
        <w:t>（</w:t>
      </w:r>
      <w:bookmarkEnd w:id="2146"/>
      <w:r>
        <w:rPr>
          <w:color w:val="000000"/>
          <w:spacing w:val="0"/>
          <w:w w:val="100"/>
          <w:position w:val="0"/>
        </w:rPr>
        <w:t>二）流动性风险</w:t>
      </w:r>
    </w:p>
    <w:p>
      <w:pPr>
        <w:pStyle w:val="Style31"/>
        <w:keepNext w:val="0"/>
        <w:keepLines w:val="0"/>
        <w:widowControl w:val="0"/>
        <w:shd w:val="clear" w:color="auto" w:fill="auto"/>
        <w:bidi w:val="0"/>
        <w:spacing w:before="0" w:after="120" w:line="311" w:lineRule="exact"/>
        <w:ind w:left="0" w:right="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业各自负责其现金流量预测。公司下属财务部门基于各成员企业的现金流量预测结果，在公司层面持续监控公司短期和长期 的资金需求，以确保维持充裕的现金储备；同时持续监控是否符合借款协议的规定，从主要金融机构获得提供足够备用资金 的承诺，以满足短期和长期的资金需求。此外，本公司与主要业务往来银行订立融资额度授信协议，为本公司履行与商业票 据相关的义务提供支持。截止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日，本公司已拥有国内多家银行提供的银行授信额度，金额</w:t>
      </w:r>
      <w:r>
        <w:rPr>
          <w:rFonts w:ascii="Times New Roman" w:eastAsia="Times New Roman" w:hAnsi="Times New Roman" w:cs="Times New Roman"/>
          <w:color w:val="000000"/>
          <w:spacing w:val="0"/>
          <w:w w:val="100"/>
          <w:position w:val="0"/>
          <w:sz w:val="18"/>
          <w:szCs w:val="18"/>
        </w:rPr>
        <w:t>47,000.00</w:t>
      </w:r>
      <w:r>
        <w:rPr>
          <w:color w:val="000000"/>
          <w:spacing w:val="0"/>
          <w:w w:val="100"/>
          <w:position w:val="0"/>
        </w:rPr>
        <w:t xml:space="preserve">万元，其中： </w:t>
      </w:r>
      <w:r>
        <w:rPr>
          <w:color w:val="000000"/>
          <w:spacing w:val="0"/>
          <w:w w:val="100"/>
          <w:position w:val="0"/>
        </w:rPr>
        <w:t>已使用授信金额为</w:t>
      </w:r>
      <w:r>
        <w:rPr>
          <w:rFonts w:ascii="Times New Roman" w:eastAsia="Times New Roman" w:hAnsi="Times New Roman" w:cs="Times New Roman"/>
          <w:color w:val="000000"/>
          <w:spacing w:val="0"/>
          <w:w w:val="100"/>
          <w:position w:val="0"/>
          <w:sz w:val="18"/>
          <w:szCs w:val="18"/>
        </w:rPr>
        <w:t>2,892.10</w:t>
      </w:r>
      <w:r>
        <w:rPr>
          <w:color w:val="000000"/>
          <w:spacing w:val="0"/>
          <w:w w:val="100"/>
          <w:position w:val="0"/>
        </w:rPr>
        <w:t>万元。</w:t>
      </w:r>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日，本公司金融负债和表外担保项目以未折现的合同现金流量按合同剩余期限列示如下:</w:t>
      </w:r>
    </w:p>
    <w:tbl>
      <w:tblPr>
        <w:tblOverlap w:val="never"/>
        <w:jc w:val="center"/>
        <w:tblLayout w:type="fixed"/>
      </w:tblPr>
      <w:tblGrid>
        <w:gridCol w:w="2232"/>
        <w:gridCol w:w="1253"/>
        <w:gridCol w:w="1258"/>
        <w:gridCol w:w="1262"/>
        <w:gridCol w:w="1099"/>
        <w:gridCol w:w="1099"/>
        <w:gridCol w:w="1070"/>
      </w:tblGrid>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顼目</w:t>
            </w:r>
          </w:p>
        </w:tc>
        <w:tc>
          <w:tcPr>
            <w:gridSpan w:val="6"/>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SimHei" w:eastAsia="SimHei" w:hAnsi="SimHei" w:cs="SimHei"/>
                <w:color w:val="000000"/>
                <w:spacing w:val="0"/>
                <w:w w:val="100"/>
                <w:position w:val="0"/>
                <w:sz w:val="16"/>
                <w:szCs w:val="16"/>
              </w:rPr>
              <w:t>期末</w:t>
            </w:r>
            <w:r>
              <w:rPr>
                <w:rFonts w:ascii="SimHei" w:eastAsia="SimHei" w:hAnsi="SimHei" w:cs="SimHei"/>
                <w:color w:val="1B1B1B"/>
                <w:spacing w:val="0"/>
                <w:w w:val="100"/>
                <w:position w:val="0"/>
                <w:sz w:val="16"/>
                <w:szCs w:val="16"/>
              </w:rPr>
              <w:t>余额召</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000000"/>
                <w:spacing w:val="0"/>
                <w:w w:val="100"/>
                <w:position w:val="0"/>
                <w:sz w:val="16"/>
                <w:szCs w:val="16"/>
              </w:rPr>
              <w:t>账面净值</w:t>
            </w:r>
            <w:r>
              <w:rPr>
                <w:rFonts w:ascii="Arial" w:eastAsia="Arial" w:hAnsi="Arial" w:cs="Arial"/>
                <w:color w:val="9A9A9A"/>
                <w:spacing w:val="0"/>
                <w:w w:val="100"/>
                <w:position w:val="0"/>
                <w:sz w:val="13"/>
                <w:szCs w:val="13"/>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账面原值</w:t>
            </w:r>
            <w:r>
              <w:rPr>
                <w:rFonts w:ascii="SimHei" w:eastAsia="SimHei" w:hAnsi="SimHei" w:cs="SimHei"/>
                <w:color w:val="9A9A9A"/>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4C4C4C"/>
                <w:spacing w:val="0"/>
                <w:w w:val="100"/>
                <w:position w:val="0"/>
                <w:sz w:val="16"/>
                <w:szCs w:val="16"/>
              </w:rPr>
              <w:t>1</w:t>
            </w:r>
            <w:r>
              <w:rPr>
                <w:rFonts w:ascii="SimHei" w:eastAsia="SimHei" w:hAnsi="SimHei" w:cs="SimHei"/>
                <w:color w:val="000000"/>
                <w:spacing w:val="0"/>
                <w:w w:val="100"/>
                <w:position w:val="0"/>
                <w:sz w:val="16"/>
                <w:szCs w:val="16"/>
              </w:rPr>
              <w:t>年以内</w:t>
            </w:r>
            <w:r>
              <w:rPr>
                <w:rFonts w:ascii="SimHei" w:eastAsia="SimHei" w:hAnsi="SimHei" w:cs="SimHei"/>
                <w:color w:val="9A9A9A"/>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4C4C4C"/>
                <w:spacing w:val="0"/>
                <w:w w:val="100"/>
                <w:position w:val="0"/>
                <w:sz w:val="16"/>
                <w:szCs w:val="16"/>
              </w:rPr>
              <w:t xml:space="preserve">1-2 </w:t>
            </w:r>
            <w:r>
              <w:rPr>
                <w:rFonts w:ascii="SimHei" w:eastAsia="SimHei" w:hAnsi="SimHei" w:cs="SimHei"/>
                <w:color w:val="000000"/>
                <w:spacing w:val="0"/>
                <w:w w:val="100"/>
                <w:position w:val="0"/>
                <w:sz w:val="16"/>
                <w:szCs w:val="16"/>
              </w:rPr>
              <w:t>年</w:t>
            </w:r>
            <w:r>
              <w:rPr>
                <w:rFonts w:ascii="SimHei" w:eastAsia="SimHei" w:hAnsi="SimHei" w:cs="SimHei"/>
                <w:color w:val="9A9A9A"/>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343434"/>
                <w:spacing w:val="0"/>
                <w:w w:val="100"/>
                <w:position w:val="0"/>
                <w:sz w:val="16"/>
                <w:szCs w:val="16"/>
              </w:rPr>
              <w:t xml:space="preserve">2-5 </w:t>
            </w:r>
            <w:r>
              <w:rPr>
                <w:rFonts w:ascii="SimHei" w:eastAsia="SimHei" w:hAnsi="SimHei" w:cs="SimHei"/>
                <w:color w:val="343434"/>
                <w:spacing w:val="0"/>
                <w:w w:val="100"/>
                <w:position w:val="0"/>
                <w:sz w:val="16"/>
                <w:szCs w:val="16"/>
              </w:rPr>
              <w:t>年二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43434"/>
                <w:spacing w:val="0"/>
                <w:w w:val="100"/>
                <w:position w:val="0"/>
                <w:sz w:val="16"/>
                <w:szCs w:val="16"/>
              </w:rPr>
              <w:t>5</w:t>
            </w:r>
            <w:r>
              <w:rPr>
                <w:rFonts w:ascii="SimHei" w:eastAsia="SimHei" w:hAnsi="SimHei" w:cs="SimHei"/>
                <w:color w:val="000000"/>
                <w:spacing w:val="0"/>
                <w:w w:val="100"/>
                <w:position w:val="0"/>
                <w:sz w:val="16"/>
                <w:szCs w:val="16"/>
              </w:rPr>
              <w:t>年以上</w:t>
            </w:r>
            <w:r>
              <w:rPr>
                <w:rFonts w:ascii="SimHei" w:eastAsia="SimHei" w:hAnsi="SimHei" w:cs="SimHei"/>
                <w:color w:val="9A9A9A"/>
                <w:spacing w:val="0"/>
                <w:w w:val="100"/>
                <w:position w:val="0"/>
                <w:sz w:val="16"/>
                <w:szCs w:val="16"/>
              </w:rPr>
              <w:t>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应付账款</w:t>
            </w:r>
            <w:r>
              <w:rPr>
                <w:rFonts w:ascii="SimHei" w:eastAsia="SimHei" w:hAnsi="SimHei" w:cs="SimHei"/>
                <w:color w:val="9A9A9A"/>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343434"/>
                <w:spacing w:val="0"/>
                <w:w w:val="100"/>
                <w:position w:val="0"/>
                <w:sz w:val="16"/>
                <w:szCs w:val="16"/>
              </w:rPr>
              <w:t>153,182,135.37^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1B1B1B"/>
                <w:spacing w:val="0"/>
                <w:w w:val="100"/>
                <w:position w:val="0"/>
                <w:sz w:val="16"/>
                <w:szCs w:val="16"/>
              </w:rPr>
              <w:t>153,182,135.37</w:t>
            </w:r>
            <w:r>
              <w:rPr>
                <w:rFonts w:ascii="Arial" w:eastAsia="Arial" w:hAnsi="Arial" w:cs="Arial"/>
                <w:color w:val="848484"/>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C4C4C"/>
                <w:spacing w:val="0"/>
                <w:w w:val="100"/>
                <w:position w:val="0"/>
                <w:sz w:val="16"/>
                <w:szCs w:val="16"/>
              </w:rPr>
              <w:t>153,182,135.37^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000000"/>
                <w:spacing w:val="0"/>
                <w:w w:val="100"/>
                <w:position w:val="0"/>
                <w:sz w:val="16"/>
                <w:szCs w:val="16"/>
              </w:rPr>
              <w:t>其他应付款</w:t>
            </w:r>
            <w:r>
              <w:rPr>
                <w:rFonts w:ascii="SimHei" w:eastAsia="SimHei" w:hAnsi="SimHei" w:cs="SimHei"/>
                <w:color w:val="9A9A9A"/>
                <w:spacing w:val="0"/>
                <w:w w:val="100"/>
                <w:position w:val="0"/>
                <w:sz w:val="16"/>
                <w:szCs w:val="16"/>
              </w:rPr>
              <w:t>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4C4C4C"/>
                <w:spacing w:val="0"/>
                <w:w w:val="100"/>
                <w:position w:val="0"/>
                <w:sz w:val="16"/>
                <w:szCs w:val="16"/>
              </w:rPr>
              <w:t>21,204,983.32^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4C4C4C"/>
                <w:spacing w:val="0"/>
                <w:w w:val="100"/>
                <w:position w:val="0"/>
                <w:sz w:val="16"/>
                <w:szCs w:val="16"/>
              </w:rPr>
              <w:t xml:space="preserve">21,204,983.32 </w:t>
            </w:r>
            <w:r>
              <w:rPr>
                <w:rFonts w:ascii="SimHei" w:eastAsia="SimHei" w:hAnsi="SimHei" w:cs="SimHei"/>
                <w:color w:val="9A9A9A"/>
                <w:spacing w:val="0"/>
                <w:w w:val="100"/>
                <w:position w:val="0"/>
                <w:sz w:val="16"/>
                <w:szCs w:val="16"/>
              </w:rPr>
              <w:t>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C4C4C"/>
                <w:spacing w:val="0"/>
                <w:w w:val="100"/>
                <w:position w:val="0"/>
                <w:sz w:val="16"/>
                <w:szCs w:val="16"/>
              </w:rPr>
              <w:t>21,204,983.32^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4"/>
                <w:szCs w:val="14"/>
              </w:rPr>
            </w:pPr>
            <w:r>
              <w:rPr>
                <w:rFonts w:ascii="SimHei" w:eastAsia="SimHei" w:hAnsi="SimHei" w:cs="SimHei"/>
                <w:color w:val="000000"/>
                <w:spacing w:val="0"/>
                <w:w w:val="100"/>
                <w:position w:val="0"/>
                <w:sz w:val="16"/>
                <w:szCs w:val="16"/>
              </w:rPr>
              <w:t>—年内到期的非'流动负债</w:t>
            </w:r>
            <w:r>
              <w:rPr>
                <w:rFonts w:ascii="Arial" w:eastAsia="Arial" w:hAnsi="Arial" w:cs="Arial"/>
                <w:color w:val="9A9A9A"/>
                <w:spacing w:val="0"/>
                <w:w w:val="100"/>
                <w:position w:val="0"/>
                <w:sz w:val="14"/>
                <w:szCs w:val="14"/>
              </w:rPr>
              <w:t>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4C4C4C"/>
                <w:spacing w:val="0"/>
                <w:w w:val="100"/>
                <w:position w:val="0"/>
                <w:sz w:val="16"/>
                <w:szCs w:val="16"/>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Hei" w:eastAsia="SimHei" w:hAnsi="SimHei" w:cs="SimHei"/>
                <w:color w:val="4C4C4C"/>
                <w:spacing w:val="0"/>
                <w:w w:val="100"/>
                <w:position w:val="0"/>
                <w:sz w:val="16"/>
                <w:szCs w:val="16"/>
              </w:rPr>
              <w:t xml:space="preserve">珈 </w:t>
            </w:r>
            <w:r>
              <w:rPr>
                <w:rFonts w:ascii="Arial" w:eastAsia="Arial" w:hAnsi="Arial" w:cs="Arial"/>
                <w:color w:val="4C4C4C"/>
                <w:spacing w:val="0"/>
                <w:w w:val="100"/>
                <w:position w:val="0"/>
                <w:sz w:val="16"/>
                <w:szCs w:val="16"/>
              </w:rPr>
              <w:t>00,000.</w:t>
            </w:r>
            <w:r>
              <w:rPr>
                <w:rFonts w:ascii="SimHei" w:eastAsia="SimHei" w:hAnsi="SimHei" w:cs="SimHei"/>
                <w:color w:val="4C4C4C"/>
                <w:spacing w:val="0"/>
                <w:w w:val="100"/>
                <w:position w:val="0"/>
                <w:sz w:val="16"/>
                <w:szCs w:val="16"/>
              </w:rPr>
              <w:t>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C4C4C"/>
                <w:spacing w:val="0"/>
                <w:w w:val="100"/>
                <w:position w:val="0"/>
                <w:sz w:val="16"/>
                <w:szCs w:val="16"/>
              </w:rPr>
              <w:t>33,000,000.00^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Hei" w:eastAsia="SimHei" w:hAnsi="SimHei" w:cs="SimHei"/>
                <w:color w:val="343434"/>
                <w:spacing w:val="0"/>
                <w:w w:val="100"/>
                <w:position w:val="0"/>
                <w:sz w:val="16"/>
                <w:szCs w:val="16"/>
              </w:rPr>
              <w:t>合计冒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4C4C4C"/>
                <w:spacing w:val="0"/>
                <w:w w:val="100"/>
                <w:position w:val="0"/>
                <w:sz w:val="16"/>
                <w:szCs w:val="16"/>
              </w:rPr>
              <w:t>207,387,118.69^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4C4C4C"/>
                <w:spacing w:val="0"/>
                <w:w w:val="100"/>
                <w:position w:val="0"/>
                <w:sz w:val="16"/>
                <w:szCs w:val="16"/>
              </w:rPr>
              <w:t>207,387,118.69^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4C4C4C"/>
                <w:spacing w:val="0"/>
                <w:w w:val="100"/>
                <w:position w:val="0"/>
                <w:sz w:val="16"/>
                <w:szCs w:val="16"/>
              </w:rPr>
              <w:t>207,387,118.69^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numPr>
          <w:ilvl w:val="0"/>
          <w:numId w:val="127"/>
        </w:numPr>
        <w:shd w:val="clear" w:color="auto" w:fill="auto"/>
        <w:bidi w:val="0"/>
        <w:spacing w:before="0" w:after="120" w:line="317" w:lineRule="exact"/>
        <w:ind w:left="0" w:right="0" w:firstLine="360"/>
        <w:jc w:val="both"/>
      </w:pPr>
      <w:bookmarkStart w:id="2147" w:name="bookmark2147"/>
      <w:bookmarkEnd w:id="2147"/>
      <w:r>
        <w:rPr>
          <w:color w:val="000000"/>
          <w:spacing w:val="0"/>
          <w:w w:val="100"/>
          <w:position w:val="0"/>
        </w:rPr>
        <w:t>市场风险</w:t>
      </w:r>
    </w:p>
    <w:p>
      <w:pPr>
        <w:pStyle w:val="Style31"/>
        <w:keepNext w:val="0"/>
        <w:keepLines w:val="0"/>
        <w:widowControl w:val="0"/>
        <w:numPr>
          <w:ilvl w:val="0"/>
          <w:numId w:val="129"/>
        </w:numPr>
        <w:shd w:val="clear" w:color="auto" w:fill="auto"/>
        <w:bidi w:val="0"/>
        <w:spacing w:before="0" w:after="0" w:line="360" w:lineRule="auto"/>
        <w:ind w:left="0" w:right="0" w:firstLine="360"/>
        <w:jc w:val="both"/>
      </w:pPr>
      <w:bookmarkStart w:id="2148" w:name="bookmark2148"/>
      <w:bookmarkEnd w:id="2148"/>
      <w:r>
        <w:rPr>
          <w:color w:val="000000"/>
          <w:spacing w:val="0"/>
          <w:w w:val="100"/>
          <w:position w:val="0"/>
        </w:rPr>
        <w:t>汇率风险</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本公司持有的外币资产及负债占整体的资产及负债比例并不重大。本公司管理层认为，在其他变量不变的情况下，汇率 可能发生的合理变动对当期损益和股东权益的税前影响很小。</w:t>
      </w:r>
    </w:p>
    <w:p>
      <w:pPr>
        <w:pStyle w:val="Style31"/>
        <w:keepNext w:val="0"/>
        <w:keepLines w:val="0"/>
        <w:widowControl w:val="0"/>
        <w:numPr>
          <w:ilvl w:val="0"/>
          <w:numId w:val="131"/>
        </w:numPr>
        <w:shd w:val="clear" w:color="auto" w:fill="auto"/>
        <w:tabs>
          <w:tab w:pos="805" w:val="left"/>
        </w:tabs>
        <w:bidi w:val="0"/>
        <w:spacing w:before="0" w:after="0" w:line="317" w:lineRule="exact"/>
        <w:ind w:left="0" w:right="0" w:firstLine="360"/>
        <w:jc w:val="both"/>
      </w:pPr>
      <w:bookmarkStart w:id="2149" w:name="bookmark2149"/>
      <w:bookmarkEnd w:id="2149"/>
      <w:r>
        <w:rPr>
          <w:color w:val="000000"/>
          <w:spacing w:val="0"/>
          <w:w w:val="100"/>
          <w:position w:val="0"/>
        </w:rPr>
        <w:t>本年度公司未签署远期外汇合约或货币互换合约。</w:t>
      </w:r>
    </w:p>
    <w:p>
      <w:pPr>
        <w:pStyle w:val="Style31"/>
        <w:keepNext w:val="0"/>
        <w:keepLines w:val="0"/>
        <w:widowControl w:val="0"/>
        <w:numPr>
          <w:ilvl w:val="0"/>
          <w:numId w:val="131"/>
        </w:numPr>
        <w:shd w:val="clear" w:color="auto" w:fill="auto"/>
        <w:tabs>
          <w:tab w:pos="805" w:val="left"/>
        </w:tabs>
        <w:bidi w:val="0"/>
        <w:spacing w:before="0" w:after="120" w:line="317" w:lineRule="exact"/>
        <w:ind w:left="0" w:right="0" w:firstLine="360"/>
        <w:jc w:val="left"/>
      </w:pPr>
      <w:bookmarkStart w:id="2150" w:name="bookmark2150"/>
      <w:bookmarkEnd w:id="2150"/>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3168"/>
        <w:gridCol w:w="3144"/>
        <w:gridCol w:w="3202"/>
      </w:tblGrid>
      <w:tr>
        <w:trPr>
          <w:trHeight w:val="418"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796D6C"/>
                <w:spacing w:val="0"/>
                <w:w w:val="100"/>
                <w:position w:val="0"/>
                <w:sz w:val="18"/>
                <w:szCs w:val="18"/>
              </w:rPr>
              <w:t>项目</w:t>
            </w:r>
            <w:r>
              <w:rPr>
                <w:rFonts w:ascii="SimHei" w:eastAsia="SimHei" w:hAnsi="SimHei" w:cs="SimHei"/>
                <w:color w:val="9A9A9A"/>
                <w:spacing w:val="0"/>
                <w:w w:val="100"/>
                <w:position w:val="0"/>
                <w:sz w:val="18"/>
                <w:szCs w:val="18"/>
              </w:rPr>
              <w:t>3</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796D6C"/>
                <w:spacing w:val="0"/>
                <w:w w:val="100"/>
                <w:position w:val="0"/>
                <w:sz w:val="18"/>
                <w:szCs w:val="18"/>
              </w:rPr>
              <w:t>期末余额</w:t>
            </w:r>
            <w:r>
              <w:rPr>
                <w:rFonts w:ascii="SimHei" w:eastAsia="SimHei" w:hAnsi="SimHei" w:cs="SimHei"/>
                <w:color w:val="9A9A9A"/>
                <w:spacing w:val="0"/>
                <w:w w:val="100"/>
                <w:position w:val="0"/>
                <w:sz w:val="18"/>
                <w:szCs w:val="18"/>
              </w:rPr>
              <w:t>3</w:t>
            </w:r>
          </w:p>
        </w:tc>
      </w:tr>
      <w:tr>
        <w:trPr>
          <w:trHeight w:val="398" w:hRule="exact"/>
        </w:trPr>
        <w:tc>
          <w:tcPr>
            <w:vMerge/>
            <w:tcBorders/>
            <w:shd w:val="clear" w:color="auto" w:fill="FFFFFF"/>
            <w:vAlign w:val="center"/>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55F65"/>
                <w:spacing w:val="0"/>
                <w:w w:val="100"/>
                <w:position w:val="0"/>
                <w:sz w:val="18"/>
                <w:szCs w:val="18"/>
              </w:rPr>
              <w:t>美</w:t>
            </w:r>
            <w:r>
              <w:rPr>
                <w:rFonts w:ascii="SimHei" w:eastAsia="SimHei" w:hAnsi="SimHei" w:cs="SimHei"/>
                <w:color w:val="796D6C"/>
                <w:spacing w:val="0"/>
                <w:w w:val="100"/>
                <w:position w:val="0"/>
                <w:sz w:val="18"/>
                <w:szCs w:val="18"/>
              </w:rPr>
              <w:t>元项目</w:t>
            </w:r>
            <w:r>
              <w:rPr>
                <w:rFonts w:ascii="SimHei" w:eastAsia="SimHei" w:hAnsi="SimHei" w:cs="SimHei"/>
                <w:color w:val="9A9A9A"/>
                <w:spacing w:val="0"/>
                <w:w w:val="100"/>
                <w:position w:val="0"/>
                <w:sz w:val="18"/>
                <w:szCs w:val="18"/>
              </w:rPr>
              <w:t>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5"/>
                <w:szCs w:val="15"/>
              </w:rPr>
            </w:pPr>
            <w:r>
              <w:rPr>
                <w:rFonts w:ascii="SimHei" w:eastAsia="SimHei" w:hAnsi="SimHei" w:cs="SimHei"/>
                <w:color w:val="796D6C"/>
                <w:spacing w:val="0"/>
                <w:w w:val="100"/>
                <w:position w:val="0"/>
                <w:sz w:val="18"/>
                <w:szCs w:val="18"/>
              </w:rPr>
              <w:t>合计</w:t>
            </w:r>
            <w:r>
              <w:rPr>
                <w:rFonts w:ascii="Arial" w:eastAsia="Arial" w:hAnsi="Arial" w:cs="Arial"/>
                <w:color w:val="9A9A9A"/>
                <w:spacing w:val="0"/>
                <w:w w:val="100"/>
                <w:position w:val="0"/>
                <w:sz w:val="15"/>
                <w:szCs w:val="15"/>
              </w:rPr>
              <w:t>♦</w:t>
            </w:r>
          </w:p>
        </w:tc>
      </w:tr>
      <w:tr>
        <w:trPr>
          <w:trHeight w:val="3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SimHei" w:eastAsia="SimHei" w:hAnsi="SimHei" w:cs="SimHei"/>
                <w:color w:val="655F65"/>
                <w:spacing w:val="0"/>
                <w:w w:val="100"/>
                <w:position w:val="0"/>
                <w:sz w:val="18"/>
                <w:szCs w:val="18"/>
              </w:rPr>
              <w:t>外币金融资产：</w:t>
            </w:r>
            <w:r>
              <w:rPr>
                <w:rFonts w:ascii="SimHei" w:eastAsia="SimHei" w:hAnsi="SimHei" w:cs="SimHei"/>
                <w:color w:val="9A9A9A"/>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343434"/>
                <w:spacing w:val="0"/>
                <w:w w:val="100"/>
                <w:position w:val="0"/>
                <w:sz w:val="20"/>
                <w:szCs w:val="20"/>
              </w:rPr>
              <w:t>货币资金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9"/>
                <w:szCs w:val="19"/>
              </w:rPr>
            </w:pPr>
            <w:r>
              <w:rPr>
                <w:rFonts w:ascii="Arial" w:eastAsia="Arial" w:hAnsi="Arial" w:cs="Arial"/>
                <w:color w:val="655F65"/>
                <w:spacing w:val="0"/>
                <w:w w:val="80"/>
                <w:position w:val="0"/>
                <w:sz w:val="19"/>
                <w:szCs w:val="19"/>
              </w:rPr>
              <w:t>1,500,199.92^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Arial" w:eastAsia="Arial" w:hAnsi="Arial" w:cs="Arial"/>
                <w:color w:val="343434"/>
                <w:spacing w:val="0"/>
                <w:w w:val="80"/>
                <w:position w:val="0"/>
                <w:sz w:val="19"/>
                <w:szCs w:val="19"/>
              </w:rPr>
              <w:t>1500,199.92^</w:t>
            </w:r>
          </w:p>
        </w:tc>
      </w:tr>
      <w:tr>
        <w:trPr>
          <w:trHeight w:val="427"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SimHei" w:eastAsia="SimHei" w:hAnsi="SimHei" w:cs="SimHei"/>
                <w:color w:val="796D6C"/>
                <w:spacing w:val="0"/>
                <w:w w:val="100"/>
                <w:position w:val="0"/>
                <w:sz w:val="18"/>
                <w:szCs w:val="18"/>
              </w:rPr>
              <w:t>小计</w:t>
            </w:r>
            <w:r>
              <w:rPr>
                <w:rFonts w:ascii="SimHei" w:eastAsia="SimHei" w:hAnsi="SimHei" w:cs="SimHei"/>
                <w:color w:val="9A9A9A"/>
                <w:spacing w:val="0"/>
                <w:w w:val="100"/>
                <w:position w:val="0"/>
                <w:sz w:val="18"/>
                <w:szCs w:val="18"/>
              </w:rPr>
              <w:t>3</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left"/>
              <w:rPr>
                <w:sz w:val="19"/>
                <w:szCs w:val="19"/>
              </w:rPr>
            </w:pPr>
            <w:r>
              <w:rPr>
                <w:rFonts w:ascii="Arial" w:eastAsia="Arial" w:hAnsi="Arial" w:cs="Arial"/>
                <w:color w:val="4C4C4C"/>
                <w:spacing w:val="0"/>
                <w:w w:val="80"/>
                <w:position w:val="0"/>
                <w:sz w:val="19"/>
                <w:szCs w:val="19"/>
              </w:rPr>
              <w:t>1,500,199.92^</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2040" w:right="0" w:firstLine="0"/>
              <w:jc w:val="left"/>
              <w:rPr>
                <w:sz w:val="19"/>
                <w:szCs w:val="19"/>
              </w:rPr>
            </w:pPr>
            <w:r>
              <w:rPr>
                <w:rFonts w:ascii="Arial" w:eastAsia="Arial" w:hAnsi="Arial" w:cs="Arial"/>
                <w:color w:val="655F65"/>
                <w:spacing w:val="0"/>
                <w:w w:val="80"/>
                <w:position w:val="0"/>
                <w:sz w:val="19"/>
                <w:szCs w:val="19"/>
              </w:rPr>
              <w:t>1,500,199.92^</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widowControl w:val="0"/>
        <w:spacing w:after="219" w:line="1" w:lineRule="exact"/>
      </w:pPr>
    </w:p>
    <w:tbl>
      <w:tblPr>
        <w:tblOverlap w:val="never"/>
        <w:jc w:val="center"/>
        <w:tblLayout w:type="fixed"/>
      </w:tblPr>
      <w:tblGrid>
        <w:gridCol w:w="3072"/>
        <w:gridCol w:w="3173"/>
        <w:gridCol w:w="3202"/>
      </w:tblGrid>
      <w:tr>
        <w:trPr>
          <w:trHeight w:val="317"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796D6C"/>
                <w:spacing w:val="0"/>
                <w:w w:val="100"/>
                <w:position w:val="0"/>
                <w:sz w:val="18"/>
                <w:szCs w:val="18"/>
              </w:rPr>
              <w:t>项目</w:t>
            </w:r>
            <w:r>
              <w:rPr>
                <w:rFonts w:ascii="SimHei" w:eastAsia="SimHei" w:hAnsi="SimHei" w:cs="SimHei"/>
                <w:color w:val="9A9A9A"/>
                <w:spacing w:val="0"/>
                <w:w w:val="100"/>
                <w:position w:val="0"/>
                <w:sz w:val="18"/>
                <w:szCs w:val="18"/>
              </w:rPr>
              <w:t>3</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55F65"/>
                <w:spacing w:val="0"/>
                <w:w w:val="100"/>
                <w:position w:val="0"/>
                <w:sz w:val="18"/>
                <w:szCs w:val="18"/>
              </w:rPr>
              <w:t>期初余额</w:t>
            </w:r>
            <w:r>
              <w:rPr>
                <w:rFonts w:ascii="SimHei" w:eastAsia="SimHei" w:hAnsi="SimHei" w:cs="SimHei"/>
                <w:color w:val="9A9A9A"/>
                <w:spacing w:val="0"/>
                <w:w w:val="100"/>
                <w:position w:val="0"/>
                <w:sz w:val="18"/>
                <w:szCs w:val="18"/>
              </w:rPr>
              <w:t>3</w:t>
            </w:r>
          </w:p>
        </w:tc>
      </w:tr>
      <w:tr>
        <w:trPr>
          <w:trHeight w:val="389" w:hRule="exact"/>
        </w:trPr>
        <w:tc>
          <w:tcPr>
            <w:vMerge/>
            <w:tcBorders/>
            <w:shd w:val="clear" w:color="auto" w:fill="FFFFFF"/>
            <w:vAlign w:val="center"/>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655F65"/>
                <w:spacing w:val="0"/>
                <w:w w:val="100"/>
                <w:position w:val="0"/>
                <w:sz w:val="18"/>
                <w:szCs w:val="18"/>
              </w:rPr>
              <w:t>美元项目</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SimHei" w:eastAsia="SimHei" w:hAnsi="SimHei" w:cs="SimHei"/>
                <w:color w:val="655F65"/>
                <w:spacing w:val="0"/>
                <w:w w:val="100"/>
                <w:position w:val="0"/>
                <w:sz w:val="18"/>
                <w:szCs w:val="18"/>
              </w:rPr>
              <w:t>合计</w:t>
            </w:r>
            <w:r>
              <w:rPr>
                <w:rFonts w:ascii="SimHei" w:eastAsia="SimHei" w:hAnsi="SimHei" w:cs="SimHei"/>
                <w:color w:val="9A9A9A"/>
                <w:spacing w:val="0"/>
                <w:w w:val="100"/>
                <w:position w:val="0"/>
                <w:sz w:val="18"/>
                <w:szCs w:val="18"/>
              </w:rPr>
              <w:t>3</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外币金融资产：</w:t>
            </w:r>
            <w:r>
              <w:rPr>
                <w:rFonts w:ascii="SimHei" w:eastAsia="SimHei" w:hAnsi="SimHei" w:cs="SimHei"/>
                <w:color w:val="9A9A9A"/>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655F65"/>
                <w:spacing w:val="0"/>
                <w:w w:val="100"/>
                <w:position w:val="0"/>
                <w:sz w:val="18"/>
                <w:szCs w:val="18"/>
              </w:rPr>
              <w:t>货币资金</w:t>
            </w:r>
            <w:r>
              <w:rPr>
                <w:rFonts w:ascii="Arial" w:eastAsia="Arial" w:hAnsi="Arial" w:cs="Arial"/>
                <w:color w:val="9A9A9A"/>
                <w:spacing w:val="0"/>
                <w:w w:val="100"/>
                <w:position w:val="0"/>
                <w:sz w:val="15"/>
                <w:szCs w:val="15"/>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175,394724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80"/>
                <w:position w:val="0"/>
                <w:sz w:val="19"/>
                <w:szCs w:val="19"/>
              </w:rPr>
              <w:t xml:space="preserve">175,39472 </w:t>
            </w:r>
            <w:r>
              <w:rPr>
                <w:rFonts w:ascii="SimHei" w:eastAsia="SimHei" w:hAnsi="SimHei" w:cs="SimHei"/>
                <w:color w:val="000000"/>
                <w:spacing w:val="0"/>
                <w:w w:val="100"/>
                <w:position w:val="0"/>
                <w:sz w:val="18"/>
                <w:szCs w:val="18"/>
              </w:rPr>
              <w:t>令</w:t>
            </w:r>
          </w:p>
        </w:tc>
      </w:tr>
      <w:tr>
        <w:trPr>
          <w:trHeight w:val="336"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4C4C4C"/>
                <w:spacing w:val="0"/>
                <w:w w:val="100"/>
                <w:position w:val="0"/>
                <w:sz w:val="18"/>
                <w:szCs w:val="18"/>
              </w:rPr>
              <w:t>小计</w:t>
            </w:r>
            <w:r>
              <w:rPr>
                <w:rFonts w:ascii="SimHei" w:eastAsia="SimHei" w:hAnsi="SimHei" w:cs="SimHei"/>
                <w:color w:val="9A9A9A"/>
                <w:spacing w:val="0"/>
                <w:w w:val="100"/>
                <w:position w:val="0"/>
                <w:sz w:val="18"/>
                <w:szCs w:val="18"/>
              </w:rPr>
              <w:t>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343434"/>
                <w:spacing w:val="0"/>
                <w:w w:val="80"/>
                <w:position w:val="0"/>
                <w:sz w:val="19"/>
                <w:szCs w:val="19"/>
              </w:rPr>
              <w:t xml:space="preserve">175,394 72 </w:t>
            </w:r>
            <w:r>
              <w:rPr>
                <w:rFonts w:ascii="SimHei" w:eastAsia="SimHei" w:hAnsi="SimHei" w:cs="SimHei"/>
                <w:color w:val="848484"/>
                <w:spacing w:val="0"/>
                <w:w w:val="100"/>
                <w:position w:val="0"/>
                <w:sz w:val="18"/>
                <w:szCs w:val="18"/>
              </w:rPr>
              <w:t>匚</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80"/>
                <w:position w:val="0"/>
                <w:sz w:val="19"/>
                <w:szCs w:val="19"/>
              </w:rPr>
              <w:t>175,394</w:t>
            </w:r>
            <w:r>
              <w:rPr>
                <w:rFonts w:ascii="SimHei" w:eastAsia="SimHei" w:hAnsi="SimHei" w:cs="SimHei"/>
                <w:color w:val="000000"/>
                <w:spacing w:val="0"/>
                <w:w w:val="100"/>
                <w:position w:val="0"/>
                <w:sz w:val="18"/>
                <w:szCs w:val="18"/>
              </w:rPr>
              <w:t>稻</w:t>
            </w:r>
          </w:p>
        </w:tc>
      </w:tr>
    </w:tbl>
    <w:p>
      <w:pPr>
        <w:widowControl w:val="0"/>
        <w:spacing w:after="119" w:line="1" w:lineRule="exact"/>
      </w:pPr>
    </w:p>
    <w:p>
      <w:pPr>
        <w:pStyle w:val="Style31"/>
        <w:keepNext w:val="0"/>
        <w:keepLines w:val="0"/>
        <w:widowControl w:val="0"/>
        <w:numPr>
          <w:ilvl w:val="0"/>
          <w:numId w:val="131"/>
        </w:numPr>
        <w:pBdr>
          <w:top w:val="single" w:sz="4" w:space="0" w:color="auto"/>
        </w:pBdr>
        <w:shd w:val="clear" w:color="auto" w:fill="auto"/>
        <w:bidi w:val="0"/>
        <w:spacing w:before="0" w:after="0" w:line="313" w:lineRule="exact"/>
        <w:ind w:left="0" w:right="0" w:firstLine="360"/>
        <w:jc w:val="left"/>
      </w:pPr>
      <w:bookmarkStart w:id="2151" w:name="bookmark2151"/>
      <w:bookmarkEnd w:id="2151"/>
      <w:r>
        <w:rPr>
          <w:color w:val="000000"/>
          <w:spacing w:val="0"/>
          <w:w w:val="100"/>
          <w:position w:val="0"/>
        </w:rPr>
        <w:t>敏感性分析：</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日，对于本公司美元金融资产，如果人民币对美元升值或贬值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,其他因素保持不变，则本公司将 减少或增加净利润约</w:t>
      </w:r>
      <w:r>
        <w:rPr>
          <w:rFonts w:ascii="Times New Roman" w:eastAsia="Times New Roman" w:hAnsi="Times New Roman" w:cs="Times New Roman"/>
          <w:color w:val="000000"/>
          <w:spacing w:val="0"/>
          <w:w w:val="100"/>
          <w:position w:val="0"/>
          <w:sz w:val="18"/>
          <w:szCs w:val="18"/>
        </w:rPr>
        <w:t>127,516.99</w:t>
      </w:r>
      <w:r>
        <w:rPr>
          <w:color w:val="000000"/>
          <w:spacing w:val="0"/>
          <w:w w:val="100"/>
          <w:position w:val="0"/>
        </w:rPr>
        <w:t>元。</w:t>
      </w:r>
    </w:p>
    <w:p>
      <w:pPr>
        <w:pStyle w:val="Style31"/>
        <w:keepNext w:val="0"/>
        <w:keepLines w:val="0"/>
        <w:widowControl w:val="0"/>
        <w:numPr>
          <w:ilvl w:val="0"/>
          <w:numId w:val="129"/>
        </w:numPr>
        <w:shd w:val="clear" w:color="auto" w:fill="auto"/>
        <w:bidi w:val="0"/>
        <w:spacing w:before="0" w:after="0" w:line="313" w:lineRule="exact"/>
        <w:ind w:left="0" w:right="0" w:firstLine="360"/>
        <w:jc w:val="both"/>
      </w:pPr>
      <w:bookmarkStart w:id="2152" w:name="bookmark2152"/>
      <w:bookmarkEnd w:id="2152"/>
      <w:r>
        <w:rPr>
          <w:color w:val="000000"/>
          <w:spacing w:val="0"/>
          <w:w w:val="100"/>
          <w:position w:val="0"/>
        </w:rPr>
        <w:t>利率风险</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本公司的利率风险主要产生于银行借款等。浮动利率的金融负债使本公司面临现金流量利率风险，固定利率的金融负债 使本公司面临公允价值利率风险。本公司根据当时的市场环境来决定固定利率及浮动利率合同的相对比例。</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带息债务的利息支出，并对本公司的财务业绩产生重大的不利影响，管理层会依据最新的市场状况及时做出调整，这些调整 可能是进行利率互换的安排来降低利率风险。</w:t>
      </w:r>
    </w:p>
    <w:p>
      <w:pPr>
        <w:pStyle w:val="Style31"/>
        <w:keepNext w:val="0"/>
        <w:keepLines w:val="0"/>
        <w:widowControl w:val="0"/>
        <w:numPr>
          <w:ilvl w:val="0"/>
          <w:numId w:val="133"/>
        </w:numPr>
        <w:shd w:val="clear" w:color="auto" w:fill="auto"/>
        <w:tabs>
          <w:tab w:pos="805" w:val="left"/>
        </w:tabs>
        <w:bidi w:val="0"/>
        <w:spacing w:before="0" w:after="0" w:line="313" w:lineRule="exact"/>
        <w:ind w:left="0" w:right="0" w:firstLine="360"/>
        <w:jc w:val="both"/>
      </w:pPr>
      <w:bookmarkStart w:id="2153" w:name="bookmark2153"/>
      <w:bookmarkEnd w:id="2153"/>
      <w:r>
        <w:rPr>
          <w:color w:val="000000"/>
          <w:spacing w:val="0"/>
          <w:w w:val="100"/>
          <w:position w:val="0"/>
        </w:rPr>
        <w:t>本年度公司无利率互换安排。</w:t>
      </w:r>
    </w:p>
    <w:p>
      <w:pPr>
        <w:pStyle w:val="Style31"/>
        <w:keepNext w:val="0"/>
        <w:keepLines w:val="0"/>
        <w:widowControl w:val="0"/>
        <w:numPr>
          <w:ilvl w:val="0"/>
          <w:numId w:val="133"/>
        </w:numPr>
        <w:shd w:val="clear" w:color="auto" w:fill="auto"/>
        <w:tabs>
          <w:tab w:pos="805" w:val="left"/>
        </w:tabs>
        <w:bidi w:val="0"/>
        <w:spacing w:before="0" w:after="0" w:line="313" w:lineRule="exact"/>
        <w:ind w:left="0" w:right="0" w:firstLine="360"/>
        <w:jc w:val="both"/>
      </w:pPr>
      <w:bookmarkStart w:id="2154" w:name="bookmark2154"/>
      <w:bookmarkEnd w:id="2154"/>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日，本公司无带息债务。</w:t>
      </w:r>
    </w:p>
    <w:p>
      <w:pPr>
        <w:pStyle w:val="Style31"/>
        <w:keepNext w:val="0"/>
        <w:keepLines w:val="0"/>
        <w:widowControl w:val="0"/>
        <w:numPr>
          <w:ilvl w:val="0"/>
          <w:numId w:val="133"/>
        </w:numPr>
        <w:shd w:val="clear" w:color="auto" w:fill="auto"/>
        <w:tabs>
          <w:tab w:pos="805" w:val="left"/>
        </w:tabs>
        <w:bidi w:val="0"/>
        <w:spacing w:before="0" w:after="0" w:line="313" w:lineRule="exact"/>
        <w:ind w:left="0" w:right="0" w:firstLine="360"/>
        <w:jc w:val="both"/>
      </w:pPr>
      <w:bookmarkStart w:id="2155" w:name="bookmark2155"/>
      <w:bookmarkEnd w:id="2155"/>
      <w:r>
        <w:rPr>
          <w:color w:val="000000"/>
          <w:spacing w:val="0"/>
          <w:w w:val="100"/>
          <w:position w:val="0"/>
        </w:rPr>
        <w:t>敏感性分析：</w:t>
      </w:r>
    </w:p>
    <w:p>
      <w:pPr>
        <w:pStyle w:val="Style31"/>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个基点，而其他因素保持不变，对本公司的净利润 </w:t>
      </w:r>
      <w:r>
        <w:rPr>
          <w:rStyle w:val="CharStyle87"/>
          <w:rFonts w:ascii="SimSun" w:eastAsia="SimSun" w:hAnsi="SimSun" w:cs="SimSun"/>
          <w:sz w:val="17"/>
          <w:szCs w:val="17"/>
        </w:rPr>
        <w:t>不会产生影响。（</w:t>
      </w:r>
      <w:r>
        <w:rPr>
          <w:rStyle w:val="CharStyle87"/>
        </w:rPr>
        <w:t>2019</w:t>
      </w:r>
      <w:r>
        <w:rPr>
          <w:rStyle w:val="CharStyle87"/>
          <w:rFonts w:ascii="SimSun" w:eastAsia="SimSun" w:hAnsi="SimSun" w:cs="SimSun"/>
          <w:sz w:val="17"/>
          <w:szCs w:val="17"/>
        </w:rPr>
        <w:t>年度约</w:t>
      </w:r>
      <w:r>
        <w:rPr>
          <w:rStyle w:val="CharStyle87"/>
        </w:rPr>
        <w:t>377,208.73</w:t>
      </w:r>
      <w:r>
        <w:rPr>
          <w:rStyle w:val="CharStyle87"/>
          <w:rFonts w:ascii="SimSun" w:eastAsia="SimSun" w:hAnsi="SimSun" w:cs="SimSun"/>
          <w:sz w:val="17"/>
          <w:szCs w:val="17"/>
        </w:rPr>
        <w:t>元</w:t>
      </w:r>
      <w:r>
        <w:rPr>
          <w:rStyle w:val="CharStyle87"/>
        </w:rPr>
        <w:t>）</w:t>
      </w:r>
      <w:r>
        <w:rPr>
          <w:rStyle w:val="CharStyle87"/>
          <w:rFonts w:ascii="SimSun" w:eastAsia="SimSun" w:hAnsi="SimSun" w:cs="SimSun"/>
          <w:sz w:val="17"/>
          <w:szCs w:val="17"/>
        </w:rPr>
        <w:t>。</w:t>
      </w:r>
    </w:p>
    <w:p>
      <w:pPr>
        <w:pStyle w:val="Style29"/>
        <w:keepNext/>
        <w:keepLines/>
        <w:widowControl w:val="0"/>
        <w:shd w:val="clear" w:color="auto" w:fill="auto"/>
        <w:bidi w:val="0"/>
        <w:spacing w:before="0" w:after="360" w:line="240" w:lineRule="auto"/>
        <w:ind w:left="0" w:right="0" w:firstLine="0"/>
        <w:jc w:val="left"/>
      </w:pPr>
      <w:bookmarkStart w:id="2156" w:name="bookmark2156"/>
      <w:bookmarkStart w:id="2157" w:name="bookmark2157"/>
      <w:bookmarkStart w:id="2158" w:name="bookmark2158"/>
      <w:r>
        <w:rPr>
          <w:color w:val="000000"/>
          <w:spacing w:val="0"/>
          <w:w w:val="100"/>
          <w:position w:val="0"/>
          <w:sz w:val="24"/>
          <w:szCs w:val="24"/>
        </w:rPr>
        <w:t>十一、公允价值的披露</w:t>
      </w:r>
      <w:bookmarkEnd w:id="2156"/>
      <w:bookmarkEnd w:id="2157"/>
      <w:bookmarkEnd w:id="2158"/>
    </w:p>
    <w:p>
      <w:pPr>
        <w:pStyle w:val="Style34"/>
        <w:keepNext/>
        <w:keepLines/>
        <w:widowControl w:val="0"/>
        <w:shd w:val="clear" w:color="auto" w:fill="auto"/>
        <w:bidi w:val="0"/>
        <w:spacing w:before="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59"/>
      <w:bookmarkEnd w:id="2160"/>
      <w:bookmarkEnd w:id="21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1272"/>
        <w:gridCol w:w="1133"/>
        <w:gridCol w:w="1138"/>
        <w:gridCol w:w="12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第三层次公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3,331,333.84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3,331,333.84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3,331,333.84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5,724,333.84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2</w:t>
      </w:r>
      <w:bookmarkEnd w:id="2164"/>
      <w:r>
        <w:rPr>
          <w:color w:val="000000"/>
          <w:spacing w:val="0"/>
          <w:w w:val="100"/>
          <w:position w:val="0"/>
        </w:rPr>
        <w:t>、</w:t>
        <w:tab/>
        <w:t>持续和非持续第一层次公允价值计量项目市价的确定依据</w:t>
      </w:r>
      <w:bookmarkEnd w:id="2162"/>
      <w:bookmarkEnd w:id="2163"/>
      <w:bookmarkEnd w:id="2165"/>
    </w:p>
    <w:p>
      <w:pPr>
        <w:pStyle w:val="Style34"/>
        <w:keepNext/>
        <w:keepLines/>
        <w:widowControl w:val="0"/>
        <w:shd w:val="clear" w:color="auto" w:fill="auto"/>
        <w:tabs>
          <w:tab w:pos="378" w:val="left"/>
        </w:tabs>
        <w:bidi w:val="0"/>
        <w:spacing w:before="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3</w:t>
      </w:r>
      <w:bookmarkEnd w:id="2168"/>
      <w:r>
        <w:rPr>
          <w:color w:val="000000"/>
          <w:spacing w:val="0"/>
          <w:w w:val="100"/>
          <w:position w:val="0"/>
        </w:rPr>
        <w:t>、</w:t>
        <w:tab/>
        <w:t>持续和非持续第二层次公允价值计量项目，采用的估值技术和重要参数的定性及定量信息</w:t>
      </w:r>
      <w:bookmarkEnd w:id="2166"/>
      <w:bookmarkEnd w:id="2167"/>
      <w:bookmarkEnd w:id="2169"/>
    </w:p>
    <w:p>
      <w:pPr>
        <w:pStyle w:val="Style34"/>
        <w:keepNext/>
        <w:keepLines/>
        <w:widowControl w:val="0"/>
        <w:shd w:val="clear" w:color="auto" w:fill="auto"/>
        <w:tabs>
          <w:tab w:pos="378" w:val="left"/>
        </w:tabs>
        <w:bidi w:val="0"/>
        <w:spacing w:before="0" w:after="28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4</w:t>
      </w:r>
      <w:bookmarkEnd w:id="2172"/>
      <w:r>
        <w:rPr>
          <w:color w:val="000000"/>
          <w:spacing w:val="0"/>
          <w:w w:val="100"/>
          <w:position w:val="0"/>
        </w:rPr>
        <w:t>、</w:t>
        <w:tab/>
        <w:t>持续和非持续第三层次公允价值计量项目，采用的估值技术和重要参数的定性及定量信息</w:t>
      </w:r>
      <w:bookmarkEnd w:id="2170"/>
      <w:bookmarkEnd w:id="2171"/>
      <w:bookmarkEnd w:id="2173"/>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公司持有的以成本计量的、在活跃市场中没有报价且其公允价值不能可靠计量的其他权益工具投资，无活跃市场上未经 调整的报价，也无直接或间接可观察的输入值，故采用第三层次输入值。以被投资单位期末净资产作为评估其公允价值的重 要参考依据。对被投资单位期末净资产基本能体现其公允价值的，以其净资产作为评估公允价值的基数；对被投资单位期末 净资产不能体现其公允价值的，在考虑市场参与者对相关资产或负债定价时所使用的假设的基础上进行调整。</w:t>
      </w:r>
    </w:p>
    <w:p>
      <w:pPr>
        <w:pStyle w:val="Style34"/>
        <w:keepNext/>
        <w:keepLines/>
        <w:widowControl w:val="0"/>
        <w:shd w:val="clear" w:color="auto" w:fill="auto"/>
        <w:tabs>
          <w:tab w:pos="378" w:val="left"/>
        </w:tabs>
        <w:bidi w:val="0"/>
        <w:spacing w:before="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5</w:t>
      </w:r>
      <w:bookmarkEnd w:id="2176"/>
      <w:r>
        <w:rPr>
          <w:color w:val="000000"/>
          <w:spacing w:val="0"/>
          <w:w w:val="100"/>
          <w:position w:val="0"/>
        </w:rPr>
        <w:t>、</w:t>
        <w:tab/>
        <w:t>持续的第三层次公允价值计量项目，期初与期末账面价值间的调节信息及不可观察参数敏感性分析</w:t>
      </w:r>
      <w:bookmarkEnd w:id="2174"/>
      <w:bookmarkEnd w:id="2175"/>
      <w:bookmarkEnd w:id="2177"/>
    </w:p>
    <w:p>
      <w:pPr>
        <w:pStyle w:val="Style34"/>
        <w:keepNext/>
        <w:keepLines/>
        <w:widowControl w:val="0"/>
        <w:shd w:val="clear" w:color="auto" w:fill="auto"/>
        <w:tabs>
          <w:tab w:pos="378" w:val="left"/>
        </w:tabs>
        <w:bidi w:val="0"/>
        <w:spacing w:before="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6</w:t>
      </w:r>
      <w:bookmarkEnd w:id="2180"/>
      <w:r>
        <w:rPr>
          <w:color w:val="000000"/>
          <w:spacing w:val="0"/>
          <w:w w:val="100"/>
          <w:position w:val="0"/>
        </w:rPr>
        <w:t>、</w:t>
        <w:tab/>
        <w:t>持续的公允价值计量项目，本期内发生各层级之间转换的，转换的原因及确定转换时点的政策</w:t>
      </w:r>
      <w:bookmarkEnd w:id="2178"/>
      <w:bookmarkEnd w:id="2179"/>
      <w:bookmarkEnd w:id="2181"/>
    </w:p>
    <w:p>
      <w:pPr>
        <w:pStyle w:val="Style34"/>
        <w:keepNext/>
        <w:keepLines/>
        <w:widowControl w:val="0"/>
        <w:shd w:val="clear" w:color="auto" w:fill="auto"/>
        <w:tabs>
          <w:tab w:pos="378" w:val="left"/>
        </w:tabs>
        <w:bidi w:val="0"/>
        <w:spacing w:before="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7</w:t>
      </w:r>
      <w:bookmarkEnd w:id="2184"/>
      <w:r>
        <w:rPr>
          <w:color w:val="000000"/>
          <w:spacing w:val="0"/>
          <w:w w:val="100"/>
          <w:position w:val="0"/>
        </w:rPr>
        <w:t>、</w:t>
        <w:tab/>
        <w:t>本期内发生的估值技术变更及变更原因</w:t>
      </w:r>
      <w:bookmarkEnd w:id="2182"/>
      <w:bookmarkEnd w:id="2183"/>
      <w:bookmarkEnd w:id="2185"/>
    </w:p>
    <w:p>
      <w:pPr>
        <w:pStyle w:val="Style34"/>
        <w:keepNext/>
        <w:keepLines/>
        <w:widowControl w:val="0"/>
        <w:shd w:val="clear" w:color="auto" w:fill="auto"/>
        <w:tabs>
          <w:tab w:pos="378" w:val="left"/>
        </w:tabs>
        <w:bidi w:val="0"/>
        <w:spacing w:before="0" w:after="28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8</w:t>
      </w:r>
      <w:bookmarkEnd w:id="2188"/>
      <w:r>
        <w:rPr>
          <w:color w:val="000000"/>
          <w:spacing w:val="0"/>
          <w:w w:val="100"/>
          <w:position w:val="0"/>
        </w:rPr>
        <w:t>、</w:t>
        <w:tab/>
        <w:t>不以公允价值计量的金融资产和金融负债的公允价值情况</w:t>
      </w:r>
      <w:bookmarkEnd w:id="2186"/>
      <w:bookmarkEnd w:id="2187"/>
      <w:bookmarkEnd w:id="2189"/>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不以公允价值计量的金融资产和负债主要包括：应收款项、短期借款、应付款项、一年内到期的非流动负债和长期借款、 长期应付款。</w:t>
      </w:r>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上述不以公允价值计量的金融资产和负债的账面价值与公允价值相差很小。</w:t>
      </w:r>
    </w:p>
    <w:p>
      <w:pPr>
        <w:pStyle w:val="Style34"/>
        <w:keepNext/>
        <w:keepLines/>
        <w:widowControl w:val="0"/>
        <w:shd w:val="clear" w:color="auto" w:fill="auto"/>
        <w:bidi w:val="0"/>
        <w:spacing w:before="0" w:after="32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9</w:t>
      </w:r>
      <w:bookmarkEnd w:id="2192"/>
      <w:r>
        <w:rPr>
          <w:color w:val="000000"/>
          <w:spacing w:val="0"/>
          <w:w w:val="100"/>
          <w:position w:val="0"/>
        </w:rPr>
        <w:t>、其他</w:t>
      </w:r>
      <w:bookmarkEnd w:id="2190"/>
      <w:bookmarkEnd w:id="2191"/>
      <w:bookmarkEnd w:id="2193"/>
    </w:p>
    <w:p>
      <w:pPr>
        <w:pStyle w:val="Style29"/>
        <w:keepNext/>
        <w:keepLines/>
        <w:widowControl w:val="0"/>
        <w:shd w:val="clear" w:color="auto" w:fill="auto"/>
        <w:bidi w:val="0"/>
        <w:spacing w:before="0" w:after="380" w:line="240" w:lineRule="auto"/>
        <w:ind w:left="0" w:right="0" w:firstLine="0"/>
        <w:jc w:val="left"/>
      </w:pPr>
      <w:bookmarkStart w:id="2194" w:name="bookmark2194"/>
      <w:bookmarkStart w:id="2195" w:name="bookmark2195"/>
      <w:bookmarkStart w:id="2196" w:name="bookmark2196"/>
      <w:r>
        <w:rPr>
          <w:color w:val="000000"/>
          <w:spacing w:val="0"/>
          <w:w w:val="100"/>
          <w:position w:val="0"/>
          <w:sz w:val="24"/>
          <w:szCs w:val="24"/>
        </w:rPr>
        <w:t>十二、关联方及关联交易</w:t>
      </w:r>
      <w:bookmarkEnd w:id="2194"/>
      <w:bookmarkEnd w:id="2195"/>
      <w:bookmarkEnd w:id="2196"/>
    </w:p>
    <w:p>
      <w:pPr>
        <w:pStyle w:val="Style34"/>
        <w:keepNext/>
        <w:keepLines/>
        <w:widowControl w:val="0"/>
        <w:shd w:val="clear" w:color="auto" w:fill="auto"/>
        <w:tabs>
          <w:tab w:pos="368" w:val="left"/>
        </w:tabs>
        <w:bidi w:val="0"/>
        <w:spacing w:before="0" w:after="26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1</w:t>
      </w:r>
      <w:bookmarkEnd w:id="2199"/>
      <w:r>
        <w:rPr>
          <w:color w:val="000000"/>
          <w:spacing w:val="0"/>
          <w:w w:val="100"/>
          <w:position w:val="0"/>
        </w:rPr>
        <w:t>、</w:t>
        <w:tab/>
        <w:t>本企业的母公司情况</w:t>
      </w:r>
      <w:bookmarkEnd w:id="2197"/>
      <w:bookmarkEnd w:id="2198"/>
      <w:bookmarkEnd w:id="2200"/>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本企业最终控制方是本企业最终控制方是李福华、康路、张燕生。</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9"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日，李福华、康路、张燕生三人共同签署《共同控制及一致行动人协议》，约定在涉及公司经营管理等相 关事项时，三人作为一致行动人共同行使股东的召集权、提案权、表决权等股东权利。同时，《公司章程（草案）》亦对上 述三人行使股东表决权时的一致行动安排进行了约定。</w:t>
      </w:r>
    </w:p>
    <w:p>
      <w:pPr>
        <w:pStyle w:val="Style34"/>
        <w:keepNext/>
        <w:keepLines/>
        <w:widowControl w:val="0"/>
        <w:shd w:val="clear" w:color="auto" w:fill="auto"/>
        <w:tabs>
          <w:tab w:pos="378" w:val="left"/>
        </w:tabs>
        <w:bidi w:val="0"/>
        <w:spacing w:before="0" w:after="260" w:line="240" w:lineRule="auto"/>
        <w:ind w:left="0" w:right="0" w:firstLine="0"/>
        <w:jc w:val="both"/>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2</w:t>
      </w:r>
      <w:bookmarkEnd w:id="2203"/>
      <w:r>
        <w:rPr>
          <w:color w:val="000000"/>
          <w:spacing w:val="0"/>
          <w:w w:val="100"/>
          <w:position w:val="0"/>
        </w:rPr>
        <w:t>、</w:t>
        <w:tab/>
        <w:t>本企业的子公司情况</w:t>
      </w:r>
      <w:bookmarkEnd w:id="2201"/>
      <w:bookmarkEnd w:id="2202"/>
      <w:bookmarkEnd w:id="2204"/>
    </w:p>
    <w:p>
      <w:pPr>
        <w:pStyle w:val="Style31"/>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after="260" w:line="240" w:lineRule="auto"/>
        <w:ind w:left="0" w:right="0" w:firstLine="0"/>
        <w:jc w:val="both"/>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3</w:t>
      </w:r>
      <w:bookmarkEnd w:id="2207"/>
      <w:r>
        <w:rPr>
          <w:color w:val="000000"/>
          <w:spacing w:val="0"/>
          <w:w w:val="100"/>
          <w:position w:val="0"/>
        </w:rPr>
        <w:t>、</w:t>
        <w:tab/>
        <w:t>本企业合营和联营企业情况</w:t>
      </w:r>
      <w:bookmarkEnd w:id="2205"/>
      <w:bookmarkEnd w:id="2206"/>
      <w:bookmarkEnd w:id="2208"/>
    </w:p>
    <w:p>
      <w:pPr>
        <w:pStyle w:val="Style31"/>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4"/>
        <w:keepNext/>
        <w:keepLines/>
        <w:widowControl w:val="0"/>
        <w:shd w:val="clear" w:color="auto" w:fill="auto"/>
        <w:tabs>
          <w:tab w:pos="378" w:val="left"/>
        </w:tabs>
        <w:bidi w:val="0"/>
        <w:spacing w:before="0" w:after="320" w:line="240" w:lineRule="auto"/>
        <w:ind w:left="0" w:right="0" w:firstLine="0"/>
        <w:jc w:val="both"/>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4</w:t>
      </w:r>
      <w:bookmarkEnd w:id="2211"/>
      <w:r>
        <w:rPr>
          <w:color w:val="000000"/>
          <w:spacing w:val="0"/>
          <w:w w:val="100"/>
          <w:position w:val="0"/>
        </w:rPr>
        <w:t>、</w:t>
        <w:tab/>
        <w:t>其他关联方情况</w:t>
      </w:r>
      <w:bookmarkEnd w:id="2209"/>
      <w:bookmarkEnd w:id="2210"/>
      <w:bookmarkEnd w:id="2212"/>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北京金世通投资有限公司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天津时代怡诺科技股份有限公司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实际控制人能够施加重大影响的企业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北京怡诺创业投资中心（有限合伙）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实际控制人能够施加重大影响的企业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江苏宏微科技股份有限公司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实际控制人能够施加重大影响的企业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昆腾微电子股份有限公司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实际控制人能够施加重大影响的企业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天津市聚晶自动化新技术有限公司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北京沃瑞视讯投资中心（有限合伙）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北京水兵壹号科技有限公司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以上股东能够施加重大影响的企业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北京灵境世界科技有限公司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北京米沃科技中心（有限合伙）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以上股东关系密切的家庭成员控制的企业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江苏新业科技投资发展有限公司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江苏新业置业发展有限公司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南京金源房地产开发有限公司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江苏新业文体实业有限公司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江苏金源新业物业服务有限公司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bl>
    <w:p>
      <w:pPr>
        <w:spacing w:lineRule="exact" w:line="1"/>
        <w:rPr>
          <w:sz w:val="2"/>
          <w:szCs w:val="2"/>
        </w:rPr>
      </w:pPr>
      <w:r>
        <w:br w:type="page"/>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南京金源商业管理有限公司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南京新业亿阳商务信息咨询有限公司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南京新业丰泽物业服务有限公司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南京金宏源房地产开发有限公司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以上股东及与其关系密切的家庭成员能够施加重大影响 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南京金汇智物业服务有限公司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南京源聚汇物业管理有限公司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南京汇添富物业管理有限公司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南京东吴置业有限公司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北京聚源恒盛投资管理中心（有限合伙）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宁波梅山保税港区灏淼投资合伙企业（有限合伙）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共青城沣沃投资合伙企业（有限合伙）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共青城沣灏投资合伙企业（有限合伙）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上海沣涵企业管理合伙企业（有限合伙）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深圳金洪沣润投资合伙企业（有限合伙）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银川富洪投资合伙企业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银川富泽股权投资合伙企业（有限合伙）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上海渔大企业管理合伙企业（有限合伙）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天津金洪丰泽股权投资合伙企业（有限合伙）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宁波梅山保税港区洋亿股权投资合伙企业（有限合伙）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北京泛涵投资管理有限公司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董事关系密切的家庭成员能够施加重大影响的企业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浙江泛涵投资管理有限公司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董事关系密切的家庭成员能够施加重大影响的企业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北京科力华源科技有限公司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监事关系密切的家庭成员控制的企业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良生美嘉国际贸易（北京）有限公司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独立董事及与其关系密切的家庭成员共同控制的企业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青岛良生丽芙国际贸易有限公司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深圳图灵资产管理有限公司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独立董事关系密切的家庭成员控制的企业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北京如智科技有限公司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新晨航空科技（天津）有限公司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本公司之参股公司</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报告期内，其他关联方还包括本公司直接或者间接持有公司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以上股份的自然人；公司董事、监事及高级管理人员; 直接或者间接控制公司的法人或者其他组织的董事、监事及高级管理人员；以及上述人士的关系密切的家庭成员。</w:t>
      </w:r>
    </w:p>
    <w:p>
      <w:pPr>
        <w:pStyle w:val="Style34"/>
        <w:keepNext/>
        <w:keepLines/>
        <w:widowControl w:val="0"/>
        <w:shd w:val="clear" w:color="auto" w:fill="auto"/>
        <w:bidi w:val="0"/>
        <w:spacing w:before="0" w:after="380" w:line="240" w:lineRule="auto"/>
        <w:ind w:left="0" w:right="0" w:firstLine="0"/>
        <w:jc w:val="both"/>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5</w:t>
      </w:r>
      <w:bookmarkEnd w:id="2215"/>
      <w:r>
        <w:rPr>
          <w:color w:val="000000"/>
          <w:spacing w:val="0"/>
          <w:w w:val="100"/>
          <w:position w:val="0"/>
        </w:rPr>
        <w:t>、关联交易情况</w:t>
      </w:r>
      <w:bookmarkEnd w:id="2213"/>
      <w:bookmarkEnd w:id="2214"/>
      <w:bookmarkEnd w:id="2216"/>
    </w:p>
    <w:p>
      <w:pPr>
        <w:pStyle w:val="Style40"/>
        <w:keepNext/>
        <w:keepLines/>
        <w:widowControl w:val="0"/>
        <w:shd w:val="clear" w:color="auto" w:fill="auto"/>
        <w:bidi w:val="0"/>
        <w:spacing w:before="0" w:line="240" w:lineRule="auto"/>
        <w:ind w:left="0" w:right="0" w:firstLine="0"/>
        <w:jc w:val="both"/>
      </w:pPr>
      <w:bookmarkStart w:id="2217" w:name="bookmark2217"/>
      <w:bookmarkStart w:id="2218" w:name="bookmark2218"/>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17"/>
      <w:bookmarkEnd w:id="2218"/>
      <w:bookmarkEnd w:id="2219"/>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579"/>
        <w:gridCol w:w="1330"/>
        <w:gridCol w:w="1704"/>
        <w:gridCol w:w="1709"/>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北京清林软件科技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5,608,556.92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13,190,083.36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公司与北京清林软件科技有限公司本期关联交易发生期间为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月收购北京清林软件科技有 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股权后，北京清林软件科技有限公司成为公司控股子公司。公司在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月份将北京清林软件科技有限公司纳入合并 范围。</w:t>
      </w:r>
    </w:p>
    <w:p>
      <w:pPr>
        <w:pStyle w:val="Style40"/>
        <w:keepNext/>
        <w:keepLines/>
        <w:widowControl w:val="0"/>
        <w:shd w:val="clear" w:color="auto" w:fill="auto"/>
        <w:tabs>
          <w:tab w:pos="493" w:val="left"/>
        </w:tabs>
        <w:bidi w:val="0"/>
        <w:spacing w:before="0" w:line="240" w:lineRule="auto"/>
        <w:ind w:left="0" w:right="0" w:firstLine="0"/>
        <w:jc w:val="both"/>
      </w:pPr>
      <w:bookmarkStart w:id="2220" w:name="bookmark2220"/>
      <w:bookmarkStart w:id="2221" w:name="bookmark2221"/>
      <w:bookmarkStart w:id="2222" w:name="bookmark2222"/>
      <w:bookmarkStart w:id="2223" w:name="bookmark2223"/>
      <w:r>
        <w:rPr>
          <w:color w:val="000000"/>
          <w:spacing w:val="0"/>
          <w:w w:val="100"/>
          <w:position w:val="0"/>
        </w:rPr>
        <w:t>（</w:t>
      </w:r>
      <w:bookmarkEnd w:id="222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20"/>
      <w:bookmarkEnd w:id="2221"/>
      <w:bookmarkEnd w:id="2223"/>
    </w:p>
    <w:p>
      <w:pPr>
        <w:pStyle w:val="Style40"/>
        <w:keepNext/>
        <w:keepLines/>
        <w:widowControl w:val="0"/>
        <w:shd w:val="clear" w:color="auto" w:fill="auto"/>
        <w:tabs>
          <w:tab w:pos="493" w:val="left"/>
        </w:tabs>
        <w:bidi w:val="0"/>
        <w:spacing w:before="0" w:line="240" w:lineRule="auto"/>
        <w:ind w:left="0" w:right="0" w:firstLine="0"/>
        <w:jc w:val="both"/>
      </w:pPr>
      <w:bookmarkStart w:id="2224" w:name="bookmark2224"/>
      <w:bookmarkStart w:id="2225" w:name="bookmark2225"/>
      <w:bookmarkStart w:id="2226" w:name="bookmark2226"/>
      <w:bookmarkStart w:id="2227" w:name="bookmark2227"/>
      <w:r>
        <w:rPr>
          <w:color w:val="000000"/>
          <w:spacing w:val="0"/>
          <w:w w:val="100"/>
          <w:position w:val="0"/>
        </w:rPr>
        <w:t>（</w:t>
      </w:r>
      <w:bookmarkEnd w:id="2226"/>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224"/>
      <w:bookmarkEnd w:id="2225"/>
      <w:bookmarkEnd w:id="2227"/>
    </w:p>
    <w:p>
      <w:pPr>
        <w:pStyle w:val="Style40"/>
        <w:keepNext/>
        <w:keepLines/>
        <w:widowControl w:val="0"/>
        <w:shd w:val="clear" w:color="auto" w:fill="auto"/>
        <w:tabs>
          <w:tab w:pos="493" w:val="left"/>
        </w:tabs>
        <w:bidi w:val="0"/>
        <w:spacing w:before="0" w:after="300" w:line="240" w:lineRule="auto"/>
        <w:ind w:left="0" w:right="0" w:firstLine="0"/>
        <w:jc w:val="both"/>
      </w:pPr>
      <w:bookmarkStart w:id="2228" w:name="bookmark2228"/>
      <w:bookmarkStart w:id="2229" w:name="bookmark2229"/>
      <w:bookmarkStart w:id="2230" w:name="bookmark2230"/>
      <w:bookmarkStart w:id="2231" w:name="bookmark2231"/>
      <w:r>
        <w:rPr>
          <w:color w:val="000000"/>
          <w:spacing w:val="0"/>
          <w:w w:val="100"/>
          <w:position w:val="0"/>
        </w:rPr>
        <w:t>（</w:t>
      </w:r>
      <w:bookmarkEnd w:id="2230"/>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228"/>
      <w:bookmarkEnd w:id="2229"/>
      <w:bookmarkEnd w:id="2231"/>
    </w:p>
    <w:p>
      <w:pPr>
        <w:pStyle w:val="Style3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本公司作为被担保方</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康路、叶红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康路、叶红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康路、叶红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tabs>
          <w:tab w:pos="906" w:val="left"/>
        </w:tabs>
        <w:bidi w:val="0"/>
        <w:spacing w:before="0" w:after="0" w:line="312" w:lineRule="exact"/>
        <w:ind w:left="0" w:right="0"/>
        <w:jc w:val="both"/>
      </w:pPr>
      <w:bookmarkStart w:id="2232" w:name="bookmark2232"/>
      <w:r>
        <w:rPr>
          <w:color w:val="000000"/>
          <w:spacing w:val="0"/>
          <w:w w:val="100"/>
          <w:position w:val="0"/>
        </w:rPr>
        <w:t>（</w:t>
      </w:r>
      <w:bookmarkEnd w:id="22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日，康路与招商银行股份有限公司北京分行签订最高额不可撤销担保书，为同日公司与招商银行股份 有限公司北京分行签订的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世纪城授信</w:t>
      </w:r>
      <w:r>
        <w:rPr>
          <w:rFonts w:ascii="Times New Roman" w:eastAsia="Times New Roman" w:hAnsi="Times New Roman" w:cs="Times New Roman"/>
          <w:color w:val="000000"/>
          <w:spacing w:val="0"/>
          <w:w w:val="100"/>
          <w:position w:val="0"/>
          <w:sz w:val="18"/>
          <w:szCs w:val="18"/>
        </w:rPr>
        <w:t>012BJ</w:t>
      </w:r>
      <w:r>
        <w:rPr>
          <w:color w:val="000000"/>
          <w:spacing w:val="0"/>
          <w:w w:val="100"/>
          <w:position w:val="0"/>
        </w:rPr>
        <w:t xml:space="preserve">号《授信协议》授信期间本公司所有债务承担连带保证责任，融资额度为 </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万元，同时原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号《授信协议》项下正在执行的公司保函转移至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世纪城授信</w:t>
      </w:r>
      <w:r>
        <w:rPr>
          <w:rFonts w:ascii="Times New Roman" w:eastAsia="Times New Roman" w:hAnsi="Times New Roman" w:cs="Times New Roman"/>
          <w:color w:val="000000"/>
          <w:spacing w:val="0"/>
          <w:w w:val="100"/>
          <w:position w:val="0"/>
          <w:sz w:val="18"/>
          <w:szCs w:val="18"/>
        </w:rPr>
        <w:t>012BJ</w:t>
      </w:r>
      <w:r>
        <w:rPr>
          <w:color w:val="000000"/>
          <w:spacing w:val="0"/>
          <w:w w:val="100"/>
          <w:position w:val="0"/>
        </w:rPr>
        <w:t>号《授信 协议》项下继续执行。担保书约定在授信期届满时，银行向授信申请人提供的贷款、垫款或其他授信仍有余额时，保证人在 担保书确定的保证范围内承担连带清偿责任。截至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日止，本公司在招商银行股份有限公司北京分行银行承兑汇 票和保函余额合计</w:t>
      </w:r>
      <w:r>
        <w:rPr>
          <w:rFonts w:ascii="Times New Roman" w:eastAsia="Times New Roman" w:hAnsi="Times New Roman" w:cs="Times New Roman"/>
          <w:color w:val="000000"/>
          <w:spacing w:val="0"/>
          <w:w w:val="100"/>
          <w:position w:val="0"/>
          <w:sz w:val="18"/>
          <w:szCs w:val="18"/>
        </w:rPr>
        <w:t>22,137,778.00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tabs>
          <w:tab w:pos="464" w:val="left"/>
        </w:tabs>
        <w:bidi w:val="0"/>
        <w:spacing w:before="0" w:after="0" w:line="312" w:lineRule="exact"/>
        <w:ind w:left="0" w:right="0"/>
        <w:jc w:val="both"/>
      </w:pPr>
      <w:bookmarkStart w:id="2233" w:name="bookmark2233"/>
      <w:r>
        <w:rPr>
          <w:color w:val="000000"/>
          <w:spacing w:val="0"/>
          <w:w w:val="100"/>
          <w:position w:val="0"/>
        </w:rPr>
        <w:t>（</w:t>
      </w:r>
      <w:bookmarkEnd w:id="22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日，康路与上海浦东发展银行股份有限公司北京分行签订最高额保证合同，为本公司编号为 </w:t>
      </w:r>
      <w:r>
        <w:rPr>
          <w:rFonts w:ascii="Times New Roman" w:eastAsia="Times New Roman" w:hAnsi="Times New Roman" w:cs="Times New Roman"/>
          <w:color w:val="000000"/>
          <w:spacing w:val="0"/>
          <w:w w:val="100"/>
          <w:position w:val="0"/>
          <w:sz w:val="18"/>
          <w:szCs w:val="18"/>
        </w:rPr>
        <w:t>BC2019121900000241</w:t>
      </w:r>
      <w:r>
        <w:rPr>
          <w:color w:val="000000"/>
          <w:spacing w:val="0"/>
          <w:w w:val="100"/>
          <w:position w:val="0"/>
        </w:rPr>
        <w:t>号《融资额度协议》下发生的所有债务承担连带保证责任，融资额度为</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日止，本公司在上海浦东发展银行股份有限公司北京分行银行承兑汇票和保函余额合计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275,450.00</w:t>
      </w:r>
      <w:r>
        <w:rPr>
          <w:color w:val="000000"/>
          <w:spacing w:val="0"/>
          <w:w w:val="100"/>
          <w:position w:val="0"/>
        </w:rPr>
        <w:t xml:space="preserve">元，流动资金借款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元，担保责任仍在履行。</w:t>
      </w:r>
    </w:p>
    <w:p>
      <w:pPr>
        <w:pStyle w:val="Style31"/>
        <w:keepNext w:val="0"/>
        <w:keepLines w:val="0"/>
        <w:widowControl w:val="0"/>
        <w:shd w:val="clear" w:color="auto" w:fill="auto"/>
        <w:tabs>
          <w:tab w:pos="846" w:val="left"/>
        </w:tabs>
        <w:bidi w:val="0"/>
        <w:spacing w:before="0" w:after="0" w:line="314" w:lineRule="exact"/>
        <w:ind w:left="0" w:right="0"/>
        <w:jc w:val="both"/>
      </w:pPr>
      <w:bookmarkStart w:id="2234" w:name="bookmark2234"/>
      <w:r>
        <w:rPr>
          <w:color w:val="000000"/>
          <w:spacing w:val="0"/>
          <w:w w:val="100"/>
          <w:position w:val="0"/>
        </w:rPr>
        <w:t>（</w:t>
      </w:r>
      <w:bookmarkEnd w:id="22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日，康路与中信银行股份有限公司北京分行签订最高额保证合同，为本公司编号为（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）信银京授 字第</w:t>
      </w:r>
      <w:r>
        <w:rPr>
          <w:rFonts w:ascii="Times New Roman" w:eastAsia="Times New Roman" w:hAnsi="Times New Roman" w:cs="Times New Roman"/>
          <w:color w:val="000000"/>
          <w:spacing w:val="0"/>
          <w:w w:val="100"/>
          <w:position w:val="0"/>
          <w:sz w:val="18"/>
          <w:szCs w:val="18"/>
        </w:rPr>
        <w:t>000003</w:t>
      </w:r>
      <w:r>
        <w:rPr>
          <w:color w:val="000000"/>
          <w:spacing w:val="0"/>
          <w:w w:val="100"/>
          <w:position w:val="0"/>
        </w:rPr>
        <w:t>号《综合授信合同》下发生的所有债务承担连带保证责任，融资额度为</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本公司在中信银行股份有限公司北京分行银行承兑汇票和保函余额合计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tabs>
          <w:tab w:pos="846" w:val="left"/>
        </w:tabs>
        <w:bidi w:val="0"/>
        <w:spacing w:before="0" w:after="0" w:line="314" w:lineRule="exact"/>
        <w:ind w:left="0" w:right="0"/>
        <w:jc w:val="both"/>
      </w:pPr>
      <w:bookmarkStart w:id="2235" w:name="bookmark2235"/>
      <w:r>
        <w:rPr>
          <w:color w:val="000000"/>
          <w:spacing w:val="0"/>
          <w:w w:val="100"/>
          <w:position w:val="0"/>
        </w:rPr>
        <w:t>（</w:t>
      </w:r>
      <w:bookmarkEnd w:id="22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日，康路与中国民生银行北京分行签订了最高额担保合同，为本公司公授信字第</w:t>
      </w:r>
      <w:r>
        <w:rPr>
          <w:rFonts w:ascii="Times New Roman" w:eastAsia="Times New Roman" w:hAnsi="Times New Roman" w:cs="Times New Roman"/>
          <w:color w:val="000000"/>
          <w:spacing w:val="0"/>
          <w:w w:val="100"/>
          <w:position w:val="0"/>
          <w:sz w:val="18"/>
          <w:szCs w:val="18"/>
        </w:rPr>
        <w:t>2000000036342</w:t>
      </w:r>
      <w:r>
        <w:rPr>
          <w:color w:val="000000"/>
          <w:spacing w:val="0"/>
          <w:w w:val="100"/>
          <w:position w:val="0"/>
        </w:rPr>
        <w:t>号《综 合授信合同》下发生的所有债务承担连带保证责任，融资额度为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万元，同时原公授信字第</w:t>
      </w:r>
      <w:r>
        <w:rPr>
          <w:rFonts w:ascii="Times New Roman" w:eastAsia="Times New Roman" w:hAnsi="Times New Roman" w:cs="Times New Roman"/>
          <w:color w:val="000000"/>
          <w:spacing w:val="0"/>
          <w:w w:val="100"/>
          <w:position w:val="0"/>
          <w:sz w:val="18"/>
          <w:szCs w:val="18"/>
        </w:rPr>
        <w:t>1900000028651</w:t>
      </w:r>
      <w:r>
        <w:rPr>
          <w:color w:val="000000"/>
          <w:spacing w:val="0"/>
          <w:w w:val="100"/>
          <w:position w:val="0"/>
        </w:rPr>
        <w:t>号《综合授 信合同》项下正在执行的公司保函转移至公授信字第</w:t>
      </w:r>
      <w:r>
        <w:rPr>
          <w:rFonts w:ascii="Times New Roman" w:eastAsia="Times New Roman" w:hAnsi="Times New Roman" w:cs="Times New Roman"/>
          <w:color w:val="000000"/>
          <w:spacing w:val="0"/>
          <w:w w:val="100"/>
          <w:position w:val="0"/>
          <w:sz w:val="18"/>
          <w:szCs w:val="18"/>
        </w:rPr>
        <w:t>2000000036342</w:t>
      </w:r>
      <w:r>
        <w:rPr>
          <w:color w:val="000000"/>
          <w:spacing w:val="0"/>
          <w:w w:val="100"/>
          <w:position w:val="0"/>
        </w:rPr>
        <w:t>号《综合授信合同》项下继续执行。截至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日止，本公司在中国民生银行北京分行营业部银行承兑汇票和保函余额合计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 行。</w:t>
      </w:r>
    </w:p>
    <w:p>
      <w:pPr>
        <w:pStyle w:val="Style31"/>
        <w:keepNext w:val="0"/>
        <w:keepLines w:val="0"/>
        <w:widowControl w:val="0"/>
        <w:shd w:val="clear" w:color="auto" w:fill="auto"/>
        <w:bidi w:val="0"/>
        <w:spacing w:before="0" w:after="0" w:line="314" w:lineRule="exact"/>
        <w:ind w:left="0" w:right="0"/>
        <w:jc w:val="both"/>
      </w:pPr>
      <w:bookmarkStart w:id="2236" w:name="bookmark2236"/>
      <w:r>
        <w:rPr>
          <w:color w:val="000000"/>
          <w:spacing w:val="0"/>
          <w:w w:val="100"/>
          <w:position w:val="0"/>
        </w:rPr>
        <w:t>（</w:t>
      </w:r>
      <w:bookmarkEnd w:id="22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日，康路、叶红与江苏银行股份有限公司北京分行签订个人连带责任保证书，本公司与江苏银行股份 有限公司北京分行签订编号为</w:t>
      </w:r>
      <w:r>
        <w:rPr>
          <w:rFonts w:ascii="Times New Roman" w:eastAsia="Times New Roman" w:hAnsi="Times New Roman" w:cs="Times New Roman"/>
          <w:color w:val="000000"/>
          <w:spacing w:val="0"/>
          <w:w w:val="100"/>
          <w:position w:val="0"/>
          <w:sz w:val="18"/>
          <w:szCs w:val="18"/>
        </w:rPr>
        <w:t>DY172919000001</w:t>
      </w:r>
      <w:r>
        <w:rPr>
          <w:color w:val="000000"/>
          <w:spacing w:val="0"/>
          <w:w w:val="100"/>
          <w:position w:val="0"/>
        </w:rPr>
        <w:t>《不动产抵押合同》、编号为</w:t>
      </w:r>
      <w:r>
        <w:rPr>
          <w:rFonts w:ascii="Times New Roman" w:eastAsia="Times New Roman" w:hAnsi="Times New Roman" w:cs="Times New Roman"/>
          <w:color w:val="000000"/>
          <w:spacing w:val="0"/>
          <w:w w:val="100"/>
          <w:position w:val="0"/>
          <w:sz w:val="18"/>
          <w:szCs w:val="18"/>
        </w:rPr>
        <w:t>ZY172919000005</w:t>
      </w:r>
      <w:r>
        <w:rPr>
          <w:color w:val="000000"/>
          <w:spacing w:val="0"/>
          <w:w w:val="100"/>
          <w:position w:val="0"/>
        </w:rPr>
        <w:t xml:space="preserve">《质押担保合同》，为本公司 </w:t>
      </w:r>
      <w:r>
        <w:rPr>
          <w:rFonts w:ascii="Times New Roman" w:eastAsia="Times New Roman" w:hAnsi="Times New Roman" w:cs="Times New Roman"/>
          <w:color w:val="000000"/>
          <w:spacing w:val="0"/>
          <w:w w:val="100"/>
          <w:position w:val="0"/>
          <w:sz w:val="18"/>
          <w:szCs w:val="18"/>
        </w:rPr>
        <w:t>JK172919000046</w:t>
      </w:r>
      <w:r>
        <w:rPr>
          <w:color w:val="000000"/>
          <w:spacing w:val="0"/>
          <w:w w:val="100"/>
          <w:position w:val="0"/>
        </w:rPr>
        <w:t>号《并购贷款合同》下发生的所有债务承担连带保证责任。截至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日止，本公司在江苏银行股 份有限公司北京分行银行承兑汇票和保函余额合计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1"/>
        <w:keepNext w:val="0"/>
        <w:keepLines w:val="0"/>
        <w:widowControl w:val="0"/>
        <w:shd w:val="clear" w:color="auto" w:fill="auto"/>
        <w:tabs>
          <w:tab w:pos="757" w:val="left"/>
        </w:tabs>
        <w:bidi w:val="0"/>
        <w:spacing w:before="0" w:after="0" w:line="314" w:lineRule="exact"/>
        <w:ind w:left="0" w:right="0"/>
        <w:jc w:val="both"/>
      </w:pPr>
      <w:bookmarkStart w:id="2237" w:name="bookmark2237"/>
      <w:r>
        <w:rPr>
          <w:color w:val="000000"/>
          <w:spacing w:val="0"/>
          <w:w w:val="100"/>
          <w:position w:val="0"/>
        </w:rPr>
        <w:t>（</w:t>
      </w:r>
      <w:bookmarkEnd w:id="22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日，康路签署保证函，为本公司与花旗银行（中国）有限公司北京分行签订编号为</w:t>
      </w:r>
      <w:r>
        <w:rPr>
          <w:rFonts w:ascii="Times New Roman" w:eastAsia="Times New Roman" w:hAnsi="Times New Roman" w:cs="Times New Roman"/>
          <w:color w:val="000000"/>
          <w:spacing w:val="0"/>
          <w:w w:val="100"/>
          <w:position w:val="0"/>
          <w:sz w:val="18"/>
          <w:szCs w:val="18"/>
        </w:rPr>
        <w:t xml:space="preserve">FA776688190906 </w:t>
      </w:r>
      <w:r>
        <w:rPr>
          <w:color w:val="000000"/>
          <w:spacing w:val="0"/>
          <w:w w:val="100"/>
          <w:position w:val="0"/>
        </w:rPr>
        <w:t>《非承诺性短期循环融资协议》项下的债务向贷款行提供保证担保，最高融资额</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公司在花旗银行（中国）有限公司北京分行流动资金借款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1"/>
        <w:keepNext w:val="0"/>
        <w:keepLines w:val="0"/>
        <w:widowControl w:val="0"/>
        <w:shd w:val="clear" w:color="auto" w:fill="auto"/>
        <w:bidi w:val="0"/>
        <w:spacing w:before="0" w:after="0" w:line="314" w:lineRule="exact"/>
        <w:ind w:left="0" w:right="0"/>
        <w:jc w:val="both"/>
      </w:pPr>
      <w:bookmarkStart w:id="2238" w:name="bookmark2238"/>
      <w:r>
        <w:rPr>
          <w:color w:val="000000"/>
          <w:spacing w:val="0"/>
          <w:w w:val="100"/>
          <w:position w:val="0"/>
        </w:rPr>
        <w:t>（</w:t>
      </w:r>
      <w:bookmarkEnd w:id="2238"/>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日，康路、叶红与北京银行股份有限公司白石桥支行签订最高额保证合同，为本公司</w:t>
      </w:r>
      <w:r>
        <w:rPr>
          <w:rFonts w:ascii="Times New Roman" w:eastAsia="Times New Roman" w:hAnsi="Times New Roman" w:cs="Times New Roman"/>
          <w:color w:val="000000"/>
          <w:spacing w:val="0"/>
          <w:w w:val="100"/>
          <w:position w:val="0"/>
          <w:sz w:val="18"/>
          <w:szCs w:val="18"/>
        </w:rPr>
        <w:t>0609037</w:t>
      </w:r>
      <w:r>
        <w:rPr>
          <w:color w:val="000000"/>
          <w:spacing w:val="0"/>
          <w:w w:val="100"/>
          <w:position w:val="0"/>
        </w:rPr>
        <w:t>号《综合 授信合同》下发生的所有债务承担连带保证责任，融资额度为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日止，本公司在北京银行股 份有限公司白石桥支行银行承兑汇票和保函余额合计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bidi w:val="0"/>
        <w:spacing w:before="0" w:after="0" w:line="314" w:lineRule="exact"/>
        <w:ind w:left="0" w:right="0"/>
        <w:jc w:val="both"/>
      </w:pPr>
      <w:bookmarkStart w:id="2239" w:name="bookmark2239"/>
      <w:r>
        <w:rPr>
          <w:color w:val="000000"/>
          <w:spacing w:val="0"/>
          <w:w w:val="100"/>
          <w:position w:val="0"/>
        </w:rPr>
        <w:t>（</w:t>
      </w:r>
      <w:bookmarkEnd w:id="223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日，康路与南京银行股份有限公司北京分行签订最高额保证合同，为本公司</w:t>
      </w:r>
      <w:r>
        <w:rPr>
          <w:rFonts w:ascii="Times New Roman" w:eastAsia="Times New Roman" w:hAnsi="Times New Roman" w:cs="Times New Roman"/>
          <w:color w:val="000000"/>
          <w:spacing w:val="0"/>
          <w:w w:val="100"/>
          <w:position w:val="0"/>
          <w:sz w:val="18"/>
          <w:szCs w:val="18"/>
        </w:rPr>
        <w:t>A0455202011060017</w:t>
      </w:r>
      <w:r>
        <w:rPr>
          <w:color w:val="000000"/>
          <w:spacing w:val="0"/>
          <w:w w:val="100"/>
          <w:position w:val="0"/>
        </w:rPr>
        <w:t>号 《最高债权额合同》下发生的所有债务承担连带保证责任，融资额度为</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日止，本公司在南</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京银行股份有限公司北京分行银行承兑汇票和保函余额合计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元，担保责任仍在履行。</w:t>
      </w:r>
    </w:p>
    <w:p>
      <w:pPr>
        <w:pStyle w:val="Style31"/>
        <w:keepNext w:val="0"/>
        <w:keepLines w:val="0"/>
        <w:widowControl w:val="0"/>
        <w:shd w:val="clear" w:color="auto" w:fill="auto"/>
        <w:tabs>
          <w:tab w:pos="846" w:val="left"/>
        </w:tabs>
        <w:bidi w:val="0"/>
        <w:spacing w:before="0" w:after="380" w:line="314" w:lineRule="exact"/>
        <w:ind w:left="0" w:right="0"/>
        <w:jc w:val="both"/>
      </w:pPr>
      <w:bookmarkStart w:id="2240" w:name="bookmark2240"/>
      <w:r>
        <w:rPr>
          <w:color w:val="000000"/>
          <w:spacing w:val="0"/>
          <w:w w:val="100"/>
          <w:position w:val="0"/>
        </w:rPr>
        <w:t>（</w:t>
      </w:r>
      <w:bookmarkEnd w:id="224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日，康路、叶红与兴业银行股份有限公司北京分行签订最高额保证合同，为本公司兴银京七总（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授字第</w:t>
      </w:r>
      <w:r>
        <w:rPr>
          <w:rFonts w:ascii="Times New Roman" w:eastAsia="Times New Roman" w:hAnsi="Times New Roman" w:cs="Times New Roman"/>
          <w:color w:val="000000"/>
          <w:spacing w:val="0"/>
          <w:w w:val="100"/>
          <w:position w:val="0"/>
          <w:sz w:val="18"/>
          <w:szCs w:val="18"/>
        </w:rPr>
        <w:t>202005</w:t>
      </w:r>
      <w:r>
        <w:rPr>
          <w:color w:val="000000"/>
          <w:spacing w:val="0"/>
          <w:w w:val="100"/>
          <w:position w:val="0"/>
        </w:rPr>
        <w:t>号《额度授信合同》下发生的所有债务承担连带保证责任，融资额度为</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本公司在兴业银行股份有限公司北京分行银行承兑汇票和保函余额合计</w:t>
      </w:r>
      <w:r>
        <w:rPr>
          <w:rFonts w:ascii="Times New Roman" w:eastAsia="Times New Roman" w:hAnsi="Times New Roman" w:cs="Times New Roman"/>
          <w:color w:val="000000"/>
          <w:spacing w:val="0"/>
          <w:w w:val="100"/>
          <w:position w:val="0"/>
          <w:sz w:val="18"/>
          <w:szCs w:val="18"/>
        </w:rPr>
        <w:t>787,050.00</w:t>
      </w:r>
      <w:r>
        <w:rPr>
          <w:color w:val="000000"/>
          <w:spacing w:val="0"/>
          <w:w w:val="100"/>
          <w:position w:val="0"/>
        </w:rPr>
        <w:t>元，流动资金借款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元，担保责任仍在 履行。</w:t>
      </w:r>
    </w:p>
    <w:p>
      <w:pPr>
        <w:pStyle w:val="Style40"/>
        <w:keepNext/>
        <w:keepLines/>
        <w:widowControl w:val="0"/>
        <w:shd w:val="clear" w:color="auto" w:fill="auto"/>
        <w:tabs>
          <w:tab w:pos="438" w:val="left"/>
        </w:tabs>
        <w:bidi w:val="0"/>
        <w:spacing w:before="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241"/>
      <w:bookmarkEnd w:id="2242"/>
      <w:bookmarkEnd w:id="2244"/>
    </w:p>
    <w:p>
      <w:pPr>
        <w:pStyle w:val="Style40"/>
        <w:keepNext/>
        <w:keepLines/>
        <w:widowControl w:val="0"/>
        <w:shd w:val="clear" w:color="auto" w:fill="auto"/>
        <w:tabs>
          <w:tab w:pos="438" w:val="left"/>
        </w:tabs>
        <w:bidi w:val="0"/>
        <w:spacing w:before="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245"/>
      <w:bookmarkEnd w:id="2246"/>
      <w:bookmarkEnd w:id="2248"/>
    </w:p>
    <w:p>
      <w:pPr>
        <w:pStyle w:val="Style40"/>
        <w:keepNext/>
        <w:keepLines/>
        <w:widowControl w:val="0"/>
        <w:shd w:val="clear" w:color="auto" w:fill="auto"/>
        <w:tabs>
          <w:tab w:pos="438" w:val="left"/>
        </w:tabs>
        <w:bidi w:val="0"/>
        <w:spacing w:before="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249"/>
      <w:bookmarkEnd w:id="2250"/>
      <w:bookmarkEnd w:id="2252"/>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3,308,958.77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3,065,796.00</w:t>
            </w:r>
          </w:p>
        </w:tc>
      </w:tr>
    </w:tbl>
    <w:p>
      <w:pPr>
        <w:pStyle w:val="Style40"/>
        <w:keepNext/>
        <w:keepLines/>
        <w:widowControl w:val="0"/>
        <w:numPr>
          <w:ilvl w:val="0"/>
          <w:numId w:val="135"/>
        </w:numPr>
        <w:shd w:val="clear" w:color="auto" w:fill="auto"/>
        <w:bidi w:val="0"/>
        <w:spacing w:before="0" w:after="400" w:line="240" w:lineRule="auto"/>
        <w:ind w:left="0" w:right="0" w:firstLine="140"/>
        <w:jc w:val="left"/>
      </w:pPr>
      <w:bookmarkStart w:id="2253" w:name="bookmark2253"/>
      <w:bookmarkStart w:id="2254" w:name="bookmark2254"/>
      <w:bookmarkStart w:id="2255" w:name="bookmark2255"/>
      <w:bookmarkStart w:id="2256" w:name="bookmark2256"/>
      <w:bookmarkEnd w:id="2255"/>
      <w:r>
        <w:rPr>
          <w:color w:val="000000"/>
          <w:spacing w:val="0"/>
          <w:w w:val="100"/>
          <w:position w:val="0"/>
        </w:rPr>
        <w:t>其他关联交易</w:t>
      </w:r>
      <w:bookmarkEnd w:id="2253"/>
      <w:bookmarkEnd w:id="2254"/>
      <w:bookmarkEnd w:id="2256"/>
    </w:p>
    <w:tbl>
      <w:tblPr>
        <w:tblOverlap w:val="never"/>
        <w:jc w:val="center"/>
        <w:tblLayout w:type="fixed"/>
      </w:tblPr>
      <w:tblGrid>
        <w:gridCol w:w="1454"/>
        <w:gridCol w:w="3106"/>
        <w:gridCol w:w="1949"/>
        <w:gridCol w:w="1834"/>
        <w:gridCol w:w="1291"/>
      </w:tblGrid>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SimHei" w:eastAsia="SimHei" w:hAnsi="SimHei" w:cs="SimHei"/>
                <w:color w:val="796D6C"/>
                <w:spacing w:val="0"/>
                <w:w w:val="100"/>
                <w:position w:val="0"/>
                <w:sz w:val="18"/>
                <w:szCs w:val="18"/>
              </w:rPr>
              <w:t>交易类型―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655F65"/>
                <w:spacing w:val="0"/>
                <w:w w:val="100"/>
                <w:position w:val="0"/>
                <w:sz w:val="18"/>
                <w:szCs w:val="18"/>
              </w:rPr>
              <w:t>关联方名称</w:t>
            </w:r>
            <w:r>
              <w:rPr>
                <w:rFonts w:ascii="Arial" w:eastAsia="Arial" w:hAnsi="Arial" w:cs="Arial"/>
                <w:color w:val="9A9A9A"/>
                <w:spacing w:val="0"/>
                <w:w w:val="100"/>
                <w:position w:val="0"/>
                <w:sz w:val="14"/>
                <w:szCs w:val="14"/>
              </w:rPr>
              <w:t>Q</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SimHei" w:eastAsia="SimHei" w:hAnsi="SimHei" w:cs="SimHei"/>
                <w:color w:val="796D6C"/>
                <w:spacing w:val="0"/>
                <w:w w:val="100"/>
                <w:position w:val="0"/>
                <w:sz w:val="18"/>
                <w:szCs w:val="18"/>
              </w:rPr>
              <w:t>本期发生额</w:t>
            </w:r>
            <w:r>
              <w:rPr>
                <w:rFonts w:ascii="SimHei" w:eastAsia="SimHei" w:hAnsi="SimHei" w:cs="SimHei"/>
                <w:color w:val="9A9A9A"/>
                <w:spacing w:val="0"/>
                <w:w w:val="100"/>
                <w:position w:val="0"/>
                <w:sz w:val="18"/>
                <w:szCs w:val="18"/>
              </w:rPr>
              <w:t>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rFonts w:ascii="SimHei" w:eastAsia="SimHei" w:hAnsi="SimHei" w:cs="SimHei"/>
                <w:color w:val="655F65"/>
                <w:spacing w:val="0"/>
                <w:w w:val="100"/>
                <w:position w:val="0"/>
                <w:sz w:val="18"/>
                <w:szCs w:val="18"/>
              </w:rPr>
              <w:t>上期发生额</w:t>
            </w:r>
            <w:r>
              <w:rPr>
                <w:rFonts w:ascii="Arial" w:eastAsia="Arial" w:hAnsi="Arial" w:cs="Arial"/>
                <w:color w:val="9A9A9A"/>
                <w:spacing w:val="0"/>
                <w:w w:val="100"/>
                <w:position w:val="0"/>
                <w:sz w:val="14"/>
                <w:szCs w:val="14"/>
              </w:rPr>
              <w:t>4</w:t>
            </w:r>
          </w:p>
        </w:tc>
        <w:tc>
          <w:tcPr>
            <w:tcBorders>
              <w:top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物业费</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南京新业丰泽物业服务有</w:t>
            </w:r>
            <w:r>
              <w:rPr>
                <w:rFonts w:ascii="SimHei" w:eastAsia="SimHei" w:hAnsi="SimHei" w:cs="SimHei"/>
                <w:color w:val="4C4C4C"/>
                <w:spacing w:val="0"/>
                <w:w w:val="100"/>
                <w:position w:val="0"/>
                <w:sz w:val="18"/>
                <w:szCs w:val="18"/>
              </w:rPr>
              <w:t>限公司</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80"/>
                <w:position w:val="0"/>
                <w:sz w:val="19"/>
                <w:szCs w:val="19"/>
              </w:rPr>
              <w:t>81,098</w:t>
            </w:r>
            <w:r>
              <w:rPr>
                <w:rFonts w:ascii="SimHei" w:eastAsia="SimHei" w:hAnsi="SimHei" w:cs="SimHei"/>
                <w:color w:val="000000"/>
                <w:spacing w:val="0"/>
                <w:w w:val="100"/>
                <w:position w:val="0"/>
                <w:sz w:val="18"/>
                <w:szCs w:val="18"/>
              </w:rPr>
              <w:t xml:space="preserve">一 </w:t>
            </w:r>
            <w:r>
              <w:rPr>
                <w:rFonts w:ascii="Arial" w:eastAsia="Arial" w:hAnsi="Arial" w:cs="Arial"/>
                <w:color w:val="000000"/>
                <w:spacing w:val="0"/>
                <w:w w:val="80"/>
                <w:position w:val="0"/>
                <w:sz w:val="19"/>
                <w:szCs w:val="19"/>
              </w:rPr>
              <w:t>48</w:t>
            </w:r>
            <w:r>
              <w:rPr>
                <w:rFonts w:ascii="SimHei" w:eastAsia="SimHei" w:hAnsi="SimHei" w:cs="SimHei"/>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B1B1B"/>
                <w:spacing w:val="0"/>
                <w:w w:val="80"/>
                <w:position w:val="0"/>
                <w:sz w:val="19"/>
                <w:szCs w:val="19"/>
              </w:rPr>
              <w:t>79,781 88^</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市场定价</w:t>
            </w:r>
            <w:r>
              <w:rPr>
                <w:rFonts w:ascii="SimHei" w:eastAsia="SimHei" w:hAnsi="SimHei" w:cs="SimHei"/>
                <w:color w:val="9A9A9A"/>
                <w:spacing w:val="0"/>
                <w:w w:val="100"/>
                <w:position w:val="0"/>
                <w:sz w:val="18"/>
                <w:szCs w:val="18"/>
              </w:rPr>
              <w:t>Q</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停车费</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南京新业丰泽物业服</w:t>
            </w:r>
            <w:r>
              <w:rPr>
                <w:rFonts w:ascii="SimHei" w:eastAsia="SimHei" w:hAnsi="SimHei" w:cs="SimHei"/>
                <w:color w:val="4C4C4C"/>
                <w:spacing w:val="0"/>
                <w:w w:val="100"/>
                <w:position w:val="0"/>
                <w:sz w:val="18"/>
                <w:szCs w:val="18"/>
              </w:rPr>
              <w:t>务有限</w:t>
            </w:r>
            <w:r>
              <w:rPr>
                <w:rFonts w:ascii="SimHei" w:eastAsia="SimHei" w:hAnsi="SimHei" w:cs="SimHei"/>
                <w:color w:val="796D6C"/>
                <w:spacing w:val="0"/>
                <w:w w:val="100"/>
                <w:position w:val="0"/>
                <w:sz w:val="18"/>
                <w:szCs w:val="18"/>
              </w:rPr>
              <w:t>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80"/>
                <w:position w:val="0"/>
                <w:sz w:val="19"/>
                <w:szCs w:val="19"/>
              </w:rPr>
              <w:t>18,285.72^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80"/>
                <w:position w:val="0"/>
                <w:sz w:val="19"/>
                <w:szCs w:val="19"/>
              </w:rPr>
              <w:t>18,285.72^</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市场定价</w:t>
            </w:r>
            <w:r>
              <w:rPr>
                <w:rFonts w:ascii="SimHei" w:eastAsia="SimHei" w:hAnsi="SimHei" w:cs="SimHei"/>
                <w:color w:val="9A9A9A"/>
                <w:spacing w:val="0"/>
                <w:w w:val="100"/>
                <w:position w:val="0"/>
                <w:sz w:val="18"/>
                <w:szCs w:val="18"/>
              </w:rPr>
              <w:t>3</w:t>
            </w:r>
          </w:p>
        </w:tc>
      </w:tr>
      <w:tr>
        <w:trPr>
          <w:trHeight w:val="3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修理费</w:t>
            </w:r>
            <w:r>
              <w:rPr>
                <w:rFonts w:ascii="SimHei" w:eastAsia="SimHei" w:hAnsi="SimHei" w:cs="SimHei"/>
                <w:color w:val="848484"/>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南京新业丰泽物业服</w:t>
            </w:r>
            <w:r>
              <w:rPr>
                <w:rFonts w:ascii="SimHei" w:eastAsia="SimHei" w:hAnsi="SimHei" w:cs="SimHei"/>
                <w:color w:val="4C4C4C"/>
                <w:spacing w:val="0"/>
                <w:w w:val="100"/>
                <w:position w:val="0"/>
                <w:sz w:val="18"/>
                <w:szCs w:val="18"/>
              </w:rPr>
              <w:t>务有限</w:t>
            </w:r>
            <w:r>
              <w:rPr>
                <w:rFonts w:ascii="SimHei" w:eastAsia="SimHei" w:hAnsi="SimHei" w:cs="SimHei"/>
                <w:color w:val="796D6C"/>
                <w:spacing w:val="0"/>
                <w:w w:val="100"/>
                <w:position w:val="0"/>
                <w:sz w:val="18"/>
                <w:szCs w:val="18"/>
              </w:rPr>
              <w:t>公司"</w:t>
            </w: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1834" w:val="left"/>
              </w:tabs>
              <w:bidi w:val="0"/>
              <w:spacing w:before="0" w:after="0" w:line="240" w:lineRule="auto"/>
              <w:ind w:left="0" w:right="0" w:firstLine="0"/>
              <w:jc w:val="right"/>
              <w:rPr>
                <w:sz w:val="12"/>
                <w:szCs w:val="12"/>
              </w:rPr>
            </w:pPr>
            <w:r>
              <w:rPr>
                <w:i/>
                <w:iCs/>
                <w:color w:val="000000"/>
                <w:spacing w:val="0"/>
                <w:w w:val="100"/>
                <w:position w:val="0"/>
                <w:sz w:val="12"/>
                <w:szCs w:val="12"/>
              </w:rPr>
              <w:tab/>
            </w:r>
            <w:r>
              <w:rPr>
                <w:i/>
                <w:iCs/>
                <w:color w:val="000000"/>
                <w:spacing w:val="0"/>
                <w:w w:val="100"/>
                <w:position w:val="0"/>
                <w:sz w:val="12"/>
                <w:szCs w:val="12"/>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43434"/>
                <w:spacing w:val="0"/>
                <w:w w:val="80"/>
                <w:position w:val="0"/>
                <w:sz w:val="19"/>
                <w:szCs w:val="19"/>
              </w:rPr>
              <w:t>&amp;</w:t>
            </w:r>
            <w:r>
              <w:rPr>
                <w:rFonts w:ascii="Arial" w:eastAsia="Arial" w:hAnsi="Arial" w:cs="Arial"/>
                <w:color w:val="343434"/>
                <w:spacing w:val="0"/>
                <w:w w:val="80"/>
                <w:position w:val="0"/>
                <w:sz w:val="19"/>
                <w:szCs w:val="19"/>
              </w:rPr>
              <w:t>200.00</w:t>
            </w: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市场定价</w:t>
            </w:r>
            <w:r>
              <w:rPr>
                <w:rFonts w:ascii="SimHei" w:eastAsia="SimHei" w:hAnsi="SimHei" w:cs="SimHei"/>
                <w:color w:val="9A9A9A"/>
                <w:spacing w:val="0"/>
                <w:w w:val="100"/>
                <w:position w:val="0"/>
                <w:sz w:val="18"/>
                <w:szCs w:val="18"/>
              </w:rPr>
              <w:t>3</w:t>
            </w:r>
          </w:p>
        </w:tc>
      </w:tr>
      <w:tr>
        <w:trPr>
          <w:trHeight w:val="38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水电费</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南京金源房地产开发有限公司</w:t>
            </w:r>
            <w:r>
              <w:rPr>
                <w:rFonts w:ascii="SimHei" w:eastAsia="SimHei" w:hAnsi="SimHei" w:cs="SimHei"/>
                <w:color w:val="9A9A9A"/>
                <w:spacing w:val="0"/>
                <w:w w:val="100"/>
                <w:position w:val="0"/>
                <w:sz w:val="18"/>
                <w:szCs w:val="18"/>
              </w:rPr>
              <w:t>Q</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343434"/>
                <w:spacing w:val="0"/>
                <w:w w:val="80"/>
                <w:position w:val="0"/>
                <w:sz w:val="19"/>
                <w:szCs w:val="19"/>
              </w:rPr>
              <w:t>54,734.35</w:t>
            </w:r>
            <w:r>
              <w:rPr>
                <w:rFonts w:ascii="SimHei" w:eastAsia="SimHei" w:hAnsi="SimHei" w:cs="SimHei"/>
                <w:color w:val="343434"/>
                <w:spacing w:val="0"/>
                <w:w w:val="100"/>
                <w:position w:val="0"/>
                <w:sz w:val="18"/>
                <w:szCs w:val="18"/>
              </w:rPr>
              <w:t>。</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市场定价</w:t>
            </w:r>
            <w:r>
              <w:rPr>
                <w:rFonts w:ascii="SimHei" w:eastAsia="SimHei" w:hAnsi="SimHei" w:cs="SimHei"/>
                <w:color w:val="9A9A9A"/>
                <w:spacing w:val="0"/>
                <w:w w:val="100"/>
                <w:position w:val="0"/>
                <w:sz w:val="18"/>
                <w:szCs w:val="18"/>
              </w:rPr>
              <w:t xml:space="preserve">3 </w:t>
            </w:r>
            <w:r>
              <w:rPr>
                <w:rFonts w:ascii="SimHei" w:eastAsia="SimHei" w:hAnsi="SimHei" w:cs="SimHei"/>
                <w:color w:val="9A9A9A"/>
                <w:spacing w:val="0"/>
                <w:w w:val="100"/>
                <w:position w:val="0"/>
                <w:sz w:val="18"/>
                <w:szCs w:val="18"/>
              </w:rPr>
              <w:t>'</w:t>
            </w:r>
          </w:p>
        </w:tc>
      </w:tr>
      <w:tr>
        <w:trPr>
          <w:trHeight w:val="3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655F65"/>
                <w:spacing w:val="0"/>
                <w:w w:val="100"/>
                <w:position w:val="0"/>
                <w:sz w:val="18"/>
                <w:szCs w:val="18"/>
              </w:rPr>
              <w:t>水电费</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796D6C"/>
                <w:spacing w:val="0"/>
                <w:w w:val="100"/>
                <w:position w:val="0"/>
                <w:sz w:val="18"/>
                <w:szCs w:val="18"/>
              </w:rPr>
              <w:t>江苏新业置业</w:t>
            </w:r>
            <w:r>
              <w:rPr>
                <w:rFonts w:ascii="SimHei" w:eastAsia="SimHei" w:hAnsi="SimHei" w:cs="SimHei"/>
                <w:color w:val="4C4C4C"/>
                <w:spacing w:val="0"/>
                <w:w w:val="100"/>
                <w:position w:val="0"/>
                <w:sz w:val="18"/>
                <w:szCs w:val="18"/>
              </w:rPr>
              <w:t>发展有</w:t>
            </w:r>
            <w:r>
              <w:rPr>
                <w:rFonts w:ascii="SimHei" w:eastAsia="SimHei" w:hAnsi="SimHei" w:cs="SimHei"/>
                <w:color w:val="343434"/>
                <w:spacing w:val="0"/>
                <w:w w:val="100"/>
                <w:position w:val="0"/>
                <w:sz w:val="18"/>
                <w:szCs w:val="18"/>
              </w:rPr>
              <w:t>限公司</w:t>
            </w:r>
            <w:r>
              <w:rPr>
                <w:rFonts w:ascii="SimHei" w:eastAsia="SimHei" w:hAnsi="SimHei" w:cs="SimHei"/>
                <w:color w:val="9A9A9A"/>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4C4C4C"/>
                <w:spacing w:val="0"/>
                <w:w w:val="80"/>
                <w:position w:val="0"/>
                <w:sz w:val="19"/>
                <w:szCs w:val="19"/>
              </w:rPr>
              <w:t>58,854 344</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848484"/>
                <w:spacing w:val="0"/>
                <w:w w:val="100"/>
                <w:position w:val="0"/>
                <w:sz w:val="18"/>
                <w:szCs w:val="18"/>
              </w:rPr>
              <w:t>市场定价</w:t>
            </w:r>
            <w:r>
              <w:rPr>
                <w:rFonts w:ascii="SimHei" w:eastAsia="SimHei" w:hAnsi="SimHei" w:cs="SimHei"/>
                <w:color w:val="9A9A9A"/>
                <w:spacing w:val="0"/>
                <w:w w:val="100"/>
                <w:position w:val="0"/>
                <w:sz w:val="18"/>
                <w:szCs w:val="18"/>
              </w:rPr>
              <w:t>3</w:t>
            </w:r>
          </w:p>
        </w:tc>
      </w:tr>
      <w:tr>
        <w:trPr>
          <w:trHeight w:val="41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40"/>
              <w:jc w:val="left"/>
              <w:rPr>
                <w:sz w:val="19"/>
                <w:szCs w:val="19"/>
              </w:rPr>
            </w:pPr>
            <w:r>
              <w:rPr>
                <w:rFonts w:ascii="SimHei" w:eastAsia="SimHei" w:hAnsi="SimHei" w:cs="SimHei"/>
                <w:color w:val="655F65"/>
                <w:spacing w:val="0"/>
                <w:w w:val="100"/>
                <w:position w:val="0"/>
                <w:sz w:val="18"/>
                <w:szCs w:val="18"/>
              </w:rPr>
              <w:t>合计</w:t>
            </w:r>
            <w:r>
              <w:rPr>
                <w:rFonts w:ascii="Arial" w:eastAsia="Arial" w:hAnsi="Arial" w:cs="Arial"/>
                <w:color w:val="9A9A9A"/>
                <w:spacing w:val="0"/>
                <w:w w:val="80"/>
                <w:position w:val="0"/>
                <w:sz w:val="19"/>
                <w:szCs w:val="19"/>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9"/>
                <w:szCs w:val="19"/>
              </w:rPr>
            </w:pPr>
            <w:r>
              <w:rPr>
                <w:rFonts w:ascii="Arial" w:eastAsia="Arial" w:hAnsi="Arial" w:cs="Arial"/>
                <w:color w:val="343434"/>
                <w:spacing w:val="0"/>
                <w:w w:val="80"/>
                <w:position w:val="0"/>
                <w:sz w:val="19"/>
                <w:szCs w:val="19"/>
              </w:rPr>
              <w:t>158,238.54^</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1B1B1B"/>
                <w:spacing w:val="0"/>
                <w:w w:val="80"/>
                <w:position w:val="0"/>
                <w:sz w:val="19"/>
                <w:szCs w:val="19"/>
              </w:rPr>
              <w:t>159.001.95l</w:t>
            </w:r>
          </w:p>
        </w:tc>
        <w:tc>
          <w:tcPr>
            <w:tcBorders>
              <w:top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6</w:t>
      </w:r>
      <w:bookmarkEnd w:id="2259"/>
      <w:r>
        <w:rPr>
          <w:color w:val="000000"/>
          <w:spacing w:val="0"/>
          <w:w w:val="100"/>
          <w:position w:val="0"/>
        </w:rPr>
        <w:t>、</w:t>
        <w:tab/>
        <w:t>关联方应收应付款项</w:t>
      </w:r>
      <w:bookmarkEnd w:id="2257"/>
      <w:bookmarkEnd w:id="2258"/>
      <w:bookmarkEnd w:id="2260"/>
    </w:p>
    <w:p>
      <w:pPr>
        <w:pStyle w:val="Style34"/>
        <w:keepNext/>
        <w:keepLines/>
        <w:widowControl w:val="0"/>
        <w:numPr>
          <w:ilvl w:val="0"/>
          <w:numId w:val="137"/>
        </w:numPr>
        <w:shd w:val="clear" w:color="auto" w:fill="auto"/>
        <w:tabs>
          <w:tab w:pos="493" w:val="left"/>
        </w:tabs>
        <w:bidi w:val="0"/>
        <w:spacing w:before="0" w:line="240" w:lineRule="auto"/>
        <w:ind w:left="0" w:right="0" w:firstLine="0"/>
        <w:jc w:val="left"/>
      </w:pPr>
      <w:bookmarkStart w:id="2257" w:name="bookmark2257"/>
      <w:bookmarkStart w:id="2258" w:name="bookmark2258"/>
      <w:bookmarkStart w:id="2261" w:name="bookmark2261"/>
      <w:bookmarkStart w:id="2262" w:name="bookmark2262"/>
      <w:bookmarkEnd w:id="2261"/>
      <w:r>
        <w:rPr>
          <w:color w:val="000000"/>
          <w:spacing w:val="0"/>
          <w:w w:val="100"/>
          <w:position w:val="0"/>
        </w:rPr>
        <w:t>应收项目</w:t>
      </w:r>
      <w:bookmarkEnd w:id="2257"/>
      <w:bookmarkEnd w:id="2258"/>
      <w:bookmarkEnd w:id="2262"/>
    </w:p>
    <w:p>
      <w:pPr>
        <w:pStyle w:val="Style34"/>
        <w:keepNext/>
        <w:keepLines/>
        <w:widowControl w:val="0"/>
        <w:numPr>
          <w:ilvl w:val="0"/>
          <w:numId w:val="137"/>
        </w:numPr>
        <w:shd w:val="clear" w:color="auto" w:fill="auto"/>
        <w:tabs>
          <w:tab w:pos="493" w:val="left"/>
        </w:tabs>
        <w:bidi w:val="0"/>
        <w:spacing w:before="0" w:line="240" w:lineRule="auto"/>
        <w:ind w:left="0" w:right="0" w:firstLine="0"/>
        <w:jc w:val="left"/>
      </w:pPr>
      <w:bookmarkStart w:id="2257" w:name="bookmark2257"/>
      <w:bookmarkStart w:id="2258" w:name="bookmark2258"/>
      <w:bookmarkStart w:id="2263" w:name="bookmark2263"/>
      <w:bookmarkStart w:id="2264" w:name="bookmark2264"/>
      <w:bookmarkEnd w:id="2263"/>
      <w:r>
        <w:rPr>
          <w:color w:val="000000"/>
          <w:spacing w:val="0"/>
          <w:w w:val="100"/>
          <w:position w:val="0"/>
        </w:rPr>
        <w:t>应付项目</w:t>
      </w:r>
      <w:bookmarkEnd w:id="2257"/>
      <w:bookmarkEnd w:id="2258"/>
      <w:bookmarkEnd w:id="2264"/>
    </w:p>
    <w:p>
      <w:pPr>
        <w:pStyle w:val="Style34"/>
        <w:keepNext/>
        <w:keepLines/>
        <w:widowControl w:val="0"/>
        <w:shd w:val="clear" w:color="auto" w:fill="auto"/>
        <w:tabs>
          <w:tab w:pos="373" w:val="left"/>
        </w:tabs>
        <w:bidi w:val="0"/>
        <w:spacing w:before="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7</w:t>
      </w:r>
      <w:bookmarkEnd w:id="2267"/>
      <w:r>
        <w:rPr>
          <w:color w:val="000000"/>
          <w:spacing w:val="0"/>
          <w:w w:val="100"/>
          <w:position w:val="0"/>
        </w:rPr>
        <w:t>、</w:t>
        <w:tab/>
        <w:t>关联方承诺</w:t>
      </w:r>
      <w:bookmarkEnd w:id="2265"/>
      <w:bookmarkEnd w:id="2266"/>
      <w:bookmarkEnd w:id="2268"/>
    </w:p>
    <w:p>
      <w:pPr>
        <w:pStyle w:val="Style34"/>
        <w:keepNext/>
        <w:keepLines/>
        <w:widowControl w:val="0"/>
        <w:shd w:val="clear" w:color="auto" w:fill="auto"/>
        <w:tabs>
          <w:tab w:pos="378" w:val="left"/>
        </w:tabs>
        <w:bidi w:val="0"/>
        <w:spacing w:before="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8</w:t>
      </w:r>
      <w:bookmarkEnd w:id="2271"/>
      <w:r>
        <w:rPr>
          <w:color w:val="000000"/>
          <w:spacing w:val="0"/>
          <w:w w:val="100"/>
          <w:position w:val="0"/>
        </w:rPr>
        <w:t>、</w:t>
        <w:tab/>
        <w:t>其他</w:t>
      </w:r>
      <w:bookmarkEnd w:id="2269"/>
      <w:bookmarkEnd w:id="2270"/>
      <w:bookmarkEnd w:id="2272"/>
    </w:p>
    <w:p>
      <w:pPr>
        <w:pStyle w:val="Style29"/>
        <w:keepNext/>
        <w:keepLines/>
        <w:widowControl w:val="0"/>
        <w:shd w:val="clear" w:color="auto" w:fill="auto"/>
        <w:bidi w:val="0"/>
        <w:spacing w:before="0" w:after="360" w:line="240" w:lineRule="auto"/>
        <w:ind w:left="0" w:right="0" w:firstLine="0"/>
        <w:jc w:val="left"/>
      </w:pPr>
      <w:bookmarkStart w:id="2273" w:name="bookmark2273"/>
      <w:bookmarkStart w:id="2274" w:name="bookmark2274"/>
      <w:bookmarkStart w:id="2275" w:name="bookmark2275"/>
      <w:r>
        <w:rPr>
          <w:color w:val="000000"/>
          <w:spacing w:val="0"/>
          <w:w w:val="100"/>
          <w:position w:val="0"/>
          <w:sz w:val="24"/>
          <w:szCs w:val="24"/>
        </w:rPr>
        <w:t>十三、股份支付</w:t>
      </w:r>
      <w:bookmarkEnd w:id="2273"/>
      <w:bookmarkEnd w:id="2274"/>
      <w:bookmarkEnd w:id="2275"/>
    </w:p>
    <w:p>
      <w:pPr>
        <w:pStyle w:val="Style34"/>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76"/>
      <w:bookmarkEnd w:id="2277"/>
      <w:bookmarkEnd w:id="227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47,736.00</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79"/>
      <w:bookmarkEnd w:id="2280"/>
      <w:bookmarkEnd w:id="228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本公司采用授予日收盘价确定员工限制性股票公允价值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本公司采用获授限制性股票额度基数与解锁安排中相应每 期解锁比例确定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12,009,767.77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7,538,388.52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3</w:t>
      </w:r>
      <w:bookmarkEnd w:id="2284"/>
      <w:r>
        <w:rPr>
          <w:color w:val="000000"/>
          <w:spacing w:val="0"/>
          <w:w w:val="100"/>
          <w:position w:val="0"/>
        </w:rPr>
        <w:t>、</w:t>
        <w:tab/>
        <w:t>以现金结算的股份支付情况</w:t>
      </w:r>
      <w:bookmarkEnd w:id="2282"/>
      <w:bookmarkEnd w:id="2283"/>
      <w:bookmarkEnd w:id="228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4</w:t>
      </w:r>
      <w:bookmarkEnd w:id="2288"/>
      <w:r>
        <w:rPr>
          <w:color w:val="000000"/>
          <w:spacing w:val="0"/>
          <w:w w:val="100"/>
          <w:position w:val="0"/>
        </w:rPr>
        <w:t>、</w:t>
        <w:tab/>
        <w:t>股份支付的修改、终止情况</w:t>
      </w:r>
      <w:bookmarkEnd w:id="2286"/>
      <w:bookmarkEnd w:id="2287"/>
      <w:bookmarkEnd w:id="228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5</w:t>
      </w:r>
      <w:bookmarkEnd w:id="2292"/>
      <w:r>
        <w:rPr>
          <w:color w:val="000000"/>
          <w:spacing w:val="0"/>
          <w:w w:val="100"/>
          <w:position w:val="0"/>
        </w:rPr>
        <w:t>、</w:t>
        <w:tab/>
        <w:t>其他</w:t>
      </w:r>
      <w:bookmarkEnd w:id="2290"/>
      <w:bookmarkEnd w:id="2291"/>
      <w:bookmarkEnd w:id="2293"/>
    </w:p>
    <w:p>
      <w:pPr>
        <w:pStyle w:val="Style29"/>
        <w:keepNext/>
        <w:keepLines/>
        <w:widowControl w:val="0"/>
        <w:shd w:val="clear" w:color="auto" w:fill="auto"/>
        <w:bidi w:val="0"/>
        <w:spacing w:before="0" w:after="380" w:line="240" w:lineRule="auto"/>
        <w:ind w:left="0" w:right="0" w:firstLine="0"/>
        <w:jc w:val="left"/>
      </w:pPr>
      <w:bookmarkStart w:id="2294" w:name="bookmark2294"/>
      <w:bookmarkStart w:id="2295" w:name="bookmark2295"/>
      <w:bookmarkStart w:id="2296" w:name="bookmark2296"/>
      <w:r>
        <w:rPr>
          <w:color w:val="000000"/>
          <w:spacing w:val="0"/>
          <w:w w:val="100"/>
          <w:position w:val="0"/>
          <w:sz w:val="24"/>
          <w:szCs w:val="24"/>
        </w:rPr>
        <w:t>十四、承诺及或有事项</w:t>
      </w:r>
      <w:bookmarkEnd w:id="2294"/>
      <w:bookmarkEnd w:id="2295"/>
      <w:bookmarkEnd w:id="2296"/>
    </w:p>
    <w:p>
      <w:pPr>
        <w:pStyle w:val="Style34"/>
        <w:keepNext/>
        <w:keepLines/>
        <w:widowControl w:val="0"/>
        <w:shd w:val="clear" w:color="auto" w:fill="auto"/>
        <w:tabs>
          <w:tab w:pos="368" w:val="left"/>
        </w:tabs>
        <w:bidi w:val="0"/>
        <w:spacing w:before="0" w:after="380" w:line="240" w:lineRule="auto"/>
        <w:ind w:left="0" w:right="0" w:firstLine="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1</w:t>
      </w:r>
      <w:bookmarkEnd w:id="2299"/>
      <w:r>
        <w:rPr>
          <w:color w:val="000000"/>
          <w:spacing w:val="0"/>
          <w:w w:val="100"/>
          <w:position w:val="0"/>
        </w:rPr>
        <w:t>、</w:t>
        <w:tab/>
        <w:t>重要承诺事项</w:t>
      </w:r>
      <w:bookmarkEnd w:id="2297"/>
      <w:bookmarkEnd w:id="2298"/>
      <w:bookmarkEnd w:id="230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本公司不存在需要披露的重要承诺事项。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2</w:t>
      </w:r>
      <w:bookmarkEnd w:id="2303"/>
      <w:r>
        <w:rPr>
          <w:color w:val="000000"/>
          <w:spacing w:val="0"/>
          <w:w w:val="100"/>
          <w:position w:val="0"/>
        </w:rPr>
        <w:t>、</w:t>
        <w:tab/>
        <w:t>或有事项</w:t>
      </w:r>
      <w:bookmarkEnd w:id="2301"/>
      <w:bookmarkEnd w:id="2302"/>
      <w:bookmarkEnd w:id="2304"/>
    </w:p>
    <w:p>
      <w:pPr>
        <w:pStyle w:val="Style40"/>
        <w:keepNext/>
        <w:keepLines/>
        <w:widowControl w:val="0"/>
        <w:shd w:val="clear" w:color="auto" w:fill="auto"/>
        <w:tabs>
          <w:tab w:pos="493" w:val="left"/>
        </w:tabs>
        <w:bidi w:val="0"/>
        <w:spacing w:before="0" w:line="240" w:lineRule="auto"/>
        <w:ind w:left="0" w:right="0" w:firstLine="0"/>
        <w:jc w:val="left"/>
      </w:pPr>
      <w:bookmarkStart w:id="2305" w:name="bookmark2305"/>
      <w:bookmarkStart w:id="2306" w:name="bookmark2306"/>
      <w:bookmarkStart w:id="2307" w:name="bookmark2307"/>
      <w:bookmarkStart w:id="2308" w:name="bookmark2308"/>
      <w:r>
        <w:rPr>
          <w:color w:val="000000"/>
          <w:spacing w:val="0"/>
          <w:w w:val="100"/>
          <w:position w:val="0"/>
        </w:rPr>
        <w:t>（</w:t>
      </w:r>
      <w:bookmarkEnd w:id="230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305"/>
      <w:bookmarkEnd w:id="2306"/>
      <w:bookmarkEnd w:id="2308"/>
    </w:p>
    <w:p>
      <w:pPr>
        <w:pStyle w:val="Style40"/>
        <w:keepNext/>
        <w:keepLines/>
        <w:widowControl w:val="0"/>
        <w:shd w:val="clear" w:color="auto" w:fill="auto"/>
        <w:tabs>
          <w:tab w:pos="493" w:val="left"/>
        </w:tabs>
        <w:bidi w:val="0"/>
        <w:spacing w:before="0" w:line="240" w:lineRule="auto"/>
        <w:ind w:left="0" w:right="0" w:firstLine="0"/>
        <w:jc w:val="left"/>
      </w:pPr>
      <w:bookmarkStart w:id="2309" w:name="bookmark2309"/>
      <w:bookmarkStart w:id="2310" w:name="bookmark2310"/>
      <w:bookmarkStart w:id="2311" w:name="bookmark2311"/>
      <w:bookmarkStart w:id="2312" w:name="bookmark2312"/>
      <w:r>
        <w:rPr>
          <w:color w:val="000000"/>
          <w:spacing w:val="0"/>
          <w:w w:val="100"/>
          <w:position w:val="0"/>
        </w:rPr>
        <w:t>（</w:t>
      </w:r>
      <w:bookmarkEnd w:id="231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309"/>
      <w:bookmarkEnd w:id="2310"/>
      <w:bookmarkEnd w:id="231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313" w:name="bookmark2313"/>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3</w:t>
      </w:r>
      <w:bookmarkEnd w:id="2315"/>
      <w:r>
        <w:rPr>
          <w:color w:val="000000"/>
          <w:spacing w:val="0"/>
          <w:w w:val="100"/>
          <w:position w:val="0"/>
        </w:rPr>
        <w:t>、</w:t>
        <w:tab/>
        <w:t>其他</w:t>
      </w:r>
      <w:bookmarkEnd w:id="2313"/>
      <w:bookmarkEnd w:id="2314"/>
      <w:bookmarkEnd w:id="2316"/>
    </w:p>
    <w:p>
      <w:pPr>
        <w:pStyle w:val="Style29"/>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r>
        <w:rPr>
          <w:color w:val="000000"/>
          <w:spacing w:val="0"/>
          <w:w w:val="100"/>
          <w:position w:val="0"/>
          <w:sz w:val="24"/>
          <w:szCs w:val="24"/>
        </w:rPr>
        <w:t>十五、资产负债表日后事项</w:t>
      </w:r>
      <w:bookmarkEnd w:id="2317"/>
      <w:bookmarkEnd w:id="2318"/>
      <w:bookmarkEnd w:id="2319"/>
    </w:p>
    <w:p>
      <w:pPr>
        <w:pStyle w:val="Style34"/>
        <w:keepNext/>
        <w:keepLines/>
        <w:widowControl w:val="0"/>
        <w:shd w:val="clear" w:color="auto" w:fill="auto"/>
        <w:tabs>
          <w:tab w:pos="368" w:val="left"/>
        </w:tabs>
        <w:bidi w:val="0"/>
        <w:spacing w:before="0" w:after="38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1</w:t>
      </w:r>
      <w:bookmarkEnd w:id="2322"/>
      <w:r>
        <w:rPr>
          <w:color w:val="000000"/>
          <w:spacing w:val="0"/>
          <w:w w:val="100"/>
          <w:position w:val="0"/>
        </w:rPr>
        <w:t>、</w:t>
        <w:tab/>
        <w:t>重要的非调整事项</w:t>
      </w:r>
      <w:bookmarkEnd w:id="2320"/>
      <w:bookmarkEnd w:id="2321"/>
      <w:bookmarkEnd w:id="2323"/>
    </w:p>
    <w:p>
      <w:pPr>
        <w:pStyle w:val="Style34"/>
        <w:keepNext/>
        <w:keepLines/>
        <w:widowControl w:val="0"/>
        <w:shd w:val="clear" w:color="auto" w:fill="auto"/>
        <w:tabs>
          <w:tab w:pos="378" w:val="left"/>
        </w:tabs>
        <w:bidi w:val="0"/>
        <w:spacing w:before="0" w:after="38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2</w:t>
      </w:r>
      <w:bookmarkEnd w:id="2326"/>
      <w:r>
        <w:rPr>
          <w:color w:val="000000"/>
          <w:spacing w:val="0"/>
          <w:w w:val="100"/>
          <w:position w:val="0"/>
        </w:rPr>
        <w:t>、</w:t>
        <w:tab/>
        <w:t>利润分配情况</w:t>
      </w:r>
      <w:bookmarkEnd w:id="2324"/>
      <w:bookmarkEnd w:id="2325"/>
      <w:bookmarkEnd w:id="232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27,007,513.11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27,007,513.11</w:t>
            </w:r>
          </w:p>
        </w:tc>
      </w:tr>
    </w:tbl>
    <w:p>
      <w:pPr>
        <w:pStyle w:val="Style34"/>
        <w:keepNext/>
        <w:keepLines/>
        <w:widowControl w:val="0"/>
        <w:shd w:val="clear" w:color="auto" w:fill="auto"/>
        <w:tabs>
          <w:tab w:pos="318" w:val="left"/>
        </w:tabs>
        <w:bidi w:val="0"/>
        <w:spacing w:before="0" w:line="240" w:lineRule="auto"/>
        <w:ind w:left="0" w:right="0" w:firstLine="0"/>
        <w:jc w:val="left"/>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3</w:t>
      </w:r>
      <w:bookmarkEnd w:id="2330"/>
      <w:r>
        <w:rPr>
          <w:color w:val="000000"/>
          <w:spacing w:val="0"/>
          <w:w w:val="100"/>
          <w:position w:val="0"/>
        </w:rPr>
        <w:t>、</w:t>
        <w:tab/>
        <w:t>销售退回</w:t>
      </w:r>
      <w:bookmarkEnd w:id="2328"/>
      <w:bookmarkEnd w:id="2329"/>
      <w:bookmarkEnd w:id="2331"/>
    </w:p>
    <w:p>
      <w:pPr>
        <w:pStyle w:val="Style34"/>
        <w:keepNext/>
        <w:keepLines/>
        <w:widowControl w:val="0"/>
        <w:shd w:val="clear" w:color="auto" w:fill="auto"/>
        <w:tabs>
          <w:tab w:pos="318" w:val="left"/>
        </w:tabs>
        <w:bidi w:val="0"/>
        <w:spacing w:before="0" w:after="280" w:line="240" w:lineRule="auto"/>
        <w:ind w:left="0" w:right="0" w:firstLine="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4</w:t>
      </w:r>
      <w:bookmarkEnd w:id="2334"/>
      <w:r>
        <w:rPr>
          <w:color w:val="000000"/>
          <w:spacing w:val="0"/>
          <w:w w:val="100"/>
          <w:position w:val="0"/>
        </w:rPr>
        <w:t>、</w:t>
        <w:tab/>
        <w:t>其他资产负债表日后事项说明</w:t>
      </w:r>
      <w:bookmarkEnd w:id="2332"/>
      <w:bookmarkEnd w:id="2333"/>
      <w:bookmarkEnd w:id="2335"/>
    </w:p>
    <w:p>
      <w:pPr>
        <w:pStyle w:val="Style31"/>
        <w:keepNext w:val="0"/>
        <w:keepLines w:val="0"/>
        <w:widowControl w:val="0"/>
        <w:shd w:val="clear" w:color="auto" w:fill="auto"/>
        <w:bidi w:val="0"/>
        <w:spacing w:before="0" w:after="0" w:line="314" w:lineRule="exact"/>
        <w:ind w:left="0" w:right="0"/>
        <w:jc w:val="both"/>
      </w:pPr>
      <w:bookmarkStart w:id="2336" w:name="bookmark2336"/>
      <w:r>
        <w:rPr>
          <w:rFonts w:ascii="Times New Roman" w:eastAsia="Times New Roman" w:hAnsi="Times New Roman" w:cs="Times New Roman"/>
          <w:color w:val="000000"/>
          <w:spacing w:val="0"/>
          <w:w w:val="100"/>
          <w:position w:val="0"/>
          <w:sz w:val="18"/>
          <w:szCs w:val="18"/>
        </w:rPr>
        <w:t>1</w:t>
      </w:r>
      <w:bookmarkEnd w:id="233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年第二次总经理办公会会议，形成关于《新晨科技股份有限公司全资子公司武汉新晨 信息产业有限公司增加注册资本》的决议。因武汉新晨信息产业有限公司的发展需要，股东新晨科技股份有限公司决定向武 汉新晨信息产业有限公司进行增资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万元，增资后公司仍持有其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股权，武汉新晨信息产业有限公司注册资本将由</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p>
    <w:p>
      <w:pPr>
        <w:pStyle w:val="Style31"/>
        <w:keepNext w:val="0"/>
        <w:keepLines w:val="0"/>
        <w:widowControl w:val="0"/>
        <w:shd w:val="clear" w:color="auto" w:fill="auto"/>
        <w:bidi w:val="0"/>
        <w:spacing w:before="0" w:after="0" w:line="314" w:lineRule="exact"/>
        <w:ind w:left="0" w:right="0"/>
        <w:jc w:val="both"/>
      </w:pPr>
      <w:bookmarkStart w:id="2337" w:name="bookmark2337"/>
      <w:r>
        <w:rPr>
          <w:rFonts w:ascii="Times New Roman" w:eastAsia="Times New Roman" w:hAnsi="Times New Roman" w:cs="Times New Roman"/>
          <w:color w:val="000000"/>
          <w:spacing w:val="0"/>
          <w:w w:val="100"/>
          <w:position w:val="0"/>
          <w:sz w:val="18"/>
          <w:szCs w:val="18"/>
        </w:rPr>
        <w:t>2</w:t>
      </w:r>
      <w:bookmarkEnd w:id="233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年第三次总经理办公会会议审议通过了《关于新晨科技股份有限公司设立全资子公司的议 案》，根据公司发展的需要，公司拟以自有资金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万元在海南省设立全资子公司。本次设立全资子公司事项在公司总经 理办公会审批权限范围内，无需提交公司董事会、股东大会审议。上述子公司已完成工商登记手续并取得了由海南省市场监 督管理局颁发的《营业执照》。</w:t>
      </w:r>
    </w:p>
    <w:p>
      <w:pPr>
        <w:pStyle w:val="Style31"/>
        <w:keepNext w:val="0"/>
        <w:keepLines w:val="0"/>
        <w:widowControl w:val="0"/>
        <w:shd w:val="clear" w:color="auto" w:fill="auto"/>
        <w:tabs>
          <w:tab w:pos="654" w:val="left"/>
        </w:tabs>
        <w:bidi w:val="0"/>
        <w:spacing w:before="0" w:after="320" w:line="314" w:lineRule="exact"/>
        <w:ind w:left="0" w:right="0"/>
        <w:jc w:val="both"/>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48" w:right="1016" w:bottom="1490" w:left="1015" w:header="0" w:footer="3" w:gutter="0"/>
          <w:cols w:space="720"/>
          <w:noEndnote/>
          <w:titlePg/>
          <w:rtlGutter w:val="0"/>
          <w:docGrid w:linePitch="360"/>
        </w:sectPr>
      </w:pPr>
      <w:bookmarkStart w:id="2338" w:name="bookmark2338"/>
      <w:r>
        <w:rPr>
          <w:rFonts w:ascii="Times New Roman" w:eastAsia="Times New Roman" w:hAnsi="Times New Roman" w:cs="Times New Roman"/>
          <w:color w:val="000000"/>
          <w:spacing w:val="0"/>
          <w:w w:val="100"/>
          <w:position w:val="0"/>
          <w:sz w:val="18"/>
          <w:szCs w:val="18"/>
        </w:rPr>
        <w:t>3</w:t>
      </w:r>
      <w:bookmarkEnd w:id="2338"/>
      <w:r>
        <w:rPr>
          <w:color w:val="000000"/>
          <w:spacing w:val="0"/>
          <w:w w:val="100"/>
          <w:position w:val="0"/>
        </w:rPr>
        <w:t>、</w:t>
        <w:tab/>
        <w:t>董事会拟定本次利润分配预案为：公司以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300,083,479</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27,007,513.11</w:t>
      </w:r>
      <w:r>
        <w:rPr>
          <w:color w:val="000000"/>
          <w:spacing w:val="0"/>
          <w:w w:val="100"/>
          <w:position w:val="0"/>
        </w:rPr>
        <w:t>元（含税）。本年度不进行送股及资本公积金转增股本。本次 利润分配后公司剩余未分配利润结转下一年度。分配预案公布后至实施前，若出现股权激励行权、可转债转股、股份回购等 情形，造成公司股本发生变动的，公司拟维持每股分配比例不变，相应调整分配总额。</w:t>
      </w:r>
    </w:p>
    <w:p>
      <w:pPr>
        <w:pStyle w:val="Style29"/>
        <w:keepNext/>
        <w:keepLines/>
        <w:widowControl w:val="0"/>
        <w:shd w:val="clear" w:color="auto" w:fill="auto"/>
        <w:bidi w:val="0"/>
        <w:spacing w:before="0" w:after="360" w:line="240" w:lineRule="auto"/>
        <w:ind w:left="0" w:right="0" w:firstLine="0"/>
        <w:jc w:val="left"/>
      </w:pPr>
      <w:bookmarkStart w:id="2339" w:name="bookmark2339"/>
      <w:bookmarkStart w:id="2340" w:name="bookmark2340"/>
      <w:bookmarkStart w:id="2341" w:name="bookmark2341"/>
      <w:r>
        <w:rPr>
          <w:color w:val="000000"/>
          <w:spacing w:val="0"/>
          <w:w w:val="100"/>
          <w:position w:val="0"/>
          <w:sz w:val="24"/>
          <w:szCs w:val="24"/>
        </w:rPr>
        <w:t>十六、其他重要事项</w:t>
      </w:r>
      <w:bookmarkEnd w:id="2339"/>
      <w:bookmarkEnd w:id="2340"/>
      <w:bookmarkEnd w:id="2341"/>
    </w:p>
    <w:p>
      <w:pPr>
        <w:pStyle w:val="Style34"/>
        <w:keepNext/>
        <w:keepLines/>
        <w:widowControl w:val="0"/>
        <w:shd w:val="clear" w:color="auto" w:fill="auto"/>
        <w:tabs>
          <w:tab w:pos="368" w:val="left"/>
        </w:tabs>
        <w:bidi w:val="0"/>
        <w:spacing w:before="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1</w:t>
      </w:r>
      <w:bookmarkEnd w:id="2344"/>
      <w:r>
        <w:rPr>
          <w:color w:val="000000"/>
          <w:spacing w:val="0"/>
          <w:w w:val="100"/>
          <w:position w:val="0"/>
        </w:rPr>
        <w:t>、</w:t>
        <w:tab/>
        <w:t>前期会计差错更正</w:t>
      </w:r>
      <w:bookmarkEnd w:id="2342"/>
      <w:bookmarkEnd w:id="2343"/>
      <w:bookmarkEnd w:id="2345"/>
    </w:p>
    <w:p>
      <w:pPr>
        <w:pStyle w:val="Style40"/>
        <w:keepNext/>
        <w:keepLines/>
        <w:widowControl w:val="0"/>
        <w:shd w:val="clear" w:color="auto" w:fill="auto"/>
        <w:tabs>
          <w:tab w:pos="493" w:val="left"/>
        </w:tabs>
        <w:bidi w:val="0"/>
        <w:spacing w:before="0" w:after="360" w:line="240" w:lineRule="auto"/>
        <w:ind w:left="0" w:right="0" w:firstLine="0"/>
        <w:jc w:val="left"/>
      </w:pPr>
      <w:bookmarkStart w:id="2346" w:name="bookmark2346"/>
      <w:bookmarkStart w:id="2347" w:name="bookmark2347"/>
      <w:bookmarkStart w:id="2348" w:name="bookmark2348"/>
      <w:bookmarkStart w:id="2349" w:name="bookmark2349"/>
      <w:r>
        <w:rPr>
          <w:color w:val="000000"/>
          <w:spacing w:val="0"/>
          <w:w w:val="100"/>
          <w:position w:val="0"/>
        </w:rPr>
        <w:t>（</w:t>
      </w:r>
      <w:bookmarkEnd w:id="2348"/>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346"/>
      <w:bookmarkEnd w:id="2347"/>
      <w:bookmarkEnd w:id="2349"/>
    </w:p>
    <w:p>
      <w:pPr>
        <w:pStyle w:val="Style40"/>
        <w:keepNext/>
        <w:keepLines/>
        <w:widowControl w:val="0"/>
        <w:shd w:val="clear" w:color="auto" w:fill="auto"/>
        <w:tabs>
          <w:tab w:pos="493" w:val="left"/>
        </w:tabs>
        <w:bidi w:val="0"/>
        <w:spacing w:before="0" w:after="360" w:line="240" w:lineRule="auto"/>
        <w:ind w:left="0" w:right="0" w:firstLine="0"/>
        <w:jc w:val="left"/>
      </w:pPr>
      <w:bookmarkStart w:id="2350" w:name="bookmark2350"/>
      <w:bookmarkStart w:id="2351" w:name="bookmark2351"/>
      <w:bookmarkStart w:id="2352" w:name="bookmark2352"/>
      <w:bookmarkStart w:id="2353" w:name="bookmark2353"/>
      <w:r>
        <w:rPr>
          <w:color w:val="000000"/>
          <w:spacing w:val="0"/>
          <w:w w:val="100"/>
          <w:position w:val="0"/>
        </w:rPr>
        <w:t>（</w:t>
      </w:r>
      <w:bookmarkEnd w:id="2352"/>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350"/>
      <w:bookmarkEnd w:id="2351"/>
      <w:bookmarkEnd w:id="2353"/>
    </w:p>
    <w:p>
      <w:pPr>
        <w:pStyle w:val="Style34"/>
        <w:keepNext/>
        <w:keepLines/>
        <w:widowControl w:val="0"/>
        <w:shd w:val="clear" w:color="auto" w:fill="auto"/>
        <w:tabs>
          <w:tab w:pos="378" w:val="left"/>
        </w:tabs>
        <w:bidi w:val="0"/>
        <w:spacing w:before="0" w:line="240" w:lineRule="auto"/>
        <w:ind w:left="0" w:right="0" w:firstLine="0"/>
        <w:jc w:val="left"/>
      </w:pPr>
      <w:bookmarkStart w:id="2354" w:name="bookmark2354"/>
      <w:bookmarkStart w:id="2355" w:name="bookmark2355"/>
      <w:bookmarkStart w:id="2356" w:name="bookmark2356"/>
      <w:bookmarkStart w:id="2357" w:name="bookmark2357"/>
      <w:r>
        <w:rPr>
          <w:rFonts w:ascii="Times New Roman" w:eastAsia="Times New Roman" w:hAnsi="Times New Roman" w:cs="Times New Roman"/>
          <w:color w:val="000000"/>
          <w:spacing w:val="0"/>
          <w:w w:val="100"/>
          <w:position w:val="0"/>
        </w:rPr>
        <w:t>2</w:t>
      </w:r>
      <w:bookmarkEnd w:id="2356"/>
      <w:r>
        <w:rPr>
          <w:color w:val="000000"/>
          <w:spacing w:val="0"/>
          <w:w w:val="100"/>
          <w:position w:val="0"/>
        </w:rPr>
        <w:t>、</w:t>
        <w:tab/>
        <w:t>债务重组</w:t>
      </w:r>
      <w:bookmarkEnd w:id="2354"/>
      <w:bookmarkEnd w:id="2355"/>
      <w:bookmarkEnd w:id="2357"/>
    </w:p>
    <w:p>
      <w:pPr>
        <w:pStyle w:val="Style34"/>
        <w:keepNext/>
        <w:keepLines/>
        <w:widowControl w:val="0"/>
        <w:shd w:val="clear" w:color="auto" w:fill="auto"/>
        <w:tabs>
          <w:tab w:pos="378" w:val="left"/>
        </w:tabs>
        <w:bidi w:val="0"/>
        <w:spacing w:before="0" w:line="240" w:lineRule="auto"/>
        <w:ind w:left="0" w:right="0" w:firstLine="0"/>
        <w:jc w:val="left"/>
      </w:pPr>
      <w:bookmarkStart w:id="2358" w:name="bookmark2358"/>
      <w:bookmarkStart w:id="2359" w:name="bookmark2359"/>
      <w:bookmarkStart w:id="2360" w:name="bookmark2360"/>
      <w:bookmarkStart w:id="2361" w:name="bookmark2361"/>
      <w:r>
        <w:rPr>
          <w:rFonts w:ascii="Times New Roman" w:eastAsia="Times New Roman" w:hAnsi="Times New Roman" w:cs="Times New Roman"/>
          <w:color w:val="000000"/>
          <w:spacing w:val="0"/>
          <w:w w:val="100"/>
          <w:position w:val="0"/>
        </w:rPr>
        <w:t>3</w:t>
      </w:r>
      <w:bookmarkEnd w:id="2360"/>
      <w:r>
        <w:rPr>
          <w:color w:val="000000"/>
          <w:spacing w:val="0"/>
          <w:w w:val="100"/>
          <w:position w:val="0"/>
        </w:rPr>
        <w:t>、</w:t>
        <w:tab/>
        <w:t>资产置换</w:t>
      </w:r>
      <w:bookmarkEnd w:id="2358"/>
      <w:bookmarkEnd w:id="2359"/>
      <w:bookmarkEnd w:id="2361"/>
    </w:p>
    <w:p>
      <w:pPr>
        <w:pStyle w:val="Style40"/>
        <w:keepNext/>
        <w:keepLines/>
        <w:widowControl w:val="0"/>
        <w:shd w:val="clear" w:color="auto" w:fill="auto"/>
        <w:tabs>
          <w:tab w:pos="493" w:val="left"/>
        </w:tabs>
        <w:bidi w:val="0"/>
        <w:spacing w:before="0" w:after="36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62"/>
      <w:bookmarkEnd w:id="2363"/>
      <w:bookmarkEnd w:id="2365"/>
    </w:p>
    <w:p>
      <w:pPr>
        <w:pStyle w:val="Style40"/>
        <w:keepNext/>
        <w:keepLines/>
        <w:widowControl w:val="0"/>
        <w:shd w:val="clear" w:color="auto" w:fill="auto"/>
        <w:tabs>
          <w:tab w:pos="493" w:val="left"/>
        </w:tabs>
        <w:bidi w:val="0"/>
        <w:spacing w:before="0" w:after="360" w:line="240" w:lineRule="auto"/>
        <w:ind w:left="0" w:right="0" w:firstLine="0"/>
        <w:jc w:val="left"/>
      </w:pPr>
      <w:bookmarkStart w:id="2366" w:name="bookmark2366"/>
      <w:bookmarkStart w:id="2367" w:name="bookmark2367"/>
      <w:bookmarkStart w:id="2368" w:name="bookmark2368"/>
      <w:bookmarkStart w:id="2369" w:name="bookmark2369"/>
      <w:r>
        <w:rPr>
          <w:color w:val="000000"/>
          <w:spacing w:val="0"/>
          <w:w w:val="100"/>
          <w:position w:val="0"/>
        </w:rPr>
        <w:t>（</w:t>
      </w:r>
      <w:bookmarkEnd w:id="2368"/>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66"/>
      <w:bookmarkEnd w:id="2367"/>
      <w:bookmarkEnd w:id="2369"/>
    </w:p>
    <w:p>
      <w:pPr>
        <w:pStyle w:val="Style34"/>
        <w:keepNext/>
        <w:keepLines/>
        <w:widowControl w:val="0"/>
        <w:shd w:val="clear" w:color="auto" w:fill="auto"/>
        <w:tabs>
          <w:tab w:pos="378" w:val="left"/>
        </w:tabs>
        <w:bidi w:val="0"/>
        <w:spacing w:before="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4</w:t>
      </w:r>
      <w:bookmarkEnd w:id="2372"/>
      <w:r>
        <w:rPr>
          <w:color w:val="000000"/>
          <w:spacing w:val="0"/>
          <w:w w:val="100"/>
          <w:position w:val="0"/>
        </w:rPr>
        <w:t>、</w:t>
        <w:tab/>
        <w:t>年金计划</w:t>
      </w:r>
      <w:bookmarkEnd w:id="2370"/>
      <w:bookmarkEnd w:id="2371"/>
      <w:bookmarkEnd w:id="2373"/>
    </w:p>
    <w:p>
      <w:pPr>
        <w:pStyle w:val="Style34"/>
        <w:keepNext/>
        <w:keepLines/>
        <w:widowControl w:val="0"/>
        <w:shd w:val="clear" w:color="auto" w:fill="auto"/>
        <w:tabs>
          <w:tab w:pos="378" w:val="left"/>
        </w:tabs>
        <w:bidi w:val="0"/>
        <w:spacing w:before="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5</w:t>
      </w:r>
      <w:bookmarkEnd w:id="2376"/>
      <w:r>
        <w:rPr>
          <w:color w:val="000000"/>
          <w:spacing w:val="0"/>
          <w:w w:val="100"/>
          <w:position w:val="0"/>
        </w:rPr>
        <w:t>、</w:t>
        <w:tab/>
        <w:t>终止经营</w:t>
      </w:r>
      <w:bookmarkEnd w:id="2374"/>
      <w:bookmarkEnd w:id="2375"/>
      <w:bookmarkEnd w:id="2377"/>
    </w:p>
    <w:p>
      <w:pPr>
        <w:pStyle w:val="Style34"/>
        <w:keepNext/>
        <w:keepLines/>
        <w:widowControl w:val="0"/>
        <w:shd w:val="clear" w:color="auto" w:fill="auto"/>
        <w:tabs>
          <w:tab w:pos="378" w:val="left"/>
        </w:tabs>
        <w:bidi w:val="0"/>
        <w:spacing w:before="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6</w:t>
      </w:r>
      <w:bookmarkEnd w:id="2380"/>
      <w:r>
        <w:rPr>
          <w:color w:val="000000"/>
          <w:spacing w:val="0"/>
          <w:w w:val="100"/>
          <w:position w:val="0"/>
        </w:rPr>
        <w:t>、</w:t>
        <w:tab/>
        <w:t>分部信息</w:t>
      </w:r>
      <w:bookmarkEnd w:id="2378"/>
      <w:bookmarkEnd w:id="2379"/>
      <w:bookmarkEnd w:id="2381"/>
    </w:p>
    <w:p>
      <w:pPr>
        <w:pStyle w:val="Style40"/>
        <w:keepNext/>
        <w:keepLines/>
        <w:widowControl w:val="0"/>
        <w:shd w:val="clear" w:color="auto" w:fill="auto"/>
        <w:tabs>
          <w:tab w:pos="493" w:val="left"/>
        </w:tabs>
        <w:bidi w:val="0"/>
        <w:spacing w:before="0" w:after="360" w:line="240" w:lineRule="auto"/>
        <w:ind w:left="0" w:right="0" w:firstLine="0"/>
        <w:jc w:val="left"/>
      </w:pPr>
      <w:bookmarkStart w:id="2382" w:name="bookmark2382"/>
      <w:bookmarkStart w:id="2383" w:name="bookmark2383"/>
      <w:bookmarkStart w:id="2384" w:name="bookmark2384"/>
      <w:bookmarkStart w:id="2385" w:name="bookmark2385"/>
      <w:r>
        <w:rPr>
          <w:color w:val="000000"/>
          <w:spacing w:val="0"/>
          <w:w w:val="100"/>
          <w:position w:val="0"/>
        </w:rPr>
        <w:t>（</w:t>
      </w:r>
      <w:bookmarkEnd w:id="238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82"/>
      <w:bookmarkEnd w:id="2383"/>
      <w:bookmarkEnd w:id="2385"/>
    </w:p>
    <w:p>
      <w:pPr>
        <w:pStyle w:val="Style40"/>
        <w:keepNext/>
        <w:keepLines/>
        <w:widowControl w:val="0"/>
        <w:shd w:val="clear" w:color="auto" w:fill="auto"/>
        <w:tabs>
          <w:tab w:pos="493" w:val="left"/>
        </w:tabs>
        <w:bidi w:val="0"/>
        <w:spacing w:before="0" w:after="360" w:line="240" w:lineRule="auto"/>
        <w:ind w:left="0" w:right="0" w:firstLine="0"/>
        <w:jc w:val="left"/>
      </w:pPr>
      <w:bookmarkStart w:id="2386" w:name="bookmark2386"/>
      <w:bookmarkStart w:id="2387" w:name="bookmark2387"/>
      <w:bookmarkStart w:id="2388" w:name="bookmark2388"/>
      <w:bookmarkStart w:id="2389" w:name="bookmark2389"/>
      <w:r>
        <w:rPr>
          <w:color w:val="000000"/>
          <w:spacing w:val="0"/>
          <w:w w:val="100"/>
          <w:position w:val="0"/>
        </w:rPr>
        <w:t>（</w:t>
      </w:r>
      <w:bookmarkEnd w:id="238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86"/>
      <w:bookmarkEnd w:id="2387"/>
      <w:bookmarkEnd w:id="2389"/>
    </w:p>
    <w:p>
      <w:pPr>
        <w:pStyle w:val="Style40"/>
        <w:keepNext/>
        <w:keepLines/>
        <w:widowControl w:val="0"/>
        <w:shd w:val="clear" w:color="auto" w:fill="auto"/>
        <w:tabs>
          <w:tab w:pos="493" w:val="left"/>
        </w:tabs>
        <w:bidi w:val="0"/>
        <w:spacing w:before="0" w:after="360" w:line="240" w:lineRule="auto"/>
        <w:ind w:left="0" w:right="0" w:firstLine="0"/>
        <w:jc w:val="left"/>
      </w:pPr>
      <w:bookmarkStart w:id="2390" w:name="bookmark2390"/>
      <w:bookmarkStart w:id="2391" w:name="bookmark2391"/>
      <w:bookmarkStart w:id="2392" w:name="bookmark2392"/>
      <w:bookmarkStart w:id="2393" w:name="bookmark2393"/>
      <w:r>
        <w:rPr>
          <w:color w:val="000000"/>
          <w:spacing w:val="0"/>
          <w:w w:val="100"/>
          <w:position w:val="0"/>
        </w:rPr>
        <w:t>（</w:t>
      </w:r>
      <w:bookmarkEnd w:id="2392"/>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90"/>
      <w:bookmarkEnd w:id="2391"/>
      <w:bookmarkEnd w:id="2393"/>
    </w:p>
    <w:p>
      <w:pPr>
        <w:pStyle w:val="Style40"/>
        <w:keepNext/>
        <w:keepLines/>
        <w:widowControl w:val="0"/>
        <w:shd w:val="clear" w:color="auto" w:fill="auto"/>
        <w:tabs>
          <w:tab w:pos="493" w:val="left"/>
        </w:tabs>
        <w:bidi w:val="0"/>
        <w:spacing w:before="0" w:after="360" w:line="240" w:lineRule="auto"/>
        <w:ind w:left="0" w:right="0" w:firstLine="0"/>
        <w:jc w:val="left"/>
      </w:pPr>
      <w:bookmarkStart w:id="2394" w:name="bookmark2394"/>
      <w:bookmarkStart w:id="2395" w:name="bookmark2395"/>
      <w:bookmarkStart w:id="2396" w:name="bookmark2396"/>
      <w:bookmarkStart w:id="2397" w:name="bookmark2397"/>
      <w:r>
        <w:rPr>
          <w:color w:val="000000"/>
          <w:spacing w:val="0"/>
          <w:w w:val="100"/>
          <w:position w:val="0"/>
        </w:rPr>
        <w:t>（</w:t>
      </w:r>
      <w:bookmarkEnd w:id="239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94"/>
      <w:bookmarkEnd w:id="2395"/>
      <w:bookmarkEnd w:id="2397"/>
    </w:p>
    <w:p>
      <w:pPr>
        <w:pStyle w:val="Style34"/>
        <w:keepNext/>
        <w:keepLines/>
        <w:widowControl w:val="0"/>
        <w:shd w:val="clear" w:color="auto" w:fill="auto"/>
        <w:tabs>
          <w:tab w:pos="373" w:val="left"/>
        </w:tabs>
        <w:bidi w:val="0"/>
        <w:spacing w:before="0" w:line="240" w:lineRule="auto"/>
        <w:ind w:left="0" w:right="0" w:firstLine="0"/>
        <w:jc w:val="left"/>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7</w:t>
      </w:r>
      <w:bookmarkEnd w:id="2400"/>
      <w:r>
        <w:rPr>
          <w:color w:val="000000"/>
          <w:spacing w:val="0"/>
          <w:w w:val="100"/>
          <w:position w:val="0"/>
        </w:rPr>
        <w:t>、</w:t>
        <w:tab/>
        <w:t>其他对投资者决策有影响的重要交易和事项</w:t>
      </w:r>
      <w:bookmarkEnd w:id="2398"/>
      <w:bookmarkEnd w:id="2399"/>
      <w:bookmarkEnd w:id="2401"/>
    </w:p>
    <w:p>
      <w:pPr>
        <w:pStyle w:val="Style34"/>
        <w:keepNext/>
        <w:keepLines/>
        <w:widowControl w:val="0"/>
        <w:shd w:val="clear" w:color="auto" w:fill="auto"/>
        <w:tabs>
          <w:tab w:pos="378" w:val="left"/>
        </w:tabs>
        <w:bidi w:val="0"/>
        <w:spacing w:before="0" w:line="240" w:lineRule="auto"/>
        <w:ind w:left="0" w:right="0" w:firstLine="0"/>
        <w:jc w:val="left"/>
      </w:pPr>
      <w:bookmarkStart w:id="2402" w:name="bookmark2402"/>
      <w:bookmarkStart w:id="2403" w:name="bookmark2403"/>
      <w:bookmarkStart w:id="2404" w:name="bookmark2404"/>
      <w:bookmarkStart w:id="2405" w:name="bookmark2405"/>
      <w:r>
        <w:rPr>
          <w:rFonts w:ascii="Times New Roman" w:eastAsia="Times New Roman" w:hAnsi="Times New Roman" w:cs="Times New Roman"/>
          <w:color w:val="000000"/>
          <w:spacing w:val="0"/>
          <w:w w:val="100"/>
          <w:position w:val="0"/>
        </w:rPr>
        <w:t>8</w:t>
      </w:r>
      <w:bookmarkEnd w:id="2404"/>
      <w:r>
        <w:rPr>
          <w:color w:val="000000"/>
          <w:spacing w:val="0"/>
          <w:w w:val="100"/>
          <w:position w:val="0"/>
        </w:rPr>
        <w:t>、</w:t>
        <w:tab/>
        <w:t>其他</w:t>
      </w:r>
      <w:bookmarkEnd w:id="2402"/>
      <w:bookmarkEnd w:id="2403"/>
      <w:bookmarkEnd w:id="2405"/>
    </w:p>
    <w:p>
      <w:pPr>
        <w:pStyle w:val="Style29"/>
        <w:keepNext/>
        <w:keepLines/>
        <w:widowControl w:val="0"/>
        <w:shd w:val="clear" w:color="auto" w:fill="auto"/>
        <w:bidi w:val="0"/>
        <w:spacing w:before="0" w:after="360" w:line="240" w:lineRule="auto"/>
        <w:ind w:left="0" w:right="0" w:firstLine="0"/>
        <w:jc w:val="left"/>
      </w:pPr>
      <w:bookmarkStart w:id="2406" w:name="bookmark2406"/>
      <w:bookmarkStart w:id="2407" w:name="bookmark2407"/>
      <w:bookmarkStart w:id="2408" w:name="bookmark2408"/>
      <w:r>
        <w:rPr>
          <w:color w:val="000000"/>
          <w:spacing w:val="0"/>
          <w:w w:val="100"/>
          <w:position w:val="0"/>
          <w:sz w:val="24"/>
          <w:szCs w:val="24"/>
        </w:rPr>
        <w:t>十七、母公司财务报表主要项目注释</w:t>
      </w:r>
      <w:bookmarkEnd w:id="2406"/>
      <w:bookmarkEnd w:id="2407"/>
      <w:bookmarkEnd w:id="2408"/>
    </w:p>
    <w:p>
      <w:pPr>
        <w:pStyle w:val="Style34"/>
        <w:keepNext/>
        <w:keepLines/>
        <w:widowControl w:val="0"/>
        <w:shd w:val="clear" w:color="auto" w:fill="auto"/>
        <w:bidi w:val="0"/>
        <w:spacing w:before="0" w:line="240" w:lineRule="auto"/>
        <w:ind w:left="0" w:right="0" w:firstLine="0"/>
        <w:jc w:val="left"/>
      </w:pPr>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409"/>
      <w:bookmarkEnd w:id="2410"/>
      <w:bookmarkEnd w:id="2411"/>
    </w:p>
    <w:p>
      <w:pPr>
        <w:pStyle w:val="Style40"/>
        <w:keepNext/>
        <w:keepLines/>
        <w:widowControl w:val="0"/>
        <w:shd w:val="clear" w:color="auto" w:fill="auto"/>
        <w:bidi w:val="0"/>
        <w:spacing w:before="0" w:after="360" w:line="240" w:lineRule="auto"/>
        <w:ind w:left="0" w:right="0" w:firstLine="0"/>
        <w:jc w:val="left"/>
      </w:pPr>
      <w:bookmarkStart w:id="2412" w:name="bookmark2412"/>
      <w:bookmarkStart w:id="2413" w:name="bookmark2413"/>
      <w:bookmarkStart w:id="2414" w:name="bookmark2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412"/>
      <w:bookmarkEnd w:id="2413"/>
      <w:bookmarkEnd w:id="241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4"/>
        <w:gridCol w:w="811"/>
        <w:gridCol w:w="763"/>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300,453,8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60,072,29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240,381,55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按账龄分析法计提 预期信用损失的应 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300,453,8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60,072,29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240,381,55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299,817,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53,368,0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300,453,8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60,072,29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240,381,55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按组合计提坏账准备：按账龄分析法计提预期信用损失的应收账款</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215,381,121.63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10,769,056.09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30,496,904.43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3,049,690.44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14,760,811.76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4,428,243.53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7,052,518.35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3,526,259.18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2,657,842.03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2,126,273.62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29,468,527.89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29,468,527.89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299,817,726.09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53,368,050.75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215,381,121.63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215,381,121.63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30,496,904.43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14,760,811.76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39,178,888.27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7,052,518.35</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2,657,842.03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29,468,527.89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299,817,726.09</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2415" w:name="bookmark2415"/>
      <w:bookmarkStart w:id="2416" w:name="bookmark2416"/>
      <w:bookmarkStart w:id="2417" w:name="bookmark2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415"/>
      <w:bookmarkEnd w:id="2416"/>
      <w:bookmarkEnd w:id="241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133"/>
        <w:gridCol w:w="1133"/>
        <w:gridCol w:w="1219"/>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按账龄分析法计提预期 信用损失的应收账款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60,072,299.60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-6,704,248.85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53,368,050.75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60,072,299.60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-6,704,248.85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53,368,050.75</w:t>
            </w:r>
          </w:p>
        </w:tc>
      </w:tr>
    </w:tbl>
    <w:p>
      <w:pPr>
        <w:widowControl w:val="0"/>
        <w:spacing w:after="339" w:line="1" w:lineRule="exact"/>
      </w:pPr>
    </w:p>
    <w:p>
      <w:pPr>
        <w:pStyle w:val="Style40"/>
        <w:keepNext/>
        <w:keepLines/>
        <w:widowControl w:val="0"/>
        <w:shd w:val="clear" w:color="auto" w:fill="auto"/>
        <w:tabs>
          <w:tab w:pos="633" w:val="left"/>
        </w:tabs>
        <w:bidi w:val="0"/>
        <w:spacing w:before="0" w:after="340" w:line="240" w:lineRule="auto"/>
        <w:ind w:left="0" w:right="0" w:firstLine="140"/>
        <w:jc w:val="left"/>
      </w:pPr>
      <w:bookmarkStart w:id="2418" w:name="bookmark2418"/>
      <w:bookmarkStart w:id="2419" w:name="bookmark2419"/>
      <w:bookmarkStart w:id="2420" w:name="bookmark2420"/>
      <w:bookmarkStart w:id="2421" w:name="bookmark2421"/>
      <w:r>
        <w:rPr>
          <w:color w:val="000000"/>
          <w:spacing w:val="0"/>
          <w:w w:val="100"/>
          <w:position w:val="0"/>
        </w:rPr>
        <w:t>（</w:t>
      </w:r>
      <w:bookmarkEnd w:id="242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418"/>
      <w:bookmarkEnd w:id="2419"/>
      <w:bookmarkEnd w:id="2421"/>
    </w:p>
    <w:p>
      <w:pPr>
        <w:pStyle w:val="Style40"/>
        <w:keepNext/>
        <w:keepLines/>
        <w:widowControl w:val="0"/>
        <w:shd w:val="clear" w:color="auto" w:fill="auto"/>
        <w:tabs>
          <w:tab w:pos="633" w:val="left"/>
        </w:tabs>
        <w:bidi w:val="0"/>
        <w:spacing w:before="0" w:after="400" w:line="240" w:lineRule="auto"/>
        <w:ind w:left="0" w:right="0" w:firstLine="140"/>
        <w:jc w:val="left"/>
      </w:pPr>
      <w:bookmarkStart w:id="2422" w:name="bookmark2422"/>
      <w:bookmarkStart w:id="2423" w:name="bookmark2423"/>
      <w:bookmarkStart w:id="2424" w:name="bookmark2424"/>
      <w:bookmarkStart w:id="2425" w:name="bookmark2425"/>
      <w:r>
        <w:rPr>
          <w:color w:val="000000"/>
          <w:spacing w:val="0"/>
          <w:w w:val="100"/>
          <w:position w:val="0"/>
        </w:rPr>
        <w:t>（</w:t>
      </w:r>
      <w:bookmarkEnd w:id="242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422"/>
      <w:bookmarkEnd w:id="2423"/>
      <w:bookmarkEnd w:id="242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52,327,381.40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3,025,996.57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42,283,645.78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2,992,303.95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23,308,333.07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20,682,683.22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17,814,310.53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1,216,570.08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11,009,148.00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722,222.40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146,742,818.78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both"/>
      </w:pPr>
      <w:bookmarkStart w:id="2426" w:name="bookmark2426"/>
      <w:bookmarkStart w:id="2427" w:name="bookmark2427"/>
      <w:bookmarkStart w:id="2428" w:name="bookmark2428"/>
      <w:bookmarkStart w:id="2429" w:name="bookmark2429"/>
      <w:r>
        <w:rPr>
          <w:color w:val="000000"/>
          <w:spacing w:val="0"/>
          <w:w w:val="100"/>
          <w:position w:val="0"/>
        </w:rPr>
        <w:t>（</w:t>
      </w:r>
      <w:bookmarkEnd w:id="242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426"/>
      <w:bookmarkEnd w:id="2427"/>
      <w:bookmarkEnd w:id="2429"/>
    </w:p>
    <w:p>
      <w:pPr>
        <w:pStyle w:val="Style40"/>
        <w:keepNext/>
        <w:keepLines/>
        <w:widowControl w:val="0"/>
        <w:shd w:val="clear" w:color="auto" w:fill="auto"/>
        <w:tabs>
          <w:tab w:pos="493" w:val="left"/>
        </w:tabs>
        <w:bidi w:val="0"/>
        <w:spacing w:before="0" w:after="400" w:line="240" w:lineRule="auto"/>
        <w:ind w:left="0" w:right="0" w:firstLine="0"/>
        <w:jc w:val="both"/>
      </w:pPr>
      <w:bookmarkStart w:id="2430" w:name="bookmark2430"/>
      <w:bookmarkStart w:id="2431" w:name="bookmark2431"/>
      <w:bookmarkStart w:id="2432" w:name="bookmark2432"/>
      <w:bookmarkStart w:id="2433" w:name="bookmark2433"/>
      <w:r>
        <w:rPr>
          <w:color w:val="000000"/>
          <w:spacing w:val="0"/>
          <w:w w:val="100"/>
          <w:position w:val="0"/>
        </w:rPr>
        <w:t>（</w:t>
      </w:r>
      <w:bookmarkEnd w:id="243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430"/>
      <w:bookmarkEnd w:id="2431"/>
      <w:bookmarkEnd w:id="2433"/>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本报告期内应收账款中无应收持有本公司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p>
    <w:p>
      <w:pPr>
        <w:pStyle w:val="Style34"/>
        <w:keepNext/>
        <w:keepLines/>
        <w:widowControl w:val="0"/>
        <w:shd w:val="clear" w:color="auto" w:fill="auto"/>
        <w:bidi w:val="0"/>
        <w:spacing w:before="0" w:after="400" w:line="240" w:lineRule="auto"/>
        <w:ind w:left="0" w:right="0" w:firstLine="0"/>
        <w:jc w:val="both"/>
      </w:pPr>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34"/>
      <w:bookmarkEnd w:id="2435"/>
      <w:bookmarkEnd w:id="243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7,593,550.32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7,859,672.60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7,593,550.32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7,859,672.60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437" w:name="bookmark2437"/>
      <w:bookmarkStart w:id="2438" w:name="bookmark2438"/>
      <w:bookmarkStart w:id="2439" w:name="bookmark2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37"/>
      <w:bookmarkEnd w:id="2438"/>
      <w:bookmarkEnd w:id="2439"/>
    </w:p>
    <w:p>
      <w:pPr>
        <w:pStyle w:val="Style138"/>
        <w:keepNext/>
        <w:keepLines/>
        <w:widowControl w:val="0"/>
        <w:shd w:val="clear" w:color="auto" w:fill="auto"/>
        <w:tabs>
          <w:tab w:pos="387" w:val="left"/>
        </w:tabs>
        <w:bidi w:val="0"/>
        <w:spacing w:before="0" w:line="240" w:lineRule="auto"/>
        <w:ind w:left="0" w:right="0" w:firstLine="0"/>
        <w:jc w:val="left"/>
      </w:pPr>
      <w:bookmarkStart w:id="2440" w:name="bookmark2440"/>
      <w:bookmarkStart w:id="2441" w:name="bookmark2441"/>
      <w:bookmarkStart w:id="2442" w:name="bookmark2442"/>
      <w:bookmarkStart w:id="2443" w:name="bookmark2443"/>
      <w:r>
        <w:rPr>
          <w:rFonts w:ascii="Times New Roman" w:eastAsia="Times New Roman" w:hAnsi="Times New Roman" w:cs="Times New Roman"/>
          <w:color w:val="000000"/>
          <w:spacing w:val="0"/>
          <w:w w:val="100"/>
          <w:position w:val="0"/>
        </w:rPr>
        <w:t>1</w:t>
      </w:r>
      <w:bookmarkEnd w:id="2442"/>
      <w:r>
        <w:rPr>
          <w:color w:val="000000"/>
          <w:spacing w:val="0"/>
          <w:w w:val="100"/>
          <w:position w:val="0"/>
        </w:rPr>
        <w:t>）</w:t>
        <w:tab/>
        <w:t>应收利息分类</w:t>
      </w:r>
      <w:bookmarkEnd w:id="2440"/>
      <w:bookmarkEnd w:id="2441"/>
      <w:bookmarkEnd w:id="2443"/>
    </w:p>
    <w:p>
      <w:pPr>
        <w:pStyle w:val="Style138"/>
        <w:keepNext/>
        <w:keepLines/>
        <w:widowControl w:val="0"/>
        <w:shd w:val="clear" w:color="auto" w:fill="auto"/>
        <w:tabs>
          <w:tab w:pos="397" w:val="left"/>
        </w:tabs>
        <w:bidi w:val="0"/>
        <w:spacing w:before="0" w:line="240" w:lineRule="auto"/>
        <w:ind w:left="0" w:right="0" w:firstLine="0"/>
        <w:jc w:val="left"/>
      </w:pPr>
      <w:bookmarkStart w:id="2444" w:name="bookmark2444"/>
      <w:bookmarkStart w:id="2445" w:name="bookmark2445"/>
      <w:bookmarkStart w:id="2446" w:name="bookmark2446"/>
      <w:bookmarkStart w:id="2447" w:name="bookmark2447"/>
      <w:r>
        <w:rPr>
          <w:rFonts w:ascii="Times New Roman" w:eastAsia="Times New Roman" w:hAnsi="Times New Roman" w:cs="Times New Roman"/>
          <w:color w:val="000000"/>
          <w:spacing w:val="0"/>
          <w:w w:val="100"/>
          <w:position w:val="0"/>
        </w:rPr>
        <w:t>2</w:t>
      </w:r>
      <w:bookmarkEnd w:id="2446"/>
      <w:r>
        <w:rPr>
          <w:color w:val="000000"/>
          <w:spacing w:val="0"/>
          <w:w w:val="100"/>
          <w:position w:val="0"/>
        </w:rPr>
        <w:t>）</w:t>
        <w:tab/>
        <w:t>重要逾期利息</w:t>
      </w:r>
      <w:bookmarkEnd w:id="2444"/>
      <w:bookmarkEnd w:id="2445"/>
      <w:bookmarkEnd w:id="2447"/>
    </w:p>
    <w:p>
      <w:pPr>
        <w:pStyle w:val="Style138"/>
        <w:keepNext/>
        <w:keepLines/>
        <w:widowControl w:val="0"/>
        <w:shd w:val="clear" w:color="auto" w:fill="auto"/>
        <w:tabs>
          <w:tab w:pos="397" w:val="left"/>
        </w:tabs>
        <w:bidi w:val="0"/>
        <w:spacing w:before="0" w:line="240" w:lineRule="auto"/>
        <w:ind w:left="0" w:right="0" w:firstLine="0"/>
        <w:jc w:val="left"/>
      </w:pPr>
      <w:bookmarkStart w:id="2448" w:name="bookmark2448"/>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3</w:t>
      </w:r>
      <w:bookmarkEnd w:id="2450"/>
      <w:r>
        <w:rPr>
          <w:color w:val="000000"/>
          <w:spacing w:val="0"/>
          <w:w w:val="100"/>
          <w:position w:val="0"/>
        </w:rPr>
        <w:t>）</w:t>
        <w:tab/>
        <w:t>坏账准备计提情况</w:t>
      </w:r>
      <w:bookmarkEnd w:id="2448"/>
      <w:bookmarkEnd w:id="2449"/>
      <w:bookmarkEnd w:id="245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left"/>
      </w:pPr>
      <w:bookmarkStart w:id="2452" w:name="bookmark2452"/>
      <w:bookmarkStart w:id="2453" w:name="bookmark2453"/>
      <w:bookmarkStart w:id="2454" w:name="bookmark2454"/>
      <w:bookmarkStart w:id="2455" w:name="bookmark2455"/>
      <w:r>
        <w:rPr>
          <w:color w:val="000000"/>
          <w:spacing w:val="0"/>
          <w:w w:val="100"/>
          <w:position w:val="0"/>
        </w:rPr>
        <w:t>（</w:t>
      </w:r>
      <w:bookmarkEnd w:id="245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452"/>
      <w:bookmarkEnd w:id="2453"/>
      <w:bookmarkEnd w:id="2455"/>
    </w:p>
    <w:p>
      <w:pPr>
        <w:pStyle w:val="Style138"/>
        <w:keepNext/>
        <w:keepLines/>
        <w:widowControl w:val="0"/>
        <w:shd w:val="clear" w:color="auto" w:fill="auto"/>
        <w:tabs>
          <w:tab w:pos="387" w:val="left"/>
        </w:tabs>
        <w:bidi w:val="0"/>
        <w:spacing w:before="0" w:line="240" w:lineRule="auto"/>
        <w:ind w:left="0" w:right="0" w:firstLine="0"/>
        <w:jc w:val="left"/>
      </w:pPr>
      <w:bookmarkStart w:id="2456" w:name="bookmark2456"/>
      <w:bookmarkStart w:id="2457" w:name="bookmark2457"/>
      <w:bookmarkStart w:id="2458" w:name="bookmark2458"/>
      <w:bookmarkStart w:id="2459" w:name="bookmark2459"/>
      <w:r>
        <w:rPr>
          <w:rFonts w:ascii="Times New Roman" w:eastAsia="Times New Roman" w:hAnsi="Times New Roman" w:cs="Times New Roman"/>
          <w:color w:val="000000"/>
          <w:spacing w:val="0"/>
          <w:w w:val="100"/>
          <w:position w:val="0"/>
        </w:rPr>
        <w:t>1</w:t>
      </w:r>
      <w:bookmarkEnd w:id="2458"/>
      <w:r>
        <w:rPr>
          <w:color w:val="000000"/>
          <w:spacing w:val="0"/>
          <w:w w:val="100"/>
          <w:position w:val="0"/>
        </w:rPr>
        <w:t>）</w:t>
        <w:tab/>
        <w:t>应收股利分类</w:t>
      </w:r>
      <w:bookmarkEnd w:id="2456"/>
      <w:bookmarkEnd w:id="2457"/>
      <w:bookmarkEnd w:id="2459"/>
    </w:p>
    <w:p>
      <w:pPr>
        <w:pStyle w:val="Style138"/>
        <w:keepNext/>
        <w:keepLines/>
        <w:widowControl w:val="0"/>
        <w:shd w:val="clear" w:color="auto" w:fill="auto"/>
        <w:tabs>
          <w:tab w:pos="397" w:val="left"/>
        </w:tabs>
        <w:bidi w:val="0"/>
        <w:spacing w:before="0" w:line="240" w:lineRule="auto"/>
        <w:ind w:left="0" w:right="0" w:firstLine="0"/>
        <w:jc w:val="left"/>
      </w:pPr>
      <w:bookmarkStart w:id="2460" w:name="bookmark2460"/>
      <w:bookmarkStart w:id="2461" w:name="bookmark2461"/>
      <w:bookmarkStart w:id="2462" w:name="bookmark2462"/>
      <w:bookmarkStart w:id="2463" w:name="bookmark2463"/>
      <w:r>
        <w:rPr>
          <w:rFonts w:ascii="Times New Roman" w:eastAsia="Times New Roman" w:hAnsi="Times New Roman" w:cs="Times New Roman"/>
          <w:color w:val="000000"/>
          <w:spacing w:val="0"/>
          <w:w w:val="100"/>
          <w:position w:val="0"/>
        </w:rPr>
        <w:t>2</w:t>
      </w:r>
      <w:bookmarkEnd w:id="2462"/>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60"/>
      <w:bookmarkEnd w:id="2461"/>
      <w:bookmarkEnd w:id="2463"/>
    </w:p>
    <w:p>
      <w:pPr>
        <w:pStyle w:val="Style138"/>
        <w:keepNext/>
        <w:keepLines/>
        <w:widowControl w:val="0"/>
        <w:shd w:val="clear" w:color="auto" w:fill="auto"/>
        <w:tabs>
          <w:tab w:pos="397" w:val="left"/>
        </w:tabs>
        <w:bidi w:val="0"/>
        <w:spacing w:before="0" w:line="240" w:lineRule="auto"/>
        <w:ind w:left="0" w:right="0" w:firstLine="0"/>
        <w:jc w:val="left"/>
      </w:pPr>
      <w:bookmarkStart w:id="2464" w:name="bookmark2464"/>
      <w:bookmarkStart w:id="2465" w:name="bookmark2465"/>
      <w:bookmarkStart w:id="2466" w:name="bookmark2466"/>
      <w:bookmarkStart w:id="2467" w:name="bookmark2467"/>
      <w:r>
        <w:rPr>
          <w:rFonts w:ascii="Times New Roman" w:eastAsia="Times New Roman" w:hAnsi="Times New Roman" w:cs="Times New Roman"/>
          <w:color w:val="000000"/>
          <w:spacing w:val="0"/>
          <w:w w:val="100"/>
          <w:position w:val="0"/>
        </w:rPr>
        <w:t>3</w:t>
      </w:r>
      <w:bookmarkEnd w:id="2466"/>
      <w:r>
        <w:rPr>
          <w:color w:val="000000"/>
          <w:spacing w:val="0"/>
          <w:w w:val="100"/>
          <w:position w:val="0"/>
        </w:rPr>
        <w:t>）</w:t>
        <w:tab/>
        <w:t>坏账准备计提情况</w:t>
      </w:r>
      <w:bookmarkEnd w:id="2464"/>
      <w:bookmarkEnd w:id="2465"/>
      <w:bookmarkEnd w:id="246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60" w:line="240" w:lineRule="auto"/>
        <w:ind w:left="0" w:right="0" w:firstLine="0"/>
        <w:jc w:val="left"/>
      </w:pPr>
      <w:bookmarkStart w:id="2468" w:name="bookmark2468"/>
      <w:bookmarkStart w:id="2469" w:name="bookmark2469"/>
      <w:bookmarkStart w:id="2470" w:name="bookmark2470"/>
      <w:bookmarkStart w:id="2471" w:name="bookmark2471"/>
      <w:r>
        <w:rPr>
          <w:color w:val="000000"/>
          <w:spacing w:val="0"/>
          <w:w w:val="100"/>
          <w:position w:val="0"/>
        </w:rPr>
        <w:t>（</w:t>
      </w:r>
      <w:bookmarkEnd w:id="247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468"/>
      <w:bookmarkEnd w:id="2469"/>
      <w:bookmarkEnd w:id="2471"/>
    </w:p>
    <w:p>
      <w:pPr>
        <w:pStyle w:val="Style138"/>
        <w:keepNext/>
        <w:keepLines/>
        <w:widowControl w:val="0"/>
        <w:shd w:val="clear" w:color="auto" w:fill="auto"/>
        <w:bidi w:val="0"/>
        <w:spacing w:before="0" w:line="240" w:lineRule="auto"/>
        <w:ind w:left="0" w:right="0" w:firstLine="0"/>
        <w:jc w:val="left"/>
      </w:pPr>
      <w:bookmarkStart w:id="2472" w:name="bookmark2472"/>
      <w:bookmarkStart w:id="2473" w:name="bookmark2473"/>
      <w:bookmarkStart w:id="2474" w:name="bookmark247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72"/>
      <w:bookmarkEnd w:id="2473"/>
      <w:bookmarkEnd w:id="247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5,682,051.19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6,707,523.24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2,720,793.12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1,924,268.60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305,159.32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8,708,003.63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8,631,791.84</w:t>
            </w:r>
          </w:p>
        </w:tc>
      </w:tr>
    </w:tbl>
    <w:p>
      <w:pPr>
        <w:widowControl w:val="0"/>
        <w:spacing w:after="359" w:line="1" w:lineRule="exact"/>
      </w:pPr>
    </w:p>
    <w:p>
      <w:pPr>
        <w:pStyle w:val="Style138"/>
        <w:keepNext/>
        <w:keepLines/>
        <w:widowControl w:val="0"/>
        <w:shd w:val="clear" w:color="auto" w:fill="auto"/>
        <w:bidi w:val="0"/>
        <w:spacing w:before="0" w:line="240" w:lineRule="auto"/>
        <w:ind w:left="0" w:right="0" w:firstLine="0"/>
        <w:jc w:val="left"/>
      </w:pPr>
      <w:bookmarkStart w:id="2475" w:name="bookmark2475"/>
      <w:bookmarkStart w:id="2476" w:name="bookmark2476"/>
      <w:bookmarkStart w:id="2477" w:name="bookmark247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75"/>
      <w:bookmarkEnd w:id="2476"/>
      <w:bookmarkEnd w:id="24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834"/>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275"/>
        <w:gridCol w:w="1560"/>
        <w:gridCol w:w="1834"/>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772,119.24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772,119.24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342,334.07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1,114,453.31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1,114,453.31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5,875,707.25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5,875,707.25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1,419,713.82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596,648.56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815,934.00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592,384.00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100,200.00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both"/>
              <w:rPr>
                <w:sz w:val="18"/>
                <w:szCs w:val="18"/>
              </w:rPr>
            </w:pPr>
            <w:r>
              <w:rPr>
                <w:rFonts w:ascii="Times New Roman" w:eastAsia="Times New Roman" w:hAnsi="Times New Roman" w:cs="Times New Roman"/>
                <w:color w:val="000000"/>
                <w:spacing w:val="0"/>
                <w:w w:val="100"/>
                <w:position w:val="0"/>
                <w:sz w:val="18"/>
                <w:szCs w:val="18"/>
              </w:rPr>
              <w:t>123,350.00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8,708,003.63</w:t>
            </w:r>
          </w:p>
        </w:tc>
      </w:tr>
    </w:tbl>
    <w:p>
      <w:pPr>
        <w:widowControl w:val="0"/>
        <w:spacing w:after="339" w:line="1" w:lineRule="exact"/>
      </w:pPr>
    </w:p>
    <w:p>
      <w:pPr>
        <w:pStyle w:val="Style138"/>
        <w:keepNext/>
        <w:keepLines/>
        <w:widowControl w:val="0"/>
        <w:shd w:val="clear" w:color="auto" w:fill="auto"/>
        <w:bidi w:val="0"/>
        <w:spacing w:before="0" w:after="380" w:line="240" w:lineRule="auto"/>
        <w:ind w:left="0" w:right="0" w:firstLine="0"/>
        <w:jc w:val="left"/>
      </w:pPr>
      <w:bookmarkStart w:id="2478" w:name="bookmark2478"/>
      <w:bookmarkStart w:id="2479" w:name="bookmark2479"/>
      <w:bookmarkStart w:id="2480" w:name="bookmark2480"/>
      <w:bookmarkStart w:id="2481" w:name="bookmark2481"/>
      <w:r>
        <w:rPr>
          <w:rFonts w:ascii="Times New Roman" w:eastAsia="Times New Roman" w:hAnsi="Times New Roman" w:cs="Times New Roman"/>
          <w:color w:val="000000"/>
          <w:spacing w:val="0"/>
          <w:w w:val="100"/>
          <w:position w:val="0"/>
        </w:rPr>
        <w:t>3</w:t>
      </w:r>
      <w:bookmarkEnd w:id="2480"/>
      <w:r>
        <w:rPr>
          <w:color w:val="000000"/>
          <w:spacing w:val="0"/>
          <w:w w:val="100"/>
          <w:position w:val="0"/>
        </w:rPr>
        <w:t>）本期计提、收回或转回的坏账准备情况</w:t>
      </w:r>
      <w:bookmarkEnd w:id="2478"/>
      <w:bookmarkEnd w:id="2479"/>
      <w:bookmarkEnd w:id="248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133"/>
        <w:gridCol w:w="989"/>
        <w:gridCol w:w="134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按账龄分析法计提预期 信用损失的其他应收款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772,119.24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342,334.07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1,114,453.31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772,119.24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342,334.07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1,114,453.31</w:t>
            </w:r>
          </w:p>
        </w:tc>
      </w:tr>
    </w:tbl>
    <w:p>
      <w:pPr>
        <w:widowControl w:val="0"/>
        <w:spacing w:after="339" w:line="1" w:lineRule="exact"/>
      </w:pPr>
    </w:p>
    <w:p>
      <w:pPr>
        <w:pStyle w:val="Style138"/>
        <w:keepNext/>
        <w:keepLines/>
        <w:widowControl w:val="0"/>
        <w:shd w:val="clear" w:color="auto" w:fill="auto"/>
        <w:tabs>
          <w:tab w:pos="397" w:val="left"/>
        </w:tabs>
        <w:bidi w:val="0"/>
        <w:spacing w:before="0" w:after="340" w:line="240" w:lineRule="auto"/>
        <w:ind w:left="0" w:right="0" w:firstLine="0"/>
        <w:jc w:val="left"/>
      </w:pPr>
      <w:bookmarkStart w:id="2482" w:name="bookmark2482"/>
      <w:bookmarkStart w:id="2483" w:name="bookmark2483"/>
      <w:bookmarkStart w:id="2484" w:name="bookmark2484"/>
      <w:bookmarkStart w:id="2485" w:name="bookmark2485"/>
      <w:r>
        <w:rPr>
          <w:rFonts w:ascii="Times New Roman" w:eastAsia="Times New Roman" w:hAnsi="Times New Roman" w:cs="Times New Roman"/>
          <w:color w:val="000000"/>
          <w:spacing w:val="0"/>
          <w:w w:val="100"/>
          <w:position w:val="0"/>
        </w:rPr>
        <w:t>4</w:t>
      </w:r>
      <w:bookmarkEnd w:id="2484"/>
      <w:r>
        <w:rPr>
          <w:color w:val="000000"/>
          <w:spacing w:val="0"/>
          <w:w w:val="100"/>
          <w:position w:val="0"/>
        </w:rPr>
        <w:t>）</w:t>
        <w:tab/>
        <w:t>本期实际核销的其他应收款情况</w:t>
      </w:r>
      <w:bookmarkEnd w:id="2482"/>
      <w:bookmarkEnd w:id="2483"/>
      <w:bookmarkEnd w:id="2485"/>
    </w:p>
    <w:p>
      <w:pPr>
        <w:pStyle w:val="Style138"/>
        <w:keepNext/>
        <w:keepLines/>
        <w:widowControl w:val="0"/>
        <w:shd w:val="clear" w:color="auto" w:fill="auto"/>
        <w:tabs>
          <w:tab w:pos="397" w:val="left"/>
        </w:tabs>
        <w:bidi w:val="0"/>
        <w:spacing w:before="0" w:after="380" w:line="240" w:lineRule="auto"/>
        <w:ind w:left="0" w:right="0" w:firstLine="0"/>
        <w:jc w:val="left"/>
      </w:pPr>
      <w:bookmarkStart w:id="2486" w:name="bookmark2486"/>
      <w:bookmarkStart w:id="2487" w:name="bookmark2487"/>
      <w:bookmarkStart w:id="2488" w:name="bookmark2488"/>
      <w:bookmarkStart w:id="2489" w:name="bookmark2489"/>
      <w:r>
        <w:rPr>
          <w:rFonts w:ascii="Times New Roman" w:eastAsia="Times New Roman" w:hAnsi="Times New Roman" w:cs="Times New Roman"/>
          <w:color w:val="000000"/>
          <w:spacing w:val="0"/>
          <w:w w:val="100"/>
          <w:position w:val="0"/>
        </w:rPr>
        <w:t>5</w:t>
      </w:r>
      <w:bookmarkEnd w:id="2488"/>
      <w:r>
        <w:rPr>
          <w:color w:val="000000"/>
          <w:spacing w:val="0"/>
          <w:w w:val="100"/>
          <w:position w:val="0"/>
        </w:rPr>
        <w:t>）</w:t>
        <w:tab/>
        <w:t>按欠款方归集的期末余额前五名的其他应收款情况</w:t>
      </w:r>
      <w:bookmarkEnd w:id="2486"/>
      <w:bookmarkEnd w:id="2487"/>
      <w:bookmarkEnd w:id="24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489,150.00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24,457.50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22,754.20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411,671.30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277,239.00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1,963,744.30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190,575.86</w:t>
            </w:r>
          </w:p>
        </w:tc>
      </w:tr>
    </w:tbl>
    <w:p>
      <w:pPr>
        <w:widowControl w:val="0"/>
        <w:spacing w:after="339" w:line="1" w:lineRule="exact"/>
      </w:pPr>
    </w:p>
    <w:p>
      <w:pPr>
        <w:pStyle w:val="Style138"/>
        <w:keepNext/>
        <w:keepLines/>
        <w:widowControl w:val="0"/>
        <w:shd w:val="clear" w:color="auto" w:fill="auto"/>
        <w:tabs>
          <w:tab w:pos="397" w:val="left"/>
        </w:tabs>
        <w:bidi w:val="0"/>
        <w:spacing w:before="0" w:after="340" w:line="240" w:lineRule="auto"/>
        <w:ind w:left="0" w:right="0" w:firstLine="0"/>
        <w:jc w:val="both"/>
      </w:pPr>
      <w:bookmarkStart w:id="2490" w:name="bookmark2490"/>
      <w:bookmarkStart w:id="2491" w:name="bookmark2491"/>
      <w:bookmarkStart w:id="2492" w:name="bookmark2492"/>
      <w:bookmarkStart w:id="2493" w:name="bookmark2493"/>
      <w:r>
        <w:rPr>
          <w:rFonts w:ascii="Times New Roman" w:eastAsia="Times New Roman" w:hAnsi="Times New Roman" w:cs="Times New Roman"/>
          <w:color w:val="000000"/>
          <w:spacing w:val="0"/>
          <w:w w:val="100"/>
          <w:position w:val="0"/>
        </w:rPr>
        <w:t>6</w:t>
      </w:r>
      <w:bookmarkEnd w:id="2492"/>
      <w:r>
        <w:rPr>
          <w:color w:val="000000"/>
          <w:spacing w:val="0"/>
          <w:w w:val="100"/>
          <w:position w:val="0"/>
        </w:rPr>
        <w:t>）</w:t>
        <w:tab/>
        <w:t>涉及政府补助的应收款项</w:t>
      </w:r>
      <w:bookmarkEnd w:id="2490"/>
      <w:bookmarkEnd w:id="2491"/>
      <w:bookmarkEnd w:id="2493"/>
    </w:p>
    <w:p>
      <w:pPr>
        <w:pStyle w:val="Style138"/>
        <w:keepNext/>
        <w:keepLines/>
        <w:widowControl w:val="0"/>
        <w:shd w:val="clear" w:color="auto" w:fill="auto"/>
        <w:tabs>
          <w:tab w:pos="392" w:val="left"/>
        </w:tabs>
        <w:bidi w:val="0"/>
        <w:spacing w:before="0" w:after="340" w:line="240" w:lineRule="auto"/>
        <w:ind w:left="0" w:right="0" w:firstLine="0"/>
        <w:jc w:val="both"/>
      </w:pPr>
      <w:bookmarkStart w:id="2494" w:name="bookmark2494"/>
      <w:bookmarkStart w:id="2495" w:name="bookmark2495"/>
      <w:bookmarkStart w:id="2496" w:name="bookmark2496"/>
      <w:bookmarkStart w:id="2497" w:name="bookmark2497"/>
      <w:r>
        <w:rPr>
          <w:rFonts w:ascii="Times New Roman" w:eastAsia="Times New Roman" w:hAnsi="Times New Roman" w:cs="Times New Roman"/>
          <w:color w:val="000000"/>
          <w:spacing w:val="0"/>
          <w:w w:val="100"/>
          <w:position w:val="0"/>
        </w:rPr>
        <w:t>7</w:t>
      </w:r>
      <w:bookmarkEnd w:id="2496"/>
      <w:r>
        <w:rPr>
          <w:color w:val="000000"/>
          <w:spacing w:val="0"/>
          <w:w w:val="100"/>
          <w:position w:val="0"/>
        </w:rPr>
        <w:t>）</w:t>
        <w:tab/>
        <w:t>因金融资产转移而终止确认的其他应收款</w:t>
      </w:r>
      <w:bookmarkEnd w:id="2494"/>
      <w:bookmarkEnd w:id="2495"/>
      <w:bookmarkEnd w:id="2497"/>
    </w:p>
    <w:p>
      <w:pPr>
        <w:pStyle w:val="Style138"/>
        <w:keepNext/>
        <w:keepLines/>
        <w:widowControl w:val="0"/>
        <w:shd w:val="clear" w:color="auto" w:fill="auto"/>
        <w:tabs>
          <w:tab w:pos="397" w:val="left"/>
        </w:tabs>
        <w:bidi w:val="0"/>
        <w:spacing w:before="0" w:after="400" w:line="240" w:lineRule="auto"/>
        <w:ind w:left="0" w:right="0" w:firstLine="0"/>
        <w:jc w:val="both"/>
      </w:pPr>
      <w:bookmarkStart w:id="2498" w:name="bookmark2498"/>
      <w:bookmarkStart w:id="2499" w:name="bookmark2499"/>
      <w:bookmarkStart w:id="2500" w:name="bookmark2500"/>
      <w:bookmarkStart w:id="2501" w:name="bookmark2501"/>
      <w:r>
        <w:rPr>
          <w:rFonts w:ascii="Times New Roman" w:eastAsia="Times New Roman" w:hAnsi="Times New Roman" w:cs="Times New Roman"/>
          <w:color w:val="000000"/>
          <w:spacing w:val="0"/>
          <w:w w:val="100"/>
          <w:position w:val="0"/>
        </w:rPr>
        <w:t>8</w:t>
      </w:r>
      <w:bookmarkEnd w:id="2500"/>
      <w:r>
        <w:rPr>
          <w:color w:val="000000"/>
          <w:spacing w:val="0"/>
          <w:w w:val="100"/>
          <w:position w:val="0"/>
        </w:rPr>
        <w:t>）</w:t>
        <w:tab/>
        <w:t>转移其他应收款且继续涉入形成的资产、负债金额</w:t>
      </w:r>
      <w:bookmarkEnd w:id="2498"/>
      <w:bookmarkEnd w:id="2499"/>
      <w:bookmarkEnd w:id="250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本报告期末其他应收账款中无应收持有本公司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4"/>
        <w:keepNext/>
        <w:keepLines/>
        <w:widowControl w:val="0"/>
        <w:shd w:val="clear" w:color="auto" w:fill="auto"/>
        <w:bidi w:val="0"/>
        <w:spacing w:before="0" w:after="400" w:line="240" w:lineRule="auto"/>
        <w:ind w:left="0" w:right="0" w:firstLine="0"/>
        <w:jc w:val="both"/>
      </w:pPr>
      <w:bookmarkStart w:id="2502" w:name="bookmark2502"/>
      <w:bookmarkStart w:id="2503" w:name="bookmark2503"/>
      <w:bookmarkStart w:id="2504" w:name="bookmark2504"/>
      <w:bookmarkStart w:id="2505" w:name="bookmark2505"/>
      <w:r>
        <w:rPr>
          <w:rFonts w:ascii="Times New Roman" w:eastAsia="Times New Roman" w:hAnsi="Times New Roman" w:cs="Times New Roman"/>
          <w:color w:val="000000"/>
          <w:spacing w:val="0"/>
          <w:w w:val="100"/>
          <w:position w:val="0"/>
        </w:rPr>
        <w:t>3</w:t>
      </w:r>
      <w:bookmarkEnd w:id="2504"/>
      <w:r>
        <w:rPr>
          <w:color w:val="000000"/>
          <w:spacing w:val="0"/>
          <w:w w:val="100"/>
          <w:position w:val="0"/>
        </w:rPr>
        <w:t>、长期股权投资</w:t>
      </w:r>
      <w:bookmarkEnd w:id="2502"/>
      <w:bookmarkEnd w:id="2503"/>
      <w:bookmarkEnd w:id="25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277"/>
        <w:gridCol w:w="984"/>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316,499,610.71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316,499,610.71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242,769,337.06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242,769,337.06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32,659,351.32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32,659,351.32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316,499,610.71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316,499,610.71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275,428,688.38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275,428,688.38</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140"/>
        <w:jc w:val="both"/>
      </w:pPr>
      <w:bookmarkStart w:id="2506" w:name="bookmark2506"/>
      <w:bookmarkStart w:id="2507" w:name="bookmark2507"/>
      <w:bookmarkStart w:id="2508" w:name="bookmark250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506"/>
      <w:bookmarkEnd w:id="2507"/>
      <w:bookmarkEnd w:id="250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277"/>
        <w:gridCol w:w="1133"/>
        <w:gridCol w:w="994"/>
        <w:gridCol w:w="1277"/>
        <w:gridCol w:w="422"/>
        <w:gridCol w:w="12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20,024,147.50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25,060,757.00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2,048,295.00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2,071,316.67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江苏新晨信息科技发展有限公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6,872,516.50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317,169.83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7,189,686.33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19,815,625.72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621,066.92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20,436,692.64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8,744,537.62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8,754,190.95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22,064,214.72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618,568.85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22,682,783.57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北京瑞得音信息技术有限公司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北京清林软件科技有限公司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67,104,183.55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67,104,183.55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277"/>
        <w:gridCol w:w="1133"/>
        <w:gridCol w:w="994"/>
        <w:gridCol w:w="1277"/>
        <w:gridCol w:w="422"/>
        <w:gridCol w:w="1277"/>
        <w:gridCol w:w="7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242,769,337.06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73,730,273.65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316,499,610.71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140"/>
        <w:jc w:val="left"/>
      </w:pPr>
      <w:bookmarkStart w:id="2509" w:name="bookmark2509"/>
      <w:bookmarkStart w:id="2510" w:name="bookmark2510"/>
      <w:bookmarkStart w:id="2511" w:name="bookmark251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509"/>
      <w:bookmarkEnd w:id="2510"/>
      <w:bookmarkEnd w:id="251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北京清林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32,659,35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32,659,35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32,659,35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-31,104,1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numPr>
          <w:ilvl w:val="0"/>
          <w:numId w:val="137"/>
        </w:numPr>
        <w:shd w:val="clear" w:color="auto" w:fill="auto"/>
        <w:bidi w:val="0"/>
        <w:spacing w:before="0" w:after="340" w:line="240" w:lineRule="auto"/>
        <w:ind w:left="0" w:right="0" w:firstLine="140"/>
        <w:jc w:val="left"/>
      </w:pPr>
      <w:bookmarkStart w:id="2512" w:name="bookmark2512"/>
      <w:bookmarkStart w:id="2513" w:name="bookmark2513"/>
      <w:bookmarkStart w:id="2514" w:name="bookmark2514"/>
      <w:bookmarkStart w:id="2515" w:name="bookmark2515"/>
      <w:bookmarkEnd w:id="2514"/>
      <w:r>
        <w:rPr>
          <w:color w:val="000000"/>
          <w:spacing w:val="0"/>
          <w:w w:val="100"/>
          <w:position w:val="0"/>
        </w:rPr>
        <w:t>其他说明</w:t>
      </w:r>
      <w:bookmarkEnd w:id="2512"/>
      <w:bookmarkEnd w:id="2513"/>
      <w:bookmarkEnd w:id="2515"/>
    </w:p>
    <w:p>
      <w:pPr>
        <w:pStyle w:val="Style34"/>
        <w:keepNext/>
        <w:keepLines/>
        <w:widowControl w:val="0"/>
        <w:shd w:val="clear" w:color="auto" w:fill="auto"/>
        <w:bidi w:val="0"/>
        <w:spacing w:before="0" w:after="400" w:line="240" w:lineRule="auto"/>
        <w:ind w:left="0" w:right="0" w:firstLine="0"/>
        <w:jc w:val="left"/>
      </w:pPr>
      <w:bookmarkStart w:id="2516" w:name="bookmark2516"/>
      <w:bookmarkStart w:id="2517" w:name="bookmark2517"/>
      <w:bookmarkStart w:id="2518" w:name="bookmark2518"/>
      <w:bookmarkStart w:id="2519" w:name="bookmark2519"/>
      <w:r>
        <w:rPr>
          <w:rFonts w:ascii="Times New Roman" w:eastAsia="Times New Roman" w:hAnsi="Times New Roman" w:cs="Times New Roman"/>
          <w:color w:val="000000"/>
          <w:spacing w:val="0"/>
          <w:w w:val="100"/>
          <w:position w:val="0"/>
        </w:rPr>
        <w:t>4</w:t>
      </w:r>
      <w:bookmarkEnd w:id="2518"/>
      <w:r>
        <w:rPr>
          <w:color w:val="000000"/>
          <w:spacing w:val="0"/>
          <w:w w:val="100"/>
          <w:position w:val="0"/>
        </w:rPr>
        <w:t>、营业收入和营业成本</w:t>
      </w:r>
      <w:bookmarkEnd w:id="2516"/>
      <w:bookmarkEnd w:id="2517"/>
      <w:bookmarkEnd w:id="25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844,606,525.32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693,693,183.86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858,854,902.60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710,068,453.30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3,886,254.33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1,588,290.99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3,691,924.17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1,524,412.26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848,492,779.65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695,281,474.85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862,546,826.77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711,592,865.56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合同履行时间一般为签订合同后一年以内执行完毕，服务合同按照服务期进行履约，分为不同时期。系统集成合同质保 </w:t>
      </w:r>
      <w:r>
        <w:rPr>
          <w:color w:val="000000"/>
          <w:spacing w:val="0"/>
          <w:w w:val="100"/>
          <w:position w:val="0"/>
        </w:rPr>
        <w:t>期一般在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年不等。</w:t>
      </w:r>
    </w:p>
    <w:p>
      <w:pPr>
        <w:pStyle w:val="Style31"/>
        <w:keepNext w:val="0"/>
        <w:keepLines w:val="0"/>
        <w:widowControl w:val="0"/>
        <w:shd w:val="clear" w:color="auto" w:fill="auto"/>
        <w:bidi w:val="0"/>
        <w:spacing w:before="0" w:after="0" w:line="319" w:lineRule="exact"/>
        <w:ind w:left="0" w:right="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400" w:line="319"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251,733,855.75</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225,014,926.98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16,583,910.31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10,135,018.46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年度确认收入。</w:t>
      </w:r>
    </w:p>
    <w:p>
      <w:pPr>
        <w:pStyle w:val="Style34"/>
        <w:keepNext/>
        <w:keepLines/>
        <w:widowControl w:val="0"/>
        <w:shd w:val="clear" w:color="auto" w:fill="auto"/>
        <w:bidi w:val="0"/>
        <w:spacing w:before="0" w:after="260" w:line="240" w:lineRule="auto"/>
        <w:ind w:left="0" w:right="0" w:firstLine="0"/>
        <w:jc w:val="left"/>
      </w:pPr>
      <w:bookmarkStart w:id="2520" w:name="bookmark2520"/>
      <w:bookmarkStart w:id="2521" w:name="bookmark2521"/>
      <w:bookmarkStart w:id="2522" w:name="bookmark2522"/>
      <w:bookmarkStart w:id="2523" w:name="bookmark2523"/>
      <w:r>
        <w:rPr>
          <w:rFonts w:ascii="Times New Roman" w:eastAsia="Times New Roman" w:hAnsi="Times New Roman" w:cs="Times New Roman"/>
          <w:color w:val="000000"/>
          <w:spacing w:val="0"/>
          <w:w w:val="100"/>
          <w:position w:val="0"/>
        </w:rPr>
        <w:t>5</w:t>
      </w:r>
      <w:bookmarkEnd w:id="2522"/>
      <w:r>
        <w:rPr>
          <w:color w:val="000000"/>
          <w:spacing w:val="0"/>
          <w:w w:val="100"/>
          <w:position w:val="0"/>
        </w:rPr>
        <w:t>、投资收益</w:t>
      </w:r>
      <w:bookmarkEnd w:id="2520"/>
      <w:bookmarkEnd w:id="2521"/>
      <w:bookmarkEnd w:id="2523"/>
    </w:p>
    <w:p>
      <w:pPr>
        <w:pStyle w:val="Style31"/>
        <w:keepNext w:val="0"/>
        <w:keepLines w:val="0"/>
        <w:widowControl w:val="0"/>
        <w:shd w:val="clear" w:color="auto" w:fill="auto"/>
        <w:bidi w:val="0"/>
        <w:spacing w:before="0" w:after="300" w:line="319" w:lineRule="exact"/>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2,602,747.54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30,306,832.23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16,286,047.54</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524" w:name="bookmark2524"/>
      <w:bookmarkStart w:id="2525" w:name="bookmark2525"/>
      <w:bookmarkStart w:id="2526" w:name="bookmark2526"/>
      <w:bookmarkStart w:id="2527" w:name="bookmark2527"/>
      <w:r>
        <w:rPr>
          <w:rFonts w:ascii="Times New Roman" w:eastAsia="Times New Roman" w:hAnsi="Times New Roman" w:cs="Times New Roman"/>
          <w:color w:val="000000"/>
          <w:spacing w:val="0"/>
          <w:w w:val="100"/>
          <w:position w:val="0"/>
        </w:rPr>
        <w:t>6</w:t>
      </w:r>
      <w:bookmarkEnd w:id="2526"/>
      <w:r>
        <w:rPr>
          <w:color w:val="000000"/>
          <w:spacing w:val="0"/>
          <w:w w:val="100"/>
          <w:position w:val="0"/>
        </w:rPr>
        <w:t>、其他</w:t>
      </w:r>
      <w:bookmarkEnd w:id="2524"/>
      <w:bookmarkEnd w:id="2525"/>
      <w:bookmarkEnd w:id="2527"/>
    </w:p>
    <w:p>
      <w:pPr>
        <w:pStyle w:val="Style29"/>
        <w:keepNext/>
        <w:keepLines/>
        <w:widowControl w:val="0"/>
        <w:shd w:val="clear" w:color="auto" w:fill="auto"/>
        <w:bidi w:val="0"/>
        <w:spacing w:before="0" w:after="340" w:line="240" w:lineRule="auto"/>
        <w:ind w:left="0" w:right="0" w:firstLine="0"/>
        <w:jc w:val="left"/>
      </w:pPr>
      <w:bookmarkStart w:id="2528" w:name="bookmark2528"/>
      <w:bookmarkStart w:id="2529" w:name="bookmark2529"/>
      <w:bookmarkStart w:id="2530" w:name="bookmark2530"/>
      <w:r>
        <w:rPr>
          <w:color w:val="000000"/>
          <w:spacing w:val="0"/>
          <w:w w:val="100"/>
          <w:position w:val="0"/>
          <w:sz w:val="24"/>
          <w:szCs w:val="24"/>
        </w:rPr>
        <w:t>十八、补充资料</w:t>
      </w:r>
      <w:bookmarkEnd w:id="2528"/>
      <w:bookmarkEnd w:id="2529"/>
      <w:bookmarkEnd w:id="2530"/>
    </w:p>
    <w:p>
      <w:pPr>
        <w:pStyle w:val="Style34"/>
        <w:keepNext/>
        <w:keepLines/>
        <w:widowControl w:val="0"/>
        <w:shd w:val="clear" w:color="auto" w:fill="auto"/>
        <w:bidi w:val="0"/>
        <w:spacing w:before="0" w:after="380" w:line="240" w:lineRule="auto"/>
        <w:ind w:left="0" w:right="0" w:firstLine="0"/>
        <w:jc w:val="left"/>
      </w:pPr>
      <w:bookmarkStart w:id="2531" w:name="bookmark2531"/>
      <w:bookmarkStart w:id="2532" w:name="bookmark2532"/>
      <w:bookmarkStart w:id="2533" w:name="bookmark253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31"/>
      <w:bookmarkEnd w:id="2532"/>
      <w:bookmarkEnd w:id="253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1286"/>
        <w:gridCol w:w="475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7,597.70</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5,588,833.22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南京市总工会小微企业工会经费补贴</w:t>
            </w:r>
            <w:r>
              <w:rPr>
                <w:rFonts w:ascii="Times New Roman" w:eastAsia="Times New Roman" w:hAnsi="Times New Roman" w:cs="Times New Roman"/>
                <w:color w:val="000000"/>
                <w:spacing w:val="0"/>
                <w:w w:val="100"/>
                <w:position w:val="0"/>
                <w:sz w:val="18"/>
                <w:szCs w:val="18"/>
              </w:rPr>
              <w:t>46,225.24</w:t>
            </w:r>
            <w:r>
              <w:rPr>
                <w:color w:val="000000"/>
                <w:spacing w:val="0"/>
                <w:w w:val="100"/>
                <w:position w:val="0"/>
              </w:rPr>
              <w:t>元；北京市海 淀区残疾人劳动就业管理服务所残疾人安置补贴</w:t>
            </w:r>
            <w:r>
              <w:rPr>
                <w:rFonts w:ascii="Times New Roman" w:eastAsia="Times New Roman" w:hAnsi="Times New Roman" w:cs="Times New Roman"/>
                <w:color w:val="000000"/>
                <w:spacing w:val="0"/>
                <w:w w:val="100"/>
                <w:position w:val="0"/>
                <w:sz w:val="18"/>
                <w:szCs w:val="18"/>
              </w:rPr>
              <w:t xml:space="preserve">28,860.00 </w:t>
            </w:r>
            <w:r>
              <w:rPr>
                <w:color w:val="000000"/>
                <w:spacing w:val="0"/>
                <w:w w:val="100"/>
                <w:position w:val="0"/>
              </w:rPr>
              <w:t>元；国家失业金补贴补贴</w:t>
            </w:r>
            <w:r>
              <w:rPr>
                <w:rFonts w:ascii="Times New Roman" w:eastAsia="Times New Roman" w:hAnsi="Times New Roman" w:cs="Times New Roman"/>
                <w:color w:val="000000"/>
                <w:spacing w:val="0"/>
                <w:w w:val="100"/>
                <w:position w:val="0"/>
                <w:sz w:val="18"/>
                <w:szCs w:val="18"/>
              </w:rPr>
              <w:t>53,856.18</w:t>
            </w:r>
            <w:r>
              <w:rPr>
                <w:color w:val="000000"/>
                <w:spacing w:val="0"/>
                <w:w w:val="100"/>
                <w:position w:val="0"/>
              </w:rPr>
              <w:t>元；国家稳岗返还及培训 补贴</w:t>
            </w:r>
            <w:r>
              <w:rPr>
                <w:rFonts w:ascii="Times New Roman" w:eastAsia="Times New Roman" w:hAnsi="Times New Roman" w:cs="Times New Roman"/>
                <w:color w:val="000000"/>
                <w:spacing w:val="0"/>
                <w:w w:val="100"/>
                <w:position w:val="0"/>
                <w:sz w:val="18"/>
                <w:szCs w:val="18"/>
              </w:rPr>
              <w:t>1,060,044.53</w:t>
            </w:r>
            <w:r>
              <w:rPr>
                <w:color w:val="000000"/>
                <w:spacing w:val="0"/>
                <w:w w:val="100"/>
                <w:position w:val="0"/>
              </w:rPr>
              <w:t xml:space="preserve">元；武汉市医保中心医保阶段性免征补贴 </w:t>
            </w:r>
            <w:r>
              <w:rPr>
                <w:rFonts w:ascii="Times New Roman" w:eastAsia="Times New Roman" w:hAnsi="Times New Roman" w:cs="Times New Roman"/>
                <w:color w:val="000000"/>
                <w:spacing w:val="0"/>
                <w:w w:val="100"/>
                <w:position w:val="0"/>
                <w:sz w:val="18"/>
                <w:szCs w:val="18"/>
              </w:rPr>
              <w:t>38,295.04</w:t>
            </w:r>
            <w:r>
              <w:rPr>
                <w:color w:val="000000"/>
                <w:spacing w:val="0"/>
                <w:w w:val="100"/>
                <w:position w:val="0"/>
              </w:rPr>
              <w:t xml:space="preserve">元；上海市长宁区人民政府企业扶持资金 </w:t>
            </w:r>
            <w:r>
              <w:rPr>
                <w:rFonts w:ascii="Times New Roman" w:eastAsia="Times New Roman" w:hAnsi="Times New Roman" w:cs="Times New Roman"/>
                <w:color w:val="000000"/>
                <w:spacing w:val="0"/>
                <w:w w:val="100"/>
                <w:position w:val="0"/>
                <w:sz w:val="18"/>
                <w:szCs w:val="18"/>
              </w:rPr>
              <w:t>594,000.00</w:t>
            </w:r>
            <w:r>
              <w:rPr>
                <w:color w:val="000000"/>
                <w:spacing w:val="0"/>
                <w:w w:val="100"/>
                <w:position w:val="0"/>
              </w:rPr>
              <w:t xml:space="preserve">元和上海市长宁区商务委员会创新发展专项资金 </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元；上海市长宁区科学技术委员会张江国家自主 创新示范区专项发展资金</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元；中关村科学城管 理委员会科技型小微企业研发补贴</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元；中关村科 学城管理委员会知识产权质押融资成本补贴</w:t>
            </w:r>
            <w:r>
              <w:rPr>
                <w:rFonts w:ascii="Times New Roman" w:eastAsia="Times New Roman" w:hAnsi="Times New Roman" w:cs="Times New Roman"/>
                <w:color w:val="000000"/>
                <w:spacing w:val="0"/>
                <w:w w:val="100"/>
                <w:position w:val="0"/>
                <w:sz w:val="18"/>
                <w:szCs w:val="18"/>
              </w:rPr>
              <w:t>376,300.00</w:t>
            </w:r>
            <w:r>
              <w:rPr>
                <w:color w:val="000000"/>
                <w:spacing w:val="0"/>
                <w:w w:val="100"/>
                <w:position w:val="0"/>
              </w:rPr>
              <w:t xml:space="preserve">元； 北京市怀柔区怀柔镇人民政府增值税、所得税奖励补贴 </w:t>
            </w:r>
            <w:r>
              <w:rPr>
                <w:rFonts w:ascii="Times New Roman" w:eastAsia="Times New Roman" w:hAnsi="Times New Roman" w:cs="Times New Roman"/>
                <w:color w:val="000000"/>
                <w:spacing w:val="0"/>
                <w:w w:val="100"/>
                <w:position w:val="0"/>
                <w:sz w:val="18"/>
                <w:szCs w:val="18"/>
              </w:rPr>
              <w:t>360,484.00</w:t>
            </w:r>
            <w:r>
              <w:rPr>
                <w:color w:val="000000"/>
                <w:spacing w:val="0"/>
                <w:w w:val="100"/>
                <w:position w:val="0"/>
              </w:rPr>
              <w:t>元；增值税加计抵减</w:t>
            </w:r>
            <w:r>
              <w:rPr>
                <w:rFonts w:ascii="Times New Roman" w:eastAsia="Times New Roman" w:hAnsi="Times New Roman" w:cs="Times New Roman"/>
                <w:color w:val="000000"/>
                <w:spacing w:val="0"/>
                <w:w w:val="100"/>
                <w:position w:val="0"/>
                <w:sz w:val="18"/>
                <w:szCs w:val="18"/>
              </w:rPr>
              <w:t>1,130,768.23</w:t>
            </w:r>
            <w:r>
              <w:rPr>
                <w:color w:val="000000"/>
                <w:spacing w:val="0"/>
                <w:w w:val="100"/>
                <w:position w:val="0"/>
              </w:rPr>
              <w:t>元。</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 业务外，持有交易性金融资产、衍生金融资 产、交易性金融负债、衍生金融负债产生的 公允价值变动损益，以及处置交易性金融资 产、衍生金融资产、交易性金融负债、衍生 金融负债和其他债权投资取得的投资收益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359,989.70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58,511.93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192,836.09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个税的手续费返还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751,794.50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780,865.96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4,675,108.18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w:t>
      </w:r>
      <w:r>
        <w:rPr>
          <w:color w:val="000000"/>
          <w:spacing w:val="0"/>
          <w:w w:val="100"/>
          <w:position w:val="0"/>
        </w:rPr>
        <w:t>说明原因。</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2534" w:name="bookmark2534"/>
      <w:bookmarkStart w:id="2535" w:name="bookmark2535"/>
      <w:bookmarkStart w:id="2536" w:name="bookmark253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534"/>
      <w:bookmarkEnd w:id="2535"/>
      <w:bookmarkEnd w:id="2536"/>
    </w:p>
    <w:tbl>
      <w:tblPr>
        <w:tblOverlap w:val="never"/>
        <w:jc w:val="center"/>
        <w:tblLayout w:type="fixed"/>
      </w:tblPr>
      <w:tblGrid>
        <w:gridCol w:w="4267"/>
        <w:gridCol w:w="1483"/>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279" w:line="1" w:lineRule="exact"/>
      </w:pPr>
    </w:p>
    <w:p>
      <w:pPr>
        <w:pStyle w:val="Style34"/>
        <w:keepNext/>
        <w:keepLines/>
        <w:widowControl w:val="0"/>
        <w:shd w:val="clear" w:color="auto" w:fill="auto"/>
        <w:tabs>
          <w:tab w:pos="378" w:val="left"/>
        </w:tabs>
        <w:bidi w:val="0"/>
        <w:spacing w:before="0" w:after="280" w:line="326" w:lineRule="exact"/>
        <w:ind w:left="0" w:right="0" w:firstLine="0"/>
        <w:jc w:val="left"/>
      </w:pPr>
      <w:bookmarkStart w:id="2537" w:name="bookmark2537"/>
      <w:bookmarkStart w:id="2538" w:name="bookmark2538"/>
      <w:bookmarkStart w:id="2539" w:name="bookmark2539"/>
      <w:bookmarkStart w:id="2540" w:name="bookmark2540"/>
      <w:r>
        <w:rPr>
          <w:rFonts w:ascii="Times New Roman" w:eastAsia="Times New Roman" w:hAnsi="Times New Roman" w:cs="Times New Roman"/>
          <w:color w:val="000000"/>
          <w:spacing w:val="0"/>
          <w:w w:val="100"/>
          <w:position w:val="0"/>
        </w:rPr>
        <w:t>3</w:t>
      </w:r>
      <w:bookmarkEnd w:id="2539"/>
      <w:r>
        <w:rPr>
          <w:color w:val="000000"/>
          <w:spacing w:val="0"/>
          <w:w w:val="100"/>
          <w:position w:val="0"/>
        </w:rPr>
        <w:t>、</w:t>
        <w:tab/>
        <w:t>境内外会计准则下会计数据差异</w:t>
      </w:r>
      <w:bookmarkEnd w:id="2537"/>
      <w:bookmarkEnd w:id="2538"/>
      <w:bookmarkEnd w:id="2540"/>
    </w:p>
    <w:p>
      <w:pPr>
        <w:pStyle w:val="Style40"/>
        <w:keepNext/>
        <w:keepLines/>
        <w:widowControl w:val="0"/>
        <w:shd w:val="clear" w:color="auto" w:fill="auto"/>
        <w:tabs>
          <w:tab w:pos="493" w:val="left"/>
        </w:tabs>
        <w:bidi w:val="0"/>
        <w:spacing w:before="0" w:line="326" w:lineRule="exact"/>
        <w:ind w:left="0" w:right="0" w:firstLine="0"/>
        <w:jc w:val="left"/>
      </w:pPr>
      <w:bookmarkStart w:id="2541" w:name="bookmark2541"/>
      <w:bookmarkStart w:id="2542" w:name="bookmark2542"/>
      <w:bookmarkStart w:id="2543" w:name="bookmark2543"/>
      <w:bookmarkStart w:id="2544" w:name="bookmark2544"/>
      <w:r>
        <w:rPr>
          <w:color w:val="000000"/>
          <w:spacing w:val="0"/>
          <w:w w:val="100"/>
          <w:position w:val="0"/>
        </w:rPr>
        <w:t>（</w:t>
      </w:r>
      <w:bookmarkEnd w:id="254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41"/>
      <w:bookmarkEnd w:id="2542"/>
      <w:bookmarkEnd w:id="2544"/>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26" w:lineRule="exact"/>
        <w:ind w:left="0" w:right="0" w:firstLine="0"/>
        <w:jc w:val="left"/>
      </w:pPr>
      <w:bookmarkStart w:id="2545" w:name="bookmark2545"/>
      <w:bookmarkStart w:id="2546" w:name="bookmark2546"/>
      <w:bookmarkStart w:id="2547" w:name="bookmark2547"/>
      <w:bookmarkStart w:id="2548" w:name="bookmark2548"/>
      <w:r>
        <w:rPr>
          <w:color w:val="000000"/>
          <w:spacing w:val="0"/>
          <w:w w:val="100"/>
          <w:position w:val="0"/>
        </w:rPr>
        <w:t>（</w:t>
      </w:r>
      <w:bookmarkEnd w:id="254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45"/>
      <w:bookmarkEnd w:id="2546"/>
      <w:bookmarkEnd w:id="2548"/>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326" w:lineRule="exact"/>
        <w:ind w:left="0" w:right="0" w:firstLine="0"/>
        <w:jc w:val="left"/>
      </w:pPr>
      <w:bookmarkStart w:id="2549" w:name="bookmark2549"/>
      <w:bookmarkStart w:id="2550" w:name="bookmark2550"/>
      <w:bookmarkStart w:id="2551" w:name="bookmark2551"/>
      <w:bookmarkStart w:id="2552" w:name="bookmark2552"/>
      <w:r>
        <w:rPr>
          <w:color w:val="000000"/>
          <w:spacing w:val="0"/>
          <w:w w:val="100"/>
          <w:position w:val="0"/>
        </w:rPr>
        <w:t>（</w:t>
      </w:r>
      <w:bookmarkEnd w:id="255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549"/>
      <w:bookmarkEnd w:id="2550"/>
      <w:bookmarkEnd w:id="2552"/>
    </w:p>
    <w:p>
      <w:pPr>
        <w:pStyle w:val="Style34"/>
        <w:keepNext/>
        <w:keepLines/>
        <w:widowControl w:val="0"/>
        <w:shd w:val="clear" w:color="auto" w:fill="auto"/>
        <w:tabs>
          <w:tab w:pos="378" w:val="left"/>
        </w:tabs>
        <w:bidi w:val="0"/>
        <w:spacing w:before="0" w:after="280" w:line="326" w:lineRule="exact"/>
        <w:ind w:left="0" w:right="0" w:firstLine="0"/>
        <w:jc w:val="left"/>
        <w:sectPr>
          <w:footnotePr>
            <w:pos w:val="pageBottom"/>
            <w:numFmt w:val="decimal"/>
            <w:numRestart w:val="continuous"/>
          </w:footnotePr>
          <w:pgSz w:w="11900" w:h="16840"/>
          <w:pgMar w:top="1441" w:right="1119" w:bottom="1561" w:left="1085" w:header="0" w:footer="3" w:gutter="0"/>
          <w:cols w:space="720"/>
          <w:noEndnote/>
          <w:rtlGutter w:val="0"/>
          <w:docGrid w:linePitch="360"/>
        </w:sectPr>
      </w:pPr>
      <w:bookmarkStart w:id="2553" w:name="bookmark2553"/>
      <w:bookmarkStart w:id="2554" w:name="bookmark2554"/>
      <w:bookmarkStart w:id="2555" w:name="bookmark2555"/>
      <w:bookmarkStart w:id="2556" w:name="bookmark2556"/>
      <w:r>
        <w:rPr>
          <w:rFonts w:ascii="Times New Roman" w:eastAsia="Times New Roman" w:hAnsi="Times New Roman" w:cs="Times New Roman"/>
          <w:color w:val="000000"/>
          <w:spacing w:val="0"/>
          <w:w w:val="100"/>
          <w:position w:val="0"/>
        </w:rPr>
        <w:t>4</w:t>
      </w:r>
      <w:bookmarkEnd w:id="2555"/>
      <w:r>
        <w:rPr>
          <w:color w:val="000000"/>
          <w:spacing w:val="0"/>
          <w:w w:val="100"/>
          <w:position w:val="0"/>
        </w:rPr>
        <w:t>、</w:t>
        <w:tab/>
        <w:t>其他</w:t>
      </w:r>
      <w:bookmarkEnd w:id="2553"/>
      <w:bookmarkEnd w:id="2554"/>
      <w:bookmarkEnd w:id="2556"/>
    </w:p>
    <w:p>
      <w:pPr>
        <w:pStyle w:val="Style15"/>
        <w:keepNext/>
        <w:keepLines/>
        <w:widowControl w:val="0"/>
        <w:shd w:val="clear" w:color="auto" w:fill="auto"/>
        <w:bidi w:val="0"/>
        <w:spacing w:before="0" w:after="600" w:line="240" w:lineRule="auto"/>
        <w:ind w:left="0" w:right="0" w:firstLine="0"/>
        <w:jc w:val="center"/>
      </w:pPr>
      <w:bookmarkStart w:id="2557" w:name="bookmark2557"/>
      <w:bookmarkStart w:id="2558" w:name="bookmark2558"/>
      <w:bookmarkStart w:id="2559" w:name="bookmark2559"/>
      <w:r>
        <w:rPr>
          <w:color w:val="000000"/>
          <w:spacing w:val="0"/>
          <w:w w:val="100"/>
          <w:position w:val="0"/>
        </w:rPr>
        <w:t>第十三节备查文件目录</w:t>
      </w:r>
      <w:bookmarkEnd w:id="2557"/>
      <w:bookmarkEnd w:id="2558"/>
      <w:bookmarkEnd w:id="2559"/>
    </w:p>
    <w:p>
      <w:pPr>
        <w:pStyle w:val="Style31"/>
        <w:keepNext w:val="0"/>
        <w:keepLines w:val="0"/>
        <w:widowControl w:val="0"/>
        <w:shd w:val="clear" w:color="auto" w:fill="auto"/>
        <w:tabs>
          <w:tab w:pos="435" w:val="left"/>
        </w:tabs>
        <w:bidi w:val="0"/>
        <w:spacing w:before="0" w:after="100" w:line="240" w:lineRule="auto"/>
        <w:ind w:left="0" w:right="0" w:firstLine="0"/>
        <w:jc w:val="left"/>
      </w:pPr>
      <w:bookmarkStart w:id="2560" w:name="bookmark2560"/>
      <w:bookmarkStart w:id="2561" w:name="bookmark2561"/>
      <w:r>
        <w:rPr>
          <w:color w:val="000000"/>
          <w:spacing w:val="0"/>
          <w:w w:val="100"/>
          <w:position w:val="0"/>
        </w:rPr>
        <w:t>一</w:t>
      </w:r>
      <w:bookmarkEnd w:id="2561"/>
      <w:r>
        <w:rPr>
          <w:color w:val="000000"/>
          <w:spacing w:val="0"/>
          <w:w w:val="100"/>
          <w:position w:val="0"/>
        </w:rPr>
        <w:t>、</w:t>
        <w:tab/>
        <w:t>载有公司负责人、主管会计工作负责人、会计机构负责人（会计主管人员）签名并盖章的财务报表。</w:t>
      </w:r>
      <w:bookmarkEnd w:id="2560"/>
    </w:p>
    <w:p>
      <w:pPr>
        <w:pStyle w:val="Style31"/>
        <w:keepNext w:val="0"/>
        <w:keepLines w:val="0"/>
        <w:widowControl w:val="0"/>
        <w:shd w:val="clear" w:color="auto" w:fill="auto"/>
        <w:tabs>
          <w:tab w:pos="435" w:val="left"/>
        </w:tabs>
        <w:bidi w:val="0"/>
        <w:spacing w:before="0" w:after="100" w:line="240" w:lineRule="auto"/>
        <w:ind w:left="0" w:right="0" w:firstLine="0"/>
        <w:jc w:val="left"/>
      </w:pPr>
      <w:bookmarkStart w:id="2562" w:name="bookmark2562"/>
      <w:r>
        <w:rPr>
          <w:color w:val="000000"/>
          <w:spacing w:val="0"/>
          <w:w w:val="100"/>
          <w:position w:val="0"/>
        </w:rPr>
        <w:t>二</w:t>
      </w:r>
      <w:bookmarkEnd w:id="2562"/>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5" w:val="left"/>
        </w:tabs>
        <w:bidi w:val="0"/>
        <w:spacing w:before="0" w:after="100" w:line="240" w:lineRule="auto"/>
        <w:ind w:left="0" w:right="0" w:firstLine="0"/>
        <w:jc w:val="left"/>
      </w:pPr>
      <w:bookmarkStart w:id="2563" w:name="bookmark2563"/>
      <w:r>
        <w:rPr>
          <w:color w:val="000000"/>
          <w:spacing w:val="0"/>
          <w:w w:val="100"/>
          <w:position w:val="0"/>
        </w:rPr>
        <w:t>三</w:t>
      </w:r>
      <w:bookmarkEnd w:id="2563"/>
      <w:r>
        <w:rPr>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435" w:val="left"/>
        </w:tabs>
        <w:bidi w:val="0"/>
        <w:spacing w:before="0" w:after="100" w:line="240" w:lineRule="auto"/>
        <w:ind w:left="0" w:right="0" w:firstLine="0"/>
        <w:jc w:val="left"/>
      </w:pPr>
      <w:bookmarkStart w:id="2564" w:name="bookmark2564"/>
      <w:r>
        <w:rPr>
          <w:color w:val="000000"/>
          <w:spacing w:val="0"/>
          <w:w w:val="100"/>
          <w:position w:val="0"/>
        </w:rPr>
        <w:t>四</w:t>
      </w:r>
      <w:bookmarkEnd w:id="2564"/>
      <w:r>
        <w:rPr>
          <w:color w:val="000000"/>
          <w:spacing w:val="0"/>
          <w:w w:val="100"/>
          <w:position w:val="0"/>
        </w:rPr>
        <w:t>、</w:t>
        <w:tab/>
        <w:t>在其他证券市场公布的年度报告。</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62" w:right="111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6419215</wp:posOffset>
              </wp:positionH>
              <wp:positionV relativeFrom="page">
                <wp:posOffset>9751695</wp:posOffset>
              </wp:positionV>
              <wp:extent cx="445135" cy="106680"/>
              <wp:wrapNone/>
              <wp:docPr id="74" name="Shape 7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0" type="#_x0000_t202" style="position:absolute;margin-left:505.44999999999999pt;margin-top:767.85000000000002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6708775</wp:posOffset>
              </wp:positionH>
              <wp:positionV relativeFrom="page">
                <wp:posOffset>10144760</wp:posOffset>
              </wp:positionV>
              <wp:extent cx="152400" cy="79375"/>
              <wp:wrapNone/>
              <wp:docPr id="76" name="Shape 7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528.25pt;margin-top:798.80000000000007pt;width:12.pt;height:6.25pt;z-index:-18874401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6762750</wp:posOffset>
              </wp:positionH>
              <wp:positionV relativeFrom="page">
                <wp:posOffset>9961245</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5pt;margin-top:784.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6762750</wp:posOffset>
              </wp:positionH>
              <wp:positionV relativeFrom="page">
                <wp:posOffset>9961245</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2.5pt;margin-top:784.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711200</wp:posOffset>
              </wp:positionH>
              <wp:positionV relativeFrom="page">
                <wp:posOffset>9458325</wp:posOffset>
              </wp:positionV>
              <wp:extent cx="856615" cy="115570"/>
              <wp:wrapNone/>
              <wp:docPr id="19" name="Shape 19"/>
              <a:graphic xmlns:a="http://schemas.openxmlformats.org/drawingml/2006/main">
                <a:graphicData uri="http://schemas.microsoft.com/office/word/2010/wordprocessingShape">
                  <wps:wsp>
                    <wps:cNvSpPr txBox="1"/>
                    <wps:spPr>
                      <a:xfrm>
                        <a:ext cx="856615" cy="11557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wps:txbx>
                    <wps:bodyPr wrap="none" lIns="0" tIns="0" rIns="0" bIns="0">
                      <a:spAutoFit/>
                    </wps:bodyPr>
                  </wps:wsp>
                </a:graphicData>
              </a:graphic>
            </wp:anchor>
          </w:drawing>
        </mc:Choice>
        <mc:Fallback>
          <w:pict>
            <v:shape id="_x0000_s1045" type="#_x0000_t202" style="position:absolute;margin-left:56.pt;margin-top:744.75pt;width:67.450000000000003pt;height:9.0999999999999996pt;z-index:-18874404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6712585</wp:posOffset>
              </wp:positionH>
              <wp:positionV relativeFrom="page">
                <wp:posOffset>9958070</wp:posOffset>
              </wp:positionV>
              <wp:extent cx="113030" cy="79375"/>
              <wp:wrapNone/>
              <wp:docPr id="21" name="Shape 2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8.54999999999995pt;margin-top:784.10000000000002pt;width:8.9000000000000004pt;height:6.25pt;z-index:-18874404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6762750</wp:posOffset>
              </wp:positionH>
              <wp:positionV relativeFrom="page">
                <wp:posOffset>9961245</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2.5pt;margin-top:784.35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6391910</wp:posOffset>
              </wp:positionH>
              <wp:positionV relativeFrom="page">
                <wp:posOffset>9665970</wp:posOffset>
              </wp:positionV>
              <wp:extent cx="445135" cy="106680"/>
              <wp:wrapNone/>
              <wp:docPr id="50" name="Shape 5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6" type="#_x0000_t202" style="position:absolute;margin-left:503.30000000000001pt;margin-top:761.10000000000002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6681470</wp:posOffset>
              </wp:positionH>
              <wp:positionV relativeFrom="page">
                <wp:posOffset>10229850</wp:posOffset>
              </wp:positionV>
              <wp:extent cx="158750" cy="79375"/>
              <wp:wrapNone/>
              <wp:docPr id="52" name="Shape 5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6.10000000000002pt;margin-top:805.5pt;width:12.5pt;height:6.25pt;z-index:-18874403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6762750</wp:posOffset>
              </wp:positionH>
              <wp:positionV relativeFrom="page">
                <wp:posOffset>9961245</wp:posOffset>
              </wp:positionV>
              <wp:extent cx="97790" cy="79375"/>
              <wp:wrapNone/>
              <wp:docPr id="57" name="Shape 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32.5pt;margin-top:784.35000000000002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6419215</wp:posOffset>
              </wp:positionH>
              <wp:positionV relativeFrom="page">
                <wp:posOffset>9751695</wp:posOffset>
              </wp:positionV>
              <wp:extent cx="445135" cy="106680"/>
              <wp:wrapNone/>
              <wp:docPr id="62" name="Shape 6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8" type="#_x0000_t202" style="position:absolute;margin-left:505.44999999999999pt;margin-top:767.85000000000002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6708775</wp:posOffset>
              </wp:positionH>
              <wp:positionV relativeFrom="page">
                <wp:posOffset>10144760</wp:posOffset>
              </wp:positionV>
              <wp:extent cx="152400" cy="79375"/>
              <wp:wrapNone/>
              <wp:docPr id="64" name="Shape 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28.25pt;margin-top:798.80000000000007pt;width:12.pt;height:6.25pt;z-index:-188744027;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6762750</wp:posOffset>
              </wp:positionH>
              <wp:positionV relativeFrom="page">
                <wp:posOffset>9961245</wp:posOffset>
              </wp:positionV>
              <wp:extent cx="97790" cy="79375"/>
              <wp:wrapNone/>
              <wp:docPr id="69" name="Shape 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32.5pt;margin-top:784.35000000000002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4619625</wp:posOffset>
              </wp:positionH>
              <wp:positionV relativeFrom="page">
                <wp:posOffset>476250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75pt;margin-top:37.5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4645025</wp:posOffset>
              </wp:positionH>
              <wp:positionV relativeFrom="page">
                <wp:posOffset>706755</wp:posOffset>
              </wp:positionV>
              <wp:extent cx="2218690" cy="106680"/>
              <wp:wrapNone/>
              <wp:docPr id="71" name="Shape 7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365.75pt;margin-top:55.649999999999999pt;width:174.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893445</wp:posOffset>
              </wp:positionV>
              <wp:extent cx="6160135" cy="0"/>
              <wp:wrapNone/>
              <wp:docPr id="73" name="Shape 7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100000000000001pt;margin-top:70.350000000000009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4611370</wp:posOffset>
              </wp:positionH>
              <wp:positionV relativeFrom="page">
                <wp:posOffset>535940</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3.10000000000002pt;margin-top:42.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4611370</wp:posOffset>
              </wp:positionH>
              <wp:positionV relativeFrom="page">
                <wp:posOffset>535940</wp:posOffset>
              </wp:positionV>
              <wp:extent cx="2218690" cy="106680"/>
              <wp:wrapNone/>
              <wp:docPr id="11" name="Shape 1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63.10000000000002pt;margin-top:42.200000000000003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4606290</wp:posOffset>
              </wp:positionH>
              <wp:positionV relativeFrom="page">
                <wp:posOffset>558165</wp:posOffset>
              </wp:positionV>
              <wp:extent cx="2218690" cy="106680"/>
              <wp:wrapNone/>
              <wp:docPr id="16" name="Shape 1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362.69999999999999pt;margin-top:43.950000000000003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4611370</wp:posOffset>
              </wp:positionH>
              <wp:positionV relativeFrom="page">
                <wp:posOffset>535940</wp:posOffset>
              </wp:positionV>
              <wp:extent cx="2218690" cy="106680"/>
              <wp:wrapNone/>
              <wp:docPr id="42" name="Shape 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363.10000000000002pt;margin-top:42.200000000000003pt;width:174.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0135" cy="0"/>
              <wp:wrapNone/>
              <wp:docPr id="44" name="Shape 4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4617720</wp:posOffset>
              </wp:positionH>
              <wp:positionV relativeFrom="page">
                <wp:posOffset>829945</wp:posOffset>
              </wp:positionV>
              <wp:extent cx="2218690" cy="106680"/>
              <wp:wrapNone/>
              <wp:docPr id="47" name="Shape 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63.60000000000002pt;margin-top:65.349999999999994pt;width:174.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979170</wp:posOffset>
              </wp:positionV>
              <wp:extent cx="6160135" cy="0"/>
              <wp:wrapNone/>
              <wp:docPr id="49" name="Shape 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77.100000000000009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4611370</wp:posOffset>
              </wp:positionH>
              <wp:positionV relativeFrom="page">
                <wp:posOffset>535940</wp:posOffset>
              </wp:positionV>
              <wp:extent cx="2218690" cy="106680"/>
              <wp:wrapNone/>
              <wp:docPr id="54" name="Shape 54"/>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363.10000000000002pt;margin-top:42.200000000000003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0135" cy="0"/>
              <wp:wrapNone/>
              <wp:docPr id="56" name="Shape 5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4645025</wp:posOffset>
              </wp:positionH>
              <wp:positionV relativeFrom="page">
                <wp:posOffset>706755</wp:posOffset>
              </wp:positionV>
              <wp:extent cx="2218690" cy="106680"/>
              <wp:wrapNone/>
              <wp:docPr id="59" name="Shape 59"/>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365.75pt;margin-top:55.649999999999999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9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725170</wp:posOffset>
              </wp:positionH>
              <wp:positionV relativeFrom="page">
                <wp:posOffset>893445</wp:posOffset>
              </wp:positionV>
              <wp:extent cx="6160135" cy="0"/>
              <wp:wrapNone/>
              <wp:docPr id="61" name="Shape 6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7.100000000000001pt;margin-top:70.350000000000009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4611370</wp:posOffset>
              </wp:positionH>
              <wp:positionV relativeFrom="page">
                <wp:posOffset>535940</wp:posOffset>
              </wp:positionV>
              <wp:extent cx="2218690" cy="106680"/>
              <wp:wrapNone/>
              <wp:docPr id="66" name="Shape 6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2" type="#_x0000_t202" style="position:absolute;margin-left:363.10000000000002pt;margin-top:42.200000000000003pt;width:174.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707390</wp:posOffset>
              </wp:positionV>
              <wp:extent cx="6160135" cy="0"/>
              <wp:wrapNone/>
              <wp:docPr id="68" name="Shape 6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80"/>
        <w:position w:val="0"/>
        <w:sz w:val="19"/>
        <w:szCs w:val="19"/>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表格标题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7">
    <w:name w:val="其他 (2)_"/>
    <w:basedOn w:val="DefaultParagraphFont"/>
    <w:link w:val="Style46"/>
    <w:rPr>
      <w:rFonts w:ascii="SimSun" w:eastAsia="SimSun" w:hAnsi="SimSun" w:cs="SimSun"/>
      <w:b w:val="0"/>
      <w:bCs w:val="0"/>
      <w:i w:val="0"/>
      <w:iCs w:val="0"/>
      <w:smallCaps w:val="0"/>
      <w:strike w:val="0"/>
      <w:sz w:val="19"/>
      <w:szCs w:val="19"/>
      <w:u w:val="none"/>
      <w:shd w:val="clear" w:color="auto" w:fill="auto"/>
    </w:rPr>
  </w:style>
  <w:style w:type="character" w:customStyle="1" w:styleId="CharStyle60">
    <w:name w:val="正文文本 (6)_"/>
    <w:basedOn w:val="DefaultParagraphFont"/>
    <w:link w:val="Style59"/>
    <w:rPr>
      <w:rFonts w:ascii="SimSun" w:eastAsia="SimSun" w:hAnsi="SimSun" w:cs="SimSun"/>
      <w:b/>
      <w:bCs/>
      <w:i w:val="0"/>
      <w:iCs w:val="0"/>
      <w:smallCaps w:val="0"/>
      <w:strike w:val="0"/>
      <w:color w:val="343434"/>
      <w:sz w:val="20"/>
      <w:szCs w:val="20"/>
      <w:u w:val="none"/>
      <w:shd w:val="clear" w:color="auto" w:fill="auto"/>
    </w:rPr>
  </w:style>
  <w:style w:type="character" w:customStyle="1" w:styleId="CharStyle87">
    <w:name w:val="正文文本 (7)_"/>
    <w:basedOn w:val="DefaultParagraphFont"/>
    <w:link w:val="Style8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0">
    <w:name w:val="正文文本 (5)_"/>
    <w:basedOn w:val="DefaultParagraphFont"/>
    <w:link w:val="Style89"/>
    <w:rPr>
      <w:rFonts w:ascii="SimHei" w:eastAsia="SimHei" w:hAnsi="SimHei" w:cs="SimHei"/>
      <w:b w:val="0"/>
      <w:bCs w:val="0"/>
      <w:i w:val="0"/>
      <w:iCs w:val="0"/>
      <w:smallCaps w:val="0"/>
      <w:strike w:val="0"/>
      <w:sz w:val="18"/>
      <w:szCs w:val="18"/>
      <w:u w:val="none"/>
      <w:shd w:val="clear" w:color="auto" w:fill="auto"/>
    </w:rPr>
  </w:style>
  <w:style w:type="character" w:customStyle="1" w:styleId="CharStyle100">
    <w:name w:val="页眉或页脚_"/>
    <w:basedOn w:val="DefaultParagraphFont"/>
    <w:link w:val="Style99"/>
    <w:rPr>
      <w:rFonts w:ascii="SimSun" w:eastAsia="SimSun" w:hAnsi="SimSun" w:cs="SimSun"/>
      <w:b w:val="0"/>
      <w:bCs w:val="0"/>
      <w:i w:val="0"/>
      <w:iCs w:val="0"/>
      <w:smallCaps w:val="0"/>
      <w:strike w:val="0"/>
      <w:sz w:val="17"/>
      <w:szCs w:val="17"/>
      <w:u w:val="none"/>
      <w:shd w:val="clear" w:color="auto" w:fill="auto"/>
    </w:rPr>
  </w:style>
  <w:style w:type="character" w:customStyle="1" w:styleId="CharStyle139">
    <w:name w:val="标题 #5_"/>
    <w:basedOn w:val="DefaultParagraphFont"/>
    <w:link w:val="Style138"/>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53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表格标题"/>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w:basedOn w:val="Normal"/>
    <w:link w:val="CharStyle32"/>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其他 (2)"/>
    <w:basedOn w:val="Normal"/>
    <w:link w:val="CharStyle47"/>
    <w:pPr>
      <w:widowControl w:val="0"/>
      <w:shd w:val="clear" w:color="auto" w:fill="auto"/>
      <w:spacing w:line="182" w:lineRule="exact"/>
      <w:jc w:val="center"/>
    </w:pPr>
    <w:rPr>
      <w:rFonts w:ascii="SimSun" w:eastAsia="SimSun" w:hAnsi="SimSun" w:cs="SimSun"/>
      <w:b w:val="0"/>
      <w:bCs w:val="0"/>
      <w:i w:val="0"/>
      <w:iCs w:val="0"/>
      <w:smallCaps w:val="0"/>
      <w:strike w:val="0"/>
      <w:sz w:val="19"/>
      <w:szCs w:val="19"/>
      <w:u w:val="none"/>
      <w:shd w:val="clear" w:color="auto" w:fill="auto"/>
    </w:rPr>
  </w:style>
  <w:style w:type="paragraph" w:customStyle="1" w:styleId="Style59">
    <w:name w:val="正文文本 (6)"/>
    <w:basedOn w:val="Normal"/>
    <w:link w:val="CharStyle60"/>
    <w:pPr>
      <w:widowControl w:val="0"/>
      <w:shd w:val="clear" w:color="auto" w:fill="auto"/>
      <w:spacing w:after="140"/>
      <w:ind w:firstLine="480"/>
    </w:pPr>
    <w:rPr>
      <w:rFonts w:ascii="SimSun" w:eastAsia="SimSun" w:hAnsi="SimSun" w:cs="SimSun"/>
      <w:b/>
      <w:bCs/>
      <w:i w:val="0"/>
      <w:iCs w:val="0"/>
      <w:smallCaps w:val="0"/>
      <w:strike w:val="0"/>
      <w:color w:val="343434"/>
      <w:sz w:val="20"/>
      <w:szCs w:val="20"/>
      <w:u w:val="none"/>
      <w:shd w:val="clear" w:color="auto" w:fill="auto"/>
    </w:rPr>
  </w:style>
  <w:style w:type="paragraph" w:customStyle="1" w:styleId="Style86">
    <w:name w:val="正文文本 (7)"/>
    <w:basedOn w:val="Normal"/>
    <w:link w:val="CharStyle87"/>
    <w:pPr>
      <w:widowControl w:val="0"/>
      <w:shd w:val="clear" w:color="auto" w:fill="auto"/>
      <w:spacing w:line="313"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9">
    <w:name w:val="正文文本 (5)"/>
    <w:basedOn w:val="Normal"/>
    <w:link w:val="CharStyle90"/>
    <w:pPr>
      <w:widowControl w:val="0"/>
      <w:shd w:val="clear" w:color="auto" w:fill="auto"/>
      <w:spacing w:after="140"/>
      <w:ind w:left="3210" w:firstLine="260"/>
    </w:pPr>
    <w:rPr>
      <w:rFonts w:ascii="SimHei" w:eastAsia="SimHei" w:hAnsi="SimHei" w:cs="SimHei"/>
      <w:b w:val="0"/>
      <w:bCs w:val="0"/>
      <w:i w:val="0"/>
      <w:iCs w:val="0"/>
      <w:smallCaps w:val="0"/>
      <w:strike w:val="0"/>
      <w:sz w:val="18"/>
      <w:szCs w:val="18"/>
      <w:u w:val="none"/>
      <w:shd w:val="clear" w:color="auto" w:fill="auto"/>
    </w:rPr>
  </w:style>
  <w:style w:type="paragraph" w:customStyle="1" w:styleId="Style99">
    <w:name w:val="页眉或页脚"/>
    <w:basedOn w:val="Normal"/>
    <w:link w:val="CharStyle10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8">
    <w:name w:val="标题 #5"/>
    <w:basedOn w:val="Normal"/>
    <w:link w:val="CharStyle13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新晨科技股份有限公司2020年年度报告全文</dc:title>
  <dc:subject/>
  <dc:creator>新晨科技股份有限公司</dc:creator>
  <cp:keywords/>
</cp:coreProperties>
</file>