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705"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1409700" cy="44767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9700" cy="447675"/>
                    </a:xfrm>
                    <a:prstGeom prst="rect">
                      <a:avLst/>
                    </a:prstGeom>
                  </pic:spPr>
                </pic:pic>
              </a:graphicData>
            </a:graphic>
          </wp:inline>
        </w:drawing>
      </w:r>
      <w:r>
        <w:rPr>
          <w:rFonts w:ascii="Times New Roman" w:hAnsi="Times New Roman" w:cs="Times New Roman" w:eastAsia="Times New Roman" w:hint="default"/>
          <w:position w:val="-13"/>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2784" w:right="3764" w:firstLine="0"/>
        <w:jc w:val="center"/>
        <w:rPr>
          <w:rFonts w:ascii="宋体" w:hAnsi="宋体" w:cs="宋体" w:eastAsia="宋体" w:hint="default"/>
          <w:sz w:val="36"/>
          <w:szCs w:val="36"/>
        </w:rPr>
      </w:pPr>
      <w:r>
        <w:rPr>
          <w:rFonts w:ascii="宋体" w:hAnsi="宋体" w:cs="宋体" w:eastAsia="宋体" w:hint="default"/>
          <w:b/>
          <w:bCs/>
          <w:sz w:val="36"/>
          <w:szCs w:val="36"/>
        </w:rPr>
        <w:t>珠海汇金科技股份有限公司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783" w:right="376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2784" w:right="3762" w:firstLine="0"/>
        <w:jc w:val="center"/>
        <w:rPr>
          <w:rFonts w:ascii="Times New Roman" w:hAnsi="Times New Roman" w:cs="Times New Roman" w:eastAsia="Times New Roman" w:hint="default"/>
          <w:sz w:val="22"/>
          <w:szCs w:val="22"/>
        </w:rPr>
      </w:pPr>
      <w:r>
        <w:rPr>
          <w:rFonts w:ascii="Times New Roman"/>
          <w:b/>
          <w:sz w:val="22"/>
        </w:rPr>
        <w:t>2020-031</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7"/>
        <w:ind w:left="2784"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1133"/>
        <w:jc w:val="left"/>
        <w:rPr>
          <w:b w:val="0"/>
          <w:bCs w:val="0"/>
        </w:rPr>
      </w:pPr>
      <w:bookmarkStart w:name="_TOC_250012" w:id="1"/>
      <w:bookmarkStart w:name="第一节重要提示、目录和释义" w:id="2"/>
      <w:r>
        <w:rPr>
          <w:b w:val="0"/>
          <w:bCs w:val="0"/>
        </w:rPr>
      </w:r>
      <w:r>
        <w:rPr/>
        <w:t>第一节重要提示、目录和释义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公司负责人陈喆、主管会计工作负责人孙玉玲及会计机构负责人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孙玉玲声明：保证年度报告中财务报告的真实、准确、完整。</w:t>
      </w:r>
      <w:r>
        <w:rPr>
          <w:rFonts w:ascii="宋体" w:hAnsi="宋体" w:cs="宋体" w:eastAsia="宋体" w:hint="default"/>
          <w:sz w:val="28"/>
          <w:szCs w:val="28"/>
        </w:rPr>
      </w:r>
    </w:p>
    <w:p>
      <w:pPr>
        <w:spacing w:line="472" w:lineRule="auto"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本报告中涉及未来计划或经营规划等前瞻性陈述的，不构成公司对投资者</w:t>
      </w:r>
      <w:r>
        <w:rPr>
          <w:rFonts w:ascii="宋体" w:hAnsi="宋体" w:cs="宋体" w:eastAsia="宋体" w:hint="default"/>
          <w:spacing w:val="2"/>
          <w:sz w:val="28"/>
          <w:szCs w:val="28"/>
        </w:rPr>
      </w:r>
    </w:p>
    <w:p>
      <w:pPr>
        <w:spacing w:line="408" w:lineRule="auto" w:before="0"/>
        <w:ind w:left="152" w:right="1129" w:firstLine="0"/>
        <w:jc w:val="left"/>
        <w:rPr>
          <w:rFonts w:ascii="宋体" w:hAnsi="宋体" w:cs="宋体" w:eastAsia="宋体" w:hint="default"/>
          <w:sz w:val="28"/>
          <w:szCs w:val="28"/>
        </w:rPr>
      </w:pPr>
      <w:r>
        <w:rPr>
          <w:rFonts w:ascii="宋体" w:hAnsi="宋体" w:cs="宋体" w:eastAsia="宋体" w:hint="default"/>
          <w:b/>
          <w:bCs/>
          <w:spacing w:val="2"/>
          <w:sz w:val="28"/>
          <w:szCs w:val="28"/>
        </w:rPr>
        <w:t>的实质承诺，投资者及相关人士均应对此保持足够的风险认识，并且应当理解</w:t>
      </w:r>
      <w:r>
        <w:rPr>
          <w:rFonts w:ascii="宋体" w:hAnsi="宋体" w:cs="宋体" w:eastAsia="宋体" w:hint="default"/>
          <w:b/>
          <w:bCs/>
          <w:w w:val="99"/>
          <w:sz w:val="28"/>
          <w:szCs w:val="28"/>
        </w:rPr>
        <w:t> </w:t>
      </w:r>
      <w:r>
        <w:rPr>
          <w:rFonts w:ascii="宋体" w:hAnsi="宋体" w:cs="宋体" w:eastAsia="宋体" w:hint="default"/>
          <w:b/>
          <w:bCs/>
          <w:sz w:val="28"/>
          <w:szCs w:val="28"/>
        </w:rPr>
        <w:t>计划、预测与承诺之间的差异，敬请投资者注意投资风险。</w:t>
      </w:r>
      <w:r>
        <w:rPr>
          <w:rFonts w:ascii="宋体" w:hAnsi="宋体" w:cs="宋体" w:eastAsia="宋体" w:hint="default"/>
          <w:sz w:val="28"/>
          <w:szCs w:val="28"/>
        </w:rPr>
      </w:r>
    </w:p>
    <w:p>
      <w:pPr>
        <w:spacing w:line="448" w:lineRule="auto" w:before="162"/>
        <w:ind w:left="714" w:right="113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、新产品开发风险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银行内控风险管理整体解决方案及相关应用产品涉及多学科、多领域的技</w:t>
      </w:r>
      <w:r>
        <w:rPr>
          <w:rFonts w:ascii="宋体" w:hAnsi="宋体" w:cs="宋体" w:eastAsia="宋体" w:hint="default"/>
          <w:spacing w:val="2"/>
          <w:sz w:val="28"/>
          <w:szCs w:val="28"/>
        </w:rPr>
      </w:r>
    </w:p>
    <w:p>
      <w:pPr>
        <w:spacing w:line="408" w:lineRule="auto" w:before="14"/>
        <w:ind w:left="152" w:right="986" w:firstLine="0"/>
        <w:jc w:val="left"/>
        <w:rPr>
          <w:rFonts w:ascii="宋体" w:hAnsi="宋体" w:cs="宋体" w:eastAsia="宋体" w:hint="default"/>
          <w:sz w:val="28"/>
          <w:szCs w:val="28"/>
        </w:rPr>
      </w:pPr>
      <w:r>
        <w:rPr>
          <w:rFonts w:ascii="宋体" w:hAnsi="宋体" w:cs="宋体" w:eastAsia="宋体" w:hint="default"/>
          <w:b/>
          <w:bCs/>
          <w:spacing w:val="2"/>
          <w:sz w:val="28"/>
          <w:szCs w:val="28"/>
        </w:rPr>
        <w:t>术应用。随着银行业信息化及科技化进程的推进，对相关产品功能需求和技术</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参数提升等方面的要求也不断提高，且不同银行系统管理制度、操作习惯存在</w:t>
      </w:r>
      <w:r>
        <w:rPr>
          <w:rFonts w:ascii="宋体" w:hAnsi="宋体" w:cs="宋体" w:eastAsia="宋体" w:hint="default"/>
          <w:b/>
          <w:bCs/>
          <w:w w:val="99"/>
          <w:sz w:val="28"/>
          <w:szCs w:val="28"/>
        </w:rPr>
        <w:t> </w:t>
      </w:r>
      <w:r>
        <w:rPr>
          <w:rFonts w:ascii="宋体" w:hAnsi="宋体" w:cs="宋体" w:eastAsia="宋体" w:hint="default"/>
          <w:b/>
          <w:bCs/>
          <w:spacing w:val="2"/>
          <w:sz w:val="28"/>
          <w:szCs w:val="28"/>
        </w:rPr>
        <w:t>差异，对产品的具体需求往往存在一定差异，这在一定程度上增加了新产品开</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发难度。如果公司不能准确地把握行业技术的发展趋势、前瞻性预测客户需求，</w:t>
      </w:r>
      <w:r>
        <w:rPr>
          <w:rFonts w:ascii="宋体" w:hAnsi="宋体" w:cs="宋体" w:eastAsia="宋体" w:hint="default"/>
          <w:b/>
          <w:bCs/>
          <w:spacing w:val="-130"/>
          <w:sz w:val="28"/>
          <w:szCs w:val="28"/>
        </w:rPr>
        <w:t> </w:t>
      </w:r>
      <w:r>
        <w:rPr>
          <w:rFonts w:ascii="宋体" w:hAnsi="宋体" w:cs="宋体" w:eastAsia="宋体" w:hint="default"/>
          <w:b/>
          <w:bCs/>
          <w:spacing w:val="-130"/>
          <w:sz w:val="28"/>
          <w:szCs w:val="28"/>
        </w:rPr>
      </w:r>
      <w:r>
        <w:rPr>
          <w:rFonts w:ascii="宋体" w:hAnsi="宋体" w:cs="宋体" w:eastAsia="宋体" w:hint="default"/>
          <w:b/>
          <w:bCs/>
          <w:spacing w:val="2"/>
          <w:sz w:val="28"/>
          <w:szCs w:val="28"/>
        </w:rPr>
        <w:t>不能及时将新技术运用于产品开发和升级，将可能使公司丧失技术优势和市场</w:t>
      </w:r>
      <w:r>
        <w:rPr>
          <w:rFonts w:ascii="宋体" w:hAnsi="宋体" w:cs="宋体" w:eastAsia="宋体" w:hint="default"/>
          <w:b/>
          <w:bCs/>
          <w:w w:val="99"/>
          <w:sz w:val="28"/>
          <w:szCs w:val="28"/>
        </w:rPr>
        <w:t> </w:t>
      </w:r>
      <w:r>
        <w:rPr>
          <w:rFonts w:ascii="宋体" w:hAnsi="宋体" w:cs="宋体" w:eastAsia="宋体" w:hint="default"/>
          <w:b/>
          <w:bCs/>
          <w:sz w:val="28"/>
          <w:szCs w:val="28"/>
        </w:rPr>
        <w:t>地位。</w:t>
      </w:r>
      <w:r>
        <w:rPr>
          <w:rFonts w:ascii="宋体" w:hAnsi="宋体" w:cs="宋体" w:eastAsia="宋体" w:hint="default"/>
          <w:sz w:val="28"/>
          <w:szCs w:val="28"/>
        </w:rPr>
      </w:r>
    </w:p>
    <w:p>
      <w:pPr>
        <w:spacing w:line="408" w:lineRule="auto" w:before="160"/>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因此，公司将密切跟踪行业发展变化趋势，提升应变能力，努力研发满足</w:t>
      </w:r>
      <w:r>
        <w:rPr>
          <w:rFonts w:ascii="宋体" w:hAnsi="宋体" w:cs="宋体" w:eastAsia="宋体" w:hint="default"/>
          <w:b/>
          <w:bCs/>
          <w:w w:val="99"/>
          <w:sz w:val="28"/>
          <w:szCs w:val="28"/>
        </w:rPr>
        <w:t> </w:t>
      </w:r>
      <w:r>
        <w:rPr>
          <w:rFonts w:ascii="宋体" w:hAnsi="宋体" w:cs="宋体" w:eastAsia="宋体" w:hint="default"/>
          <w:b/>
          <w:bCs/>
          <w:sz w:val="28"/>
          <w:szCs w:val="28"/>
        </w:rPr>
        <w:t>市场需求、客户需求的产品。</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spacing w:line="448" w:lineRule="auto" w:before="14"/>
        <w:ind w:left="714" w:right="113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、新产品市场开拓风险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银行风险管理整体解决方案及相关应用产品直接关系到银行业客户的资产</w:t>
      </w:r>
      <w:r>
        <w:rPr>
          <w:rFonts w:ascii="宋体" w:hAnsi="宋体" w:cs="宋体" w:eastAsia="宋体" w:hint="default"/>
          <w:spacing w:val="2"/>
          <w:sz w:val="28"/>
          <w:szCs w:val="28"/>
        </w:rPr>
      </w:r>
    </w:p>
    <w:p>
      <w:pPr>
        <w:spacing w:line="408" w:lineRule="auto" w:before="14"/>
        <w:ind w:left="152" w:right="1135" w:firstLine="0"/>
        <w:jc w:val="both"/>
        <w:rPr>
          <w:rFonts w:ascii="宋体" w:hAnsi="宋体" w:cs="宋体" w:eastAsia="宋体" w:hint="default"/>
          <w:sz w:val="28"/>
          <w:szCs w:val="28"/>
        </w:rPr>
      </w:pPr>
      <w:r>
        <w:rPr>
          <w:rFonts w:ascii="宋体" w:hAnsi="宋体" w:cs="宋体" w:eastAsia="宋体" w:hint="default"/>
          <w:b/>
          <w:bCs/>
          <w:spacing w:val="2"/>
          <w:sz w:val="28"/>
          <w:szCs w:val="28"/>
        </w:rPr>
        <w:t>安全和系统的可靠性，银行业客户采购时对于新产品的应用推广需要经过严格</w:t>
      </w:r>
      <w:r>
        <w:rPr>
          <w:rFonts w:ascii="宋体" w:hAnsi="宋体" w:cs="宋体" w:eastAsia="宋体" w:hint="default"/>
          <w:b/>
          <w:bCs/>
          <w:w w:val="99"/>
          <w:sz w:val="28"/>
          <w:szCs w:val="28"/>
        </w:rPr>
        <w:t> </w:t>
      </w:r>
      <w:r>
        <w:rPr>
          <w:rFonts w:ascii="宋体" w:hAnsi="宋体" w:cs="宋体" w:eastAsia="宋体" w:hint="default"/>
          <w:b/>
          <w:bCs/>
          <w:spacing w:val="2"/>
          <w:sz w:val="28"/>
          <w:szCs w:val="28"/>
        </w:rPr>
        <w:t>的考核；在正式进入采购环节之前，银行客户会重新梳理、制定业务流程相关</w:t>
      </w:r>
      <w:r>
        <w:rPr>
          <w:rFonts w:ascii="宋体" w:hAnsi="宋体" w:cs="宋体" w:eastAsia="宋体" w:hint="default"/>
          <w:b/>
          <w:bCs/>
          <w:w w:val="99"/>
          <w:sz w:val="28"/>
          <w:szCs w:val="28"/>
        </w:rPr>
        <w:t> </w:t>
      </w:r>
      <w:r>
        <w:rPr>
          <w:rFonts w:ascii="宋体" w:hAnsi="宋体" w:cs="宋体" w:eastAsia="宋体" w:hint="default"/>
          <w:b/>
          <w:bCs/>
          <w:spacing w:val="2"/>
          <w:sz w:val="28"/>
          <w:szCs w:val="28"/>
        </w:rPr>
        <w:t>管理办法以及进行员工培训，新产品上线的准备周期也较长；此外，各银行客</w:t>
      </w:r>
      <w:r>
        <w:rPr>
          <w:rFonts w:ascii="宋体" w:hAnsi="宋体" w:cs="宋体" w:eastAsia="宋体" w:hint="default"/>
          <w:b/>
          <w:bCs/>
          <w:w w:val="99"/>
          <w:sz w:val="28"/>
          <w:szCs w:val="28"/>
        </w:rPr>
        <w:t> </w:t>
      </w:r>
      <w:r>
        <w:rPr>
          <w:rFonts w:ascii="宋体" w:hAnsi="宋体" w:cs="宋体" w:eastAsia="宋体" w:hint="default"/>
          <w:b/>
          <w:bCs/>
          <w:spacing w:val="2"/>
          <w:sz w:val="28"/>
          <w:szCs w:val="28"/>
        </w:rPr>
        <w:t>户在采购管理体制方面也存在一定差异，导致上述推广测试周期和上线准备周</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期的可预测性难度较高。公司新产品面临市场开拓推广过程较长、未来产生收</w:t>
      </w:r>
      <w:r>
        <w:rPr>
          <w:rFonts w:ascii="宋体" w:hAnsi="宋体" w:cs="宋体" w:eastAsia="宋体" w:hint="default"/>
          <w:b/>
          <w:bCs/>
          <w:w w:val="99"/>
          <w:sz w:val="28"/>
          <w:szCs w:val="28"/>
        </w:rPr>
        <w:t> </w:t>
      </w:r>
      <w:r>
        <w:rPr>
          <w:rFonts w:ascii="宋体" w:hAnsi="宋体" w:cs="宋体" w:eastAsia="宋体" w:hint="default"/>
          <w:b/>
          <w:bCs/>
          <w:sz w:val="28"/>
          <w:szCs w:val="28"/>
        </w:rPr>
        <w:t>益预期不确定性较高的风险。</w:t>
      </w:r>
      <w:r>
        <w:rPr>
          <w:rFonts w:ascii="宋体" w:hAnsi="宋体" w:cs="宋体" w:eastAsia="宋体" w:hint="default"/>
          <w:sz w:val="28"/>
          <w:szCs w:val="28"/>
        </w:rPr>
      </w:r>
    </w:p>
    <w:p>
      <w:pPr>
        <w:spacing w:line="408" w:lineRule="auto" w:before="160"/>
        <w:ind w:left="152" w:right="1133" w:firstLine="562"/>
        <w:jc w:val="left"/>
        <w:rPr>
          <w:rFonts w:ascii="宋体" w:hAnsi="宋体" w:cs="宋体" w:eastAsia="宋体" w:hint="default"/>
          <w:sz w:val="28"/>
          <w:szCs w:val="28"/>
        </w:rPr>
      </w:pPr>
      <w:r>
        <w:rPr>
          <w:rFonts w:ascii="宋体" w:hAnsi="宋体" w:cs="宋体" w:eastAsia="宋体" w:hint="default"/>
          <w:b/>
          <w:bCs/>
          <w:spacing w:val="2"/>
          <w:sz w:val="28"/>
          <w:szCs w:val="28"/>
        </w:rPr>
        <w:t>公司将加快新产品的开发和推广速度，不断提高综合竞争实力、提升公司</w:t>
      </w:r>
      <w:r>
        <w:rPr>
          <w:rFonts w:ascii="宋体" w:hAnsi="宋体" w:cs="宋体" w:eastAsia="宋体" w:hint="default"/>
          <w:b/>
          <w:bCs/>
          <w:w w:val="99"/>
          <w:sz w:val="28"/>
          <w:szCs w:val="28"/>
        </w:rPr>
        <w:t> </w:t>
      </w:r>
      <w:r>
        <w:rPr>
          <w:rFonts w:ascii="宋体" w:hAnsi="宋体" w:cs="宋体" w:eastAsia="宋体" w:hint="default"/>
          <w:b/>
          <w:bCs/>
          <w:sz w:val="28"/>
          <w:szCs w:val="28"/>
        </w:rPr>
        <w:t>行业地位。</w:t>
      </w:r>
      <w:r>
        <w:rPr>
          <w:rFonts w:ascii="宋体" w:hAnsi="宋体" w:cs="宋体" w:eastAsia="宋体" w:hint="default"/>
          <w:sz w:val="28"/>
          <w:szCs w:val="28"/>
        </w:rPr>
      </w:r>
    </w:p>
    <w:p>
      <w:pPr>
        <w:spacing w:line="448" w:lineRule="auto" w:before="162"/>
        <w:ind w:left="714" w:right="113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、对银行业依赖的风险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公司主业是运用人工智能技术、物联网技术为金融行业客户的运营管理、</w:t>
      </w:r>
      <w:r>
        <w:rPr>
          <w:rFonts w:ascii="宋体" w:hAnsi="宋体" w:cs="宋体" w:eastAsia="宋体" w:hint="default"/>
          <w:spacing w:val="2"/>
          <w:sz w:val="28"/>
          <w:szCs w:val="28"/>
        </w:rPr>
      </w:r>
    </w:p>
    <w:p>
      <w:pPr>
        <w:spacing w:line="408" w:lineRule="auto" w:before="14"/>
        <w:ind w:left="152" w:right="1139" w:firstLine="0"/>
        <w:jc w:val="both"/>
        <w:rPr>
          <w:rFonts w:ascii="宋体" w:hAnsi="宋体" w:cs="宋体" w:eastAsia="宋体" w:hint="default"/>
          <w:sz w:val="28"/>
          <w:szCs w:val="28"/>
        </w:rPr>
      </w:pPr>
      <w:r>
        <w:rPr>
          <w:rFonts w:ascii="宋体" w:hAnsi="宋体" w:cs="宋体" w:eastAsia="宋体" w:hint="default"/>
          <w:b/>
          <w:bCs/>
          <w:spacing w:val="2"/>
          <w:sz w:val="28"/>
          <w:szCs w:val="28"/>
        </w:rPr>
        <w:t>风险控制、网点转型、渠道建设等提供专业解决方案和服务，主要客户集中在</w:t>
      </w:r>
      <w:r>
        <w:rPr>
          <w:rFonts w:ascii="宋体" w:hAnsi="宋体" w:cs="宋体" w:eastAsia="宋体" w:hint="default"/>
          <w:b/>
          <w:bCs/>
          <w:w w:val="99"/>
          <w:sz w:val="28"/>
          <w:szCs w:val="28"/>
        </w:rPr>
        <w:t> </w:t>
      </w:r>
      <w:r>
        <w:rPr>
          <w:rFonts w:ascii="宋体" w:hAnsi="宋体" w:cs="宋体" w:eastAsia="宋体" w:hint="default"/>
          <w:b/>
          <w:bCs/>
          <w:spacing w:val="2"/>
          <w:sz w:val="28"/>
          <w:szCs w:val="28"/>
        </w:rPr>
        <w:t>银行业，市场需求受下游银行业变化影响。银行业的经营受到国内外宏观经济</w:t>
      </w:r>
      <w:r>
        <w:rPr>
          <w:rFonts w:ascii="宋体" w:hAnsi="宋体" w:cs="宋体" w:eastAsia="宋体" w:hint="default"/>
          <w:b/>
          <w:bCs/>
          <w:w w:val="99"/>
          <w:sz w:val="28"/>
          <w:szCs w:val="28"/>
        </w:rPr>
        <w:t> </w:t>
      </w:r>
      <w:r>
        <w:rPr>
          <w:rFonts w:ascii="宋体" w:hAnsi="宋体" w:cs="宋体" w:eastAsia="宋体" w:hint="default"/>
          <w:b/>
          <w:bCs/>
          <w:spacing w:val="2"/>
          <w:sz w:val="28"/>
          <w:szCs w:val="28"/>
        </w:rPr>
        <w:t>形势、货币金融政策、监管要求、产业发展模式和居民金融消费习惯等多种因</w:t>
      </w:r>
      <w:r>
        <w:rPr>
          <w:rFonts w:ascii="宋体" w:hAnsi="宋体" w:cs="宋体" w:eastAsia="宋体" w:hint="default"/>
          <w:b/>
          <w:bCs/>
          <w:w w:val="99"/>
          <w:sz w:val="28"/>
          <w:szCs w:val="28"/>
        </w:rPr>
        <w:t> </w:t>
      </w:r>
      <w:r>
        <w:rPr>
          <w:rFonts w:ascii="宋体" w:hAnsi="宋体" w:cs="宋体" w:eastAsia="宋体" w:hint="default"/>
          <w:b/>
          <w:bCs/>
          <w:spacing w:val="2"/>
          <w:sz w:val="28"/>
          <w:szCs w:val="28"/>
        </w:rPr>
        <w:t>素的影响。银行业客户的稳定和增长对公司经营的稳定性、成长性十分重要。</w:t>
      </w:r>
      <w:r>
        <w:rPr>
          <w:rFonts w:ascii="宋体" w:hAnsi="宋体" w:cs="宋体" w:eastAsia="宋体" w:hint="default"/>
          <w:b/>
          <w:bCs/>
          <w:w w:val="99"/>
          <w:sz w:val="28"/>
          <w:szCs w:val="28"/>
        </w:rPr>
        <w:t> </w:t>
      </w:r>
      <w:r>
        <w:rPr>
          <w:rFonts w:ascii="宋体" w:hAnsi="宋体" w:cs="宋体" w:eastAsia="宋体" w:hint="default"/>
          <w:b/>
          <w:bCs/>
          <w:spacing w:val="2"/>
          <w:sz w:val="28"/>
          <w:szCs w:val="28"/>
        </w:rPr>
        <w:t>若未来上述因素的变化导致银行业经营状况不景气，致使其信息化、集约化建</w:t>
      </w:r>
      <w:r>
        <w:rPr>
          <w:rFonts w:ascii="宋体" w:hAnsi="宋体" w:cs="宋体" w:eastAsia="宋体" w:hint="default"/>
          <w:b/>
          <w:bCs/>
          <w:w w:val="99"/>
          <w:sz w:val="28"/>
          <w:szCs w:val="28"/>
        </w:rPr>
        <w:t> </w:t>
      </w:r>
      <w:r>
        <w:rPr>
          <w:rFonts w:ascii="宋体" w:hAnsi="宋体" w:cs="宋体" w:eastAsia="宋体" w:hint="default"/>
          <w:b/>
          <w:bCs/>
          <w:spacing w:val="2"/>
          <w:sz w:val="28"/>
          <w:szCs w:val="28"/>
        </w:rPr>
        <w:t>设速度放缓，或银行业客户的投资和采购方式、风险控制模式、经营情况等发</w:t>
      </w:r>
      <w:r>
        <w:rPr>
          <w:rFonts w:ascii="宋体" w:hAnsi="宋体" w:cs="宋体" w:eastAsia="宋体" w:hint="default"/>
          <w:b/>
          <w:bCs/>
          <w:w w:val="99"/>
          <w:sz w:val="28"/>
          <w:szCs w:val="28"/>
        </w:rPr>
        <w:t> </w:t>
      </w:r>
      <w:r>
        <w:rPr>
          <w:rFonts w:ascii="宋体" w:hAnsi="宋体" w:cs="宋体" w:eastAsia="宋体" w:hint="default"/>
          <w:b/>
          <w:bCs/>
          <w:sz w:val="28"/>
          <w:szCs w:val="28"/>
        </w:rPr>
        <w:t>生重大变化，将会对公司的经营状况和业务发展产生较大影响。</w:t>
      </w:r>
      <w:r>
        <w:rPr>
          <w:rFonts w:ascii="宋体" w:hAnsi="宋体" w:cs="宋体" w:eastAsia="宋体" w:hint="default"/>
          <w:sz w:val="28"/>
          <w:szCs w:val="28"/>
        </w:rPr>
      </w:r>
    </w:p>
    <w:p>
      <w:pPr>
        <w:spacing w:line="408" w:lineRule="auto" w:before="160"/>
        <w:ind w:left="152" w:right="1133" w:firstLine="562"/>
        <w:jc w:val="left"/>
        <w:rPr>
          <w:rFonts w:ascii="宋体" w:hAnsi="宋体" w:cs="宋体" w:eastAsia="宋体" w:hint="default"/>
          <w:sz w:val="28"/>
          <w:szCs w:val="28"/>
        </w:rPr>
      </w:pPr>
      <w:r>
        <w:rPr>
          <w:rFonts w:ascii="宋体" w:hAnsi="宋体" w:cs="宋体" w:eastAsia="宋体" w:hint="default"/>
          <w:b/>
          <w:bCs/>
          <w:spacing w:val="2"/>
          <w:sz w:val="28"/>
          <w:szCs w:val="28"/>
        </w:rPr>
        <w:t>因此，公司将继续坚持内生增长和外延发展并进，做好公司战略规划，努</w:t>
      </w:r>
      <w:r>
        <w:rPr>
          <w:rFonts w:ascii="宋体" w:hAnsi="宋体" w:cs="宋体" w:eastAsia="宋体" w:hint="default"/>
          <w:b/>
          <w:bCs/>
          <w:w w:val="99"/>
          <w:sz w:val="28"/>
          <w:szCs w:val="28"/>
        </w:rPr>
        <w:t> </w:t>
      </w:r>
      <w:r>
        <w:rPr>
          <w:rFonts w:ascii="宋体" w:hAnsi="宋体" w:cs="宋体" w:eastAsia="宋体" w:hint="default"/>
          <w:b/>
          <w:bCs/>
          <w:sz w:val="28"/>
          <w:szCs w:val="28"/>
        </w:rPr>
        <w:t>力提升公司价值。</w:t>
      </w:r>
      <w:r>
        <w:rPr>
          <w:rFonts w:ascii="宋体" w:hAnsi="宋体" w:cs="宋体" w:eastAsia="宋体" w:hint="default"/>
          <w:sz w:val="28"/>
          <w:szCs w:val="28"/>
        </w:rPr>
      </w:r>
    </w:p>
    <w:p>
      <w:pPr>
        <w:spacing w:after="0" w:line="408" w:lineRule="auto"/>
        <w:jc w:val="left"/>
        <w:rPr>
          <w:rFonts w:ascii="宋体" w:hAnsi="宋体" w:cs="宋体" w:eastAsia="宋体" w:hint="default"/>
          <w:sz w:val="28"/>
          <w:szCs w:val="2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spacing w:line="448" w:lineRule="auto" w:before="14"/>
        <w:ind w:left="714" w:right="113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、市场竞争加剧导致毛利率下降的风险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随着金融科技领域的迅速发展，公司会面临国内外竞争对手的竞争。如果</w:t>
      </w:r>
      <w:r>
        <w:rPr>
          <w:rFonts w:ascii="宋体" w:hAnsi="宋体" w:cs="宋体" w:eastAsia="宋体" w:hint="default"/>
          <w:spacing w:val="2"/>
          <w:sz w:val="28"/>
          <w:szCs w:val="28"/>
        </w:rPr>
      </w:r>
    </w:p>
    <w:p>
      <w:pPr>
        <w:spacing w:line="408" w:lineRule="auto" w:before="14"/>
        <w:ind w:left="152" w:right="1141" w:firstLine="0"/>
        <w:jc w:val="both"/>
        <w:rPr>
          <w:rFonts w:ascii="宋体" w:hAnsi="宋体" w:cs="宋体" w:eastAsia="宋体" w:hint="default"/>
          <w:sz w:val="28"/>
          <w:szCs w:val="28"/>
        </w:rPr>
      </w:pPr>
      <w:r>
        <w:rPr>
          <w:rFonts w:ascii="宋体" w:hAnsi="宋体" w:cs="宋体" w:eastAsia="宋体" w:hint="default"/>
          <w:b/>
          <w:bCs/>
          <w:spacing w:val="2"/>
          <w:sz w:val="28"/>
          <w:szCs w:val="28"/>
        </w:rPr>
        <w:t>公司不能及时推出新产品和对原有产品进行升级换代以提高市场的进入门槛、</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不能扩大和维持现有的市场份额和市场影响力，公司将面临因市场竞争加剧导</w:t>
      </w:r>
      <w:r>
        <w:rPr>
          <w:rFonts w:ascii="宋体" w:hAnsi="宋体" w:cs="宋体" w:eastAsia="宋体" w:hint="default"/>
          <w:b/>
          <w:bCs/>
          <w:w w:val="99"/>
          <w:sz w:val="28"/>
          <w:szCs w:val="28"/>
        </w:rPr>
        <w:t> </w:t>
      </w:r>
      <w:r>
        <w:rPr>
          <w:rFonts w:ascii="宋体" w:hAnsi="宋体" w:cs="宋体" w:eastAsia="宋体" w:hint="default"/>
          <w:b/>
          <w:bCs/>
          <w:sz w:val="28"/>
          <w:szCs w:val="28"/>
        </w:rPr>
        <w:t>致毛利率下降的风险。</w:t>
      </w:r>
      <w:r>
        <w:rPr>
          <w:rFonts w:ascii="宋体" w:hAnsi="宋体" w:cs="宋体" w:eastAsia="宋体" w:hint="default"/>
          <w:sz w:val="28"/>
          <w:szCs w:val="28"/>
        </w:rPr>
      </w:r>
    </w:p>
    <w:p>
      <w:pPr>
        <w:spacing w:line="408" w:lineRule="auto" w:before="160"/>
        <w:ind w:left="152" w:right="1133" w:firstLine="562"/>
        <w:jc w:val="left"/>
        <w:rPr>
          <w:rFonts w:ascii="宋体" w:hAnsi="宋体" w:cs="宋体" w:eastAsia="宋体" w:hint="default"/>
          <w:sz w:val="28"/>
          <w:szCs w:val="28"/>
        </w:rPr>
      </w:pPr>
      <w:r>
        <w:rPr>
          <w:rFonts w:ascii="宋体" w:hAnsi="宋体" w:cs="宋体" w:eastAsia="宋体" w:hint="default"/>
          <w:b/>
          <w:bCs/>
          <w:spacing w:val="2"/>
          <w:sz w:val="28"/>
          <w:szCs w:val="28"/>
        </w:rPr>
        <w:t>为此，公司要时刻关注国内外行业的市场发展动态，加强自主创新实力，</w:t>
      </w:r>
      <w:r>
        <w:rPr>
          <w:rFonts w:ascii="宋体" w:hAnsi="宋体" w:cs="宋体" w:eastAsia="宋体" w:hint="default"/>
          <w:b/>
          <w:bCs/>
          <w:w w:val="99"/>
          <w:sz w:val="28"/>
          <w:szCs w:val="28"/>
        </w:rPr>
        <w:t> </w:t>
      </w:r>
      <w:r>
        <w:rPr>
          <w:rFonts w:ascii="宋体" w:hAnsi="宋体" w:cs="宋体" w:eastAsia="宋体" w:hint="default"/>
          <w:b/>
          <w:bCs/>
          <w:sz w:val="28"/>
          <w:szCs w:val="28"/>
        </w:rPr>
        <w:t>做大做强，保持行业领先优势。</w:t>
      </w:r>
      <w:r>
        <w:rPr>
          <w:rFonts w:ascii="宋体" w:hAnsi="宋体" w:cs="宋体" w:eastAsia="宋体" w:hint="default"/>
          <w:sz w:val="28"/>
          <w:szCs w:val="28"/>
        </w:rPr>
      </w:r>
    </w:p>
    <w:p>
      <w:pPr>
        <w:spacing w:line="448" w:lineRule="auto" w:before="162"/>
        <w:ind w:left="714" w:right="113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、募集资金投资项目实施风险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公司首次公开发行股票募集资金投资项目主要集中于银行内控风险管理领</w:t>
      </w:r>
      <w:r>
        <w:rPr>
          <w:rFonts w:ascii="宋体" w:hAnsi="宋体" w:cs="宋体" w:eastAsia="宋体" w:hint="default"/>
          <w:spacing w:val="2"/>
          <w:sz w:val="28"/>
          <w:szCs w:val="28"/>
        </w:rPr>
      </w:r>
    </w:p>
    <w:p>
      <w:pPr>
        <w:spacing w:line="408" w:lineRule="auto" w:before="14"/>
        <w:ind w:left="152" w:right="1139" w:firstLine="0"/>
        <w:jc w:val="both"/>
        <w:rPr>
          <w:rFonts w:ascii="宋体" w:hAnsi="宋体" w:cs="宋体" w:eastAsia="宋体" w:hint="default"/>
          <w:sz w:val="28"/>
          <w:szCs w:val="28"/>
        </w:rPr>
      </w:pPr>
      <w:r>
        <w:rPr>
          <w:rFonts w:ascii="宋体" w:hAnsi="宋体" w:cs="宋体" w:eastAsia="宋体" w:hint="default"/>
          <w:b/>
          <w:bCs/>
          <w:spacing w:val="2"/>
          <w:sz w:val="28"/>
          <w:szCs w:val="28"/>
        </w:rPr>
        <w:t>域，符合行业发展趋势，具有广泛而现实的银行客户基础。如果新产品未来的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市场需求低于预期，或新产品的市场推广进展与公司预测产生偏差，将会导致</w:t>
      </w:r>
      <w:r>
        <w:rPr>
          <w:rFonts w:ascii="宋体" w:hAnsi="宋体" w:cs="宋体" w:eastAsia="宋体" w:hint="default"/>
          <w:b/>
          <w:bCs/>
          <w:w w:val="99"/>
          <w:sz w:val="28"/>
          <w:szCs w:val="28"/>
        </w:rPr>
        <w:t> </w:t>
      </w:r>
      <w:r>
        <w:rPr>
          <w:rFonts w:ascii="宋体" w:hAnsi="宋体" w:cs="宋体" w:eastAsia="宋体" w:hint="default"/>
          <w:b/>
          <w:bCs/>
          <w:spacing w:val="2"/>
          <w:sz w:val="28"/>
          <w:szCs w:val="28"/>
        </w:rPr>
        <w:t>募集资金投资项目投产后不能达到预期效益的风险。如果本次募集资金投资项</w:t>
      </w:r>
      <w:r>
        <w:rPr>
          <w:rFonts w:ascii="宋体" w:hAnsi="宋体" w:cs="宋体" w:eastAsia="宋体" w:hint="default"/>
          <w:b/>
          <w:bCs/>
          <w:w w:val="99"/>
          <w:sz w:val="28"/>
          <w:szCs w:val="28"/>
        </w:rPr>
        <w:t> </w:t>
      </w:r>
      <w:r>
        <w:rPr>
          <w:rFonts w:ascii="宋体" w:hAnsi="宋体" w:cs="宋体" w:eastAsia="宋体" w:hint="default"/>
          <w:b/>
          <w:bCs/>
          <w:spacing w:val="2"/>
          <w:sz w:val="28"/>
          <w:szCs w:val="28"/>
        </w:rPr>
        <w:t>目无法实现预期收益，公司则存在因折旧、摊销和研发支出大幅增加而导致经</w:t>
      </w:r>
      <w:r>
        <w:rPr>
          <w:rFonts w:ascii="宋体" w:hAnsi="宋体" w:cs="宋体" w:eastAsia="宋体" w:hint="default"/>
          <w:b/>
          <w:bCs/>
          <w:w w:val="99"/>
          <w:sz w:val="28"/>
          <w:szCs w:val="28"/>
        </w:rPr>
        <w:t> </w:t>
      </w:r>
      <w:r>
        <w:rPr>
          <w:rFonts w:ascii="宋体" w:hAnsi="宋体" w:cs="宋体" w:eastAsia="宋体" w:hint="default"/>
          <w:b/>
          <w:bCs/>
          <w:sz w:val="28"/>
          <w:szCs w:val="28"/>
        </w:rPr>
        <w:t>营业绩下滑的风险。</w:t>
      </w:r>
      <w:r>
        <w:rPr>
          <w:rFonts w:ascii="宋体" w:hAnsi="宋体" w:cs="宋体" w:eastAsia="宋体" w:hint="default"/>
          <w:sz w:val="28"/>
          <w:szCs w:val="28"/>
        </w:rPr>
      </w:r>
    </w:p>
    <w:p>
      <w:pPr>
        <w:spacing w:line="408" w:lineRule="auto" w:before="160"/>
        <w:ind w:left="152" w:right="982" w:firstLine="562"/>
        <w:jc w:val="left"/>
        <w:rPr>
          <w:rFonts w:ascii="宋体" w:hAnsi="宋体" w:cs="宋体" w:eastAsia="宋体" w:hint="default"/>
          <w:sz w:val="28"/>
          <w:szCs w:val="28"/>
        </w:rPr>
      </w:pPr>
      <w:r>
        <w:rPr>
          <w:rFonts w:ascii="宋体" w:hAnsi="宋体" w:cs="宋体" w:eastAsia="宋体" w:hint="default"/>
          <w:b/>
          <w:bCs/>
          <w:spacing w:val="-2"/>
          <w:sz w:val="28"/>
          <w:szCs w:val="28"/>
        </w:rPr>
        <w:t>因此，公司要加快推进项目实施进度，增强公司持续发展能力和盈利能力，</w:t>
      </w:r>
      <w:r>
        <w:rPr>
          <w:rFonts w:ascii="宋体" w:hAnsi="宋体" w:cs="宋体" w:eastAsia="宋体" w:hint="default"/>
          <w:b/>
          <w:bCs/>
          <w:w w:val="99"/>
          <w:sz w:val="28"/>
          <w:szCs w:val="28"/>
        </w:rPr>
        <w:t> </w:t>
      </w:r>
      <w:r>
        <w:rPr>
          <w:rFonts w:ascii="宋体" w:hAnsi="宋体" w:cs="宋体" w:eastAsia="宋体" w:hint="default"/>
          <w:b/>
          <w:bCs/>
          <w:sz w:val="28"/>
          <w:szCs w:val="28"/>
        </w:rPr>
        <w:t>将研发成果及时转化为市场产品。</w:t>
      </w:r>
      <w:r>
        <w:rPr>
          <w:rFonts w:ascii="宋体" w:hAnsi="宋体" w:cs="宋体" w:eastAsia="宋体" w:hint="default"/>
          <w:sz w:val="28"/>
          <w:szCs w:val="28"/>
        </w:rPr>
      </w:r>
    </w:p>
    <w:p>
      <w:pPr>
        <w:spacing w:before="162"/>
        <w:ind w:left="714" w:right="986"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8"/>
          <w:sz w:val="28"/>
          <w:szCs w:val="28"/>
        </w:rPr>
        <w:t> </w:t>
      </w:r>
      <w:r>
        <w:rPr>
          <w:rFonts w:ascii="Times New Roman" w:hAnsi="Times New Roman" w:cs="Times New Roman" w:eastAsia="Times New Roman" w:hint="default"/>
          <w:b/>
          <w:bCs/>
          <w:sz w:val="28"/>
          <w:szCs w:val="28"/>
        </w:rPr>
        <w:t>253,736,848</w:t>
      </w:r>
      <w:r>
        <w:rPr>
          <w:rFonts w:ascii="Times New Roman" w:hAnsi="Times New Roman" w:cs="Times New Roman" w:eastAsia="Times New Roman" w:hint="default"/>
          <w:b/>
          <w:bCs/>
          <w:spacing w:val="-17"/>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7"/>
        <w:ind w:left="152" w:right="0" w:firstLine="0"/>
        <w:jc w:val="both"/>
        <w:rPr>
          <w:rFonts w:ascii="宋体" w:hAnsi="宋体" w:cs="宋体" w:eastAsia="宋体" w:hint="default"/>
          <w:sz w:val="28"/>
          <w:szCs w:val="28"/>
        </w:rPr>
      </w:pP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9"/>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0.8</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元（含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本公</w:t>
      </w:r>
      <w:r>
        <w:rPr>
          <w:rFonts w:ascii="宋体" w:hAnsi="宋体" w:cs="宋体" w:eastAsia="宋体" w:hint="default"/>
          <w:sz w:val="28"/>
          <w:szCs w:val="28"/>
        </w:rPr>
      </w:r>
    </w:p>
    <w:p>
      <w:pPr>
        <w:spacing w:before="236"/>
        <w:ind w:left="152" w:right="0" w:firstLine="0"/>
        <w:jc w:val="both"/>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5"/>
        <w:ind w:left="2784" w:right="376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2">
            <w:r>
              <w:rPr/>
              <w:t>第一节</w:t>
            </w:r>
            <w:r>
              <w:rPr>
                <w:spacing w:val="-18"/>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69"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11">
            <w:r>
              <w:rPr/>
              <w:t>第二节</w:t>
            </w:r>
            <w:r>
              <w:rPr>
                <w:spacing w:val="-18"/>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第三节</w:t>
            </w:r>
            <w:r>
              <w:rPr>
                <w:spacing w:val="-18"/>
              </w:rPr>
              <w:t> </w:t>
            </w:r>
            <w:r>
              <w:rPr/>
              <w:t>公司业务概要</w:t>
            </w:r>
            <w:r>
              <w:rPr>
                <w:rFonts w:ascii="Times New Roman" w:hAnsi="Times New Roman" w:cs="Times New Roman" w:eastAsia="Times New Roman" w:hint="default"/>
              </w:rPr>
              <w:tab/>
              <w:t>18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第四节</w:t>
            </w:r>
            <w:r>
              <w:rPr>
                <w:spacing w:val="-18"/>
              </w:rPr>
              <w:t> </w:t>
            </w:r>
            <w:r>
              <w:rPr/>
              <w:t>经营情况讨论与分析</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第五节</w:t>
            </w:r>
            <w:r>
              <w:rPr>
                <w:spacing w:val="-18"/>
              </w:rPr>
              <w:t> </w:t>
            </w:r>
            <w:r>
              <w:rPr/>
              <w:t>重要事项</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第六节</w:t>
            </w:r>
            <w:r>
              <w:rPr>
                <w:spacing w:val="-18"/>
              </w:rPr>
              <w:t> </w:t>
            </w:r>
            <w:r>
              <w:rPr/>
              <w:t>股份变动及股东情况</w:t>
            </w:r>
            <w:r>
              <w:rPr>
                <w:rFonts w:ascii="Times New Roman" w:hAnsi="Times New Roman" w:cs="Times New Roman" w:eastAsia="Times New Roman" w:hint="default"/>
              </w:rPr>
              <w:tab/>
              <w:t>85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第七节</w:t>
            </w:r>
            <w:r>
              <w:rPr>
                <w:spacing w:val="-18"/>
              </w:rPr>
              <w:t> </w:t>
            </w:r>
            <w:r>
              <w:rPr/>
              <w:t>优先股相关情况</w:t>
            </w:r>
            <w:r>
              <w:rPr>
                <w:rFonts w:ascii="Times New Roman" w:hAnsi="Times New Roman" w:cs="Times New Roman" w:eastAsia="Times New Roman" w:hint="default"/>
              </w:rPr>
              <w:tab/>
              <w:t>85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第八节</w:t>
            </w:r>
            <w:r>
              <w:rPr>
                <w:spacing w:val="-18"/>
              </w:rPr>
              <w:t> </w:t>
            </w:r>
            <w:r>
              <w:rPr/>
              <w:t>可转换公司债券相关情况</w:t>
            </w:r>
            <w:r>
              <w:rPr>
                <w:rFonts w:ascii="Times New Roman" w:hAnsi="Times New Roman" w:cs="Times New Roman" w:eastAsia="Times New Roman" w:hint="default"/>
              </w:rPr>
              <w:tab/>
              <w:t>85</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第九节</w:t>
            </w:r>
            <w:r>
              <w:rPr>
                <w:spacing w:val="-18"/>
              </w:rPr>
              <w:t> </w:t>
            </w:r>
            <w:r>
              <w:rPr/>
              <w:t>董事、监事、高级管理人员和员工情况</w:t>
            </w:r>
            <w:r>
              <w:rPr>
                <w:rFonts w:ascii="Times New Roman" w:hAnsi="Times New Roman" w:cs="Times New Roman" w:eastAsia="Times New Roman" w:hint="default"/>
              </w:rPr>
              <w:tab/>
              <w:t>86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第十节</w:t>
            </w:r>
            <w:r>
              <w:rPr>
                <w:spacing w:val="-18"/>
              </w:rPr>
              <w:t> </w:t>
            </w:r>
            <w:r>
              <w:rPr/>
              <w:t>公司治理</w:t>
            </w:r>
            <w:r>
              <w:rPr>
                <w:rFonts w:ascii="Times New Roman" w:hAnsi="Times New Roman" w:cs="Times New Roman" w:eastAsia="Times New Roman" w:hint="default"/>
              </w:rPr>
              <w:tab/>
              <w:t>87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第十一节</w:t>
            </w:r>
            <w:r>
              <w:rPr>
                <w:spacing w:val="-18"/>
              </w:rPr>
              <w:t> </w:t>
            </w:r>
            <w:r>
              <w:rPr/>
              <w:t>公司债券相关情况</w:t>
            </w:r>
            <w:r>
              <w:rPr>
                <w:rFonts w:ascii="Times New Roman" w:hAnsi="Times New Roman" w:cs="Times New Roman" w:eastAsia="Times New Roman" w:hint="default"/>
              </w:rPr>
              <w:tab/>
              <w:t>93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第十二节</w:t>
            </w:r>
            <w:r>
              <w:rPr>
                <w:spacing w:val="-17"/>
              </w:rPr>
              <w:t> </w:t>
            </w:r>
            <w:r>
              <w:rPr/>
              <w:t>财务报告</w:t>
            </w:r>
            <w:r>
              <w:rPr>
                <w:rFonts w:ascii="Times New Roman" w:hAnsi="Times New Roman" w:cs="Times New Roman" w:eastAsia="Times New Roman" w:hint="default"/>
              </w:rPr>
              <w:tab/>
              <w:t>99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第十三节</w:t>
            </w:r>
            <w:r>
              <w:rPr>
                <w:spacing w:val="-18"/>
              </w:rPr>
              <w:t> </w:t>
            </w:r>
            <w:r>
              <w:rPr/>
              <w:t>备查文件目录</w:t>
            </w:r>
            <w:r>
              <w:rPr>
                <w:rFonts w:ascii="Times New Roman" w:hAnsi="Times New Roman" w:cs="Times New Roman" w:eastAsia="Times New Roman" w:hint="default"/>
              </w:rPr>
              <w:tab/>
              <w:t>100</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0" w:top="1060" w:bottom="1160" w:left="980" w:right="0"/>
        </w:sectPr>
      </w:pPr>
    </w:p>
    <w:p>
      <w:pPr>
        <w:spacing w:before="945"/>
        <w:ind w:left="2784" w:right="376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公司、本公司、本集团、汇金科技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珠海汇金科技股份有限公司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陈喆女士</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瑞信投资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珠海瑞信投资管理有限公司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贵金科技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贵安新区贵金科技有限公司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证券交易所、深交所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《珠海汇金科技股份有限公司章程》</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珠海汇金科技股份有限公司股东大会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珠海汇金科技股份有限公司董事会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珠海汇金科技股份有限公司监事会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本报告期、报告期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期末、本期末、报告期末</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人民币元、人民币万元、人民币亿元</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723" w:right="1133"/>
        <w:jc w:val="left"/>
        <w:rPr>
          <w:b w:val="0"/>
          <w:bCs w:val="0"/>
        </w:rPr>
      </w:pPr>
      <w:bookmarkStart w:name="_TOC_250011" w:id="3"/>
      <w:bookmarkStart w:name="第二节公司简介和主要财务指标" w:id="4"/>
      <w:r>
        <w:rPr>
          <w:b w:val="0"/>
          <w:bCs w:val="0"/>
        </w:rPr>
      </w:r>
      <w:r>
        <w:rPr/>
        <w:t>第二节公司简介和主要财务指标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pict>
          <v:group style="position:absolute;margin-left:172.339996pt;margin-top:114.681595pt;width:361.55pt;height:19.75pt;mso-position-horizontal-relative:page;mso-position-vertical-relative:paragraph;z-index:-1373776" coordorigin="3447,2294" coordsize="7231,395">
            <v:shape style="position:absolute;left:3447;top:2294;width:7231;height:395" coordorigin="3447,2294" coordsize="7231,395" path="m3447,2688l10677,2688,10677,2294,3447,2294,3447,2688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汇金科技</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300561</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珠海汇金科技股份有限公司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汇金科技</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SGSG Science&amp;Technology Co., Ltd.</w:t>
            </w:r>
            <w:r>
              <w:rPr>
                <w:rFonts w:ascii="Times New Roman"/>
                <w:spacing w:val="-26"/>
                <w:sz w:val="18"/>
              </w:rPr>
              <w:t> </w:t>
            </w:r>
            <w:r>
              <w:rPr>
                <w:rFonts w:ascii="Times New Roman"/>
                <w:sz w:val="18"/>
              </w:rPr>
              <w:t>Zhuhai</w:t>
            </w:r>
          </w:p>
        </w:tc>
      </w:tr>
      <w:tr>
        <w:trPr>
          <w:trHeight w:val="404"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SGSG</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陈喆</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珠海市软件园路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号会展中心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第三层</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519085</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珠海市软件园路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号会展中心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第三层</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519085</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http://www.sgsg.cc</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1">
              <w:r>
                <w:rPr>
                  <w:rFonts w:ascii="Times New Roman"/>
                  <w:sz w:val="18"/>
                </w:rPr>
                <w:t>investor@sgsg.cc</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孙玉玲</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何燕</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珠海市软件园路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号会展中心</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第三层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珠海市软件园路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号会展中心</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第三层</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0756-3236673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0756-3236673-667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0756-3236667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0756-3236667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investor@sgsg.cc</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investor@sgsg.cc</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珠海市软件园路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号会展中心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第三层</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四、其他有关资料" w:id="8"/>
      <w:bookmarkEnd w:id="8"/>
      <w:r>
        <w:rPr>
          <w:b w:val="0"/>
          <w:bCs w:val="0"/>
        </w:rPr>
      </w: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公司聘请的会计师事务所</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号赛特广场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王莹、胡静</w:t>
            </w:r>
          </w:p>
        </w:tc>
      </w:tr>
    </w:tbl>
    <w:p>
      <w:pPr>
        <w:pStyle w:val="BodyText"/>
        <w:spacing w:line="240" w:lineRule="auto" w:before="49"/>
        <w:ind w:right="1133"/>
        <w:jc w:val="left"/>
      </w:pPr>
      <w:r>
        <w:rPr/>
        <w:t>公司聘请的报告期内履行持续督导职责的保荐机构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国都证券股份有限公司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北京市东城区东直门南大街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号国华投资大厦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花宇、许达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17 </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49"/>
        <w:ind w:right="1133"/>
        <w:jc w:val="left"/>
      </w:pPr>
      <w:r>
        <w:rPr/>
        <w:t>公司聘请的报告期内履行持续督导职责的财务顾问</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公司是否需追溯调整或重述以前年度会计数据</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196,542,876.01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244,580,350.28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242,018,669.49</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20,118,329.09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26,037,504.42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79,724,732.27</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7,383,347.52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5,534,245.08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58,188,602.63</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52,417,303.66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-49,078,930.65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206.80%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9,026,680.57</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0.32</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0.32</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-0.85%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12.37%</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783,491,877.45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790,680,560.65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767,616,590.74</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669,725,192.26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685,376,542.47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-2.28%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681,438,555.87</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53,568,381.69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51,512,890.95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38,832,944.53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52,628,658.84</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9,882,104.94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6,300,034.21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1,325,687.17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2,610,502.77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41"/>
        <w:gridCol w:w="1740"/>
        <w:gridCol w:w="1738"/>
        <w:gridCol w:w="1730"/>
      </w:tblGrid>
      <w:tr>
        <w:trPr>
          <w:trHeight w:val="71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7,224,555.36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3,189,763.93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-453,578.78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-2,577,392.99</w:t>
            </w:r>
          </w:p>
        </w:tc>
      </w:tr>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-22,918,875.37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8,714,570.49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19,962,448.15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46,659,160.39</w:t>
            </w:r>
          </w:p>
        </w:tc>
      </w:tr>
    </w:tbl>
    <w:p>
      <w:pPr>
        <w:pStyle w:val="BodyText"/>
        <w:spacing w:line="240" w:lineRule="auto" w:before="49"/>
        <w:ind w:right="1133"/>
        <w:jc w:val="left"/>
      </w:pPr>
      <w:r>
        <w:rPr/>
        <w:t>上述财务指标或其加总数是否与公司已披露季度报告、半年度报告相关财务指标存在重大差异</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2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7"/>
        <w:rPr>
          <w:rFonts w:ascii="宋体" w:hAnsi="宋体" w:cs="宋体" w:eastAsia="宋体" w:hint="default"/>
          <w:sz w:val="21"/>
          <w:szCs w:val="21"/>
        </w:rPr>
      </w:pPr>
    </w:p>
    <w:p>
      <w:pPr>
        <w:pStyle w:val="Heading4"/>
        <w:spacing w:line="240" w:lineRule="auto"/>
        <w:ind w:right="1133"/>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-45,531.43</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-23,343.48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4,661,265.00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3,784,462.50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5,641,500.00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227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262,498.63</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-102,727.40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22,290.93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-7,022.81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10,081,359.46</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19,533,675.67</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5" w:right="0"/>
              <w:jc w:val="left"/>
              <w:rPr>
                <w:rFonts w:ascii="Times New Roman" w:hAnsi="Times New Roman" w:cs="Times New Roman" w:eastAsia="Times New Roman" w:hint="default"/>
                <w:sz w:val="18"/>
                <w:szCs w:val="18"/>
              </w:rPr>
            </w:pPr>
            <w:r>
              <w:rPr>
                <w:rFonts w:ascii="Times New Roman"/>
                <w:sz w:val="18"/>
              </w:rPr>
              <w:t>18,947,962.86</w:t>
            </w:r>
          </w:p>
        </w:tc>
        <w:tc>
          <w:tcPr>
            <w:tcW w:w="1711"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银行理财产品收益及 所得税退回</w:t>
            </w:r>
          </w:p>
        </w:tc>
      </w:tr>
      <w:tr>
        <w:trPr>
          <w:trHeight w:val="391"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161"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2,121,882.69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2,837,169.76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3,022,966.93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12,734,981.57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20,503,259.34</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21,536,129.64</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25" w:right="1133"/>
        <w:jc w:val="left"/>
        <w:rPr>
          <w:b w:val="0"/>
          <w:bCs w:val="0"/>
        </w:rPr>
      </w:pPr>
      <w:bookmarkStart w:name="_TOC_250010" w:id="15"/>
      <w:bookmarkStart w:name="第三节公司业务概要" w:id="16"/>
      <w:r>
        <w:rPr>
          <w:b w:val="0"/>
          <w:bCs w:val="0"/>
        </w:rPr>
      </w:r>
      <w:r>
        <w:rPr/>
        <w:t>第三节公司业务概要</w:t>
      </w:r>
      <w:bookmarkEnd w:id="15"/>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00" w:lineRule="auto" w:before="103"/>
        <w:ind w:left="513" w:right="6973"/>
        <w:jc w:val="left"/>
      </w:pPr>
      <w:r>
        <w:rPr>
          <w:rFonts w:ascii="Times New Roman" w:hAnsi="Times New Roman" w:cs="Times New Roman" w:eastAsia="Times New Roman" w:hint="default"/>
        </w:rPr>
        <w:t>1</w:t>
      </w:r>
      <w:r>
        <w:rPr/>
        <w:t>、公司所处行业分析 公司所处行业属于软件和信息技术服务业。</w:t>
      </w:r>
    </w:p>
    <w:p>
      <w:pPr>
        <w:pStyle w:val="BodyText"/>
        <w:spacing w:line="316" w:lineRule="auto" w:before="31"/>
        <w:ind w:right="1129" w:firstLine="360"/>
        <w:jc w:val="left"/>
      </w:pPr>
      <w:r>
        <w:rPr>
          <w:spacing w:val="-2"/>
        </w:rPr>
        <w:t>公司主营业务是运用人工智能技术、物联网技术为金融行业客户的运营管理、风险控制、网点转型、渠道建设等提供专</w:t>
      </w:r>
      <w:r>
        <w:rPr/>
        <w:t> 业解决方案和服务，系统性地控制风险、创新业务模式、降低金融客户运营成本，助力金融行业客户科技转型和变革。</w:t>
      </w:r>
    </w:p>
    <w:p>
      <w:pPr>
        <w:pStyle w:val="BodyText"/>
        <w:spacing w:line="319" w:lineRule="auto" w:before="19"/>
        <w:ind w:right="1034" w:firstLine="360"/>
        <w:jc w:val="left"/>
      </w:pPr>
      <w:r>
        <w:rPr/>
        <w:t>伴随着信息技术、互联网、物联网等技术手段的快速发展，银行等金融机构催生了更多的信息化升级换代需求；同时， </w:t>
      </w:r>
      <w:r>
        <w:rPr>
          <w:spacing w:val="-2"/>
        </w:rPr>
        <w:t>随着国家金融风险防范意识的增强和金融行业监管力度的加大，金融机构需要进一步加强风险防范、提升内部操作风险管理</w:t>
      </w:r>
      <w:r>
        <w:rPr>
          <w:spacing w:val="-64"/>
        </w:rPr>
        <w:t> </w:t>
      </w:r>
      <w:r>
        <w:rPr>
          <w:spacing w:val="-64"/>
        </w:rPr>
      </w:r>
      <w:r>
        <w:rPr/>
        <w:t>和信息化的普及，为公司金融风险防控产品带来了发展机遇。</w:t>
      </w:r>
    </w:p>
    <w:p>
      <w:pPr>
        <w:pStyle w:val="BodyText"/>
        <w:spacing w:line="300" w:lineRule="auto" w:before="17"/>
        <w:ind w:left="513" w:right="1129"/>
        <w:jc w:val="left"/>
      </w:pPr>
      <w:r>
        <w:rPr>
          <w:rFonts w:ascii="Times New Roman" w:hAnsi="Times New Roman" w:cs="Times New Roman" w:eastAsia="Times New Roman" w:hint="default"/>
        </w:rPr>
        <w:t>2</w:t>
      </w:r>
      <w:r>
        <w:rPr/>
        <w:t>、公司主要产品解决方案 </w:t>
      </w:r>
      <w:r>
        <w:rPr>
          <w:spacing w:val="-2"/>
        </w:rPr>
        <w:t>公司是运用人工智能、物联网技术，为金融行业客户提供内控风险管理整体解决方案的国家高新技术企业，是国家规划</w:t>
      </w:r>
    </w:p>
    <w:p>
      <w:pPr>
        <w:pStyle w:val="BodyText"/>
        <w:spacing w:line="240" w:lineRule="auto" w:before="31"/>
        <w:ind w:right="1133"/>
        <w:jc w:val="left"/>
      </w:pPr>
      <w:r>
        <w:rPr/>
        <w:t>布局内重点软件企业。公司主要产品解决方案有：</w:t>
      </w:r>
    </w:p>
    <w:p>
      <w:pPr>
        <w:pStyle w:val="BodyText"/>
        <w:spacing w:line="300" w:lineRule="auto" w:before="76"/>
        <w:ind w:left="513" w:right="1203" w:hanging="361"/>
        <w:jc w:val="left"/>
      </w:pPr>
      <w:r>
        <w:rPr/>
        <w:t>（</w:t>
      </w:r>
      <w:r>
        <w:rPr>
          <w:rFonts w:ascii="Times New Roman" w:hAnsi="Times New Roman" w:cs="Times New Roman" w:eastAsia="Times New Roman" w:hint="default"/>
        </w:rPr>
        <w:t>1</w:t>
      </w:r>
      <w:r>
        <w:rPr/>
        <w:t>）银行印章管理解决方案 应用物联网技术、</w:t>
      </w:r>
      <w:r>
        <w:rPr>
          <w:rFonts w:ascii="Times New Roman" w:hAnsi="Times New Roman" w:cs="Times New Roman" w:eastAsia="Times New Roman" w:hint="default"/>
        </w:rPr>
        <w:t>OCR</w:t>
      </w:r>
      <w:r>
        <w:rPr/>
        <w:t>影像识别技术、及机电一体化等技术，结合图形图像处理技术和工作流技术，为金融机构印章</w:t>
      </w:r>
    </w:p>
    <w:p>
      <w:pPr>
        <w:pStyle w:val="BodyText"/>
        <w:spacing w:line="316" w:lineRule="auto" w:before="13"/>
        <w:ind w:right="1129"/>
        <w:jc w:val="left"/>
      </w:pPr>
      <w:r>
        <w:rPr>
          <w:spacing w:val="-2"/>
        </w:rPr>
        <w:t>改革提供了软硬件一体化的解决方案。方案在业务处理上兼顾效率与服务，在有效提升客户体验的同时提升员工体验。方案</w:t>
      </w:r>
      <w:r>
        <w:rPr>
          <w:spacing w:val="-63"/>
        </w:rPr>
        <w:t> </w:t>
      </w:r>
      <w:r>
        <w:rPr>
          <w:spacing w:val="-63"/>
        </w:rPr>
      </w:r>
      <w:r>
        <w:rPr/>
        <w:t>实现金融机构业务印章统一管理，及</w:t>
      </w:r>
      <w:r>
        <w:rPr>
          <w:rFonts w:ascii="Times New Roman" w:hAnsi="Times New Roman" w:cs="Times New Roman" w:eastAsia="Times New Roman" w:hint="default"/>
        </w:rPr>
        <w:t>“</w:t>
      </w:r>
      <w:r>
        <w:rPr/>
        <w:t>全范围、全流程、集中化</w:t>
      </w:r>
      <w:r>
        <w:rPr>
          <w:rFonts w:ascii="Times New Roman" w:hAnsi="Times New Roman" w:cs="Times New Roman" w:eastAsia="Times New Roman" w:hint="default"/>
        </w:rPr>
        <w:t>”</w:t>
      </w:r>
      <w:r>
        <w:rPr/>
        <w:t>的管理。</w:t>
      </w:r>
    </w:p>
    <w:p>
      <w:pPr>
        <w:pStyle w:val="BodyText"/>
        <w:spacing w:line="300" w:lineRule="auto"/>
        <w:ind w:left="513" w:right="1129" w:hanging="361"/>
        <w:jc w:val="left"/>
      </w:pPr>
      <w:r>
        <w:rPr/>
        <w:t>（</w:t>
      </w:r>
      <w:r>
        <w:rPr>
          <w:rFonts w:ascii="Times New Roman" w:hAnsi="Times New Roman" w:cs="Times New Roman" w:eastAsia="Times New Roman" w:hint="default"/>
        </w:rPr>
        <w:t>2</w:t>
      </w:r>
      <w:r>
        <w:rPr/>
        <w:t>）物联网平台、解决方案及产品 </w:t>
      </w:r>
      <w:r>
        <w:rPr>
          <w:spacing w:val="-2"/>
        </w:rPr>
        <w:t>通过物联网、生物识别、动态密码等技术整合运用，有效控制风险，提高运营效率，满足银行附行式设备、离行式设备</w:t>
      </w:r>
    </w:p>
    <w:p>
      <w:pPr>
        <w:pStyle w:val="BodyText"/>
        <w:spacing w:line="240" w:lineRule="auto" w:before="32"/>
        <w:ind w:right="1133"/>
        <w:jc w:val="left"/>
      </w:pPr>
      <w:r>
        <w:rPr/>
        <w:t>以及外包自助设备、网点、金库的各种管理要求。</w:t>
      </w:r>
    </w:p>
    <w:p>
      <w:pPr>
        <w:pStyle w:val="BodyText"/>
        <w:spacing w:line="300" w:lineRule="auto" w:before="76"/>
        <w:ind w:left="513" w:right="1033" w:hanging="361"/>
        <w:jc w:val="left"/>
      </w:pPr>
      <w:r>
        <w:rPr/>
        <w:t>（</w:t>
      </w:r>
      <w:r>
        <w:rPr>
          <w:rFonts w:ascii="Times New Roman" w:hAnsi="Times New Roman" w:cs="Times New Roman" w:eastAsia="Times New Roman" w:hint="default"/>
        </w:rPr>
        <w:t>3</w:t>
      </w:r>
      <w:r>
        <w:rPr/>
        <w:t>）银行支付系统人脸识别、语音识别及安全控制解决方案 基于公司专业的金融安全技术及成果，将人工智能技术、物联网技术与传统金融服务场景相结合，针对银行自助机具、</w:t>
      </w:r>
    </w:p>
    <w:p>
      <w:pPr>
        <w:pStyle w:val="BodyText"/>
        <w:spacing w:line="300" w:lineRule="auto" w:before="31"/>
        <w:ind w:right="1204"/>
        <w:jc w:val="left"/>
      </w:pPr>
      <w:r>
        <w:rPr/>
        <w:t>网点柜面等业务场景，开发研制了一系列具备</w:t>
      </w:r>
      <w:r>
        <w:rPr>
          <w:rFonts w:ascii="Times New Roman" w:hAnsi="Times New Roman" w:cs="Times New Roman" w:eastAsia="Times New Roman" w:hint="default"/>
        </w:rPr>
        <w:t>AI</w:t>
      </w:r>
      <w:r>
        <w:rPr/>
        <w:t>人脸识别、语音识别、国密安全控制等核心功能的系统解决方案，助力银 行网点的智能化转型和智慧金融建设。</w:t>
      </w:r>
    </w:p>
    <w:p>
      <w:pPr>
        <w:pStyle w:val="BodyText"/>
        <w:spacing w:line="300" w:lineRule="auto" w:before="31"/>
        <w:ind w:left="513" w:right="1133" w:hanging="361"/>
        <w:jc w:val="left"/>
      </w:pPr>
      <w:r>
        <w:rPr/>
        <w:t>（</w:t>
      </w:r>
      <w:r>
        <w:rPr>
          <w:rFonts w:ascii="Times New Roman" w:hAnsi="Times New Roman" w:cs="Times New Roman" w:eastAsia="Times New Roman" w:hint="default"/>
        </w:rPr>
        <w:t>4</w:t>
      </w:r>
      <w:r>
        <w:rPr/>
        <w:t>）银行移动业务安全管控解决方案 </w:t>
      </w:r>
      <w:r>
        <w:rPr>
          <w:spacing w:val="-2"/>
        </w:rPr>
        <w:t>根据银行客户对于普惠金融和移动营销的需求，综合运用移动互联网、人工智能、生物识别、动态密码等技术，为银行</w:t>
      </w:r>
    </w:p>
    <w:p>
      <w:pPr>
        <w:pStyle w:val="BodyText"/>
        <w:spacing w:line="316" w:lineRule="auto" w:before="31"/>
        <w:ind w:right="1129"/>
        <w:jc w:val="left"/>
      </w:pPr>
      <w:r>
        <w:rPr>
          <w:spacing w:val="-2"/>
        </w:rPr>
        <w:t>提供安全、高效的移动金融解决方案，拓展业务应用渠道、延伸服务网络、拉近银行和客户的距离，丰富交易手段，实现业</w:t>
      </w:r>
      <w:r>
        <w:rPr>
          <w:spacing w:val="-68"/>
        </w:rPr>
        <w:t> </w:t>
      </w:r>
      <w:r>
        <w:rPr>
          <w:spacing w:val="-68"/>
        </w:rPr>
      </w:r>
      <w:r>
        <w:rPr/>
        <w:t>务创新和流程优化。</w:t>
      </w:r>
    </w:p>
    <w:p>
      <w:pPr>
        <w:pStyle w:val="BodyText"/>
        <w:spacing w:line="300" w:lineRule="auto" w:before="19"/>
        <w:ind w:left="513" w:right="986" w:hanging="361"/>
        <w:jc w:val="left"/>
      </w:pPr>
      <w:r>
        <w:rPr/>
        <w:t>（</w:t>
      </w:r>
      <w:r>
        <w:rPr>
          <w:rFonts w:ascii="Times New Roman" w:hAnsi="Times New Roman" w:cs="Times New Roman" w:eastAsia="Times New Roman" w:hint="default"/>
        </w:rPr>
        <w:t>5</w:t>
      </w:r>
      <w:r>
        <w:rPr/>
        <w:t>）银行网点重控管理系统解决方案 </w:t>
      </w:r>
      <w:r>
        <w:rPr>
          <w:spacing w:val="-2"/>
        </w:rPr>
        <w:t>综合运用物联网技术、无线通讯技术、生物识别技术等，对人员、款箱、现金、票据、贵金属等进行识别及确认，实现</w:t>
      </w:r>
    </w:p>
    <w:p>
      <w:pPr>
        <w:pStyle w:val="BodyText"/>
        <w:spacing w:line="319" w:lineRule="auto" w:before="31"/>
        <w:ind w:right="1129"/>
        <w:jc w:val="left"/>
      </w:pPr>
      <w:r>
        <w:rPr>
          <w:spacing w:val="-2"/>
        </w:rPr>
        <w:t>金库管理的智能化。以客户为中心，实现客户与智能设备的结合，将银行的产品与服务无缝嵌入到客户的生活与工作，降低</w:t>
      </w:r>
      <w:r>
        <w:rPr>
          <w:spacing w:val="-65"/>
        </w:rPr>
        <w:t> </w:t>
      </w:r>
      <w:r>
        <w:rPr>
          <w:spacing w:val="-65"/>
        </w:rPr>
      </w:r>
      <w:r>
        <w:rPr/>
        <w:t>银行营运成本，为客户提供银行重控及客户贵重物品智能管理的全方位一体化的金融服务。</w:t>
      </w:r>
    </w:p>
    <w:p>
      <w:pPr>
        <w:pStyle w:val="BodyText"/>
        <w:spacing w:line="300" w:lineRule="auto" w:before="17"/>
        <w:ind w:left="513" w:right="1033"/>
        <w:jc w:val="left"/>
      </w:pPr>
      <w:r>
        <w:rPr>
          <w:rFonts w:ascii="Times New Roman" w:hAnsi="Times New Roman" w:cs="Times New Roman" w:eastAsia="Times New Roman" w:hint="default"/>
        </w:rPr>
        <w:t>3</w:t>
      </w:r>
      <w:r>
        <w:rPr/>
        <w:t>、公司经营模式 公司已经形成了涵盖方案设计、软件开发、系统集成、安装调试、技术支持、培训及后续服务在内的一体化服务模式，</w:t>
      </w:r>
    </w:p>
    <w:p>
      <w:pPr>
        <w:pStyle w:val="BodyText"/>
        <w:spacing w:line="240" w:lineRule="auto" w:before="31"/>
        <w:ind w:right="1133"/>
        <w:jc w:val="left"/>
      </w:pPr>
      <w:r>
        <w:rPr/>
        <w:t>是中国金融行业内控风险管理整体解决方案的主要供应商之一。</w:t>
      </w:r>
    </w:p>
    <w:p>
      <w:pPr>
        <w:pStyle w:val="BodyText"/>
        <w:spacing w:line="240" w:lineRule="auto" w:before="76"/>
        <w:ind w:right="1133"/>
        <w:jc w:val="left"/>
      </w:pPr>
      <w:r>
        <w:rPr/>
        <w:t>（</w:t>
      </w:r>
      <w:r>
        <w:rPr>
          <w:rFonts w:ascii="Times New Roman" w:hAnsi="Times New Roman" w:cs="Times New Roman" w:eastAsia="Times New Roman" w:hint="default"/>
        </w:rPr>
        <w:t>1</w:t>
      </w:r>
      <w:r>
        <w:rPr/>
        <w:t>）开发模式</w:t>
      </w:r>
    </w:p>
    <w:p>
      <w:pPr>
        <w:pStyle w:val="BodyText"/>
        <w:spacing w:line="316" w:lineRule="auto" w:before="63"/>
        <w:ind w:right="1034" w:firstLine="360"/>
        <w:jc w:val="left"/>
      </w:pPr>
      <w:r>
        <w:rPr/>
        <w:t>公司拥有熟悉银行运营具体业务流程，具备软件开发以及硬件设计等多种专业技术的研发队伍。顺应国家政策及导向， 贴合行业发展趋势，从客户需求出发，了解、分析涉及业务操作的全部流程和控制节点，设计研发适用的解决方案。</w:t>
      </w:r>
    </w:p>
    <w:p>
      <w:pPr>
        <w:pStyle w:val="BodyText"/>
        <w:spacing w:line="240" w:lineRule="auto" w:before="18"/>
        <w:ind w:right="1133"/>
        <w:jc w:val="left"/>
      </w:pPr>
      <w:r>
        <w:rPr/>
        <w:t>（</w:t>
      </w:r>
      <w:r>
        <w:rPr>
          <w:rFonts w:ascii="Times New Roman" w:hAnsi="Times New Roman" w:cs="Times New Roman" w:eastAsia="Times New Roman" w:hint="default"/>
        </w:rPr>
        <w:t>2</w:t>
      </w:r>
      <w:r>
        <w:rPr/>
        <w:t>）采购模式</w:t>
      </w:r>
    </w:p>
    <w:p>
      <w:pPr>
        <w:pStyle w:val="BodyText"/>
        <w:spacing w:line="240" w:lineRule="auto" w:before="63"/>
        <w:ind w:left="513" w:right="986"/>
        <w:jc w:val="left"/>
      </w:pPr>
      <w:r>
        <w:rPr/>
        <w:t>公司以市场需求为导向进行销售订单预测</w:t>
      </w:r>
      <w:r>
        <w:rPr>
          <w:spacing w:val="-82"/>
        </w:rPr>
        <w:t>，</w:t>
      </w:r>
      <w:r>
        <w:rPr/>
        <w:t>基于订单预测并结合安全库存和批量订购的经济性等确定采购计划的采购模</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式。</w:t>
      </w:r>
    </w:p>
    <w:p>
      <w:pPr>
        <w:pStyle w:val="BodyText"/>
        <w:spacing w:line="240" w:lineRule="auto" w:before="77"/>
        <w:ind w:right="0"/>
        <w:jc w:val="both"/>
      </w:pPr>
      <w:r>
        <w:rPr/>
        <w:t>（</w:t>
      </w:r>
      <w:r>
        <w:rPr>
          <w:rFonts w:ascii="Times New Roman" w:hAnsi="Times New Roman" w:cs="Times New Roman" w:eastAsia="Times New Roman" w:hint="default"/>
        </w:rPr>
        <w:t>3</w:t>
      </w:r>
      <w:r>
        <w:rPr/>
        <w:t>）生产体系</w:t>
      </w:r>
    </w:p>
    <w:p>
      <w:pPr>
        <w:pStyle w:val="BodyText"/>
        <w:spacing w:line="300" w:lineRule="auto" w:before="63"/>
        <w:ind w:right="1084" w:firstLine="360"/>
        <w:jc w:val="left"/>
      </w:pPr>
      <w:r>
        <w:rPr/>
        <w:t>公司拥有完整的生产体系、产品供应链管理系统，拥有</w:t>
      </w:r>
      <w:r>
        <w:rPr>
          <w:rFonts w:ascii="Times New Roman" w:hAnsi="Times New Roman" w:cs="Times New Roman" w:eastAsia="Times New Roman" w:hint="default"/>
        </w:rPr>
        <w:t>6000</w:t>
      </w:r>
      <w:r>
        <w:rPr/>
        <w:t>多平米的现代化生产车间，推行</w:t>
      </w:r>
      <w:r>
        <w:rPr>
          <w:rFonts w:ascii="Times New Roman" w:hAnsi="Times New Roman" w:cs="Times New Roman" w:eastAsia="Times New Roman" w:hint="default"/>
        </w:rPr>
        <w:t>6S</w:t>
      </w:r>
      <w:r>
        <w:rPr/>
        <w:t>精益管理，培育核心竞 争能力。拥有成熟、完整的质量体系，先后通过了</w:t>
      </w:r>
      <w:r>
        <w:rPr>
          <w:rFonts w:ascii="Times New Roman" w:hAnsi="Times New Roman" w:cs="Times New Roman" w:eastAsia="Times New Roman" w:hint="default"/>
        </w:rPr>
        <w:t>ISO9001</w:t>
      </w:r>
      <w:r>
        <w:rPr/>
        <w:t>：</w:t>
      </w:r>
      <w:r>
        <w:rPr>
          <w:rFonts w:ascii="Times New Roman" w:hAnsi="Times New Roman" w:cs="Times New Roman" w:eastAsia="Times New Roman" w:hint="default"/>
        </w:rPr>
        <w:t>2015</w:t>
      </w:r>
      <w:r>
        <w:rPr/>
        <w:t>质量管理体系认证、</w:t>
      </w:r>
      <w:r>
        <w:rPr>
          <w:rFonts w:ascii="Times New Roman" w:hAnsi="Times New Roman" w:cs="Times New Roman" w:eastAsia="Times New Roman" w:hint="default"/>
        </w:rPr>
        <w:t>ISO14001</w:t>
      </w:r>
      <w:r>
        <w:rPr/>
        <w:t>：</w:t>
      </w:r>
      <w:r>
        <w:rPr>
          <w:rFonts w:ascii="Times New Roman" w:hAnsi="Times New Roman" w:cs="Times New Roman" w:eastAsia="Times New Roman" w:hint="default"/>
        </w:rPr>
        <w:t>2015</w:t>
      </w:r>
      <w:r>
        <w:rPr/>
        <w:t>环境管理体系认证、 </w:t>
      </w:r>
      <w:r>
        <w:rPr>
          <w:rFonts w:ascii="Times New Roman" w:hAnsi="Times New Roman" w:cs="Times New Roman" w:eastAsia="Times New Roman" w:hint="default"/>
          <w:spacing w:val="-1"/>
        </w:rPr>
        <w:t>OHSAS18001</w:t>
      </w:r>
      <w:r>
        <w:rPr>
          <w:spacing w:val="-1"/>
        </w:rPr>
        <w:t>：</w:t>
      </w:r>
      <w:r>
        <w:rPr>
          <w:rFonts w:ascii="Times New Roman" w:hAnsi="Times New Roman" w:cs="Times New Roman" w:eastAsia="Times New Roman" w:hint="default"/>
          <w:spacing w:val="-1"/>
        </w:rPr>
        <w:t>2007</w:t>
      </w:r>
      <w:r>
        <w:rPr>
          <w:spacing w:val="-1"/>
        </w:rPr>
        <w:t>职业健康安全管理体系认证。公司建立了以质量考核为抓手的质量认证机制，产品通过公安部检测、国</w:t>
      </w:r>
      <w:r>
        <w:rPr>
          <w:spacing w:val="-77"/>
        </w:rPr>
        <w:t> </w:t>
      </w:r>
      <w:r>
        <w:rPr>
          <w:spacing w:val="-77"/>
        </w:rPr>
      </w:r>
      <w:r>
        <w:rPr/>
        <w:t>家信息安全评测、德国</w:t>
      </w:r>
      <w:r>
        <w:rPr>
          <w:rFonts w:ascii="Times New Roman" w:hAnsi="Times New Roman" w:cs="Times New Roman" w:eastAsia="Times New Roman" w:hint="default"/>
        </w:rPr>
        <w:t>VdS</w:t>
      </w:r>
      <w:r>
        <w:rPr/>
        <w:t>安全质量认证、美国</w:t>
      </w:r>
      <w:r>
        <w:rPr>
          <w:rFonts w:ascii="Times New Roman" w:hAnsi="Times New Roman" w:cs="Times New Roman" w:eastAsia="Times New Roman" w:hint="default"/>
        </w:rPr>
        <w:t>UL</w:t>
      </w:r>
      <w:r>
        <w:rPr/>
        <w:t>安全认证、欧盟</w:t>
      </w:r>
      <w:r>
        <w:rPr>
          <w:rFonts w:ascii="Times New Roman" w:hAnsi="Times New Roman" w:cs="Times New Roman" w:eastAsia="Times New Roman" w:hint="default"/>
        </w:rPr>
        <w:t>CE</w:t>
      </w:r>
      <w:r>
        <w:rPr/>
        <w:t>安全及质量认证，以满足客户对产品的质量需求，提 升产品竞争力。</w:t>
      </w:r>
    </w:p>
    <w:p>
      <w:pPr>
        <w:pStyle w:val="BodyText"/>
        <w:spacing w:line="240" w:lineRule="auto" w:before="31"/>
        <w:ind w:right="0"/>
        <w:jc w:val="both"/>
      </w:pPr>
      <w:r>
        <w:rPr/>
        <w:t>（</w:t>
      </w:r>
      <w:r>
        <w:rPr>
          <w:rFonts w:ascii="Times New Roman" w:hAnsi="Times New Roman" w:cs="Times New Roman" w:eastAsia="Times New Roman" w:hint="default"/>
        </w:rPr>
        <w:t>4</w:t>
      </w:r>
      <w:r>
        <w:rPr/>
        <w:t>）销售模式</w:t>
      </w:r>
    </w:p>
    <w:p>
      <w:pPr>
        <w:pStyle w:val="BodyText"/>
        <w:spacing w:line="316" w:lineRule="auto" w:before="63"/>
        <w:ind w:right="1133" w:firstLine="360"/>
        <w:jc w:val="left"/>
      </w:pPr>
      <w:r>
        <w:rPr>
          <w:spacing w:val="-2"/>
        </w:rPr>
        <w:t>公司营销中心根据战略部署制定销售计划，聚焦重点目标客户，持续挖掘客户需求、为客户解决问题、创造价值，在维</w:t>
      </w:r>
      <w:r>
        <w:rPr/>
        <w:t> 护老客户的同时，不断开发新客户、项目取得订单并储备商机。报告期内，公司销售模式主要为直营。</w:t>
      </w:r>
    </w:p>
    <w:p>
      <w:pPr>
        <w:pStyle w:val="BodyText"/>
        <w:spacing w:line="300" w:lineRule="auto" w:before="19"/>
        <w:ind w:right="1124" w:firstLine="360"/>
        <w:jc w:val="left"/>
      </w:pPr>
      <w:r>
        <w:rPr/>
        <w:t>公司总部位于珠海，在东北、华北、西北、西南、华东、华中、华南区域成立了</w:t>
      </w:r>
      <w:r>
        <w:rPr>
          <w:rFonts w:ascii="Times New Roman" w:hAnsi="Times New Roman" w:cs="Times New Roman" w:eastAsia="Times New Roman" w:hint="default"/>
        </w:rPr>
        <w:t>7</w:t>
      </w:r>
      <w:r>
        <w:rPr/>
        <w:t>家分公司，在全国</w:t>
      </w:r>
      <w:r>
        <w:rPr>
          <w:rFonts w:ascii="Times New Roman" w:hAnsi="Times New Roman" w:cs="Times New Roman" w:eastAsia="Times New Roman" w:hint="default"/>
        </w:rPr>
        <w:t>38</w:t>
      </w:r>
      <w:r>
        <w:rPr/>
        <w:t>个省市设立了办 事处及服务站点，营销网络和售后服务体系遍布全国。</w:t>
      </w:r>
    </w:p>
    <w:p>
      <w:pPr>
        <w:pStyle w:val="BodyText"/>
        <w:spacing w:line="309" w:lineRule="auto" w:before="32"/>
        <w:ind w:right="986" w:firstLine="360"/>
        <w:jc w:val="left"/>
      </w:pPr>
      <w:r>
        <w:rPr>
          <w:spacing w:val="-2"/>
        </w:rPr>
        <w:t>公司产品广泛应用于工、农、中、建、交、邮储银行、招商、光大、浦发、兴业、民生、华夏、平安、中信、浙商、渤</w:t>
      </w:r>
      <w:r>
        <w:rPr/>
        <w:t> </w:t>
      </w:r>
      <w:r>
        <w:rPr>
          <w:spacing w:val="-2"/>
        </w:rPr>
        <w:t>海、恒丰、各地城商行、农信农商、东亚、汇丰、渣打等中外银行，为</w:t>
      </w:r>
      <w:r>
        <w:rPr>
          <w:rFonts w:ascii="Times New Roman" w:hAnsi="Times New Roman" w:cs="Times New Roman" w:eastAsia="Times New Roman" w:hint="default"/>
          <w:spacing w:val="-2"/>
        </w:rPr>
        <w:t>500</w:t>
      </w:r>
      <w:r>
        <w:rPr>
          <w:spacing w:val="-2"/>
        </w:rPr>
        <w:t>多家省级分行和</w:t>
      </w:r>
      <w:r>
        <w:rPr>
          <w:rFonts w:ascii="Times New Roman" w:hAnsi="Times New Roman" w:cs="Times New Roman" w:eastAsia="Times New Roman" w:hint="default"/>
          <w:spacing w:val="-2"/>
        </w:rPr>
        <w:t>120000</w:t>
      </w:r>
      <w:r>
        <w:rPr>
          <w:spacing w:val="-2"/>
        </w:rPr>
        <w:t>多个银行网点提供了优质、</w:t>
      </w:r>
      <w:r>
        <w:rPr>
          <w:spacing w:val="-65"/>
        </w:rPr>
        <w:t> </w:t>
      </w:r>
      <w:r>
        <w:rPr>
          <w:spacing w:val="-65"/>
        </w:rPr>
      </w:r>
      <w:r>
        <w:rPr/>
        <w:t>安全的系统、产品和服务。</w:t>
      </w:r>
    </w:p>
    <w:p>
      <w:pPr>
        <w:pStyle w:val="BodyText"/>
        <w:spacing w:line="240" w:lineRule="auto" w:before="24"/>
        <w:ind w:right="0"/>
        <w:jc w:val="both"/>
      </w:pPr>
      <w:r>
        <w:rPr/>
        <w:t>（</w:t>
      </w:r>
      <w:r>
        <w:rPr>
          <w:rFonts w:ascii="Times New Roman" w:hAnsi="Times New Roman" w:cs="Times New Roman" w:eastAsia="Times New Roman" w:hint="default"/>
        </w:rPr>
        <w:t>5</w:t>
      </w:r>
      <w:r>
        <w:rPr/>
        <w:t>）技术支持</w:t>
      </w:r>
    </w:p>
    <w:p>
      <w:pPr>
        <w:pStyle w:val="BodyText"/>
        <w:spacing w:line="307" w:lineRule="auto" w:before="63"/>
        <w:ind w:right="1134" w:firstLine="360"/>
        <w:jc w:val="left"/>
      </w:pPr>
      <w:r>
        <w:rPr>
          <w:spacing w:val="-2"/>
        </w:rPr>
        <w:t>公司建立了四级架构的全方位、网络辐射式服务体系，服务网点遍布了全国各个省、直辖市、自治区，客户服务可覆盖</w:t>
      </w:r>
      <w:r>
        <w:rPr/>
        <w:t> </w:t>
      </w:r>
      <w:r>
        <w:rPr>
          <w:rFonts w:ascii="Times New Roman" w:hAnsi="Times New Roman" w:cs="Times New Roman" w:eastAsia="Times New Roman" w:hint="default"/>
        </w:rPr>
        <w:t>334</w:t>
      </w:r>
      <w:r>
        <w:rPr/>
        <w:t>个地级市。公司客户服务团队经过多年的培养和沉淀，技术力量雄厚，具备同行业内领先的技术水平和综合服务素质， 同时，公司设立了</w:t>
      </w:r>
      <w:r>
        <w:rPr>
          <w:rFonts w:ascii="Times New Roman" w:hAnsi="Times New Roman" w:cs="Times New Roman" w:eastAsia="Times New Roman" w:hint="default"/>
        </w:rPr>
        <w:t>400</w:t>
      </w:r>
      <w:r>
        <w:rPr/>
        <w:t>呼叫中心（</w:t>
      </w:r>
      <w:r>
        <w:rPr>
          <w:rFonts w:ascii="Times New Roman" w:hAnsi="Times New Roman" w:cs="Times New Roman" w:eastAsia="Times New Roman" w:hint="default"/>
        </w:rPr>
        <w:t>400-8163-233</w:t>
      </w:r>
      <w:r>
        <w:rPr/>
        <w:t>），通过集中受理、集中调度、集中管理手段来实现一体化管理目标，以提 高服务实施效率，提高信息交互准确度，提升服务主动性及质量标准。</w:t>
      </w:r>
    </w:p>
    <w:p>
      <w:pPr>
        <w:pStyle w:val="BodyText"/>
        <w:spacing w:line="300" w:lineRule="auto" w:before="26"/>
        <w:ind w:left="513" w:right="1133"/>
        <w:jc w:val="left"/>
      </w:pPr>
      <w:r>
        <w:rPr>
          <w:rFonts w:ascii="Times New Roman" w:hAnsi="Times New Roman" w:cs="Times New Roman" w:eastAsia="Times New Roman" w:hint="default"/>
        </w:rPr>
        <w:t>4</w:t>
      </w:r>
      <w:r>
        <w:rPr/>
        <w:t>、主要的业绩驱动因素 </w:t>
      </w:r>
      <w:r>
        <w:rPr>
          <w:spacing w:val="-4"/>
        </w:rPr>
        <w:t>公司专注于人工智能、物联网、动态密码、加密通信等高新技术在金融领域、政府及社会服务等领域的应用，建设有</w:t>
      </w:r>
      <w:r>
        <w:rPr>
          <w:rFonts w:ascii="Times New Roman" w:hAnsi="Times New Roman" w:cs="Times New Roman" w:eastAsia="Times New Roman" w:hint="default"/>
          <w:spacing w:val="-4"/>
        </w:rPr>
        <w:t>“</w:t>
      </w:r>
      <w:r>
        <w:rPr>
          <w:spacing w:val="-4"/>
        </w:rPr>
        <w:t>广</w:t>
      </w:r>
    </w:p>
    <w:p>
      <w:pPr>
        <w:pStyle w:val="BodyText"/>
        <w:spacing w:line="300" w:lineRule="auto" w:before="13"/>
        <w:ind w:right="1126"/>
        <w:jc w:val="both"/>
      </w:pPr>
      <w:r>
        <w:rPr/>
        <w:t>东省工程技术研究中心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珠海市物联网技术研究开发中心</w:t>
      </w:r>
      <w:r>
        <w:rPr>
          <w:rFonts w:ascii="Times New Roman" w:hAnsi="Times New Roman" w:cs="Times New Roman" w:eastAsia="Times New Roman" w:hint="default"/>
        </w:rPr>
        <w:t>”</w:t>
      </w:r>
      <w:r>
        <w:rPr/>
        <w:t>。公司坚持自主研发、持续创新，已经开发出了系列化的银行 </w:t>
      </w:r>
      <w:r>
        <w:rPr>
          <w:spacing w:val="-5"/>
        </w:rPr>
        <w:t>内控风险管理整体解决方案，形成了从系统解决方案、软件和硬件产品、关键部件和模块等多层面的核心技术体系。公司</w:t>
      </w:r>
      <w:r>
        <w:rPr>
          <w:rFonts w:ascii="Times New Roman" w:hAnsi="Times New Roman" w:cs="Times New Roman" w:eastAsia="Times New Roman" w:hint="default"/>
          <w:spacing w:val="-5"/>
        </w:rPr>
        <w:t>95%</w:t>
      </w:r>
      <w:r>
        <w:rPr>
          <w:rFonts w:ascii="Times New Roman" w:hAnsi="Times New Roman" w:cs="Times New Roman" w:eastAsia="Times New Roman" w:hint="default"/>
          <w:spacing w:val="8"/>
        </w:rPr>
        <w:t> </w:t>
      </w:r>
      <w:r>
        <w:rPr/>
        <w:t>以上科技成果已转化为产品并被广泛应用，参与制定国家和行业标准</w:t>
      </w:r>
      <w:r>
        <w:rPr>
          <w:rFonts w:ascii="Times New Roman" w:hAnsi="Times New Roman" w:cs="Times New Roman" w:eastAsia="Times New Roman" w:hint="default"/>
        </w:rPr>
        <w:t>3</w:t>
      </w:r>
      <w:r>
        <w:rPr/>
        <w:t>项，在行业内具有较为明显的技术优势。</w:t>
      </w:r>
    </w:p>
    <w:p>
      <w:pPr>
        <w:pStyle w:val="BodyText"/>
        <w:spacing w:line="300" w:lineRule="auto" w:before="13"/>
        <w:ind w:right="1128" w:firstLine="360"/>
        <w:jc w:val="left"/>
      </w:pPr>
      <w:r>
        <w:rPr>
          <w:spacing w:val="-1"/>
        </w:rPr>
        <w:t>公司深耕金融风险防控领域，围绕</w:t>
      </w:r>
      <w:r>
        <w:rPr>
          <w:rFonts w:ascii="Times New Roman" w:hAnsi="Times New Roman" w:cs="Times New Roman" w:eastAsia="Times New Roman" w:hint="default"/>
          <w:spacing w:val="-1"/>
        </w:rPr>
        <w:t>“</w:t>
      </w:r>
      <w:r>
        <w:rPr>
          <w:spacing w:val="-1"/>
        </w:rPr>
        <w:t>安全</w:t>
      </w:r>
      <w:r>
        <w:rPr>
          <w:rFonts w:ascii="Times New Roman" w:hAnsi="Times New Roman" w:cs="Times New Roman" w:eastAsia="Times New Roman" w:hint="default"/>
          <w:spacing w:val="-1"/>
        </w:rPr>
        <w:t>”</w:t>
      </w:r>
      <w:r>
        <w:rPr>
          <w:spacing w:val="-1"/>
        </w:rPr>
        <w:t>这个核心，运用人工智能、物联网等技术，秉承</w:t>
      </w:r>
      <w:r>
        <w:rPr>
          <w:rFonts w:ascii="Times New Roman" w:hAnsi="Times New Roman" w:cs="Times New Roman" w:eastAsia="Times New Roman" w:hint="default"/>
          <w:spacing w:val="-1"/>
        </w:rPr>
        <w:t>“</w:t>
      </w:r>
      <w:r>
        <w:rPr>
          <w:spacing w:val="-1"/>
        </w:rPr>
        <w:t>为客户创造价值</w:t>
      </w:r>
      <w:r>
        <w:rPr>
          <w:rFonts w:ascii="Times New Roman" w:hAnsi="Times New Roman" w:cs="Times New Roman" w:eastAsia="Times New Roman" w:hint="default"/>
          <w:spacing w:val="-1"/>
        </w:rPr>
        <w:t>”</w:t>
      </w:r>
      <w:r>
        <w:rPr>
          <w:spacing w:val="-1"/>
        </w:rPr>
        <w:t>的理念，通</w:t>
      </w:r>
      <w:r>
        <w:rPr/>
        <w:t> 过科技手段，降低客户运营成本、系统性地控制风险、创新业务模式，助力金融行业客户转型和变革。</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本期末较期初增加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332.25%</w:t>
            </w:r>
            <w:r>
              <w:rPr>
                <w:rFonts w:ascii="宋体" w:hAnsi="宋体" w:cs="宋体" w:eastAsia="宋体" w:hint="default"/>
                <w:sz w:val="18"/>
                <w:szCs w:val="18"/>
              </w:rPr>
              <w:t>，主要是募集资金投资项目相关基建工程。</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本期末较期初增加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613.55%</w:t>
            </w:r>
            <w:r>
              <w:rPr>
                <w:rFonts w:ascii="宋体" w:hAnsi="宋体" w:cs="宋体" w:eastAsia="宋体" w:hint="default"/>
                <w:sz w:val="18"/>
                <w:szCs w:val="18"/>
              </w:rPr>
              <w:t>，主要是期末银行承兑汇票未到期。</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本期末较期初增加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35.45%</w:t>
            </w:r>
            <w:r>
              <w:rPr>
                <w:rFonts w:ascii="宋体" w:hAnsi="宋体" w:cs="宋体" w:eastAsia="宋体" w:hint="default"/>
                <w:sz w:val="18"/>
                <w:szCs w:val="18"/>
              </w:rPr>
              <w:t>，主要是支付的投标保证金未收回。</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本期末较期初减少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33.53%</w:t>
            </w:r>
            <w:r>
              <w:rPr>
                <w:rFonts w:ascii="宋体" w:hAnsi="宋体" w:cs="宋体" w:eastAsia="宋体" w:hint="default"/>
                <w:sz w:val="18"/>
                <w:szCs w:val="18"/>
              </w:rPr>
              <w:t>，主要是公司加快库存周转效率减少库存积压。</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本期末较期初减少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53.8%</w:t>
            </w:r>
            <w:r>
              <w:rPr>
                <w:rFonts w:ascii="宋体" w:hAnsi="宋体" w:cs="宋体" w:eastAsia="宋体" w:hint="default"/>
                <w:sz w:val="18"/>
                <w:szCs w:val="18"/>
              </w:rPr>
              <w:t>，主要是用于购买保本保收益理财余额减少所致。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本期末较期初减少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30.15%</w:t>
            </w:r>
            <w:r>
              <w:rPr>
                <w:rFonts w:ascii="宋体" w:hAnsi="宋体" w:cs="宋体" w:eastAsia="宋体" w:hint="default"/>
                <w:sz w:val="18"/>
                <w:szCs w:val="18"/>
              </w:rPr>
              <w:t>，主要是可抵扣暂时性差异减少所致。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本期末较期初增加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36.48%</w:t>
            </w:r>
            <w:r>
              <w:rPr>
                <w:rFonts w:ascii="宋体" w:hAnsi="宋体" w:cs="宋体" w:eastAsia="宋体" w:hint="default"/>
                <w:sz w:val="18"/>
                <w:szCs w:val="18"/>
              </w:rPr>
              <w:t>，主要是期末非保本保收益理财余额增加所致。</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6"/>
        <w:ind w:right="1133"/>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441" w:right="1133" w:hanging="289"/>
        <w:jc w:val="left"/>
      </w:pPr>
      <w:r>
        <w:rPr>
          <w:rFonts w:ascii="Times New Roman" w:hAnsi="Times New Roman" w:cs="Times New Roman" w:eastAsia="Times New Roman" w:hint="default"/>
        </w:rPr>
        <w:t>1</w:t>
      </w:r>
      <w:r>
        <w:rPr/>
        <w:t>、前瞻开发贴合银行业务流程的内控风险管理解决方案，引导客户需求和行业主要产品发展方向 </w:t>
      </w:r>
      <w:r>
        <w:rPr>
          <w:spacing w:val="-1"/>
        </w:rPr>
        <w:t>公司凭借自身对银行运营板块管理制度、业务流程的深刻认识，及对主要风险点的认知、理解，推出了一系列内控风险</w:t>
      </w:r>
    </w:p>
    <w:p>
      <w:pPr>
        <w:pStyle w:val="BodyText"/>
        <w:spacing w:line="316" w:lineRule="auto" w:before="31"/>
        <w:ind w:right="1130"/>
        <w:jc w:val="both"/>
      </w:pPr>
      <w:r>
        <w:rPr>
          <w:spacing w:val="-2"/>
        </w:rPr>
        <w:t>解决方案，在帮助银行对业务流程进行优化完善的基础上，以具体的技术手段实现了对相关内控操作风险的有效控制。公司</w:t>
      </w:r>
      <w:r>
        <w:rPr>
          <w:spacing w:val="-63"/>
        </w:rPr>
        <w:t> </w:t>
      </w:r>
      <w:r>
        <w:rPr>
          <w:spacing w:val="-63"/>
        </w:rPr>
      </w:r>
      <w:r>
        <w:rPr>
          <w:spacing w:val="-2"/>
        </w:rPr>
        <w:t>凭借着产品、服务的前瞻性、适用性引导着银行内控风险管理主要产品的发展方向。公司积极关注金融业改革和金融科技最</w:t>
      </w:r>
      <w:r>
        <w:rPr>
          <w:spacing w:val="-65"/>
        </w:rPr>
        <w:t> </w:t>
      </w:r>
      <w:r>
        <w:rPr>
          <w:spacing w:val="-65"/>
        </w:rPr>
      </w:r>
      <w:r>
        <w:rPr/>
        <w:t>新发展动向，聚焦需求，积极研究和开发适应金融发展需求的新产品。</w:t>
      </w:r>
    </w:p>
    <w:p>
      <w:pPr>
        <w:pStyle w:val="BodyText"/>
        <w:spacing w:line="300" w:lineRule="auto" w:before="19"/>
        <w:ind w:left="441" w:right="1133" w:hanging="289"/>
        <w:jc w:val="left"/>
      </w:pPr>
      <w:r>
        <w:rPr>
          <w:rFonts w:ascii="Times New Roman" w:hAnsi="Times New Roman" w:cs="Times New Roman" w:eastAsia="Times New Roman" w:hint="default"/>
        </w:rPr>
        <w:t>2</w:t>
      </w:r>
      <w:r>
        <w:rPr/>
        <w:t>、坚持自主创新，持续推进技术创新 </w:t>
      </w:r>
      <w:r>
        <w:rPr>
          <w:spacing w:val="-1"/>
        </w:rPr>
        <w:t>公司以自主研发为主，根据银行业务特点和管理要求，致力于产品性能的持续改进和新产品技术的研发。公司重视科研</w:t>
      </w:r>
    </w:p>
    <w:p>
      <w:pPr>
        <w:pStyle w:val="BodyText"/>
        <w:spacing w:line="300" w:lineRule="auto" w:before="31"/>
        <w:ind w:right="1042"/>
        <w:jc w:val="both"/>
      </w:pPr>
      <w:r>
        <w:rPr/>
        <w:t>创新，同时深刻认识到专利保护的重要性，积极申请专利，维持企业竞争优势。截至报告期末，公司已取得发明专利</w:t>
      </w:r>
      <w:r>
        <w:rPr>
          <w:rFonts w:ascii="Times New Roman" w:hAnsi="Times New Roman" w:cs="Times New Roman" w:eastAsia="Times New Roman" w:hint="default"/>
        </w:rPr>
        <w:t>22</w:t>
      </w:r>
      <w:r>
        <w:rPr/>
        <w:t>项、 </w:t>
      </w:r>
      <w:r>
        <w:rPr>
          <w:spacing w:val="-4"/>
        </w:rPr>
        <w:t>实用新型专利</w:t>
      </w:r>
      <w:r>
        <w:rPr>
          <w:rFonts w:ascii="Times New Roman" w:hAnsi="Times New Roman" w:cs="Times New Roman" w:eastAsia="Times New Roman" w:hint="default"/>
          <w:spacing w:val="-4"/>
        </w:rPr>
        <w:t>48</w:t>
      </w:r>
      <w:r>
        <w:rPr>
          <w:spacing w:val="-4"/>
        </w:rPr>
        <w:t>项、外观设计专利</w:t>
      </w:r>
      <w:r>
        <w:rPr>
          <w:rFonts w:ascii="Times New Roman" w:hAnsi="Times New Roman" w:cs="Times New Roman" w:eastAsia="Times New Roman" w:hint="default"/>
          <w:spacing w:val="-4"/>
        </w:rPr>
        <w:t>18</w:t>
      </w:r>
      <w:r>
        <w:rPr>
          <w:spacing w:val="-4"/>
        </w:rPr>
        <w:t>项；对已经取得专利权的专利，公司每年均进行专利年费的缴纳以维持专利权的有效性。</w:t>
      </w:r>
    </w:p>
    <w:p>
      <w:pPr>
        <w:pStyle w:val="BodyText"/>
        <w:spacing w:line="240" w:lineRule="auto" w:before="13"/>
        <w:ind w:left="441" w:right="1133"/>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日，公司已经取得证书的专利情况如下表所示：</w:t>
      </w:r>
    </w:p>
    <w:p>
      <w:pPr>
        <w:spacing w:line="240" w:lineRule="auto" w:before="2"/>
        <w:rPr>
          <w:rFonts w:ascii="宋体" w:hAnsi="宋体" w:cs="宋体" w:eastAsia="宋体" w:hint="default"/>
          <w:sz w:val="4"/>
          <w:szCs w:val="4"/>
        </w:rPr>
      </w:pPr>
    </w:p>
    <w:tbl>
      <w:tblPr>
        <w:tblW w:w="0" w:type="auto"/>
        <w:jc w:val="left"/>
        <w:tblInd w:w="616" w:type="dxa"/>
        <w:tblLayout w:type="fixed"/>
        <w:tblCellMar>
          <w:top w:w="0" w:type="dxa"/>
          <w:left w:w="0" w:type="dxa"/>
          <w:bottom w:w="0" w:type="dxa"/>
          <w:right w:w="0" w:type="dxa"/>
        </w:tblCellMar>
        <w:tblLook w:val="01E0"/>
      </w:tblPr>
      <w:tblGrid>
        <w:gridCol w:w="442"/>
        <w:gridCol w:w="1777"/>
        <w:gridCol w:w="910"/>
        <w:gridCol w:w="2787"/>
        <w:gridCol w:w="2278"/>
        <w:gridCol w:w="506"/>
      </w:tblGrid>
      <w:tr>
        <w:trPr>
          <w:trHeight w:val="660"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授权专利号</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授予名称</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专利权期限</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67" w:right="62"/>
              <w:jc w:val="left"/>
              <w:rPr>
                <w:rFonts w:ascii="宋体" w:hAnsi="宋体" w:cs="宋体" w:eastAsia="宋体" w:hint="default"/>
                <w:sz w:val="18"/>
                <w:szCs w:val="18"/>
              </w:rPr>
            </w:pPr>
            <w:r>
              <w:rPr>
                <w:rFonts w:ascii="宋体" w:hAnsi="宋体" w:cs="宋体" w:eastAsia="宋体" w:hint="default"/>
                <w:sz w:val="18"/>
                <w:szCs w:val="18"/>
              </w:rPr>
              <w:t>取得 方式</w:t>
            </w:r>
          </w:p>
        </w:tc>
      </w:tr>
      <w:tr>
        <w:trPr>
          <w:trHeight w:val="346"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ZL201010560931.9</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一种电子射频锁及其钥匙</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2010/11/21-2030/11/20</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ZL201110280540.6</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一种无线动态密码锁及其控制方法</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2011/09/08-2031/09/07</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6"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ZL201210176146.2</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一种带远程监控的密码锁</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2012/05/31-2032/05/30</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4</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ZL201210440401.X</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一种开锁装置</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2012/11/07-2032/11/06</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ZL201210440621.2</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一种防盗提款箱</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2012/11/07-2032/11/06</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6"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6</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ZL201310310872.3</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印章管理机</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2013/07/23-2033/07/22</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0"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7</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ZL201310342110.1</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65"/>
              <w:jc w:val="left"/>
              <w:rPr>
                <w:rFonts w:ascii="宋体" w:hAnsi="宋体" w:cs="宋体" w:eastAsia="宋体" w:hint="default"/>
                <w:sz w:val="18"/>
                <w:szCs w:val="18"/>
              </w:rPr>
            </w:pPr>
            <w:r>
              <w:rPr>
                <w:rFonts w:ascii="宋体" w:hAnsi="宋体" w:cs="宋体" w:eastAsia="宋体" w:hint="default"/>
                <w:sz w:val="18"/>
                <w:szCs w:val="18"/>
              </w:rPr>
              <w:t>动静态密码锁的控制方法及控制装 置</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2013/08/07-2033/08/06</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6"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8</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ZL201310353888.2</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密码锁</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2013/08/14-2033/08/13</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0"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9</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ZL201410186493.2</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65"/>
              <w:jc w:val="left"/>
              <w:rPr>
                <w:rFonts w:ascii="宋体" w:hAnsi="宋体" w:cs="宋体" w:eastAsia="宋体" w:hint="default"/>
                <w:sz w:val="18"/>
                <w:szCs w:val="18"/>
              </w:rPr>
            </w:pPr>
            <w:r>
              <w:rPr>
                <w:rFonts w:ascii="宋体" w:hAnsi="宋体" w:cs="宋体" w:eastAsia="宋体" w:hint="default"/>
                <w:sz w:val="18"/>
                <w:szCs w:val="18"/>
              </w:rPr>
              <w:t>印章设备和具有该印章设备的印章 机</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2014/05/05-2034/05/04</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6"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ZL201410538294.3</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印章设备及其盖章机</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2014/10/13-2034/10/12</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11</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ZL201410539514.4</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印章设备及其盖章机</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2014/10/13-2034/10/12</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12</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ZL201410555385.8</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一种印章机系统</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2014/10/17-2034/10/16</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6"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13</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ZL201410552672.3</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一种印章机系统</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2014/10/17-2034/10/16</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9"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14</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ZL201410631947.2</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一种电子锁</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2014/11/10-2034/11/09</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6"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15</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ZL201410627948.X</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电子锁及应用其的印章模块</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2014/11/10-2034/11/09</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0"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16</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ZL201410709730.9</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65"/>
              <w:jc w:val="left"/>
              <w:rPr>
                <w:rFonts w:ascii="宋体" w:hAnsi="宋体" w:cs="宋体" w:eastAsia="宋体" w:hint="default"/>
                <w:sz w:val="18"/>
                <w:szCs w:val="18"/>
              </w:rPr>
            </w:pPr>
            <w:r>
              <w:rPr>
                <w:rFonts w:ascii="宋体" w:hAnsi="宋体" w:cs="宋体" w:eastAsia="宋体" w:hint="default"/>
                <w:sz w:val="18"/>
                <w:szCs w:val="18"/>
              </w:rPr>
              <w:t>一种基于指纹密码锁的自助设备安 全管理方法</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2014/11/27-2034/11/26</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0"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17</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ZL201510234097.7</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65"/>
              <w:jc w:val="left"/>
              <w:rPr>
                <w:rFonts w:ascii="宋体" w:hAnsi="宋体" w:cs="宋体" w:eastAsia="宋体" w:hint="default"/>
                <w:sz w:val="18"/>
                <w:szCs w:val="18"/>
              </w:rPr>
            </w:pPr>
            <w:r>
              <w:rPr>
                <w:rFonts w:ascii="宋体" w:hAnsi="宋体" w:cs="宋体" w:eastAsia="宋体" w:hint="default"/>
                <w:sz w:val="18"/>
                <w:szCs w:val="18"/>
              </w:rPr>
              <w:t>用于银行款箱管理的实物流转系统 及实物流转方法</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2015/05/08-2035/05/07</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6"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18</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ZL201510007967.7</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基于动态密码锁的开锁方法和系统</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2015/01/05-2035/01/04</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19</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ZL201610065874.4</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一种文件盖章方法</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2016/01/19-2036/01/18</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ZL201610624197.5</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一种自动电子锁</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2016/07/29-2036/07/28</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616" w:type="dxa"/>
        <w:tblLayout w:type="fixed"/>
        <w:tblCellMar>
          <w:top w:w="0" w:type="dxa"/>
          <w:left w:w="0" w:type="dxa"/>
          <w:bottom w:w="0" w:type="dxa"/>
          <w:right w:w="0" w:type="dxa"/>
        </w:tblCellMar>
        <w:tblLook w:val="01E0"/>
      </w:tblPr>
      <w:tblGrid>
        <w:gridCol w:w="442"/>
        <w:gridCol w:w="1777"/>
        <w:gridCol w:w="910"/>
        <w:gridCol w:w="2787"/>
        <w:gridCol w:w="2278"/>
        <w:gridCol w:w="506"/>
      </w:tblGrid>
      <w:tr>
        <w:trPr>
          <w:trHeight w:val="660"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21</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62"/>
              <w:jc w:val="right"/>
              <w:rPr>
                <w:rFonts w:ascii="Times New Roman" w:hAnsi="Times New Roman" w:cs="Times New Roman" w:eastAsia="Times New Roman" w:hint="default"/>
                <w:sz w:val="18"/>
                <w:szCs w:val="18"/>
              </w:rPr>
            </w:pPr>
            <w:r>
              <w:rPr>
                <w:rFonts w:ascii="Times New Roman"/>
                <w:spacing w:val="-1"/>
                <w:sz w:val="18"/>
              </w:rPr>
              <w:t>ZL201710482274.2</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65"/>
              <w:jc w:val="left"/>
              <w:rPr>
                <w:rFonts w:ascii="宋体" w:hAnsi="宋体" w:cs="宋体" w:eastAsia="宋体" w:hint="default"/>
                <w:sz w:val="18"/>
                <w:szCs w:val="18"/>
              </w:rPr>
            </w:pPr>
            <w:r>
              <w:rPr>
                <w:rFonts w:ascii="宋体" w:hAnsi="宋体" w:cs="宋体" w:eastAsia="宋体" w:hint="default"/>
                <w:sz w:val="18"/>
                <w:szCs w:val="18"/>
              </w:rPr>
              <w:t>印控仪的入侵检测方法、系统及印 控仪</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2017/06/22-2037/06/21</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6"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22</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10"/>
              <w:jc w:val="right"/>
              <w:rPr>
                <w:rFonts w:ascii="Times New Roman" w:hAnsi="Times New Roman" w:cs="Times New Roman" w:eastAsia="Times New Roman" w:hint="default"/>
                <w:sz w:val="18"/>
                <w:szCs w:val="18"/>
              </w:rPr>
            </w:pPr>
            <w:r>
              <w:rPr>
                <w:rFonts w:ascii="Times New Roman"/>
                <w:sz w:val="18"/>
              </w:rPr>
              <w:t>US 10,198,570</w:t>
            </w:r>
            <w:r>
              <w:rPr>
                <w:rFonts w:ascii="Times New Roman"/>
                <w:spacing w:val="-7"/>
                <w:sz w:val="18"/>
              </w:rPr>
              <w:t> </w:t>
            </w:r>
            <w:r>
              <w:rPr>
                <w:rFonts w:ascii="Times New Roman"/>
                <w:sz w:val="18"/>
              </w:rPr>
              <w:t>B2</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美国发明</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动态密码锁及远程密码锁设备</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2016/05/13-2036/05/12</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0"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23</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62"/>
              <w:jc w:val="right"/>
              <w:rPr>
                <w:rFonts w:ascii="Times New Roman" w:hAnsi="Times New Roman" w:cs="Times New Roman" w:eastAsia="Times New Roman" w:hint="default"/>
                <w:sz w:val="18"/>
                <w:szCs w:val="18"/>
              </w:rPr>
            </w:pPr>
            <w:r>
              <w:rPr>
                <w:rFonts w:ascii="Times New Roman"/>
                <w:spacing w:val="-1"/>
                <w:sz w:val="18"/>
              </w:rPr>
              <w:t>ZL201020003762.4</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65"/>
              <w:jc w:val="left"/>
              <w:rPr>
                <w:rFonts w:ascii="宋体" w:hAnsi="宋体" w:cs="宋体" w:eastAsia="宋体" w:hint="default"/>
                <w:sz w:val="18"/>
                <w:szCs w:val="18"/>
              </w:rPr>
            </w:pPr>
            <w:r>
              <w:rPr>
                <w:rFonts w:ascii="宋体" w:hAnsi="宋体" w:cs="宋体" w:eastAsia="宋体" w:hint="default"/>
                <w:sz w:val="18"/>
                <w:szCs w:val="18"/>
              </w:rPr>
              <w:t>一种专用无匙固定锁及配套可以记 录信息的卡片</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pacing w:val="-1"/>
                <w:sz w:val="18"/>
              </w:rPr>
              <w:t>2010/01/07-2020/01/06</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24</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62"/>
              <w:jc w:val="right"/>
              <w:rPr>
                <w:rFonts w:ascii="Times New Roman" w:hAnsi="Times New Roman" w:cs="Times New Roman" w:eastAsia="Times New Roman" w:hint="default"/>
                <w:sz w:val="18"/>
                <w:szCs w:val="18"/>
              </w:rPr>
            </w:pPr>
            <w:r>
              <w:rPr>
                <w:rFonts w:ascii="Times New Roman"/>
                <w:spacing w:val="-1"/>
                <w:sz w:val="18"/>
              </w:rPr>
              <w:t>ZL201020277596.7</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65"/>
              <w:jc w:val="left"/>
              <w:rPr>
                <w:rFonts w:ascii="宋体" w:hAnsi="宋体" w:cs="宋体" w:eastAsia="宋体" w:hint="default"/>
                <w:sz w:val="18"/>
                <w:szCs w:val="18"/>
              </w:rPr>
            </w:pPr>
            <w:r>
              <w:rPr>
                <w:rFonts w:ascii="宋体" w:hAnsi="宋体" w:cs="宋体" w:eastAsia="宋体" w:hint="default"/>
                <w:sz w:val="18"/>
                <w:szCs w:val="18"/>
              </w:rPr>
              <w:t>一种用于自动存取款机加钞箱钥匙 孔的封闭装置</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2010/07/29-2020/07/28</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25</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62"/>
              <w:jc w:val="right"/>
              <w:rPr>
                <w:rFonts w:ascii="Times New Roman" w:hAnsi="Times New Roman" w:cs="Times New Roman" w:eastAsia="Times New Roman" w:hint="default"/>
                <w:sz w:val="18"/>
                <w:szCs w:val="18"/>
              </w:rPr>
            </w:pPr>
            <w:r>
              <w:rPr>
                <w:rFonts w:ascii="Times New Roman"/>
                <w:spacing w:val="-1"/>
                <w:sz w:val="18"/>
              </w:rPr>
              <w:t>ZL201020665220.3</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一种用于取款机加钞箱的封闭装置</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pacing w:val="-1"/>
                <w:sz w:val="18"/>
              </w:rPr>
              <w:t>2010/12/09-2020/12/08</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受让</w:t>
            </w:r>
          </w:p>
        </w:tc>
      </w:tr>
      <w:tr>
        <w:trPr>
          <w:trHeight w:val="65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26</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62"/>
              <w:jc w:val="right"/>
              <w:rPr>
                <w:rFonts w:ascii="Times New Roman" w:hAnsi="Times New Roman" w:cs="Times New Roman" w:eastAsia="Times New Roman" w:hint="default"/>
                <w:sz w:val="18"/>
                <w:szCs w:val="18"/>
              </w:rPr>
            </w:pPr>
            <w:r>
              <w:rPr>
                <w:rFonts w:ascii="Times New Roman"/>
                <w:spacing w:val="-1"/>
                <w:sz w:val="18"/>
              </w:rPr>
              <w:t>ZL201020687724.5</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65"/>
              <w:jc w:val="left"/>
              <w:rPr>
                <w:rFonts w:ascii="宋体" w:hAnsi="宋体" w:cs="宋体" w:eastAsia="宋体" w:hint="default"/>
                <w:sz w:val="18"/>
                <w:szCs w:val="18"/>
              </w:rPr>
            </w:pPr>
            <w:r>
              <w:rPr>
                <w:rFonts w:ascii="宋体" w:hAnsi="宋体" w:cs="宋体" w:eastAsia="宋体" w:hint="default"/>
                <w:sz w:val="18"/>
                <w:szCs w:val="18"/>
              </w:rPr>
              <w:t>一种用于自动存取款机加钞箱钥匙 孔的封闭装置</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2010/12/21-2020/12/20</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27</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62"/>
              <w:jc w:val="right"/>
              <w:rPr>
                <w:rFonts w:ascii="Times New Roman" w:hAnsi="Times New Roman" w:cs="Times New Roman" w:eastAsia="Times New Roman" w:hint="default"/>
                <w:sz w:val="18"/>
                <w:szCs w:val="18"/>
              </w:rPr>
            </w:pPr>
            <w:r>
              <w:rPr>
                <w:rFonts w:ascii="Times New Roman"/>
                <w:spacing w:val="-1"/>
                <w:sz w:val="18"/>
              </w:rPr>
              <w:t>ZL201120127848.2</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一种具有防撬功能的提款箱</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pacing w:val="-1"/>
                <w:sz w:val="18"/>
              </w:rPr>
              <w:t>2011/04/21-2021/04/20</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1"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28</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62"/>
              <w:jc w:val="right"/>
              <w:rPr>
                <w:rFonts w:ascii="Times New Roman" w:hAnsi="Times New Roman" w:cs="Times New Roman" w:eastAsia="Times New Roman" w:hint="default"/>
                <w:sz w:val="18"/>
                <w:szCs w:val="18"/>
              </w:rPr>
            </w:pPr>
            <w:r>
              <w:rPr>
                <w:rFonts w:ascii="Times New Roman"/>
                <w:spacing w:val="-1"/>
                <w:sz w:val="18"/>
              </w:rPr>
              <w:t>ZL201120272761.4</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4" w:right="65"/>
              <w:jc w:val="left"/>
              <w:rPr>
                <w:rFonts w:ascii="宋体" w:hAnsi="宋体" w:cs="宋体" w:eastAsia="宋体" w:hint="default"/>
                <w:sz w:val="18"/>
                <w:szCs w:val="18"/>
              </w:rPr>
            </w:pPr>
            <w:r>
              <w:rPr>
                <w:rFonts w:ascii="宋体" w:hAnsi="宋体" w:cs="宋体" w:eastAsia="宋体" w:hint="default"/>
                <w:sz w:val="18"/>
                <w:szCs w:val="18"/>
              </w:rPr>
              <w:t>一种防止非授权人开启自助设备加 钞箱的锁具</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2011/07/22-2021/07/21</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29</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1"/>
              <w:jc w:val="right"/>
              <w:rPr>
                <w:rFonts w:ascii="Times New Roman" w:hAnsi="Times New Roman" w:cs="Times New Roman" w:eastAsia="Times New Roman" w:hint="default"/>
                <w:sz w:val="18"/>
                <w:szCs w:val="18"/>
              </w:rPr>
            </w:pPr>
            <w:r>
              <w:rPr>
                <w:rFonts w:ascii="Times New Roman"/>
                <w:spacing w:val="-1"/>
                <w:sz w:val="18"/>
              </w:rPr>
              <w:t>ZL201220154495.X</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65"/>
              <w:jc w:val="left"/>
              <w:rPr>
                <w:rFonts w:ascii="宋体" w:hAnsi="宋体" w:cs="宋体" w:eastAsia="宋体" w:hint="default"/>
                <w:sz w:val="18"/>
                <w:szCs w:val="18"/>
              </w:rPr>
            </w:pPr>
            <w:r>
              <w:rPr>
                <w:rFonts w:ascii="宋体" w:hAnsi="宋体" w:cs="宋体" w:eastAsia="宋体" w:hint="default"/>
                <w:sz w:val="18"/>
                <w:szCs w:val="18"/>
              </w:rPr>
              <w:t>一种封闭自动存取款机加钞箱钥匙 孔并可记录信息的卡片</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2012/04/06-2022/04/05</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0"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30</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62"/>
              <w:jc w:val="right"/>
              <w:rPr>
                <w:rFonts w:ascii="Times New Roman" w:hAnsi="Times New Roman" w:cs="Times New Roman" w:eastAsia="Times New Roman" w:hint="default"/>
                <w:sz w:val="18"/>
                <w:szCs w:val="18"/>
              </w:rPr>
            </w:pPr>
            <w:r>
              <w:rPr>
                <w:rFonts w:ascii="Times New Roman"/>
                <w:spacing w:val="-1"/>
                <w:sz w:val="18"/>
              </w:rPr>
              <w:t>ZL201220157614.7</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65"/>
              <w:jc w:val="left"/>
              <w:rPr>
                <w:rFonts w:ascii="宋体" w:hAnsi="宋体" w:cs="宋体" w:eastAsia="宋体" w:hint="default"/>
                <w:sz w:val="18"/>
                <w:szCs w:val="18"/>
              </w:rPr>
            </w:pPr>
            <w:r>
              <w:rPr>
                <w:rFonts w:ascii="宋体" w:hAnsi="宋体" w:cs="宋体" w:eastAsia="宋体" w:hint="default"/>
                <w:sz w:val="18"/>
                <w:szCs w:val="18"/>
              </w:rPr>
              <w:t>一种锁定箱包拉链牌的卡片插座和 卡片</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pacing w:val="-1"/>
                <w:sz w:val="18"/>
              </w:rPr>
              <w:t>2012/04/09-2022/04/08</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6"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31</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62"/>
              <w:jc w:val="right"/>
              <w:rPr>
                <w:rFonts w:ascii="Times New Roman" w:hAnsi="Times New Roman" w:cs="Times New Roman" w:eastAsia="Times New Roman" w:hint="default"/>
                <w:sz w:val="18"/>
                <w:szCs w:val="18"/>
              </w:rPr>
            </w:pPr>
            <w:r>
              <w:rPr>
                <w:rFonts w:ascii="Times New Roman"/>
                <w:spacing w:val="-1"/>
                <w:sz w:val="18"/>
              </w:rPr>
              <w:t>ZL201220363664.0</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一种周转箱</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2012/07/26-2022/07/25</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32</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62"/>
              <w:jc w:val="right"/>
              <w:rPr>
                <w:rFonts w:ascii="Times New Roman" w:hAnsi="Times New Roman" w:cs="Times New Roman" w:eastAsia="Times New Roman" w:hint="default"/>
                <w:sz w:val="18"/>
                <w:szCs w:val="18"/>
              </w:rPr>
            </w:pPr>
            <w:r>
              <w:rPr>
                <w:rFonts w:ascii="Times New Roman"/>
                <w:spacing w:val="-1"/>
                <w:sz w:val="18"/>
              </w:rPr>
              <w:t>ZL201420227168.1</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打印盖章机</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pacing w:val="-1"/>
                <w:sz w:val="18"/>
              </w:rPr>
              <w:t>2014/05/05-2024/05/04</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33</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62"/>
              <w:jc w:val="right"/>
              <w:rPr>
                <w:rFonts w:ascii="Times New Roman" w:hAnsi="Times New Roman" w:cs="Times New Roman" w:eastAsia="Times New Roman" w:hint="default"/>
                <w:sz w:val="18"/>
                <w:szCs w:val="18"/>
              </w:rPr>
            </w:pPr>
            <w:r>
              <w:rPr>
                <w:rFonts w:ascii="Times New Roman"/>
                <w:spacing w:val="-1"/>
                <w:sz w:val="18"/>
              </w:rPr>
              <w:t>ZL201420363468.2</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贵金属配送箱</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2014/07/01-2024/06/30</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6"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34</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62"/>
              <w:jc w:val="right"/>
              <w:rPr>
                <w:rFonts w:ascii="Times New Roman" w:hAnsi="Times New Roman" w:cs="Times New Roman" w:eastAsia="Times New Roman" w:hint="default"/>
                <w:sz w:val="18"/>
                <w:szCs w:val="18"/>
              </w:rPr>
            </w:pPr>
            <w:r>
              <w:rPr>
                <w:rFonts w:ascii="Times New Roman"/>
                <w:spacing w:val="-1"/>
                <w:sz w:val="18"/>
              </w:rPr>
              <w:t>ZL201420441753.1</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动态密码锁及远程密码锁设备</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2014/08/06-2024/08/05</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35</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62"/>
              <w:jc w:val="right"/>
              <w:rPr>
                <w:rFonts w:ascii="Times New Roman" w:hAnsi="Times New Roman" w:cs="Times New Roman" w:eastAsia="Times New Roman" w:hint="default"/>
                <w:sz w:val="18"/>
                <w:szCs w:val="18"/>
              </w:rPr>
            </w:pPr>
            <w:r>
              <w:rPr>
                <w:rFonts w:ascii="Times New Roman"/>
                <w:spacing w:val="-1"/>
                <w:sz w:val="18"/>
              </w:rPr>
              <w:t>ZL201420473005.1</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用于检测</w:t>
            </w:r>
            <w:r>
              <w:rPr>
                <w:rFonts w:ascii="Times New Roman" w:hAnsi="Times New Roman" w:cs="Times New Roman" w:eastAsia="Times New Roman" w:hint="default"/>
                <w:sz w:val="18"/>
                <w:szCs w:val="18"/>
              </w:rPr>
              <w:t>ATM</w:t>
            </w:r>
            <w:r>
              <w:rPr>
                <w:rFonts w:ascii="宋体" w:hAnsi="宋体" w:cs="宋体" w:eastAsia="宋体" w:hint="default"/>
                <w:sz w:val="18"/>
                <w:szCs w:val="18"/>
              </w:rPr>
              <w:t>机柜门开关的装置</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pacing w:val="-1"/>
                <w:sz w:val="18"/>
              </w:rPr>
              <w:t>2014/08/20-2024/08/19</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6"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36</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62"/>
              <w:jc w:val="right"/>
              <w:rPr>
                <w:rFonts w:ascii="Times New Roman" w:hAnsi="Times New Roman" w:cs="Times New Roman" w:eastAsia="Times New Roman" w:hint="default"/>
                <w:sz w:val="18"/>
                <w:szCs w:val="18"/>
              </w:rPr>
            </w:pPr>
            <w:r>
              <w:rPr>
                <w:rFonts w:ascii="Times New Roman"/>
                <w:spacing w:val="-1"/>
                <w:sz w:val="18"/>
              </w:rPr>
              <w:t>ZL201420604086.4</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一种自动印章机</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2014/10/17-2024/10/16</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37</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62"/>
              <w:jc w:val="right"/>
              <w:rPr>
                <w:rFonts w:ascii="Times New Roman" w:hAnsi="Times New Roman" w:cs="Times New Roman" w:eastAsia="Times New Roman" w:hint="default"/>
                <w:sz w:val="18"/>
                <w:szCs w:val="18"/>
              </w:rPr>
            </w:pPr>
            <w:r>
              <w:rPr>
                <w:rFonts w:ascii="Times New Roman"/>
                <w:spacing w:val="-1"/>
                <w:sz w:val="18"/>
              </w:rPr>
              <w:t>ZL201420604106.8</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一种压纸机构及应用其的印章机</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pacing w:val="-1"/>
                <w:sz w:val="18"/>
              </w:rPr>
              <w:t>2014/10/17-2024/10/16</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6"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38</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62"/>
              <w:jc w:val="right"/>
              <w:rPr>
                <w:rFonts w:ascii="Times New Roman" w:hAnsi="Times New Roman" w:cs="Times New Roman" w:eastAsia="Times New Roman" w:hint="default"/>
                <w:sz w:val="18"/>
                <w:szCs w:val="18"/>
              </w:rPr>
            </w:pPr>
            <w:r>
              <w:rPr>
                <w:rFonts w:ascii="Times New Roman"/>
                <w:spacing w:val="-1"/>
                <w:sz w:val="18"/>
              </w:rPr>
              <w:t>ZL201520509957.9</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一种自适应式印章设备</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2015/07/14-2025/07/13</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39</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62"/>
              <w:jc w:val="right"/>
              <w:rPr>
                <w:rFonts w:ascii="Times New Roman" w:hAnsi="Times New Roman" w:cs="Times New Roman" w:eastAsia="Times New Roman" w:hint="default"/>
                <w:sz w:val="18"/>
                <w:szCs w:val="18"/>
              </w:rPr>
            </w:pPr>
            <w:r>
              <w:rPr>
                <w:rFonts w:ascii="Times New Roman"/>
                <w:spacing w:val="-1"/>
                <w:sz w:val="18"/>
              </w:rPr>
              <w:t>ZL201520638564.8</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动态密码锁及其远程控制系统</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pacing w:val="-1"/>
                <w:sz w:val="18"/>
              </w:rPr>
              <w:t>2015/08/21-2025/08/20</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40</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62"/>
              <w:jc w:val="right"/>
              <w:rPr>
                <w:rFonts w:ascii="Times New Roman" w:hAnsi="Times New Roman" w:cs="Times New Roman" w:eastAsia="Times New Roman" w:hint="default"/>
                <w:sz w:val="18"/>
                <w:szCs w:val="18"/>
              </w:rPr>
            </w:pPr>
            <w:r>
              <w:rPr>
                <w:rFonts w:ascii="Times New Roman"/>
                <w:spacing w:val="-1"/>
                <w:sz w:val="18"/>
              </w:rPr>
              <w:t>ZL201520643416.5</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一种一体化自助终端</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2015/08/24-2025/08/23</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6"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41</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62"/>
              <w:jc w:val="right"/>
              <w:rPr>
                <w:rFonts w:ascii="Times New Roman" w:hAnsi="Times New Roman" w:cs="Times New Roman" w:eastAsia="Times New Roman" w:hint="default"/>
                <w:sz w:val="18"/>
                <w:szCs w:val="18"/>
              </w:rPr>
            </w:pPr>
            <w:r>
              <w:rPr>
                <w:rFonts w:ascii="Times New Roman"/>
                <w:spacing w:val="-1"/>
                <w:sz w:val="18"/>
              </w:rPr>
              <w:t>ZL201520643168.4</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一种纸张自动翻转输出装置</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2015/08/24-2025/08/23</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42</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62"/>
              <w:jc w:val="right"/>
              <w:rPr>
                <w:rFonts w:ascii="Times New Roman" w:hAnsi="Times New Roman" w:cs="Times New Roman" w:eastAsia="Times New Roman" w:hint="default"/>
                <w:sz w:val="18"/>
                <w:szCs w:val="18"/>
              </w:rPr>
            </w:pPr>
            <w:r>
              <w:rPr>
                <w:rFonts w:ascii="Times New Roman"/>
                <w:spacing w:val="-1"/>
                <w:sz w:val="18"/>
              </w:rPr>
              <w:t>ZL201520732213.3</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一种用于插锁的卡片</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pacing w:val="-1"/>
                <w:sz w:val="18"/>
              </w:rPr>
              <w:t>2015/09/18-2025/09/17</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6"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43</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62"/>
              <w:jc w:val="right"/>
              <w:rPr>
                <w:rFonts w:ascii="Times New Roman" w:hAnsi="Times New Roman" w:cs="Times New Roman" w:eastAsia="Times New Roman" w:hint="default"/>
                <w:sz w:val="18"/>
                <w:szCs w:val="18"/>
              </w:rPr>
            </w:pPr>
            <w:r>
              <w:rPr>
                <w:rFonts w:ascii="Times New Roman"/>
                <w:spacing w:val="-1"/>
                <w:sz w:val="18"/>
              </w:rPr>
              <w:t>ZL201520770719.3</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一种电机驱动式自动盖章机</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2015/09/28-2025/09/27</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44</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62"/>
              <w:jc w:val="right"/>
              <w:rPr>
                <w:rFonts w:ascii="Times New Roman" w:hAnsi="Times New Roman" w:cs="Times New Roman" w:eastAsia="Times New Roman" w:hint="default"/>
                <w:sz w:val="18"/>
                <w:szCs w:val="18"/>
              </w:rPr>
            </w:pPr>
            <w:r>
              <w:rPr>
                <w:rFonts w:ascii="Times New Roman"/>
                <w:spacing w:val="-1"/>
                <w:sz w:val="18"/>
              </w:rPr>
              <w:t>ZL201620828161.4</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一种自动电子锁</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pacing w:val="-1"/>
                <w:sz w:val="18"/>
              </w:rPr>
              <w:t>2016/07/29-2026/07/28</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1"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45</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62"/>
              <w:jc w:val="right"/>
              <w:rPr>
                <w:rFonts w:ascii="Times New Roman" w:hAnsi="Times New Roman" w:cs="Times New Roman" w:eastAsia="Times New Roman" w:hint="default"/>
                <w:sz w:val="18"/>
                <w:szCs w:val="18"/>
              </w:rPr>
            </w:pPr>
            <w:r>
              <w:rPr>
                <w:rFonts w:ascii="Times New Roman"/>
                <w:spacing w:val="-1"/>
                <w:sz w:val="18"/>
              </w:rPr>
              <w:t>ZL201620909118.0</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65"/>
              <w:jc w:val="left"/>
              <w:rPr>
                <w:rFonts w:ascii="宋体" w:hAnsi="宋体" w:cs="宋体" w:eastAsia="宋体" w:hint="default"/>
                <w:sz w:val="18"/>
                <w:szCs w:val="18"/>
              </w:rPr>
            </w:pPr>
            <w:r>
              <w:rPr>
                <w:rFonts w:ascii="宋体" w:hAnsi="宋体" w:cs="宋体" w:eastAsia="宋体" w:hint="default"/>
                <w:sz w:val="18"/>
                <w:szCs w:val="18"/>
              </w:rPr>
              <w:t>一种用于自动印章机的夹章装置及 自动印章机</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2016/08/19-2026/08/18</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6"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46</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62"/>
              <w:jc w:val="right"/>
              <w:rPr>
                <w:rFonts w:ascii="Times New Roman" w:hAnsi="Times New Roman" w:cs="Times New Roman" w:eastAsia="Times New Roman" w:hint="default"/>
                <w:sz w:val="18"/>
                <w:szCs w:val="18"/>
              </w:rPr>
            </w:pPr>
            <w:r>
              <w:rPr>
                <w:rFonts w:ascii="Times New Roman"/>
                <w:spacing w:val="-1"/>
                <w:sz w:val="18"/>
              </w:rPr>
              <w:t>ZL201720411841.0</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电子锁和自助终端</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2017/04/18-2027/04/17</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47</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62"/>
              <w:jc w:val="right"/>
              <w:rPr>
                <w:rFonts w:ascii="Times New Roman" w:hAnsi="Times New Roman" w:cs="Times New Roman" w:eastAsia="Times New Roman" w:hint="default"/>
                <w:sz w:val="18"/>
                <w:szCs w:val="18"/>
              </w:rPr>
            </w:pPr>
            <w:r>
              <w:rPr>
                <w:rFonts w:ascii="Times New Roman"/>
                <w:spacing w:val="-1"/>
                <w:sz w:val="18"/>
              </w:rPr>
              <w:t>ZL201720457281.2</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一种纸张分拣机构及批量盖章机</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pacing w:val="-1"/>
                <w:sz w:val="18"/>
              </w:rPr>
              <w:t>2017/04/27-2027/04/26</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6"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48</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62"/>
              <w:jc w:val="right"/>
              <w:rPr>
                <w:rFonts w:ascii="Times New Roman" w:hAnsi="Times New Roman" w:cs="Times New Roman" w:eastAsia="Times New Roman" w:hint="default"/>
                <w:sz w:val="18"/>
                <w:szCs w:val="18"/>
              </w:rPr>
            </w:pPr>
            <w:r>
              <w:rPr>
                <w:rFonts w:ascii="Times New Roman"/>
                <w:spacing w:val="-1"/>
                <w:sz w:val="18"/>
              </w:rPr>
              <w:t>ZL201720593694.3</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一种传动式盖章平台及其盖章机</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2017/05/25-2027/05/24</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49</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1"/>
              <w:jc w:val="right"/>
              <w:rPr>
                <w:rFonts w:ascii="Times New Roman" w:hAnsi="Times New Roman" w:cs="Times New Roman" w:eastAsia="Times New Roman" w:hint="default"/>
                <w:sz w:val="18"/>
                <w:szCs w:val="18"/>
              </w:rPr>
            </w:pPr>
            <w:r>
              <w:rPr>
                <w:rFonts w:ascii="Times New Roman"/>
                <w:spacing w:val="-1"/>
                <w:sz w:val="18"/>
              </w:rPr>
              <w:t>ZL201720593701.X</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一种防粘纸机构及应用其的印章</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pacing w:val="-1"/>
                <w:sz w:val="18"/>
              </w:rPr>
              <w:t>2017/05/25-2027/05/24</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50</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62"/>
              <w:jc w:val="right"/>
              <w:rPr>
                <w:rFonts w:ascii="Times New Roman" w:hAnsi="Times New Roman" w:cs="Times New Roman" w:eastAsia="Times New Roman" w:hint="default"/>
                <w:sz w:val="18"/>
                <w:szCs w:val="18"/>
              </w:rPr>
            </w:pPr>
            <w:r>
              <w:rPr>
                <w:rFonts w:ascii="Times New Roman"/>
                <w:spacing w:val="-1"/>
                <w:sz w:val="18"/>
              </w:rPr>
              <w:t>ZL201721212076.6</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用于提款箱的锁定装置及提款箱</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（传动）</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2017/09/19-2027/09/18</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0"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51</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62"/>
              <w:jc w:val="right"/>
              <w:rPr>
                <w:rFonts w:ascii="Times New Roman" w:hAnsi="Times New Roman" w:cs="Times New Roman" w:eastAsia="Times New Roman" w:hint="default"/>
                <w:sz w:val="18"/>
                <w:szCs w:val="18"/>
              </w:rPr>
            </w:pPr>
            <w:r>
              <w:rPr>
                <w:rFonts w:ascii="Times New Roman"/>
                <w:spacing w:val="-1"/>
                <w:sz w:val="18"/>
              </w:rPr>
              <w:t>ZL201721210271.5</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用于提款箱的锁定装置及提款箱</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（锁芯）</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pacing w:val="-1"/>
                <w:sz w:val="18"/>
              </w:rPr>
              <w:t>2017/09/19-2027/09/18</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616" w:type="dxa"/>
        <w:tblLayout w:type="fixed"/>
        <w:tblCellMar>
          <w:top w:w="0" w:type="dxa"/>
          <w:left w:w="0" w:type="dxa"/>
          <w:bottom w:w="0" w:type="dxa"/>
          <w:right w:w="0" w:type="dxa"/>
        </w:tblCellMar>
        <w:tblLook w:val="01E0"/>
      </w:tblPr>
      <w:tblGrid>
        <w:gridCol w:w="442"/>
        <w:gridCol w:w="1777"/>
        <w:gridCol w:w="910"/>
        <w:gridCol w:w="2787"/>
        <w:gridCol w:w="2278"/>
        <w:gridCol w:w="506"/>
      </w:tblGrid>
      <w:tr>
        <w:trPr>
          <w:trHeight w:val="660"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52</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3" w:right="0"/>
              <w:jc w:val="left"/>
              <w:rPr>
                <w:rFonts w:ascii="Times New Roman" w:hAnsi="Times New Roman" w:cs="Times New Roman" w:eastAsia="Times New Roman" w:hint="default"/>
                <w:sz w:val="18"/>
                <w:szCs w:val="18"/>
              </w:rPr>
            </w:pPr>
            <w:r>
              <w:rPr>
                <w:rFonts w:ascii="Times New Roman"/>
                <w:sz w:val="18"/>
              </w:rPr>
              <w:t>ZL201721205575.2</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用于提款箱的锁定装置及提款箱</w:t>
            </w:r>
          </w:p>
          <w:p>
            <w:pPr>
              <w:pStyle w:val="TableParagraph"/>
              <w:spacing w:line="240" w:lineRule="auto" w:before="77"/>
              <w:ind w:left="4" w:right="0"/>
              <w:jc w:val="left"/>
              <w:rPr>
                <w:rFonts w:ascii="宋体" w:hAnsi="宋体" w:cs="宋体" w:eastAsia="宋体" w:hint="default"/>
                <w:sz w:val="18"/>
                <w:szCs w:val="18"/>
              </w:rPr>
            </w:pPr>
            <w:r>
              <w:rPr>
                <w:rFonts w:ascii="宋体" w:hAnsi="宋体" w:cs="宋体" w:eastAsia="宋体" w:hint="default"/>
                <w:sz w:val="18"/>
                <w:szCs w:val="18"/>
              </w:rPr>
              <w:t>（锁定）</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2017/09/19-2027/09/18</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6"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53</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3" w:right="0"/>
              <w:jc w:val="left"/>
              <w:rPr>
                <w:rFonts w:ascii="Times New Roman" w:hAnsi="Times New Roman" w:cs="Times New Roman" w:eastAsia="Times New Roman" w:hint="default"/>
                <w:sz w:val="18"/>
                <w:szCs w:val="18"/>
              </w:rPr>
            </w:pPr>
            <w:r>
              <w:rPr>
                <w:rFonts w:ascii="Times New Roman"/>
                <w:sz w:val="18"/>
              </w:rPr>
              <w:t>ZL201721491717.6</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智能款箱及开锁控制系统</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2017/11/09-2027/11/08</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54</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3" w:right="0"/>
              <w:jc w:val="left"/>
              <w:rPr>
                <w:rFonts w:ascii="Times New Roman" w:hAnsi="Times New Roman" w:cs="Times New Roman" w:eastAsia="Times New Roman" w:hint="default"/>
                <w:sz w:val="18"/>
                <w:szCs w:val="18"/>
              </w:rPr>
            </w:pPr>
            <w:r>
              <w:rPr>
                <w:rFonts w:ascii="Times New Roman"/>
                <w:sz w:val="18"/>
              </w:rPr>
              <w:t>ZL201821163970.3</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移动展业平板设备及其系统</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pacing w:val="-1"/>
                <w:sz w:val="18"/>
              </w:rPr>
              <w:t>2018/07/20-2028/07/19</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6"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55</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3" w:right="0"/>
              <w:jc w:val="left"/>
              <w:rPr>
                <w:rFonts w:ascii="Times New Roman" w:hAnsi="Times New Roman" w:cs="Times New Roman" w:eastAsia="Times New Roman" w:hint="default"/>
                <w:sz w:val="18"/>
                <w:szCs w:val="18"/>
              </w:rPr>
            </w:pPr>
            <w:r>
              <w:rPr>
                <w:rFonts w:ascii="Times New Roman"/>
                <w:sz w:val="18"/>
              </w:rPr>
              <w:t>ZL201821162266.6</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银行业务用一体式金融移动终端</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2018/07/20-2028/07/19</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56</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3" w:right="0"/>
              <w:jc w:val="left"/>
              <w:rPr>
                <w:rFonts w:ascii="Times New Roman" w:hAnsi="Times New Roman" w:cs="Times New Roman" w:eastAsia="Times New Roman" w:hint="default"/>
                <w:sz w:val="18"/>
                <w:szCs w:val="18"/>
              </w:rPr>
            </w:pPr>
            <w:r>
              <w:rPr>
                <w:rFonts w:ascii="Times New Roman"/>
                <w:sz w:val="18"/>
              </w:rPr>
              <w:t>ZL201821162117.X</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用于银行加钞箱的封闭装置</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pacing w:val="-1"/>
                <w:sz w:val="18"/>
              </w:rPr>
              <w:t>2018/07/20-2028/07/19</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6"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57</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3" w:right="0"/>
              <w:jc w:val="left"/>
              <w:rPr>
                <w:rFonts w:ascii="Times New Roman" w:hAnsi="Times New Roman" w:cs="Times New Roman" w:eastAsia="Times New Roman" w:hint="default"/>
                <w:sz w:val="18"/>
                <w:szCs w:val="18"/>
              </w:rPr>
            </w:pPr>
            <w:r>
              <w:rPr>
                <w:rFonts w:ascii="Times New Roman"/>
                <w:sz w:val="18"/>
              </w:rPr>
              <w:t>ZL201821161343.6</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用于银行加钞箱的封闭装置</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2018/07/20-2028/07/19</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0"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58</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3" w:right="0"/>
              <w:jc w:val="left"/>
              <w:rPr>
                <w:rFonts w:ascii="Times New Roman" w:hAnsi="Times New Roman" w:cs="Times New Roman" w:eastAsia="Times New Roman" w:hint="default"/>
                <w:sz w:val="18"/>
                <w:szCs w:val="18"/>
              </w:rPr>
            </w:pPr>
            <w:r>
              <w:rPr>
                <w:rFonts w:ascii="Times New Roman"/>
                <w:sz w:val="18"/>
              </w:rPr>
              <w:t>ZL201821471629.4</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65"/>
              <w:jc w:val="left"/>
              <w:rPr>
                <w:rFonts w:ascii="宋体" w:hAnsi="宋体" w:cs="宋体" w:eastAsia="宋体" w:hint="default"/>
                <w:sz w:val="18"/>
                <w:szCs w:val="18"/>
              </w:rPr>
            </w:pPr>
            <w:r>
              <w:rPr>
                <w:rFonts w:ascii="宋体" w:hAnsi="宋体" w:cs="宋体" w:eastAsia="宋体" w:hint="default"/>
                <w:sz w:val="18"/>
                <w:szCs w:val="18"/>
              </w:rPr>
              <w:t>一种设有锁定保护机构的钞箱集装 包</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pacing w:val="-1"/>
                <w:sz w:val="18"/>
              </w:rPr>
              <w:t>2018/09/07-2028/09/06</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59</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3" w:right="0"/>
              <w:jc w:val="left"/>
              <w:rPr>
                <w:rFonts w:ascii="Times New Roman" w:hAnsi="Times New Roman" w:cs="Times New Roman" w:eastAsia="Times New Roman" w:hint="default"/>
                <w:sz w:val="18"/>
                <w:szCs w:val="18"/>
              </w:rPr>
            </w:pPr>
            <w:r>
              <w:rPr>
                <w:rFonts w:ascii="Times New Roman"/>
                <w:sz w:val="18"/>
              </w:rPr>
              <w:t>ZL201821471698.5</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一种设有锁定保护机构的资料袋</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2018/09/07-2028/09/06</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6"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60</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3" w:right="0"/>
              <w:jc w:val="left"/>
              <w:rPr>
                <w:rFonts w:ascii="Times New Roman" w:hAnsi="Times New Roman" w:cs="Times New Roman" w:eastAsia="Times New Roman" w:hint="default"/>
                <w:sz w:val="18"/>
                <w:szCs w:val="18"/>
              </w:rPr>
            </w:pPr>
            <w:r>
              <w:rPr>
                <w:rFonts w:ascii="Times New Roman"/>
                <w:sz w:val="18"/>
              </w:rPr>
              <w:t>ZL201821472696.8</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一种一次性锁止的卡封片</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2018/09/07-2028/09/06</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9"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61</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43" w:right="0"/>
              <w:jc w:val="left"/>
              <w:rPr>
                <w:rFonts w:ascii="Times New Roman" w:hAnsi="Times New Roman" w:cs="Times New Roman" w:eastAsia="Times New Roman" w:hint="default"/>
                <w:sz w:val="18"/>
                <w:szCs w:val="18"/>
              </w:rPr>
            </w:pPr>
            <w:r>
              <w:rPr>
                <w:rFonts w:ascii="Times New Roman"/>
                <w:sz w:val="18"/>
              </w:rPr>
              <w:t>ZL201822047865.X</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智能锁的供电系统和智能锁</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81"/>
              <w:jc w:val="right"/>
              <w:rPr>
                <w:rFonts w:ascii="Times New Roman" w:hAnsi="Times New Roman" w:cs="Times New Roman" w:eastAsia="Times New Roman" w:hint="default"/>
                <w:sz w:val="18"/>
                <w:szCs w:val="18"/>
              </w:rPr>
            </w:pPr>
            <w:r>
              <w:rPr>
                <w:rFonts w:ascii="Times New Roman"/>
                <w:spacing w:val="-1"/>
                <w:sz w:val="18"/>
              </w:rPr>
              <w:t>2018/12/06-2028/12/05</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6"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62</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3" w:right="0"/>
              <w:jc w:val="left"/>
              <w:rPr>
                <w:rFonts w:ascii="Times New Roman" w:hAnsi="Times New Roman" w:cs="Times New Roman" w:eastAsia="Times New Roman" w:hint="default"/>
                <w:sz w:val="18"/>
                <w:szCs w:val="18"/>
              </w:rPr>
            </w:pPr>
            <w:r>
              <w:rPr>
                <w:rFonts w:ascii="Times New Roman"/>
                <w:sz w:val="18"/>
              </w:rPr>
              <w:t>ZL201821995731.4</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智能柜面采集仪</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2018/11/28-2028/11/27</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63</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3" w:right="0"/>
              <w:jc w:val="left"/>
              <w:rPr>
                <w:rFonts w:ascii="Times New Roman" w:hAnsi="Times New Roman" w:cs="Times New Roman" w:eastAsia="Times New Roman" w:hint="default"/>
                <w:sz w:val="18"/>
                <w:szCs w:val="18"/>
              </w:rPr>
            </w:pPr>
            <w:r>
              <w:rPr>
                <w:rFonts w:ascii="Times New Roman"/>
                <w:sz w:val="18"/>
              </w:rPr>
              <w:t>ZL201821984196.2</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用于柜台信息采集的采集仪</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pacing w:val="-1"/>
                <w:sz w:val="18"/>
              </w:rPr>
              <w:t>2018/11/28-2028/11/27</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64</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3" w:right="0"/>
              <w:jc w:val="left"/>
              <w:rPr>
                <w:rFonts w:ascii="Times New Roman" w:hAnsi="Times New Roman" w:cs="Times New Roman" w:eastAsia="Times New Roman" w:hint="default"/>
                <w:sz w:val="18"/>
                <w:szCs w:val="18"/>
              </w:rPr>
            </w:pPr>
            <w:r>
              <w:rPr>
                <w:rFonts w:ascii="Times New Roman"/>
                <w:sz w:val="18"/>
              </w:rPr>
              <w:t>ZL201920329961.5</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手持智能设备保护套</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2019/03/14-2029/03/13</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6"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65</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3" w:right="0"/>
              <w:jc w:val="left"/>
              <w:rPr>
                <w:rFonts w:ascii="Times New Roman" w:hAnsi="Times New Roman" w:cs="Times New Roman" w:eastAsia="Times New Roman" w:hint="default"/>
                <w:sz w:val="18"/>
                <w:szCs w:val="18"/>
              </w:rPr>
            </w:pPr>
            <w:r>
              <w:rPr>
                <w:rFonts w:ascii="Times New Roman"/>
                <w:sz w:val="18"/>
              </w:rPr>
              <w:t>ZL201920329963.4</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抗摔手持智能设备</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2019/03/14-2029/03/13</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66</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3" w:right="0"/>
              <w:jc w:val="left"/>
              <w:rPr>
                <w:rFonts w:ascii="Times New Roman" w:hAnsi="Times New Roman" w:cs="Times New Roman" w:eastAsia="Times New Roman" w:hint="default"/>
                <w:sz w:val="18"/>
                <w:szCs w:val="18"/>
              </w:rPr>
            </w:pPr>
            <w:r>
              <w:rPr>
                <w:rFonts w:ascii="Times New Roman"/>
                <w:sz w:val="18"/>
              </w:rPr>
              <w:t>ZL201920690278.4</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用于加钞箱的封闭装置</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pacing w:val="-1"/>
                <w:sz w:val="18"/>
              </w:rPr>
              <w:t>2019/05/14-2029/05/13</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6"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67</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3" w:right="0"/>
              <w:jc w:val="left"/>
              <w:rPr>
                <w:rFonts w:ascii="Times New Roman" w:hAnsi="Times New Roman" w:cs="Times New Roman" w:eastAsia="Times New Roman" w:hint="default"/>
                <w:sz w:val="18"/>
                <w:szCs w:val="18"/>
              </w:rPr>
            </w:pPr>
            <w:r>
              <w:rPr>
                <w:rFonts w:ascii="Times New Roman"/>
                <w:sz w:val="18"/>
              </w:rPr>
              <w:t>ZL201820836901.8</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一种卡封片及卡封锁</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2018/05/31-2028/05/30</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68</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3" w:right="0"/>
              <w:jc w:val="left"/>
              <w:rPr>
                <w:rFonts w:ascii="Times New Roman" w:hAnsi="Times New Roman" w:cs="Times New Roman" w:eastAsia="Times New Roman" w:hint="default"/>
                <w:sz w:val="18"/>
                <w:szCs w:val="18"/>
              </w:rPr>
            </w:pPr>
            <w:r>
              <w:rPr>
                <w:rFonts w:ascii="Times New Roman"/>
                <w:sz w:val="18"/>
              </w:rPr>
              <w:t>ZL201820740894.1</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票据管理设备</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pacing w:val="-1"/>
                <w:sz w:val="18"/>
              </w:rPr>
              <w:t>2018/05/16-2028/05/15</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6"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69</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3" w:right="0"/>
              <w:jc w:val="left"/>
              <w:rPr>
                <w:rFonts w:ascii="Times New Roman" w:hAnsi="Times New Roman" w:cs="Times New Roman" w:eastAsia="Times New Roman" w:hint="default"/>
                <w:sz w:val="18"/>
                <w:szCs w:val="18"/>
              </w:rPr>
            </w:pPr>
            <w:r>
              <w:rPr>
                <w:rFonts w:ascii="Times New Roman"/>
                <w:sz w:val="18"/>
              </w:rPr>
              <w:t>ZL201820789305.9</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智能金库</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2018/05/24-2028/05/23</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70</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3" w:right="0"/>
              <w:jc w:val="left"/>
              <w:rPr>
                <w:rFonts w:ascii="Times New Roman" w:hAnsi="Times New Roman" w:cs="Times New Roman" w:eastAsia="Times New Roman" w:hint="default"/>
                <w:sz w:val="18"/>
                <w:szCs w:val="18"/>
              </w:rPr>
            </w:pPr>
            <w:r>
              <w:rPr>
                <w:rFonts w:ascii="Times New Roman"/>
                <w:sz w:val="18"/>
              </w:rPr>
              <w:t>ZL201820836107.3</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一种卡封锁</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pacing w:val="-1"/>
                <w:sz w:val="18"/>
              </w:rPr>
              <w:t>2018/05/31-2028/05/30</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71</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3" w:right="0"/>
              <w:jc w:val="left"/>
              <w:rPr>
                <w:rFonts w:ascii="Times New Roman" w:hAnsi="Times New Roman" w:cs="Times New Roman" w:eastAsia="Times New Roman" w:hint="default"/>
                <w:sz w:val="18"/>
                <w:szCs w:val="18"/>
              </w:rPr>
            </w:pPr>
            <w:r>
              <w:rPr>
                <w:rFonts w:ascii="Times New Roman"/>
                <w:sz w:val="18"/>
              </w:rPr>
              <w:t>ZL201030600456.4</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提款箱</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2010/10/26-2020/10/25</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受让</w:t>
            </w:r>
          </w:p>
        </w:tc>
      </w:tr>
      <w:tr>
        <w:trPr>
          <w:trHeight w:val="346"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72</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3" w:right="0"/>
              <w:jc w:val="left"/>
              <w:rPr>
                <w:rFonts w:ascii="Times New Roman" w:hAnsi="Times New Roman" w:cs="Times New Roman" w:eastAsia="Times New Roman" w:hint="default"/>
                <w:sz w:val="18"/>
                <w:szCs w:val="18"/>
              </w:rPr>
            </w:pPr>
            <w:r>
              <w:rPr>
                <w:rFonts w:ascii="Times New Roman"/>
                <w:sz w:val="18"/>
              </w:rPr>
              <w:t>ZL201130278577.6</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射频标签读取解锁器</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2011/08/10-2021/08/09</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73</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3" w:right="0"/>
              <w:jc w:val="left"/>
              <w:rPr>
                <w:rFonts w:ascii="Times New Roman" w:hAnsi="Times New Roman" w:cs="Times New Roman" w:eastAsia="Times New Roman" w:hint="default"/>
                <w:sz w:val="18"/>
                <w:szCs w:val="18"/>
              </w:rPr>
            </w:pPr>
            <w:r>
              <w:rPr>
                <w:rFonts w:ascii="Times New Roman"/>
                <w:sz w:val="18"/>
              </w:rPr>
              <w:t>ZL201430180848.8</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动态密码锁控制器模块</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pacing w:val="-1"/>
                <w:sz w:val="18"/>
              </w:rPr>
              <w:t>2014/06/13-2024/06/12</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6"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74</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3" w:right="0"/>
              <w:jc w:val="left"/>
              <w:rPr>
                <w:rFonts w:ascii="Times New Roman" w:hAnsi="Times New Roman" w:cs="Times New Roman" w:eastAsia="Times New Roman" w:hint="default"/>
                <w:sz w:val="18"/>
                <w:szCs w:val="18"/>
              </w:rPr>
            </w:pPr>
            <w:r>
              <w:rPr>
                <w:rFonts w:ascii="Times New Roman"/>
                <w:sz w:val="18"/>
              </w:rPr>
              <w:t>ZL201430181135.3</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动态密码锁控制器（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2014/06/13-2024/06/12</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75</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3" w:right="0"/>
              <w:jc w:val="left"/>
              <w:rPr>
                <w:rFonts w:ascii="Times New Roman" w:hAnsi="Times New Roman" w:cs="Times New Roman" w:eastAsia="Times New Roman" w:hint="default"/>
                <w:sz w:val="18"/>
                <w:szCs w:val="18"/>
              </w:rPr>
            </w:pPr>
            <w:r>
              <w:rPr>
                <w:rFonts w:ascii="Times New Roman"/>
                <w:sz w:val="18"/>
              </w:rPr>
              <w:t>ZL201430180851.X</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动态密码锁控制器（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pacing w:val="-1"/>
                <w:sz w:val="18"/>
              </w:rPr>
              <w:t>2014/06/13-2024/06/12</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76</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3" w:right="0"/>
              <w:jc w:val="left"/>
              <w:rPr>
                <w:rFonts w:ascii="Times New Roman" w:hAnsi="Times New Roman" w:cs="Times New Roman" w:eastAsia="Times New Roman" w:hint="default"/>
                <w:sz w:val="18"/>
                <w:szCs w:val="18"/>
              </w:rPr>
            </w:pPr>
            <w:r>
              <w:rPr>
                <w:rFonts w:ascii="Times New Roman"/>
                <w:sz w:val="18"/>
              </w:rPr>
              <w:t>ZL201430202419.6</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智能印控仪（</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2014/06/25-2024/06/24</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6"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77</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3" w:right="0"/>
              <w:jc w:val="left"/>
              <w:rPr>
                <w:rFonts w:ascii="Times New Roman" w:hAnsi="Times New Roman" w:cs="Times New Roman" w:eastAsia="Times New Roman" w:hint="default"/>
                <w:sz w:val="18"/>
                <w:szCs w:val="18"/>
              </w:rPr>
            </w:pPr>
            <w:r>
              <w:rPr>
                <w:rFonts w:ascii="Times New Roman"/>
                <w:sz w:val="18"/>
              </w:rPr>
              <w:t>ZL201430202474.5</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智能印控仪（</w:t>
            </w:r>
            <w:r>
              <w:rPr>
                <w:rFonts w:ascii="Times New Roman" w:hAnsi="Times New Roman" w:cs="Times New Roman" w:eastAsia="Times New Roman" w:hint="default"/>
                <w:sz w:val="18"/>
                <w:szCs w:val="18"/>
              </w:rPr>
              <w:t>A)</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2014/06/25-2024/06/24</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78</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3" w:right="0"/>
              <w:jc w:val="left"/>
              <w:rPr>
                <w:rFonts w:ascii="Times New Roman" w:hAnsi="Times New Roman" w:cs="Times New Roman" w:eastAsia="Times New Roman" w:hint="default"/>
                <w:sz w:val="18"/>
                <w:szCs w:val="18"/>
              </w:rPr>
            </w:pPr>
            <w:r>
              <w:rPr>
                <w:rFonts w:ascii="Times New Roman"/>
                <w:sz w:val="18"/>
              </w:rPr>
              <w:t>ZL201430202049.6</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智能打印盖章机</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pacing w:val="-1"/>
                <w:sz w:val="18"/>
              </w:rPr>
              <w:t>2014/06/25-2024/06/24</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6"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79</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3" w:right="0"/>
              <w:jc w:val="left"/>
              <w:rPr>
                <w:rFonts w:ascii="Times New Roman" w:hAnsi="Times New Roman" w:cs="Times New Roman" w:eastAsia="Times New Roman" w:hint="default"/>
                <w:sz w:val="18"/>
                <w:szCs w:val="18"/>
              </w:rPr>
            </w:pPr>
            <w:r>
              <w:rPr>
                <w:rFonts w:ascii="Times New Roman"/>
                <w:sz w:val="18"/>
              </w:rPr>
              <w:t>ZL201430227897.2</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手柄</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2014/07/08-2024/07/07</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80</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3" w:right="0"/>
              <w:jc w:val="left"/>
              <w:rPr>
                <w:rFonts w:ascii="Times New Roman" w:hAnsi="Times New Roman" w:cs="Times New Roman" w:eastAsia="Times New Roman" w:hint="default"/>
                <w:sz w:val="18"/>
                <w:szCs w:val="18"/>
              </w:rPr>
            </w:pPr>
            <w:r>
              <w:rPr>
                <w:rFonts w:ascii="Times New Roman"/>
                <w:sz w:val="18"/>
              </w:rPr>
              <w:t>ZL201430515070.1</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移动终端（</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pacing w:val="-1"/>
                <w:sz w:val="18"/>
              </w:rPr>
              <w:t>2014/12/10-2024/12/09</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6"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81</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3" w:right="0"/>
              <w:jc w:val="left"/>
              <w:rPr>
                <w:rFonts w:ascii="Times New Roman" w:hAnsi="Times New Roman" w:cs="Times New Roman" w:eastAsia="Times New Roman" w:hint="default"/>
                <w:sz w:val="18"/>
                <w:szCs w:val="18"/>
              </w:rPr>
            </w:pPr>
            <w:r>
              <w:rPr>
                <w:rFonts w:ascii="Times New Roman"/>
                <w:sz w:val="18"/>
              </w:rPr>
              <w:t>ZL201430514866.5</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移动终端（</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2014/12/10-2024/12/09</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82</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3" w:right="0"/>
              <w:jc w:val="left"/>
              <w:rPr>
                <w:rFonts w:ascii="Times New Roman" w:hAnsi="Times New Roman" w:cs="Times New Roman" w:eastAsia="Times New Roman" w:hint="default"/>
                <w:sz w:val="18"/>
                <w:szCs w:val="18"/>
              </w:rPr>
            </w:pPr>
            <w:r>
              <w:rPr>
                <w:rFonts w:ascii="Times New Roman"/>
                <w:sz w:val="18"/>
              </w:rPr>
              <w:t>ZL201730184526.4</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金融</w:t>
            </w:r>
            <w:r>
              <w:rPr>
                <w:rFonts w:ascii="Times New Roman" w:hAnsi="Times New Roman" w:cs="Times New Roman" w:eastAsia="Times New Roman" w:hint="default"/>
                <w:sz w:val="18"/>
                <w:szCs w:val="18"/>
              </w:rPr>
              <w:t>PAD</w:t>
            </w:r>
            <w:r>
              <w:rPr>
                <w:rFonts w:ascii="宋体" w:hAnsi="宋体" w:cs="宋体" w:eastAsia="宋体" w:hint="default"/>
                <w:sz w:val="18"/>
                <w:szCs w:val="18"/>
              </w:rPr>
              <w:t>底座</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pacing w:val="-1"/>
                <w:sz w:val="18"/>
              </w:rPr>
              <w:t>20170/5/18-2027/05/17</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受让</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83</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3" w:right="0"/>
              <w:jc w:val="left"/>
              <w:rPr>
                <w:rFonts w:ascii="Times New Roman" w:hAnsi="Times New Roman" w:cs="Times New Roman" w:eastAsia="Times New Roman" w:hint="default"/>
                <w:sz w:val="18"/>
                <w:szCs w:val="18"/>
              </w:rPr>
            </w:pPr>
            <w:r>
              <w:rPr>
                <w:rFonts w:ascii="Times New Roman"/>
                <w:sz w:val="18"/>
              </w:rPr>
              <w:t>ZL201730497236.5</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金融移动终端</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2017/10/18-2027/10/17</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受让</w:t>
            </w:r>
          </w:p>
        </w:tc>
      </w:tr>
      <w:tr>
        <w:trPr>
          <w:trHeight w:val="346"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84</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3" w:right="0"/>
              <w:jc w:val="left"/>
              <w:rPr>
                <w:rFonts w:ascii="Times New Roman" w:hAnsi="Times New Roman" w:cs="Times New Roman" w:eastAsia="Times New Roman" w:hint="default"/>
                <w:sz w:val="18"/>
                <w:szCs w:val="18"/>
              </w:rPr>
            </w:pPr>
            <w:r>
              <w:rPr>
                <w:rFonts w:ascii="Times New Roman"/>
                <w:sz w:val="18"/>
              </w:rPr>
              <w:t>ZL201830034541.5</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智能挂锁</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2018/01/24-2028/01/23</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85</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3" w:right="0"/>
              <w:jc w:val="left"/>
              <w:rPr>
                <w:rFonts w:ascii="Times New Roman" w:hAnsi="Times New Roman" w:cs="Times New Roman" w:eastAsia="Times New Roman" w:hint="default"/>
                <w:sz w:val="18"/>
                <w:szCs w:val="18"/>
              </w:rPr>
            </w:pPr>
            <w:r>
              <w:rPr>
                <w:rFonts w:ascii="Times New Roman"/>
                <w:sz w:val="18"/>
              </w:rPr>
              <w:t>ZL201830242192.6</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金库</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pacing w:val="-1"/>
                <w:sz w:val="18"/>
              </w:rPr>
              <w:t>2018/05/23-2028/05/22</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6"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86</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3" w:right="0"/>
              <w:jc w:val="left"/>
              <w:rPr>
                <w:rFonts w:ascii="Times New Roman" w:hAnsi="Times New Roman" w:cs="Times New Roman" w:eastAsia="Times New Roman" w:hint="default"/>
                <w:sz w:val="18"/>
                <w:szCs w:val="18"/>
              </w:rPr>
            </w:pPr>
            <w:r>
              <w:rPr>
                <w:rFonts w:ascii="Times New Roman"/>
                <w:sz w:val="18"/>
              </w:rPr>
              <w:t>ZL201930225397.8</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通用集成金融移动终端</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2019/05/09-2029/05/08</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87</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3" w:right="0"/>
              <w:jc w:val="left"/>
              <w:rPr>
                <w:rFonts w:ascii="Times New Roman" w:hAnsi="Times New Roman" w:cs="Times New Roman" w:eastAsia="Times New Roman" w:hint="default"/>
                <w:sz w:val="18"/>
                <w:szCs w:val="18"/>
              </w:rPr>
            </w:pPr>
            <w:r>
              <w:rPr>
                <w:rFonts w:ascii="Times New Roman"/>
                <w:sz w:val="18"/>
              </w:rPr>
              <w:t>ZL201930252083.7</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平板电脑（</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pacing w:val="-1"/>
                <w:sz w:val="18"/>
              </w:rPr>
              <w:t>2019/05/22-2029/05/21</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88</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3" w:right="0"/>
              <w:jc w:val="left"/>
              <w:rPr>
                <w:rFonts w:ascii="Times New Roman" w:hAnsi="Times New Roman" w:cs="Times New Roman" w:eastAsia="Times New Roman" w:hint="default"/>
                <w:sz w:val="18"/>
                <w:szCs w:val="18"/>
              </w:rPr>
            </w:pPr>
            <w:r>
              <w:rPr>
                <w:rFonts w:ascii="Times New Roman"/>
                <w:sz w:val="18"/>
              </w:rPr>
              <w:t>ZL201930252084.1</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平板电脑（</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1"/>
              <w:jc w:val="right"/>
              <w:rPr>
                <w:rFonts w:ascii="Times New Roman" w:hAnsi="Times New Roman" w:cs="Times New Roman" w:eastAsia="Times New Roman" w:hint="default"/>
                <w:sz w:val="18"/>
                <w:szCs w:val="18"/>
              </w:rPr>
            </w:pPr>
            <w:r>
              <w:rPr>
                <w:rFonts w:ascii="Times New Roman"/>
                <w:spacing w:val="-1"/>
                <w:sz w:val="18"/>
              </w:rPr>
              <w:t>2019/05/22-2029/05/21</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申请</w:t>
            </w:r>
          </w:p>
        </w:tc>
      </w:tr>
    </w:tbl>
    <w:p>
      <w:pPr>
        <w:pStyle w:val="BodyText"/>
        <w:spacing w:line="240" w:lineRule="auto" w:before="8"/>
        <w:ind w:right="1133"/>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日，公司拥有的计算机软件著作权的情况如下：</w:t>
      </w:r>
    </w:p>
    <w:p>
      <w:pPr>
        <w:spacing w:after="0" w:line="240" w:lineRule="auto"/>
        <w:jc w:val="left"/>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635" w:type="dxa"/>
        <w:tblLayout w:type="fixed"/>
        <w:tblCellMar>
          <w:top w:w="0" w:type="dxa"/>
          <w:left w:w="0" w:type="dxa"/>
          <w:bottom w:w="0" w:type="dxa"/>
          <w:right w:w="0" w:type="dxa"/>
        </w:tblCellMar>
        <w:tblLook w:val="01E0"/>
      </w:tblPr>
      <w:tblGrid>
        <w:gridCol w:w="420"/>
        <w:gridCol w:w="1849"/>
        <w:gridCol w:w="2842"/>
        <w:gridCol w:w="1411"/>
        <w:gridCol w:w="992"/>
        <w:gridCol w:w="1147"/>
      </w:tblGrid>
      <w:tr>
        <w:trPr>
          <w:trHeight w:val="756"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登记证书编号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center"/>
              <w:rPr>
                <w:rFonts w:ascii="宋体" w:hAnsi="宋体" w:cs="宋体" w:eastAsia="宋体" w:hint="default"/>
                <w:sz w:val="18"/>
                <w:szCs w:val="18"/>
              </w:rPr>
            </w:pPr>
            <w:r>
              <w:rPr>
                <w:rFonts w:ascii="宋体" w:hAnsi="宋体" w:cs="宋体" w:eastAsia="宋体" w:hint="default"/>
                <w:sz w:val="18"/>
                <w:szCs w:val="18"/>
              </w:rPr>
              <w:t>登记号</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5"/>
              <w:ind w:left="307" w:right="38" w:hanging="269"/>
              <w:jc w:val="left"/>
              <w:rPr>
                <w:rFonts w:ascii="宋体" w:hAnsi="宋体" w:cs="宋体" w:eastAsia="宋体" w:hint="default"/>
                <w:sz w:val="18"/>
                <w:szCs w:val="18"/>
              </w:rPr>
            </w:pPr>
            <w:r>
              <w:rPr>
                <w:rFonts w:ascii="宋体" w:hAnsi="宋体" w:cs="宋体" w:eastAsia="宋体" w:hint="default"/>
                <w:sz w:val="18"/>
                <w:szCs w:val="18"/>
              </w:rPr>
              <w:t>著作权保护 期限</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4" w:right="0"/>
              <w:jc w:val="center"/>
              <w:rPr>
                <w:rFonts w:ascii="宋体" w:hAnsi="宋体" w:cs="宋体" w:eastAsia="宋体" w:hint="default"/>
                <w:sz w:val="18"/>
                <w:szCs w:val="18"/>
              </w:rPr>
            </w:pPr>
            <w:r>
              <w:rPr>
                <w:rFonts w:ascii="宋体" w:hAnsi="宋体" w:cs="宋体" w:eastAsia="宋体" w:hint="default"/>
                <w:sz w:val="18"/>
                <w:szCs w:val="18"/>
              </w:rPr>
              <w:t>取得方式</w:t>
            </w:r>
          </w:p>
        </w:tc>
      </w:tr>
      <w:tr>
        <w:trPr>
          <w:trHeight w:val="1282"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0204599</w:t>
            </w:r>
            <w:r>
              <w:rPr>
                <w:rFonts w:ascii="宋体" w:hAnsi="宋体" w:cs="宋体" w:eastAsia="宋体" w:hint="default"/>
                <w:sz w:val="18"/>
                <w:szCs w:val="18"/>
              </w:rPr>
              <w:t>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7"/>
              <w:ind w:left="2" w:right="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汇金现金、票据管理可识别安全防范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卡封（管理、加钞箱）锁、片、条 箱、包系统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简称：卡封【（管理、 </w:t>
            </w:r>
            <w:r>
              <w:rPr>
                <w:rFonts w:ascii="宋体" w:hAnsi="宋体" w:cs="宋体" w:eastAsia="宋体" w:hint="default"/>
                <w:spacing w:val="-7"/>
                <w:sz w:val="18"/>
                <w:szCs w:val="18"/>
              </w:rPr>
              <w:t>加钞箱）锁、片、条、箱、包】</w:t>
            </w:r>
            <w:r>
              <w:rPr>
                <w:rFonts w:ascii="Times New Roman" w:hAnsi="Times New Roman" w:cs="Times New Roman" w:eastAsia="Times New Roman" w:hint="default"/>
                <w:spacing w:val="-7"/>
                <w:sz w:val="18"/>
                <w:szCs w:val="18"/>
              </w:rPr>
              <w:t>]V1.0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39" w:right="0"/>
              <w:jc w:val="left"/>
              <w:rPr>
                <w:rFonts w:ascii="Times New Roman" w:hAnsi="Times New Roman" w:cs="Times New Roman" w:eastAsia="Times New Roman" w:hint="default"/>
                <w:sz w:val="18"/>
                <w:szCs w:val="18"/>
              </w:rPr>
            </w:pPr>
            <w:r>
              <w:rPr>
                <w:rFonts w:ascii="Times New Roman"/>
                <w:sz w:val="18"/>
              </w:rPr>
              <w:t>2010SR016326</w:t>
            </w:r>
          </w:p>
          <w:p>
            <w:pPr>
              <w:pStyle w:val="TableParagraph"/>
              <w:spacing w:line="240" w:lineRule="auto" w:before="63"/>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2010/03/23-2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060/12/31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0"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0299020</w:t>
            </w:r>
            <w:r>
              <w:rPr>
                <w:rFonts w:ascii="宋体" w:hAnsi="宋体" w:cs="宋体" w:eastAsia="宋体" w:hint="default"/>
                <w:sz w:val="18"/>
                <w:szCs w:val="18"/>
              </w:rPr>
              <w:t>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汇金实物流转</w:t>
            </w:r>
            <w:r>
              <w:rPr>
                <w:rFonts w:ascii="Times New Roman" w:hAnsi="Times New Roman" w:cs="Times New Roman" w:eastAsia="Times New Roman" w:hint="default"/>
                <w:sz w:val="18"/>
                <w:szCs w:val="18"/>
              </w:rPr>
              <w:t>RFID</w:t>
            </w:r>
            <w:r>
              <w:rPr>
                <w:rFonts w:ascii="宋体" w:hAnsi="宋体" w:cs="宋体" w:eastAsia="宋体" w:hint="default"/>
                <w:sz w:val="18"/>
                <w:szCs w:val="18"/>
              </w:rPr>
              <w:t>识别及安防控制 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简称：汇金</w:t>
            </w:r>
            <w:r>
              <w:rPr>
                <w:rFonts w:ascii="Times New Roman" w:hAnsi="Times New Roman" w:cs="Times New Roman" w:eastAsia="Times New Roman" w:hint="default"/>
                <w:sz w:val="18"/>
                <w:szCs w:val="18"/>
              </w:rPr>
              <w:t>RFID</w:t>
            </w:r>
            <w:r>
              <w:rPr>
                <w:rFonts w:ascii="宋体" w:hAnsi="宋体" w:cs="宋体" w:eastAsia="宋体" w:hint="default"/>
                <w:sz w:val="18"/>
                <w:szCs w:val="18"/>
              </w:rPr>
              <w:t>安控</w:t>
            </w:r>
            <w:r>
              <w:rPr>
                <w:rFonts w:ascii="Times New Roman" w:hAnsi="Times New Roman" w:cs="Times New Roman" w:eastAsia="Times New Roman" w:hint="default"/>
                <w:sz w:val="18"/>
                <w:szCs w:val="18"/>
              </w:rPr>
              <w:t>]V1.0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2011SR035346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2011/05/09-2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061/12/31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8"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0299021</w:t>
            </w:r>
            <w:r>
              <w:rPr>
                <w:rFonts w:ascii="宋体" w:hAnsi="宋体" w:cs="宋体" w:eastAsia="宋体" w:hint="default"/>
                <w:sz w:val="18"/>
                <w:szCs w:val="18"/>
              </w:rPr>
              <w:t>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63"/>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汇金实物流转信息管理软件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 汇金实物流转管理</w:t>
            </w:r>
            <w:r>
              <w:rPr>
                <w:rFonts w:ascii="Times New Roman" w:hAnsi="Times New Roman" w:cs="Times New Roman" w:eastAsia="Times New Roman" w:hint="default"/>
                <w:sz w:val="18"/>
                <w:szCs w:val="18"/>
              </w:rPr>
              <w:t>]V1.0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2011SR035347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2011/05/09-2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061/12/31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1"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4</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0495531</w:t>
            </w:r>
            <w:r>
              <w:rPr>
                <w:rFonts w:ascii="宋体" w:hAnsi="宋体" w:cs="宋体" w:eastAsia="宋体" w:hint="default"/>
                <w:sz w:val="18"/>
                <w:szCs w:val="18"/>
              </w:rPr>
              <w:t>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汇金现金款箱信息管理软件</w:t>
            </w:r>
            <w:r>
              <w:rPr>
                <w:rFonts w:ascii="Times New Roman" w:hAnsi="Times New Roman" w:cs="Times New Roman" w:eastAsia="Times New Roman" w:hint="default"/>
                <w:sz w:val="18"/>
                <w:szCs w:val="18"/>
              </w:rPr>
              <w:t>V1.0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2012SR127495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2012/04/10-2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062/12/31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8"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0495467</w:t>
            </w:r>
            <w:r>
              <w:rPr>
                <w:rFonts w:ascii="宋体" w:hAnsi="宋体" w:cs="宋体" w:eastAsia="宋体" w:hint="default"/>
                <w:sz w:val="18"/>
                <w:szCs w:val="18"/>
              </w:rPr>
              <w:t>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汇金现金款箱批量识别控制软件</w:t>
            </w:r>
          </w:p>
          <w:p>
            <w:pPr>
              <w:pStyle w:val="TableParagraph"/>
              <w:spacing w:line="240" w:lineRule="auto" w:before="118"/>
              <w:ind w:left="2" w:right="0"/>
              <w:jc w:val="left"/>
              <w:rPr>
                <w:rFonts w:ascii="Times New Roman" w:hAnsi="Times New Roman" w:cs="Times New Roman" w:eastAsia="Times New Roman" w:hint="default"/>
                <w:sz w:val="18"/>
                <w:szCs w:val="18"/>
              </w:rPr>
            </w:pPr>
            <w:r>
              <w:rPr>
                <w:rFonts w:ascii="Times New Roman"/>
                <w:sz w:val="18"/>
              </w:rPr>
              <w:t>V1.0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2012SR127431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2012/06/12-2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062/12/31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0"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6</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0473767</w:t>
            </w:r>
            <w:r>
              <w:rPr>
                <w:rFonts w:ascii="宋体" w:hAnsi="宋体" w:cs="宋体" w:eastAsia="宋体" w:hint="default"/>
                <w:sz w:val="18"/>
                <w:szCs w:val="18"/>
              </w:rPr>
              <w:t>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汇金卡钔上门收款控制软件</w:t>
            </w:r>
            <w:r>
              <w:rPr>
                <w:rFonts w:ascii="Times New Roman" w:hAnsi="Times New Roman" w:cs="Times New Roman" w:eastAsia="Times New Roman" w:hint="default"/>
                <w:sz w:val="18"/>
                <w:szCs w:val="18"/>
              </w:rPr>
              <w:t>V1.0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2012SR105731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2012/08/01-2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062/12/31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0"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0477757</w:t>
            </w:r>
            <w:r>
              <w:rPr>
                <w:rFonts w:ascii="宋体" w:hAnsi="宋体" w:cs="宋体" w:eastAsia="宋体" w:hint="default"/>
                <w:sz w:val="18"/>
                <w:szCs w:val="18"/>
              </w:rPr>
              <w:t>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汇金卡钔收款信息管理软件</w:t>
            </w:r>
            <w:r>
              <w:rPr>
                <w:rFonts w:ascii="Times New Roman" w:hAnsi="Times New Roman" w:cs="Times New Roman" w:eastAsia="Times New Roman" w:hint="default"/>
                <w:sz w:val="18"/>
                <w:szCs w:val="18"/>
              </w:rPr>
              <w:t>V1.0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2012SR109721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2012/08/01-2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062/12/31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8"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8</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0477770</w:t>
            </w:r>
            <w:r>
              <w:rPr>
                <w:rFonts w:ascii="宋体" w:hAnsi="宋体" w:cs="宋体" w:eastAsia="宋体" w:hint="default"/>
                <w:sz w:val="18"/>
                <w:szCs w:val="18"/>
              </w:rPr>
              <w:t>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汇金卡钔钞箱批量识别控制软件</w:t>
            </w:r>
          </w:p>
          <w:p>
            <w:pPr>
              <w:pStyle w:val="TableParagraph"/>
              <w:spacing w:line="240" w:lineRule="auto" w:before="118"/>
              <w:ind w:left="2" w:right="0"/>
              <w:jc w:val="left"/>
              <w:rPr>
                <w:rFonts w:ascii="Times New Roman" w:hAnsi="Times New Roman" w:cs="Times New Roman" w:eastAsia="Times New Roman" w:hint="default"/>
                <w:sz w:val="18"/>
                <w:szCs w:val="18"/>
              </w:rPr>
            </w:pPr>
            <w:r>
              <w:rPr>
                <w:rFonts w:ascii="Times New Roman"/>
                <w:sz w:val="18"/>
              </w:rPr>
              <w:t>V1.0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2012SR109734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2012/08/20-2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062/12/31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0"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9</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0477767</w:t>
            </w:r>
            <w:r>
              <w:rPr>
                <w:rFonts w:ascii="宋体" w:hAnsi="宋体" w:cs="宋体" w:eastAsia="宋体" w:hint="default"/>
                <w:sz w:val="18"/>
                <w:szCs w:val="18"/>
              </w:rPr>
              <w:t>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汇金卡钔动态密码锁信息管理软件</w:t>
            </w:r>
          </w:p>
          <w:p>
            <w:pPr>
              <w:pStyle w:val="TableParagraph"/>
              <w:spacing w:line="240" w:lineRule="auto" w:before="118"/>
              <w:ind w:left="2" w:right="0"/>
              <w:jc w:val="left"/>
              <w:rPr>
                <w:rFonts w:ascii="Times New Roman" w:hAnsi="Times New Roman" w:cs="Times New Roman" w:eastAsia="Times New Roman" w:hint="default"/>
                <w:sz w:val="18"/>
                <w:szCs w:val="18"/>
              </w:rPr>
            </w:pPr>
            <w:r>
              <w:rPr>
                <w:rFonts w:ascii="Times New Roman"/>
                <w:sz w:val="18"/>
              </w:rPr>
              <w:t>V1.0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2012SR109731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2012/09/25-2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062/12/31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8"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0473765</w:t>
            </w:r>
            <w:r>
              <w:rPr>
                <w:rFonts w:ascii="宋体" w:hAnsi="宋体" w:cs="宋体" w:eastAsia="宋体" w:hint="default"/>
                <w:sz w:val="18"/>
                <w:szCs w:val="18"/>
              </w:rPr>
              <w:t>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汇金卡钔加配钞远程控制软件</w:t>
            </w:r>
            <w:r>
              <w:rPr>
                <w:rFonts w:ascii="Times New Roman" w:hAnsi="Times New Roman" w:cs="Times New Roman" w:eastAsia="Times New Roman" w:hint="default"/>
                <w:sz w:val="18"/>
                <w:szCs w:val="18"/>
              </w:rPr>
              <w:t>V1.0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2012SR105729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2012/09/28-2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062/12/31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0"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11</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0495532</w:t>
            </w:r>
            <w:r>
              <w:rPr>
                <w:rFonts w:ascii="宋体" w:hAnsi="宋体" w:cs="宋体" w:eastAsia="宋体" w:hint="default"/>
                <w:sz w:val="18"/>
                <w:szCs w:val="18"/>
              </w:rPr>
              <w:t>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汇金自助设备动态密码锁控制软件</w:t>
            </w:r>
          </w:p>
          <w:p>
            <w:pPr>
              <w:pStyle w:val="TableParagraph"/>
              <w:spacing w:line="240" w:lineRule="auto" w:before="118"/>
              <w:ind w:left="2" w:right="0"/>
              <w:jc w:val="left"/>
              <w:rPr>
                <w:rFonts w:ascii="Times New Roman" w:hAnsi="Times New Roman" w:cs="Times New Roman" w:eastAsia="Times New Roman" w:hint="default"/>
                <w:sz w:val="18"/>
                <w:szCs w:val="18"/>
              </w:rPr>
            </w:pPr>
            <w:r>
              <w:rPr>
                <w:rFonts w:ascii="Times New Roman"/>
                <w:sz w:val="18"/>
              </w:rPr>
              <w:t>V1.0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2012SR127496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2012/10/01-2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062/12/31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0"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12</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0681387</w:t>
            </w:r>
            <w:r>
              <w:rPr>
                <w:rFonts w:ascii="宋体" w:hAnsi="宋体" w:cs="宋体" w:eastAsia="宋体" w:hint="default"/>
                <w:sz w:val="18"/>
                <w:szCs w:val="18"/>
              </w:rPr>
              <w:t>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汇金卡钔清机管理控制软件</w:t>
            </w:r>
            <w:r>
              <w:rPr>
                <w:rFonts w:ascii="Times New Roman" w:hAnsi="Times New Roman" w:cs="Times New Roman" w:eastAsia="Times New Roman" w:hint="default"/>
                <w:sz w:val="18"/>
                <w:szCs w:val="18"/>
              </w:rPr>
              <w:t>V1.0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2014SR012143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2013/06/04-2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063/12/31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6"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13</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0701809</w:t>
            </w:r>
            <w:r>
              <w:rPr>
                <w:rFonts w:ascii="宋体" w:hAnsi="宋体" w:cs="宋体" w:eastAsia="宋体" w:hint="default"/>
                <w:sz w:val="18"/>
                <w:szCs w:val="18"/>
              </w:rPr>
              <w:t>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汇金卡钔智能印控仪软件</w:t>
            </w:r>
            <w:r>
              <w:rPr>
                <w:rFonts w:ascii="Times New Roman" w:hAnsi="Times New Roman" w:cs="Times New Roman" w:eastAsia="Times New Roman" w:hint="default"/>
                <w:sz w:val="18"/>
                <w:szCs w:val="18"/>
              </w:rPr>
              <w:t>V1.0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2014SR032565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14</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0681833</w:t>
            </w:r>
            <w:r>
              <w:rPr>
                <w:rFonts w:ascii="宋体" w:hAnsi="宋体" w:cs="宋体" w:eastAsia="宋体" w:hint="default"/>
                <w:sz w:val="18"/>
                <w:szCs w:val="18"/>
              </w:rPr>
              <w:t>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汇金卡封现金流转管理软件</w:t>
            </w:r>
            <w:r>
              <w:rPr>
                <w:rFonts w:ascii="Times New Roman" w:hAnsi="Times New Roman" w:cs="Times New Roman" w:eastAsia="Times New Roman" w:hint="default"/>
                <w:sz w:val="18"/>
                <w:szCs w:val="18"/>
              </w:rPr>
              <w:t>V1.0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2014SR012589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8"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15</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1128060</w:t>
            </w:r>
            <w:r>
              <w:rPr>
                <w:rFonts w:ascii="宋体" w:hAnsi="宋体" w:cs="宋体" w:eastAsia="宋体" w:hint="default"/>
                <w:sz w:val="18"/>
                <w:szCs w:val="18"/>
              </w:rPr>
              <w:t>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汇金自助政务服务终端控制软件</w:t>
            </w:r>
          </w:p>
          <w:p>
            <w:pPr>
              <w:pStyle w:val="TableParagraph"/>
              <w:spacing w:line="240" w:lineRule="auto" w:before="118"/>
              <w:ind w:left="2" w:right="0"/>
              <w:jc w:val="left"/>
              <w:rPr>
                <w:rFonts w:ascii="Times New Roman" w:hAnsi="Times New Roman" w:cs="Times New Roman" w:eastAsia="Times New Roman" w:hint="default"/>
                <w:sz w:val="18"/>
                <w:szCs w:val="18"/>
              </w:rPr>
            </w:pPr>
            <w:r>
              <w:rPr>
                <w:rFonts w:ascii="Times New Roman"/>
                <w:sz w:val="18"/>
              </w:rPr>
              <w:t>V1.0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2015SR240974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2015/05/25-2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065/12/31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1"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16</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1128072</w:t>
            </w:r>
            <w:r>
              <w:rPr>
                <w:rFonts w:ascii="宋体" w:hAnsi="宋体" w:cs="宋体" w:eastAsia="宋体" w:hint="default"/>
                <w:sz w:val="18"/>
                <w:szCs w:val="18"/>
              </w:rPr>
              <w:t>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汇金自助政务服务终端管理软件</w:t>
            </w:r>
          </w:p>
          <w:p>
            <w:pPr>
              <w:pStyle w:val="TableParagraph"/>
              <w:spacing w:line="240" w:lineRule="auto" w:before="119"/>
              <w:ind w:left="2" w:right="0"/>
              <w:jc w:val="left"/>
              <w:rPr>
                <w:rFonts w:ascii="Times New Roman" w:hAnsi="Times New Roman" w:cs="Times New Roman" w:eastAsia="Times New Roman" w:hint="default"/>
                <w:sz w:val="18"/>
                <w:szCs w:val="18"/>
              </w:rPr>
            </w:pPr>
            <w:r>
              <w:rPr>
                <w:rFonts w:ascii="Times New Roman"/>
                <w:sz w:val="18"/>
              </w:rPr>
              <w:t>V1.0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2014SR240986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2015/08/18-2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065/12/31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8"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17</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1128025</w:t>
            </w:r>
            <w:r>
              <w:rPr>
                <w:rFonts w:ascii="宋体" w:hAnsi="宋体" w:cs="宋体" w:eastAsia="宋体" w:hint="default"/>
                <w:sz w:val="18"/>
                <w:szCs w:val="18"/>
              </w:rPr>
              <w:t>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汇金动态密码门禁控制软件</w:t>
            </w:r>
            <w:r>
              <w:rPr>
                <w:rFonts w:ascii="Times New Roman" w:hAnsi="Times New Roman" w:cs="Times New Roman" w:eastAsia="Times New Roman" w:hint="default"/>
                <w:sz w:val="18"/>
                <w:szCs w:val="18"/>
              </w:rPr>
              <w:t>V1.0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2015SR240939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2015/10/22-2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065/12/31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18</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1191290</w:t>
            </w:r>
            <w:r>
              <w:rPr>
                <w:rFonts w:ascii="宋体" w:hAnsi="宋体" w:cs="宋体" w:eastAsia="宋体" w:hint="default"/>
                <w:sz w:val="18"/>
                <w:szCs w:val="18"/>
              </w:rPr>
              <w:t>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汇金动态密码门禁管理软件</w:t>
            </w:r>
            <w:r>
              <w:rPr>
                <w:rFonts w:ascii="Times New Roman" w:hAnsi="Times New Roman" w:cs="Times New Roman" w:eastAsia="Times New Roman" w:hint="default"/>
                <w:sz w:val="18"/>
                <w:szCs w:val="18"/>
              </w:rPr>
              <w:t>V1.0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2016SR012673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0"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19</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1277051</w:t>
            </w:r>
            <w:r>
              <w:rPr>
                <w:rFonts w:ascii="宋体" w:hAnsi="宋体" w:cs="宋体" w:eastAsia="宋体" w:hint="default"/>
                <w:sz w:val="18"/>
                <w:szCs w:val="18"/>
              </w:rPr>
              <w:t>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公章物联网管理软件</w:t>
            </w:r>
            <w:r>
              <w:rPr>
                <w:rFonts w:ascii="Times New Roman" w:hAnsi="Times New Roman" w:cs="Times New Roman" w:eastAsia="Times New Roman" w:hint="default"/>
                <w:sz w:val="18"/>
                <w:szCs w:val="18"/>
              </w:rPr>
              <w:t>V1.0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2016SR098434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2016/04/25-2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066/12/31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8"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1380643</w:t>
            </w:r>
            <w:r>
              <w:rPr>
                <w:rFonts w:ascii="宋体" w:hAnsi="宋体" w:cs="宋体" w:eastAsia="宋体" w:hint="default"/>
                <w:sz w:val="18"/>
                <w:szCs w:val="18"/>
              </w:rPr>
              <w:t>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汇金批量盖章印控机控制软件</w:t>
            </w:r>
            <w:r>
              <w:rPr>
                <w:rFonts w:ascii="Times New Roman" w:hAnsi="Times New Roman" w:cs="Times New Roman" w:eastAsia="Times New Roman" w:hint="default"/>
                <w:sz w:val="18"/>
                <w:szCs w:val="18"/>
              </w:rPr>
              <w:t>V1.0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2016SR202026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2016/07/18-2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066/12/31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申请</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635" w:type="dxa"/>
        <w:tblLayout w:type="fixed"/>
        <w:tblCellMar>
          <w:top w:w="0" w:type="dxa"/>
          <w:left w:w="0" w:type="dxa"/>
          <w:bottom w:w="0" w:type="dxa"/>
          <w:right w:w="0" w:type="dxa"/>
        </w:tblCellMar>
        <w:tblLook w:val="01E0"/>
      </w:tblPr>
      <w:tblGrid>
        <w:gridCol w:w="420"/>
        <w:gridCol w:w="1849"/>
        <w:gridCol w:w="2842"/>
        <w:gridCol w:w="1411"/>
        <w:gridCol w:w="992"/>
        <w:gridCol w:w="1147"/>
      </w:tblGrid>
      <w:tr>
        <w:trPr>
          <w:trHeight w:val="660"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21</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0"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1706153</w:t>
            </w:r>
            <w:r>
              <w:rPr>
                <w:rFonts w:ascii="宋体" w:hAnsi="宋体" w:cs="宋体" w:eastAsia="宋体" w:hint="default"/>
                <w:sz w:val="18"/>
                <w:szCs w:val="18"/>
              </w:rPr>
              <w:t>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汇金卡钔智能印控仪软件</w:t>
            </w:r>
            <w:r>
              <w:rPr>
                <w:rFonts w:ascii="Times New Roman" w:hAnsi="Times New Roman" w:cs="Times New Roman" w:eastAsia="Times New Roman" w:hint="default"/>
                <w:sz w:val="18"/>
                <w:szCs w:val="18"/>
              </w:rPr>
              <w:t>V2.0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39" w:right="0"/>
              <w:jc w:val="left"/>
              <w:rPr>
                <w:rFonts w:ascii="Times New Roman" w:hAnsi="Times New Roman" w:cs="Times New Roman" w:eastAsia="Times New Roman" w:hint="default"/>
                <w:sz w:val="18"/>
                <w:szCs w:val="18"/>
              </w:rPr>
            </w:pPr>
            <w:r>
              <w:rPr>
                <w:rFonts w:ascii="Times New Roman"/>
                <w:sz w:val="18"/>
              </w:rPr>
              <w:t>2017SR120869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2016/12/28-2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066/12/31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6"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22</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0"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2380466</w:t>
            </w:r>
            <w:r>
              <w:rPr>
                <w:rFonts w:ascii="宋体" w:hAnsi="宋体" w:cs="宋体" w:eastAsia="宋体" w:hint="default"/>
                <w:sz w:val="18"/>
                <w:szCs w:val="18"/>
              </w:rPr>
              <w:t>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汇金智慧网点库管理软件</w:t>
            </w:r>
            <w:r>
              <w:rPr>
                <w:rFonts w:ascii="Times New Roman" w:hAnsi="Times New Roman" w:cs="Times New Roman" w:eastAsia="Times New Roman" w:hint="default"/>
                <w:sz w:val="18"/>
                <w:szCs w:val="18"/>
              </w:rPr>
              <w:t>V1.0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39" w:right="0"/>
              <w:jc w:val="left"/>
              <w:rPr>
                <w:rFonts w:ascii="Times New Roman" w:hAnsi="Times New Roman" w:cs="Times New Roman" w:eastAsia="Times New Roman" w:hint="default"/>
                <w:sz w:val="18"/>
                <w:szCs w:val="18"/>
              </w:rPr>
            </w:pPr>
            <w:r>
              <w:rPr>
                <w:rFonts w:ascii="Times New Roman"/>
                <w:sz w:val="18"/>
              </w:rPr>
              <w:t>2018SR051371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5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23</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0"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2380380</w:t>
            </w:r>
            <w:r>
              <w:rPr>
                <w:rFonts w:ascii="宋体" w:hAnsi="宋体" w:cs="宋体" w:eastAsia="宋体" w:hint="default"/>
                <w:sz w:val="18"/>
                <w:szCs w:val="18"/>
              </w:rPr>
              <w:t>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汇金智慧网点库控制软件</w:t>
            </w:r>
            <w:r>
              <w:rPr>
                <w:rFonts w:ascii="Times New Roman" w:hAnsi="Times New Roman" w:cs="Times New Roman" w:eastAsia="Times New Roman" w:hint="default"/>
                <w:sz w:val="18"/>
                <w:szCs w:val="18"/>
              </w:rPr>
              <w:t>V1.0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39" w:right="0"/>
              <w:jc w:val="left"/>
              <w:rPr>
                <w:rFonts w:ascii="Times New Roman" w:hAnsi="Times New Roman" w:cs="Times New Roman" w:eastAsia="Times New Roman" w:hint="default"/>
                <w:sz w:val="18"/>
                <w:szCs w:val="18"/>
              </w:rPr>
            </w:pPr>
            <w:r>
              <w:rPr>
                <w:rFonts w:ascii="Times New Roman"/>
                <w:sz w:val="18"/>
              </w:rPr>
              <w:t>2018SR051285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5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8"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24</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0"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2392154</w:t>
            </w:r>
            <w:r>
              <w:rPr>
                <w:rFonts w:ascii="宋体" w:hAnsi="宋体" w:cs="宋体" w:eastAsia="宋体" w:hint="default"/>
                <w:sz w:val="18"/>
                <w:szCs w:val="18"/>
              </w:rPr>
              <w:t>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汇金人脸识别控制软件</w:t>
            </w:r>
            <w:r>
              <w:rPr>
                <w:rFonts w:ascii="Times New Roman" w:hAnsi="Times New Roman" w:cs="Times New Roman" w:eastAsia="Times New Roman" w:hint="default"/>
                <w:sz w:val="18"/>
                <w:szCs w:val="18"/>
              </w:rPr>
              <w:t>V1.0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39" w:right="0"/>
              <w:jc w:val="left"/>
              <w:rPr>
                <w:rFonts w:ascii="Times New Roman" w:hAnsi="Times New Roman" w:cs="Times New Roman" w:eastAsia="Times New Roman" w:hint="default"/>
                <w:sz w:val="18"/>
                <w:szCs w:val="18"/>
              </w:rPr>
            </w:pPr>
            <w:r>
              <w:rPr>
                <w:rFonts w:ascii="Times New Roman"/>
                <w:sz w:val="18"/>
              </w:rPr>
              <w:t>2018SR063059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2018/01/13-2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068/12/31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0"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25</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0"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2488999</w:t>
            </w:r>
            <w:r>
              <w:rPr>
                <w:rFonts w:ascii="宋体" w:hAnsi="宋体" w:cs="宋体" w:eastAsia="宋体" w:hint="default"/>
                <w:sz w:val="18"/>
                <w:szCs w:val="18"/>
              </w:rPr>
              <w:t>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汇金移动展业管理软件</w:t>
            </w:r>
            <w:r>
              <w:rPr>
                <w:rFonts w:ascii="Times New Roman" w:hAnsi="Times New Roman" w:cs="Times New Roman" w:eastAsia="Times New Roman" w:hint="default"/>
                <w:sz w:val="18"/>
                <w:szCs w:val="18"/>
              </w:rPr>
              <w:t>V1.0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39" w:right="0"/>
              <w:jc w:val="left"/>
              <w:rPr>
                <w:rFonts w:ascii="Times New Roman" w:hAnsi="Times New Roman" w:cs="Times New Roman" w:eastAsia="Times New Roman" w:hint="default"/>
                <w:sz w:val="18"/>
                <w:szCs w:val="18"/>
              </w:rPr>
            </w:pPr>
            <w:r>
              <w:rPr>
                <w:rFonts w:ascii="Times New Roman"/>
                <w:sz w:val="18"/>
              </w:rPr>
              <w:t>2018SR159904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2018/02/27-2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068/12/31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8"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26</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0"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2555834</w:t>
            </w:r>
            <w:r>
              <w:rPr>
                <w:rFonts w:ascii="宋体" w:hAnsi="宋体" w:cs="宋体" w:eastAsia="宋体" w:hint="default"/>
                <w:sz w:val="18"/>
                <w:szCs w:val="18"/>
              </w:rPr>
              <w:t>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汇金智能挂锁控制软件</w:t>
            </w:r>
            <w:r>
              <w:rPr>
                <w:rFonts w:ascii="Times New Roman" w:hAnsi="Times New Roman" w:cs="Times New Roman" w:eastAsia="Times New Roman" w:hint="default"/>
                <w:sz w:val="18"/>
                <w:szCs w:val="18"/>
              </w:rPr>
              <w:t>V1.0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39" w:right="0"/>
              <w:jc w:val="left"/>
              <w:rPr>
                <w:rFonts w:ascii="Times New Roman" w:hAnsi="Times New Roman" w:cs="Times New Roman" w:eastAsia="Times New Roman" w:hint="default"/>
                <w:sz w:val="18"/>
                <w:szCs w:val="18"/>
              </w:rPr>
            </w:pPr>
            <w:r>
              <w:rPr>
                <w:rFonts w:ascii="Times New Roman"/>
                <w:sz w:val="18"/>
              </w:rPr>
              <w:t>2018SR226739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2018/02/28-2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068/12/31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1"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27</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0"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2717828</w:t>
            </w:r>
            <w:r>
              <w:rPr>
                <w:rFonts w:ascii="宋体" w:hAnsi="宋体" w:cs="宋体" w:eastAsia="宋体" w:hint="default"/>
                <w:sz w:val="18"/>
                <w:szCs w:val="18"/>
              </w:rPr>
              <w:t>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汇金移动展业安全操作控制软件</w:t>
            </w:r>
          </w:p>
          <w:p>
            <w:pPr>
              <w:pStyle w:val="TableParagraph"/>
              <w:spacing w:line="240" w:lineRule="auto" w:before="118"/>
              <w:ind w:left="2" w:right="0"/>
              <w:jc w:val="left"/>
              <w:rPr>
                <w:rFonts w:ascii="Times New Roman" w:hAnsi="Times New Roman" w:cs="Times New Roman" w:eastAsia="Times New Roman" w:hint="default"/>
                <w:sz w:val="18"/>
                <w:szCs w:val="18"/>
              </w:rPr>
            </w:pPr>
            <w:r>
              <w:rPr>
                <w:rFonts w:ascii="Times New Roman"/>
                <w:sz w:val="18"/>
              </w:rPr>
              <w:t>V1.0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39" w:right="0"/>
              <w:jc w:val="left"/>
              <w:rPr>
                <w:rFonts w:ascii="Times New Roman" w:hAnsi="Times New Roman" w:cs="Times New Roman" w:eastAsia="Times New Roman" w:hint="default"/>
                <w:sz w:val="18"/>
                <w:szCs w:val="18"/>
              </w:rPr>
            </w:pPr>
            <w:r>
              <w:rPr>
                <w:rFonts w:ascii="Times New Roman"/>
                <w:sz w:val="18"/>
              </w:rPr>
              <w:t>2018SR388733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2018/05/01-2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068/12/31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0"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28</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0"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2982948</w:t>
            </w:r>
            <w:r>
              <w:rPr>
                <w:rFonts w:ascii="宋体" w:hAnsi="宋体" w:cs="宋体" w:eastAsia="宋体" w:hint="default"/>
                <w:sz w:val="18"/>
                <w:szCs w:val="18"/>
              </w:rPr>
              <w:t>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汇金智能柜面采集仪控制软件</w:t>
            </w:r>
            <w:r>
              <w:rPr>
                <w:rFonts w:ascii="Times New Roman" w:hAnsi="Times New Roman" w:cs="Times New Roman" w:eastAsia="Times New Roman" w:hint="default"/>
                <w:sz w:val="18"/>
                <w:szCs w:val="18"/>
              </w:rPr>
              <w:t>V1.0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39" w:right="0"/>
              <w:jc w:val="left"/>
              <w:rPr>
                <w:rFonts w:ascii="Times New Roman" w:hAnsi="Times New Roman" w:cs="Times New Roman" w:eastAsia="Times New Roman" w:hint="default"/>
                <w:sz w:val="18"/>
                <w:szCs w:val="18"/>
              </w:rPr>
            </w:pPr>
            <w:r>
              <w:rPr>
                <w:rFonts w:ascii="Times New Roman"/>
                <w:sz w:val="18"/>
              </w:rPr>
              <w:t>2018SR653853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2018/07/30-2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068/12/31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8"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29</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0"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3183125</w:t>
            </w:r>
            <w:r>
              <w:rPr>
                <w:rFonts w:ascii="宋体" w:hAnsi="宋体" w:cs="宋体" w:eastAsia="宋体" w:hint="default"/>
                <w:sz w:val="18"/>
                <w:szCs w:val="18"/>
              </w:rPr>
              <w:t>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汇金物联云房屋租管平台管理软件</w:t>
            </w:r>
          </w:p>
          <w:p>
            <w:pPr>
              <w:pStyle w:val="TableParagraph"/>
              <w:spacing w:line="240" w:lineRule="auto" w:before="118"/>
              <w:ind w:left="2" w:right="0"/>
              <w:jc w:val="left"/>
              <w:rPr>
                <w:rFonts w:ascii="Times New Roman" w:hAnsi="Times New Roman" w:cs="Times New Roman" w:eastAsia="Times New Roman" w:hint="default"/>
                <w:sz w:val="18"/>
                <w:szCs w:val="18"/>
              </w:rPr>
            </w:pPr>
            <w:r>
              <w:rPr>
                <w:rFonts w:ascii="Times New Roman"/>
                <w:sz w:val="18"/>
              </w:rPr>
              <w:t>v1.0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39" w:right="0"/>
              <w:jc w:val="left"/>
              <w:rPr>
                <w:rFonts w:ascii="Times New Roman" w:hAnsi="Times New Roman" w:cs="Times New Roman" w:eastAsia="Times New Roman" w:hint="default"/>
                <w:sz w:val="18"/>
                <w:szCs w:val="18"/>
              </w:rPr>
            </w:pPr>
            <w:r>
              <w:rPr>
                <w:rFonts w:ascii="Times New Roman"/>
                <w:sz w:val="18"/>
              </w:rPr>
              <w:t>2018SR854030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5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0"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30</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0"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3186493</w:t>
            </w:r>
            <w:r>
              <w:rPr>
                <w:rFonts w:ascii="宋体" w:hAnsi="宋体" w:cs="宋体" w:eastAsia="宋体" w:hint="default"/>
                <w:sz w:val="18"/>
                <w:szCs w:val="18"/>
              </w:rPr>
              <w:t>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汇金物联云房屋租管平台控制软件</w:t>
            </w:r>
          </w:p>
          <w:p>
            <w:pPr>
              <w:pStyle w:val="TableParagraph"/>
              <w:spacing w:line="240" w:lineRule="auto" w:before="118"/>
              <w:ind w:left="2" w:right="0"/>
              <w:jc w:val="left"/>
              <w:rPr>
                <w:rFonts w:ascii="Times New Roman" w:hAnsi="Times New Roman" w:cs="Times New Roman" w:eastAsia="Times New Roman" w:hint="default"/>
                <w:sz w:val="18"/>
                <w:szCs w:val="18"/>
              </w:rPr>
            </w:pPr>
            <w:r>
              <w:rPr>
                <w:rFonts w:ascii="Times New Roman"/>
                <w:sz w:val="18"/>
              </w:rPr>
              <w:t>v1.0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39" w:right="0"/>
              <w:jc w:val="left"/>
              <w:rPr>
                <w:rFonts w:ascii="Times New Roman" w:hAnsi="Times New Roman" w:cs="Times New Roman" w:eastAsia="Times New Roman" w:hint="default"/>
                <w:sz w:val="18"/>
                <w:szCs w:val="18"/>
              </w:rPr>
            </w:pPr>
            <w:r>
              <w:rPr>
                <w:rFonts w:ascii="Times New Roman"/>
                <w:sz w:val="18"/>
              </w:rPr>
              <w:t>2018SR857398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5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6"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31</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0"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4453431</w:t>
            </w:r>
            <w:r>
              <w:rPr>
                <w:rFonts w:ascii="宋体" w:hAnsi="宋体" w:cs="宋体" w:eastAsia="宋体" w:hint="default"/>
                <w:sz w:val="18"/>
                <w:szCs w:val="18"/>
              </w:rPr>
              <w:t>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汇金活体检测控制软件</w:t>
            </w:r>
            <w:r>
              <w:rPr>
                <w:rFonts w:ascii="Times New Roman" w:hAnsi="Times New Roman" w:cs="Times New Roman" w:eastAsia="Times New Roman" w:hint="default"/>
                <w:sz w:val="18"/>
                <w:szCs w:val="18"/>
              </w:rPr>
              <w:t>V1.0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3" w:right="0"/>
              <w:jc w:val="left"/>
              <w:rPr>
                <w:rFonts w:ascii="Times New Roman" w:hAnsi="Times New Roman" w:cs="Times New Roman" w:eastAsia="Times New Roman" w:hint="default"/>
                <w:sz w:val="18"/>
                <w:szCs w:val="18"/>
              </w:rPr>
            </w:pPr>
            <w:r>
              <w:rPr>
                <w:rFonts w:ascii="Times New Roman"/>
                <w:sz w:val="18"/>
              </w:rPr>
              <w:t>2019SR1032674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27" w:right="0"/>
              <w:jc w:val="left"/>
              <w:rPr>
                <w:rFonts w:ascii="Times New Roman" w:hAnsi="Times New Roman" w:cs="Times New Roman" w:eastAsia="Times New Roman" w:hint="default"/>
                <w:sz w:val="18"/>
                <w:szCs w:val="18"/>
              </w:rPr>
            </w:pPr>
            <w:r>
              <w:rPr>
                <w:rFonts w:ascii="Times New Roman"/>
                <w:sz w:val="18"/>
              </w:rPr>
              <w:t>--</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0"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32</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0"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4027468</w:t>
            </w:r>
            <w:r>
              <w:rPr>
                <w:rFonts w:ascii="宋体" w:hAnsi="宋体" w:cs="宋体" w:eastAsia="宋体" w:hint="default"/>
                <w:sz w:val="18"/>
                <w:szCs w:val="18"/>
              </w:rPr>
              <w:t>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23"/>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汇金银行重控及客户贵重物品智能 化控制软件</w:t>
            </w:r>
            <w:r>
              <w:rPr>
                <w:rFonts w:ascii="Times New Roman" w:hAnsi="Times New Roman" w:cs="Times New Roman" w:eastAsia="Times New Roman" w:hint="default"/>
                <w:sz w:val="18"/>
                <w:szCs w:val="18"/>
              </w:rPr>
              <w:t>V1.0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3" w:right="0"/>
              <w:jc w:val="left"/>
              <w:rPr>
                <w:rFonts w:ascii="Times New Roman" w:hAnsi="Times New Roman" w:cs="Times New Roman" w:eastAsia="Times New Roman" w:hint="default"/>
                <w:sz w:val="18"/>
                <w:szCs w:val="18"/>
              </w:rPr>
            </w:pPr>
            <w:r>
              <w:rPr>
                <w:rFonts w:ascii="Times New Roman"/>
                <w:sz w:val="18"/>
              </w:rPr>
              <w:t>2019SR0606711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7" w:right="0"/>
              <w:jc w:val="left"/>
              <w:rPr>
                <w:rFonts w:ascii="Times New Roman" w:hAnsi="Times New Roman" w:cs="Times New Roman" w:eastAsia="Times New Roman" w:hint="default"/>
                <w:sz w:val="18"/>
                <w:szCs w:val="18"/>
              </w:rPr>
            </w:pPr>
            <w:r>
              <w:rPr>
                <w:rFonts w:ascii="Times New Roman"/>
                <w:sz w:val="18"/>
              </w:rPr>
              <w:t>--</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0"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33</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0"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4123293</w:t>
            </w:r>
            <w:r>
              <w:rPr>
                <w:rFonts w:ascii="宋体" w:hAnsi="宋体" w:cs="宋体" w:eastAsia="宋体" w:hint="default"/>
                <w:sz w:val="18"/>
                <w:szCs w:val="18"/>
              </w:rPr>
              <w:t>号</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汇金智能保管柜管理系统控制软件</w:t>
            </w:r>
          </w:p>
          <w:p>
            <w:pPr>
              <w:pStyle w:val="TableParagraph"/>
              <w:spacing w:line="240" w:lineRule="auto" w:before="119"/>
              <w:ind w:left="2" w:right="0"/>
              <w:jc w:val="left"/>
              <w:rPr>
                <w:rFonts w:ascii="Times New Roman" w:hAnsi="Times New Roman" w:cs="Times New Roman" w:eastAsia="Times New Roman" w:hint="default"/>
                <w:sz w:val="18"/>
                <w:szCs w:val="18"/>
              </w:rPr>
            </w:pPr>
            <w:r>
              <w:rPr>
                <w:rFonts w:ascii="Times New Roman"/>
                <w:sz w:val="18"/>
              </w:rPr>
              <w:t>V1.0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3" w:right="0"/>
              <w:jc w:val="left"/>
              <w:rPr>
                <w:rFonts w:ascii="Times New Roman" w:hAnsi="Times New Roman" w:cs="Times New Roman" w:eastAsia="Times New Roman" w:hint="default"/>
                <w:sz w:val="18"/>
                <w:szCs w:val="18"/>
              </w:rPr>
            </w:pPr>
            <w:r>
              <w:rPr>
                <w:rFonts w:ascii="Times New Roman"/>
                <w:sz w:val="18"/>
              </w:rPr>
              <w:t>2019SR0702536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2019/6/20-20</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69/12/31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申请</w:t>
            </w:r>
          </w:p>
        </w:tc>
      </w:tr>
    </w:tbl>
    <w:p>
      <w:pPr>
        <w:pStyle w:val="BodyText"/>
        <w:spacing w:line="300" w:lineRule="auto" w:before="8"/>
        <w:ind w:right="1129"/>
        <w:jc w:val="left"/>
      </w:pPr>
      <w:r>
        <w:rPr>
          <w:spacing w:val="-2"/>
        </w:rPr>
        <w:t>注：汇金卡钔智能印控仪软件</w:t>
      </w:r>
      <w:r>
        <w:rPr>
          <w:rFonts w:ascii="Times New Roman" w:hAnsi="Times New Roman" w:cs="Times New Roman" w:eastAsia="Times New Roman" w:hint="default"/>
          <w:spacing w:val="-2"/>
        </w:rPr>
        <w:t>V1.0</w:t>
      </w:r>
      <w:r>
        <w:rPr>
          <w:spacing w:val="-2"/>
        </w:rPr>
        <w:t>、汇金卡封现金流转管理软件</w:t>
      </w:r>
      <w:r>
        <w:rPr>
          <w:rFonts w:ascii="Times New Roman" w:hAnsi="Times New Roman" w:cs="Times New Roman" w:eastAsia="Times New Roman" w:hint="default"/>
          <w:spacing w:val="-2"/>
        </w:rPr>
        <w:t>V1.0</w:t>
      </w:r>
      <w:r>
        <w:rPr>
          <w:spacing w:val="-2"/>
        </w:rPr>
        <w:t>、汇金动态密码门禁管理软件</w:t>
      </w:r>
      <w:r>
        <w:rPr>
          <w:rFonts w:ascii="Times New Roman" w:hAnsi="Times New Roman" w:cs="Times New Roman" w:eastAsia="Times New Roman" w:hint="default"/>
          <w:spacing w:val="-2"/>
        </w:rPr>
        <w:t>V1.0</w:t>
      </w:r>
      <w:r>
        <w:rPr>
          <w:spacing w:val="-2"/>
        </w:rPr>
        <w:t>、汇金智慧网点库管</w:t>
      </w:r>
      <w:r>
        <w:rPr>
          <w:spacing w:val="-46"/>
        </w:rPr>
        <w:t> </w:t>
      </w:r>
      <w:r>
        <w:rPr>
          <w:spacing w:val="-46"/>
        </w:rPr>
      </w:r>
      <w:r>
        <w:rPr/>
        <w:t>理软件</w:t>
      </w:r>
      <w:r>
        <w:rPr>
          <w:rFonts w:ascii="Times New Roman" w:hAnsi="Times New Roman" w:cs="Times New Roman" w:eastAsia="Times New Roman" w:hint="default"/>
        </w:rPr>
        <w:t>V1.0</w:t>
      </w:r>
      <w:r>
        <w:rPr/>
        <w:t>、汇金智慧网点库控制软件</w:t>
      </w:r>
      <w:r>
        <w:rPr>
          <w:rFonts w:ascii="Times New Roman" w:hAnsi="Times New Roman" w:cs="Times New Roman" w:eastAsia="Times New Roman" w:hint="default"/>
        </w:rPr>
        <w:t>V1.0</w:t>
      </w:r>
      <w:r>
        <w:rPr/>
        <w:t>、汇金物联云房屋租管平台管理软件</w:t>
      </w:r>
      <w:r>
        <w:rPr>
          <w:rFonts w:ascii="Times New Roman" w:hAnsi="Times New Roman" w:cs="Times New Roman" w:eastAsia="Times New Roman" w:hint="default"/>
        </w:rPr>
        <w:t>v1.0</w:t>
      </w:r>
      <w:r>
        <w:rPr/>
        <w:t>、汇金物联云房屋租管平台控制软件 </w:t>
      </w:r>
      <w:r>
        <w:rPr>
          <w:rFonts w:ascii="Times New Roman" w:hAnsi="Times New Roman" w:cs="Times New Roman" w:eastAsia="Times New Roman" w:hint="default"/>
        </w:rPr>
        <w:t>V1.0</w:t>
      </w:r>
      <w:r>
        <w:rPr/>
        <w:t>、汇金活体检测控制软件</w:t>
      </w:r>
      <w:r>
        <w:rPr>
          <w:rFonts w:ascii="Times New Roman" w:hAnsi="Times New Roman" w:cs="Times New Roman" w:eastAsia="Times New Roman" w:hint="default"/>
        </w:rPr>
        <w:t>V1.0</w:t>
      </w:r>
      <w:r>
        <w:rPr/>
        <w:t>、汇金银行重控及客户贵重物品智能化控制软件</w:t>
      </w:r>
      <w:r>
        <w:rPr>
          <w:rFonts w:ascii="Times New Roman" w:hAnsi="Times New Roman" w:cs="Times New Roman" w:eastAsia="Times New Roman" w:hint="default"/>
        </w:rPr>
        <w:t>V1.0</w:t>
      </w:r>
      <w:r>
        <w:rPr/>
        <w:t>分别于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 </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01</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 </w:t>
      </w:r>
      <w:r>
        <w:rPr/>
        <w:t>月</w:t>
      </w:r>
      <w:r>
        <w:rPr>
          <w:rFonts w:ascii="Times New Roman" w:hAnsi="Times New Roman" w:cs="Times New Roman" w:eastAsia="Times New Roman" w:hint="default"/>
        </w:rPr>
        <w:t>8</w:t>
      </w:r>
      <w:r>
        <w:rPr/>
        <w:t>日完成开发。</w:t>
      </w:r>
    </w:p>
    <w:p>
      <w:pPr>
        <w:pStyle w:val="BodyText"/>
        <w:spacing w:line="300" w:lineRule="auto" w:before="13"/>
        <w:ind w:left="441" w:right="1133" w:hanging="289"/>
        <w:jc w:val="left"/>
      </w:pPr>
      <w:r>
        <w:rPr>
          <w:rFonts w:ascii="Times New Roman" w:hAnsi="Times New Roman" w:cs="Times New Roman" w:eastAsia="Times New Roman" w:hint="default"/>
        </w:rPr>
        <w:t>3</w:t>
      </w:r>
      <w:r>
        <w:rPr/>
        <w:t>、一体化服务优势 </w:t>
      </w:r>
      <w:r>
        <w:rPr>
          <w:spacing w:val="-1"/>
        </w:rPr>
        <w:t>公司为客户提供一体化服务整体解决方案，涵盖业务咨询、方案设计、制度及流程优化改造、软件开发、硬件设计、系</w:t>
      </w:r>
    </w:p>
    <w:p>
      <w:pPr>
        <w:pStyle w:val="BodyText"/>
        <w:spacing w:line="314" w:lineRule="auto" w:before="31"/>
        <w:ind w:right="1022"/>
        <w:jc w:val="left"/>
      </w:pPr>
      <w:r>
        <w:rPr>
          <w:spacing w:val="-2"/>
        </w:rPr>
        <w:t>统集成、安装调试、技术支持、培训及售后全过程。项目前期，公司将研发环节前移，直接参与银行客户具体业务流程改进</w:t>
      </w:r>
      <w:r>
        <w:rPr>
          <w:spacing w:val="-67"/>
        </w:rPr>
        <w:t> </w:t>
      </w:r>
      <w:r>
        <w:rPr>
          <w:spacing w:val="-67"/>
        </w:rPr>
      </w:r>
      <w:r>
        <w:rPr/>
        <w:t>的技术交流，实现研发与市场的直接对接，帮助银行发现、挖掘具体操作风险，进而在开发中及时、准确地反映客户需求； </w:t>
      </w:r>
      <w:r>
        <w:rPr>
          <w:spacing w:val="-2"/>
        </w:rPr>
        <w:t>中期，公司具备不同专业背景的技术研发团队根据解决方案提出的功能需求，能够集成应用多领域、多学科的专业技术进行</w:t>
      </w:r>
      <w:r>
        <w:rPr>
          <w:spacing w:val="-62"/>
        </w:rPr>
        <w:t> </w:t>
      </w:r>
      <w:r>
        <w:rPr>
          <w:spacing w:val="-62"/>
        </w:rPr>
      </w:r>
      <w:r>
        <w:rPr>
          <w:spacing w:val="-2"/>
        </w:rPr>
        <w:t>软件开发、硬件设计及系统集成；在后期安装、服务环节，公司拥有具备全国服务能力的安装、服务团队，建立了全国性的</w:t>
      </w:r>
      <w:r>
        <w:rPr>
          <w:spacing w:val="-68"/>
        </w:rPr>
        <w:t> </w:t>
      </w:r>
      <w:r>
        <w:rPr>
          <w:spacing w:val="-68"/>
        </w:rPr>
      </w:r>
      <w:r>
        <w:rPr/>
        <w:t>技术服务网络和响应机制，保持</w:t>
      </w:r>
      <w:r>
        <w:rPr>
          <w:rFonts w:ascii="Times New Roman" w:hAnsi="Times New Roman" w:cs="Times New Roman" w:eastAsia="Times New Roman" w:hint="default"/>
        </w:rPr>
        <w:t>7</w:t>
      </w:r>
      <w:r>
        <w:rPr/>
        <w:t>天</w:t>
      </w:r>
      <w:r>
        <w:rPr>
          <w:rFonts w:ascii="Times New Roman" w:hAnsi="Times New Roman" w:cs="Times New Roman" w:eastAsia="Times New Roman" w:hint="default"/>
        </w:rPr>
        <w:t>×24</w:t>
      </w:r>
      <w:r>
        <w:rPr/>
        <w:t>小时响应级别。公司的一体化服务模式能够更有效地服务银行客户，提高客户黏性， 发掘市场机会。</w:t>
      </w:r>
    </w:p>
    <w:p>
      <w:pPr>
        <w:pStyle w:val="BodyText"/>
        <w:spacing w:line="300" w:lineRule="auto" w:before="20"/>
        <w:ind w:left="441" w:right="1105" w:hanging="289"/>
        <w:jc w:val="left"/>
      </w:pPr>
      <w:r>
        <w:rPr>
          <w:rFonts w:ascii="Times New Roman" w:hAnsi="Times New Roman" w:cs="Times New Roman" w:eastAsia="Times New Roman" w:hint="default"/>
        </w:rPr>
        <w:t>4</w:t>
      </w:r>
      <w:r>
        <w:rPr/>
        <w:t>、市场先入和品牌优势 经过多年深耕经营，公司业务已遍及中国大陆，包括国有和股份制商业银行在内的国内多数商业银行、邮政储蓄系统、</w:t>
      </w:r>
    </w:p>
    <w:p>
      <w:pPr>
        <w:pStyle w:val="BodyText"/>
        <w:spacing w:line="316" w:lineRule="auto" w:before="31"/>
        <w:ind w:right="1131"/>
        <w:jc w:val="both"/>
      </w:pPr>
      <w:r>
        <w:rPr>
          <w:spacing w:val="-2"/>
        </w:rPr>
        <w:t>信用社等金融机构均不同程度地购买和使用了公司相关应用系统，并建立了从总行、省级分行到支行、乃至营业部的全国范</w:t>
      </w:r>
      <w:r>
        <w:rPr>
          <w:spacing w:val="-65"/>
        </w:rPr>
        <w:t> </w:t>
      </w:r>
      <w:r>
        <w:rPr>
          <w:spacing w:val="-65"/>
        </w:rPr>
      </w:r>
      <w:r>
        <w:rPr>
          <w:spacing w:val="-2"/>
        </w:rPr>
        <w:t>围的客户网络。银行在相关的系统维护、系统升级、人员培训等服务内容方面对公司具有一定的黏性。对于新进入者，需要</w:t>
      </w:r>
      <w:r>
        <w:rPr>
          <w:spacing w:val="-67"/>
        </w:rPr>
        <w:t> </w:t>
      </w:r>
      <w:r>
        <w:rPr>
          <w:spacing w:val="-67"/>
        </w:rPr>
      </w:r>
      <w:r>
        <w:rPr/>
        <w:t>面对银行系统性更换软硬件成本、时间成本以及技术实施风险等障碍。</w:t>
      </w:r>
    </w:p>
    <w:p>
      <w:pPr>
        <w:spacing w:after="0" w:line="316"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3259" w:right="1133"/>
        <w:jc w:val="left"/>
        <w:rPr>
          <w:b w:val="0"/>
          <w:bCs w:val="0"/>
        </w:rPr>
      </w:pPr>
      <w:bookmarkStart w:name="_TOC_250009" w:id="22"/>
      <w:bookmarkStart w:name="第四节经营情况讨论与分析" w:id="23"/>
      <w:r>
        <w:rPr>
          <w:b w:val="0"/>
          <w:bCs w:val="0"/>
        </w:rPr>
      </w:r>
      <w:r>
        <w:rPr/>
        <w:t>第四节经营情况讨论与分析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bookmarkStart w:name="一、概述" w:id="24"/>
      <w:bookmarkEnd w:id="24"/>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0" w:firstLine="288"/>
        <w:jc w:val="left"/>
      </w:pPr>
      <w:r>
        <w:rPr/>
        <w:t>报告期内，面临宏观经济增长趋缓、金融行业深度转型的发展形势，公司管理层及全体员工贯彻</w:t>
      </w:r>
      <w:r>
        <w:rPr>
          <w:spacing w:val="-18"/>
        </w:rPr>
        <w:t> </w:t>
      </w:r>
      <w:r>
        <w:rPr>
          <w:rFonts w:ascii="Times New Roman" w:hAnsi="Times New Roman" w:cs="Times New Roman" w:eastAsia="Times New Roman" w:hint="default"/>
        </w:rPr>
        <w:t>“</w:t>
      </w:r>
      <w:r>
        <w:rPr/>
        <w:t>坚持核心价值，精准企业 </w:t>
      </w:r>
      <w:r>
        <w:rPr>
          <w:spacing w:val="-1"/>
        </w:rPr>
        <w:t>定位，因势而变，强化执行，实现公司健康持续发展</w:t>
      </w:r>
      <w:r>
        <w:rPr>
          <w:rFonts w:ascii="Times New Roman" w:hAnsi="Times New Roman" w:cs="Times New Roman" w:eastAsia="Times New Roman" w:hint="default"/>
          <w:spacing w:val="-1"/>
        </w:rPr>
        <w:t>”</w:t>
      </w:r>
      <w:r>
        <w:rPr>
          <w:spacing w:val="-1"/>
        </w:rPr>
        <w:t>的战略指导思想，积极应对各项挑战，专注主营业务，持续推进经营改善，</w:t>
      </w:r>
      <w:r>
        <w:rPr>
          <w:spacing w:val="-40"/>
        </w:rPr>
        <w:t> </w:t>
      </w:r>
      <w:r>
        <w:rPr>
          <w:spacing w:val="-40"/>
        </w:rPr>
      </w:r>
      <w:r>
        <w:rPr/>
        <w:t>有序开展各项工作。</w:t>
      </w:r>
    </w:p>
    <w:p>
      <w:pPr>
        <w:pStyle w:val="BodyText"/>
        <w:spacing w:line="316" w:lineRule="auto" w:before="31"/>
        <w:ind w:right="764" w:firstLine="360"/>
        <w:jc w:val="left"/>
      </w:pPr>
      <w:r>
        <w:rPr/>
        <w:t>报告期内，公司主营业务、主要产品及服务未发生变化。公司实现营业收入</w:t>
      </w:r>
      <w:r>
        <w:rPr>
          <w:rFonts w:ascii="宋体" w:hAnsi="宋体" w:cs="宋体" w:eastAsia="宋体" w:hint="default"/>
        </w:rPr>
        <w:t>19,654.29</w:t>
      </w:r>
      <w:r>
        <w:rPr/>
        <w:t>万元，较上年同期下降</w:t>
      </w:r>
      <w:r>
        <w:rPr>
          <w:rFonts w:ascii="宋体" w:hAnsi="宋体" w:cs="宋体" w:eastAsia="宋体" w:hint="default"/>
        </w:rPr>
        <w:t>19.64%</w:t>
      </w:r>
      <w:r>
        <w:rPr/>
        <w:t>；归属 于上市公司股东的净利润</w:t>
      </w:r>
      <w:r>
        <w:rPr>
          <w:rFonts w:ascii="宋体" w:hAnsi="宋体" w:cs="宋体" w:eastAsia="宋体" w:hint="default"/>
        </w:rPr>
        <w:t>2011.83</w:t>
      </w:r>
      <w:r>
        <w:rPr/>
        <w:t>万元，较上年同期下降</w:t>
      </w:r>
      <w:r>
        <w:rPr>
          <w:rFonts w:ascii="宋体" w:hAnsi="宋体" w:cs="宋体" w:eastAsia="宋体" w:hint="default"/>
        </w:rPr>
        <w:t>22.73%</w:t>
      </w:r>
      <w:r>
        <w:rPr/>
        <w:t>。报告期内，公司重点开展以下工作：</w:t>
      </w:r>
    </w:p>
    <w:p>
      <w:pPr>
        <w:pStyle w:val="BodyText"/>
        <w:spacing w:line="300" w:lineRule="auto" w:before="19"/>
        <w:ind w:left="513" w:right="0"/>
        <w:jc w:val="left"/>
      </w:pPr>
      <w:r>
        <w:rPr>
          <w:rFonts w:ascii="Times New Roman" w:hAnsi="Times New Roman" w:cs="Times New Roman" w:eastAsia="Times New Roman" w:hint="default"/>
        </w:rPr>
        <w:t>1</w:t>
      </w:r>
      <w:r>
        <w:rPr/>
        <w:t>、增强主营业务竞争力 </w:t>
      </w:r>
      <w:r>
        <w:rPr>
          <w:spacing w:val="-1"/>
        </w:rPr>
        <w:t>报告期内，公司秉持高质量发展战略，深耕、精耕主营业务，密切关注金融业改革和金融科技发展动向，以市场为导向，积</w:t>
      </w:r>
    </w:p>
    <w:p>
      <w:pPr>
        <w:pStyle w:val="BodyText"/>
        <w:spacing w:line="240" w:lineRule="auto" w:before="31"/>
        <w:ind w:right="1133"/>
        <w:jc w:val="left"/>
      </w:pPr>
      <w:r>
        <w:rPr/>
        <w:t>极拓展新产品、新业务。</w:t>
      </w:r>
    </w:p>
    <w:p>
      <w:pPr>
        <w:pStyle w:val="BodyText"/>
        <w:spacing w:line="304" w:lineRule="auto" w:before="76"/>
        <w:ind w:right="703" w:firstLine="360"/>
        <w:jc w:val="left"/>
      </w:pPr>
      <w:r>
        <w:rPr>
          <w:rFonts w:ascii="Times New Roman" w:hAnsi="Times New Roman" w:cs="Times New Roman" w:eastAsia="Times New Roman" w:hint="default"/>
          <w:spacing w:val="-1"/>
        </w:rPr>
        <w:t>2019</w:t>
      </w:r>
      <w:r>
        <w:rPr>
          <w:spacing w:val="-1"/>
        </w:rPr>
        <w:t>年，公司在总行级招标项目取得较好的收获，先后中标：中国建设银行股份有限公司全行网点印控机采购项目、中国建</w:t>
      </w:r>
      <w:r>
        <w:rPr/>
        <w:t> </w:t>
      </w:r>
      <w:r>
        <w:rPr>
          <w:spacing w:val="-1"/>
        </w:rPr>
        <w:t>设银行股份有限公司全行柜面摄像录音设备采购项目、中国银行股份有限公司现金增配电子密码锁采购项目、中国邮政储蓄银行</w:t>
      </w:r>
      <w:r>
        <w:rPr>
          <w:spacing w:val="-50"/>
        </w:rPr>
        <w:t> </w:t>
      </w:r>
      <w:r>
        <w:rPr>
          <w:spacing w:val="-50"/>
        </w:rPr>
      </w:r>
      <w:r>
        <w:rPr/>
        <w:t>现金及重要物品实物管理系统工程应用软件采购项目、兴业银行</w:t>
      </w:r>
      <w:r>
        <w:rPr>
          <w:rFonts w:ascii="Times New Roman" w:hAnsi="Times New Roman" w:cs="Times New Roman" w:eastAsia="Times New Roman" w:hint="default"/>
        </w:rPr>
        <w:t>ATM</w:t>
      </w:r>
      <w:r>
        <w:rPr/>
        <w:t>机具的双目摄像头设备项目、兴业银行</w:t>
      </w:r>
      <w:r>
        <w:rPr>
          <w:rFonts w:ascii="Times New Roman" w:hAnsi="Times New Roman" w:cs="Times New Roman" w:eastAsia="Times New Roman" w:hint="default"/>
        </w:rPr>
        <w:t>2018-2020</w:t>
      </w:r>
      <w:r>
        <w:rPr/>
        <w:t>年全行自 </w:t>
      </w:r>
      <w:r>
        <w:rPr>
          <w:spacing w:val="-1"/>
        </w:rPr>
        <w:t>助机具动态电子密码锁项目、交通银行股份有限公司</w:t>
      </w:r>
      <w:r>
        <w:rPr>
          <w:rFonts w:ascii="Times New Roman" w:hAnsi="Times New Roman" w:cs="Times New Roman" w:eastAsia="Times New Roman" w:hint="default"/>
          <w:spacing w:val="-1"/>
        </w:rPr>
        <w:t>2019</w:t>
      </w:r>
      <w:r>
        <w:rPr>
          <w:spacing w:val="-1"/>
        </w:rPr>
        <w:t>年手持终端（一体式）设备入围选型等。公司的新产品金融</w:t>
      </w:r>
      <w:r>
        <w:rPr>
          <w:rFonts w:ascii="Times New Roman" w:hAnsi="Times New Roman" w:cs="Times New Roman" w:eastAsia="Times New Roman" w:hint="default"/>
          <w:spacing w:val="-1"/>
        </w:rPr>
        <w:t>AI</w:t>
      </w:r>
      <w:r>
        <w:rPr>
          <w:spacing w:val="-1"/>
        </w:rPr>
        <w:t>双录摄像</w:t>
      </w:r>
      <w:r>
        <w:rPr>
          <w:spacing w:val="-60"/>
        </w:rPr>
        <w:t> </w:t>
      </w:r>
      <w:r>
        <w:rPr/>
        <w:t>头、移动展业（一体机）、智能保管柜均顺利中标。</w:t>
      </w:r>
    </w:p>
    <w:p>
      <w:pPr>
        <w:pStyle w:val="BodyText"/>
        <w:spacing w:line="300" w:lineRule="auto" w:before="28"/>
        <w:ind w:right="773" w:firstLine="360"/>
        <w:jc w:val="left"/>
      </w:pPr>
      <w:r>
        <w:rPr/>
        <w:t>新产品的成功中标，标志着公司以</w:t>
      </w:r>
      <w:r>
        <w:rPr>
          <w:rFonts w:ascii="Times New Roman" w:hAnsi="Times New Roman" w:cs="Times New Roman" w:eastAsia="Times New Roman" w:hint="default"/>
        </w:rPr>
        <w:t>“</w:t>
      </w:r>
      <w:r>
        <w:rPr/>
        <w:t>人工智能</w:t>
      </w:r>
      <w:r>
        <w:rPr>
          <w:rFonts w:ascii="Times New Roman" w:hAnsi="Times New Roman" w:cs="Times New Roman" w:eastAsia="Times New Roman" w:hint="default"/>
        </w:rPr>
        <w:t>+</w:t>
      </w:r>
      <w:r>
        <w:rPr/>
        <w:t>物联网</w:t>
      </w:r>
      <w:r>
        <w:rPr>
          <w:rFonts w:ascii="Times New Roman" w:hAnsi="Times New Roman" w:cs="Times New Roman" w:eastAsia="Times New Roman" w:hint="default"/>
        </w:rPr>
        <w:t>”</w:t>
      </w:r>
      <w:r>
        <w:rPr/>
        <w:t>技术为基础的金融科技方案及产品不断丰富，公司市场能力和新业务 创新能力不断提升，为公司持续发展提供了新的动能。</w:t>
      </w:r>
    </w:p>
    <w:p>
      <w:pPr>
        <w:pStyle w:val="BodyText"/>
        <w:spacing w:line="240" w:lineRule="auto" w:before="31"/>
        <w:ind w:left="513" w:right="1133"/>
        <w:jc w:val="left"/>
      </w:pPr>
      <w:r>
        <w:rPr>
          <w:rFonts w:ascii="Times New Roman" w:hAnsi="Times New Roman" w:cs="Times New Roman" w:eastAsia="Times New Roman" w:hint="default"/>
        </w:rPr>
        <w:t>2</w:t>
      </w:r>
      <w:r>
        <w:rPr/>
        <w:t>、优化组织架构，完善人才体系</w:t>
      </w:r>
    </w:p>
    <w:p>
      <w:pPr>
        <w:pStyle w:val="BodyText"/>
        <w:spacing w:line="312" w:lineRule="auto" w:before="63"/>
        <w:ind w:right="608" w:firstLine="360"/>
        <w:jc w:val="left"/>
      </w:pPr>
      <w:r>
        <w:rPr>
          <w:rFonts w:ascii="Times New Roman" w:hAnsi="Times New Roman" w:cs="Times New Roman" w:eastAsia="Times New Roman" w:hint="default"/>
          <w:spacing w:val="-2"/>
        </w:rPr>
        <w:t>2019</w:t>
      </w:r>
      <w:r>
        <w:rPr>
          <w:spacing w:val="-2"/>
        </w:rPr>
        <w:t>年，公司因势而变，调整组织架构，优化岗位职责、业务流程，提高员工个人和组织创造价值能力，培养团队专业能力，</w:t>
      </w:r>
      <w:r>
        <w:rPr/>
        <w:t> 建立学习型组织、阶梯形人才培养体系，加强引进核心骨干，建立与现代公司治理相适应的管理运作机制。报告期内，公司试行 绩效考核机制，围绕年度战略目标，定性、定量衡量管理层和全体员工业绩完成情况及对公司的贡献，建设长效人才机制，让人 才资源真正实现增值增效。</w:t>
      </w:r>
    </w:p>
    <w:p>
      <w:pPr>
        <w:pStyle w:val="BodyText"/>
        <w:spacing w:line="240" w:lineRule="auto" w:before="22"/>
        <w:ind w:left="513" w:right="1133"/>
        <w:jc w:val="left"/>
      </w:pPr>
      <w:r>
        <w:rPr>
          <w:rFonts w:ascii="Times New Roman" w:hAnsi="Times New Roman" w:cs="Times New Roman" w:eastAsia="Times New Roman" w:hint="default"/>
        </w:rPr>
        <w:t>3</w:t>
      </w:r>
      <w:r>
        <w:rPr/>
        <w:t>、深化体系建设</w:t>
      </w:r>
    </w:p>
    <w:p>
      <w:pPr>
        <w:pStyle w:val="BodyText"/>
        <w:spacing w:line="307" w:lineRule="auto" w:before="63"/>
        <w:ind w:right="0" w:firstLine="216"/>
        <w:jc w:val="left"/>
      </w:pPr>
      <w:r>
        <w:rPr>
          <w:rFonts w:ascii="Times New Roman" w:hAnsi="Times New Roman" w:cs="Times New Roman" w:eastAsia="Times New Roman" w:hint="default"/>
        </w:rPr>
        <w:t>2019</w:t>
      </w:r>
      <w:r>
        <w:rPr/>
        <w:t>年，公司继续深化体系建设，实现项目分层分类、责任清晰，稳步修正和深入推进</w:t>
      </w:r>
      <w:r>
        <w:rPr>
          <w:rFonts w:ascii="Times New Roman" w:hAnsi="Times New Roman" w:cs="Times New Roman" w:eastAsia="Times New Roman" w:hint="default"/>
        </w:rPr>
        <w:t>IPD</w:t>
      </w:r>
      <w:r>
        <w:rPr/>
        <w:t>（</w:t>
      </w:r>
      <w:r>
        <w:rPr>
          <w:rFonts w:ascii="Times New Roman" w:hAnsi="Times New Roman" w:cs="Times New Roman" w:eastAsia="Times New Roman" w:hint="default"/>
        </w:rPr>
        <w:t>Integrated</w:t>
      </w:r>
      <w:r>
        <w:rPr>
          <w:rFonts w:ascii="Times New Roman" w:hAnsi="Times New Roman" w:cs="Times New Roman" w:eastAsia="Times New Roman" w:hint="default"/>
          <w:spacing w:val="-25"/>
        </w:rPr>
        <w:t> </w:t>
      </w:r>
      <w:r>
        <w:rPr>
          <w:rFonts w:ascii="Times New Roman" w:hAnsi="Times New Roman" w:cs="Times New Roman" w:eastAsia="Times New Roman" w:hint="default"/>
        </w:rPr>
        <w:t>Product</w:t>
      </w:r>
      <w:r>
        <w:rPr>
          <w:rFonts w:ascii="Times New Roman" w:hAnsi="Times New Roman" w:cs="Times New Roman" w:eastAsia="Times New Roman" w:hint="default"/>
          <w:spacing w:val="-24"/>
        </w:rPr>
        <w:t> </w:t>
      </w:r>
      <w:r>
        <w:rPr>
          <w:rFonts w:ascii="Times New Roman" w:hAnsi="Times New Roman" w:cs="Times New Roman" w:eastAsia="Times New Roman" w:hint="default"/>
        </w:rPr>
        <w:t>Development,</w:t>
      </w:r>
      <w:r>
        <w:rPr>
          <w:rFonts w:ascii="Times New Roman" w:hAnsi="Times New Roman" w:cs="Times New Roman" w:eastAsia="Times New Roman" w:hint="default"/>
          <w:spacing w:val="-1"/>
        </w:rPr>
        <w:t> </w:t>
      </w:r>
      <w:r>
        <w:rPr/>
        <w:t>简 </w:t>
      </w:r>
      <w:r>
        <w:rPr>
          <w:spacing w:val="-5"/>
        </w:rPr>
        <w:t>称</w:t>
      </w:r>
      <w:r>
        <w:rPr>
          <w:rFonts w:ascii="Times New Roman" w:hAnsi="Times New Roman" w:cs="Times New Roman" w:eastAsia="Times New Roman" w:hint="default"/>
          <w:spacing w:val="-5"/>
        </w:rPr>
        <w:t>IPD</w:t>
      </w:r>
      <w:r>
        <w:rPr>
          <w:spacing w:val="-5"/>
        </w:rPr>
        <w:t>，集成产品开发）、</w:t>
      </w:r>
      <w:r>
        <w:rPr>
          <w:rFonts w:ascii="Times New Roman" w:hAnsi="Times New Roman" w:cs="Times New Roman" w:eastAsia="Times New Roman" w:hint="default"/>
          <w:spacing w:val="-5"/>
        </w:rPr>
        <w:t>ITR</w:t>
      </w:r>
      <w:r>
        <w:rPr>
          <w:spacing w:val="-5"/>
        </w:rPr>
        <w:t>（</w:t>
      </w:r>
      <w:r>
        <w:rPr>
          <w:rFonts w:ascii="Times New Roman" w:hAnsi="Times New Roman" w:cs="Times New Roman" w:eastAsia="Times New Roman" w:hint="default"/>
          <w:spacing w:val="-5"/>
        </w:rPr>
        <w:t>Issue </w:t>
      </w:r>
      <w:r>
        <w:rPr>
          <w:rFonts w:ascii="Times New Roman" w:hAnsi="Times New Roman" w:cs="Times New Roman" w:eastAsia="Times New Roman" w:hint="default"/>
        </w:rPr>
        <w:t>to </w:t>
      </w:r>
      <w:r>
        <w:rPr>
          <w:rFonts w:ascii="Times New Roman" w:hAnsi="Times New Roman" w:cs="Times New Roman" w:eastAsia="Times New Roman" w:hint="default"/>
          <w:spacing w:val="-4"/>
        </w:rPr>
        <w:t>Resolution,</w:t>
      </w:r>
      <w:r>
        <w:rPr>
          <w:spacing w:val="-4"/>
        </w:rPr>
        <w:t>简称</w:t>
      </w:r>
      <w:r>
        <w:rPr>
          <w:rFonts w:ascii="Times New Roman" w:hAnsi="Times New Roman" w:cs="Times New Roman" w:eastAsia="Times New Roman" w:hint="default"/>
          <w:spacing w:val="-4"/>
        </w:rPr>
        <w:t>ITR</w:t>
      </w:r>
      <w:r>
        <w:rPr>
          <w:spacing w:val="-4"/>
        </w:rPr>
        <w:t>，问题到解决）、</w:t>
      </w:r>
      <w:r>
        <w:rPr>
          <w:rFonts w:ascii="Times New Roman" w:hAnsi="Times New Roman" w:cs="Times New Roman" w:eastAsia="Times New Roman" w:hint="default"/>
          <w:spacing w:val="-4"/>
        </w:rPr>
        <w:t>CRM</w:t>
      </w:r>
      <w:r>
        <w:rPr>
          <w:spacing w:val="-4"/>
        </w:rPr>
        <w:t>（</w:t>
      </w:r>
      <w:r>
        <w:rPr>
          <w:rFonts w:ascii="Times New Roman" w:hAnsi="Times New Roman" w:cs="Times New Roman" w:eastAsia="Times New Roman" w:hint="default"/>
          <w:spacing w:val="-4"/>
        </w:rPr>
        <w:t>Customer </w:t>
      </w:r>
      <w:r>
        <w:rPr>
          <w:rFonts w:ascii="Times New Roman" w:hAnsi="Times New Roman" w:cs="Times New Roman" w:eastAsia="Times New Roman" w:hint="default"/>
        </w:rPr>
        <w:t>Relationship</w:t>
      </w:r>
      <w:r>
        <w:rPr>
          <w:rFonts w:ascii="Times New Roman" w:hAnsi="Times New Roman" w:cs="Times New Roman" w:eastAsia="Times New Roman" w:hint="default"/>
          <w:spacing w:val="-19"/>
        </w:rPr>
        <w:t> </w:t>
      </w:r>
      <w:r>
        <w:rPr>
          <w:rFonts w:ascii="Times New Roman" w:hAnsi="Times New Roman" w:cs="Times New Roman" w:eastAsia="Times New Roman" w:hint="default"/>
        </w:rPr>
        <w:t>Management</w:t>
      </w:r>
      <w:r>
        <w:rPr/>
        <w:t>，简称</w:t>
      </w:r>
      <w:r>
        <w:rPr>
          <w:rFonts w:ascii="Times New Roman" w:hAnsi="Times New Roman" w:cs="Times New Roman" w:eastAsia="Times New Roman" w:hint="default"/>
        </w:rPr>
        <w:t>CRM</w:t>
      </w:r>
      <w:r>
        <w:rPr/>
        <w:t>， 客户关系管理）等管理系统的落地实施，建立立项决策机制，有效管控需求。通过分层分类管理项目，使得项目过程更清晰，相 关人员责任更明确，保证各类项目有序进行，为公司经营水平的不断提高提供了技术支持。</w:t>
      </w:r>
    </w:p>
    <w:p>
      <w:pPr>
        <w:pStyle w:val="BodyText"/>
        <w:spacing w:line="240" w:lineRule="auto" w:before="26"/>
        <w:ind w:left="513" w:right="1133"/>
        <w:jc w:val="left"/>
      </w:pPr>
      <w:r>
        <w:rPr>
          <w:rFonts w:ascii="Times New Roman" w:hAnsi="Times New Roman" w:cs="Times New Roman" w:eastAsia="Times New Roman" w:hint="default"/>
        </w:rPr>
        <w:t>4</w:t>
      </w:r>
      <w:r>
        <w:rPr/>
        <w:t>、推进产学研合作</w:t>
      </w:r>
    </w:p>
    <w:p>
      <w:pPr>
        <w:pStyle w:val="BodyText"/>
        <w:spacing w:line="300" w:lineRule="auto" w:before="63"/>
        <w:ind w:right="0" w:firstLine="360"/>
        <w:jc w:val="left"/>
      </w:pPr>
      <w:r>
        <w:rPr>
          <w:rFonts w:ascii="Times New Roman" w:hAnsi="Times New Roman" w:cs="Times New Roman" w:eastAsia="Times New Roman" w:hint="default"/>
          <w:spacing w:val="-1"/>
        </w:rPr>
        <w:t>2019</w:t>
      </w:r>
      <w:r>
        <w:rPr>
          <w:spacing w:val="-1"/>
        </w:rPr>
        <w:t>年，公司发挥深耕金融行业的深厚积淀以及金融科技技术优势，联合华南理工大学、中山大学、北京理工大学珠海学院</w:t>
      </w:r>
      <w:r>
        <w:rPr/>
        <w:t> 开展产学研合作，并成功入围广东省</w:t>
      </w:r>
      <w:r>
        <w:rPr>
          <w:rFonts w:ascii="Times New Roman" w:hAnsi="Times New Roman" w:cs="Times New Roman" w:eastAsia="Times New Roman" w:hint="default"/>
        </w:rPr>
        <w:t>“</w:t>
      </w:r>
      <w:r>
        <w:rPr/>
        <w:t>新一代人工智能</w:t>
      </w:r>
      <w:r>
        <w:rPr>
          <w:rFonts w:ascii="Times New Roman" w:hAnsi="Times New Roman" w:cs="Times New Roman" w:eastAsia="Times New Roman" w:hint="default"/>
        </w:rPr>
        <w:t>”</w:t>
      </w:r>
      <w:r>
        <w:rPr/>
        <w:t>重大科技专项，获得财政支持，开创了公司产学研合作的崭新局面。</w:t>
      </w:r>
    </w:p>
    <w:p>
      <w:pPr>
        <w:pStyle w:val="BodyText"/>
        <w:spacing w:line="319" w:lineRule="auto" w:before="13"/>
        <w:ind w:right="0" w:firstLine="360"/>
        <w:jc w:val="left"/>
      </w:pPr>
      <w:r>
        <w:rPr>
          <w:spacing w:val="-1"/>
        </w:rPr>
        <w:t>此外，继获得广东省企业工程中心认证后，公司被评定为广东省企业技术中心，再次获得省级中心资质。报告期内，公司通</w:t>
      </w:r>
      <w:r>
        <w:rPr/>
        <w:t> 过国家规划布局内重点软件企业、两化融合管理体系等评审，获得中国专利优秀奖和国家知识产权优势企业荣誉称号。</w:t>
      </w:r>
    </w:p>
    <w:p>
      <w:pPr>
        <w:pStyle w:val="BodyText"/>
        <w:spacing w:line="240" w:lineRule="auto" w:before="17"/>
        <w:ind w:left="513" w:right="1133"/>
        <w:jc w:val="left"/>
      </w:pPr>
      <w:r>
        <w:rPr>
          <w:rFonts w:ascii="Times New Roman" w:hAnsi="Times New Roman" w:cs="Times New Roman" w:eastAsia="Times New Roman" w:hint="default"/>
        </w:rPr>
        <w:t>5</w:t>
      </w:r>
      <w:r>
        <w:rPr/>
        <w:t>、汇金金融科技产业园封顶</w:t>
      </w:r>
    </w:p>
    <w:p>
      <w:pPr>
        <w:pStyle w:val="BodyText"/>
        <w:spacing w:line="309" w:lineRule="auto" w:before="63"/>
        <w:ind w:right="704"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月，公司的汇金金融科技产业园整体楼盘顺利封顶，产业园位于</w:t>
      </w:r>
      <w:r>
        <w:rPr>
          <w:rFonts w:ascii="Times New Roman" w:hAnsi="Times New Roman" w:cs="Times New Roman" w:eastAsia="Times New Roman" w:hint="default"/>
          <w:spacing w:val="-2"/>
        </w:rPr>
        <w:t>“</w:t>
      </w:r>
      <w:r>
        <w:rPr>
          <w:spacing w:val="-2"/>
        </w:rPr>
        <w:t>珠海智慧产业园</w:t>
      </w:r>
      <w:r>
        <w:rPr>
          <w:rFonts w:ascii="Times New Roman" w:hAnsi="Times New Roman" w:cs="Times New Roman" w:eastAsia="Times New Roman" w:hint="default"/>
          <w:spacing w:val="-2"/>
        </w:rPr>
        <w:t>”</w:t>
      </w:r>
      <w:r>
        <w:rPr>
          <w:spacing w:val="-2"/>
        </w:rPr>
        <w:t>核心区，投入使用后，不仅公司的</w:t>
      </w:r>
      <w:r>
        <w:rPr/>
        <w:t> </w:t>
      </w:r>
      <w:r>
        <w:rPr>
          <w:spacing w:val="-1"/>
        </w:rPr>
        <w:t>办公环境将得到大幅度改善，而且将吸引金融科技产业上下游企业、珠海市科技企业、大湾区高校智力资源，共同建设金融科技</w:t>
      </w:r>
      <w:r>
        <w:rPr>
          <w:spacing w:val="-48"/>
        </w:rPr>
        <w:t> </w:t>
      </w:r>
      <w:r>
        <w:rPr>
          <w:spacing w:val="-48"/>
        </w:rPr>
      </w:r>
      <w:r>
        <w:rPr/>
        <w:t>产业生态及产业链，服务大湾区金融业发展，为公司的发展提供持续的动力来源。</w:t>
      </w:r>
    </w:p>
    <w:p>
      <w:pPr>
        <w:pStyle w:val="BodyText"/>
        <w:spacing w:line="300" w:lineRule="auto" w:before="24"/>
        <w:ind w:left="513" w:right="0"/>
        <w:jc w:val="left"/>
      </w:pPr>
      <w:r>
        <w:rPr>
          <w:rFonts w:ascii="Times New Roman" w:hAnsi="Times New Roman" w:cs="Times New Roman" w:eastAsia="Times New Roman" w:hint="default"/>
        </w:rPr>
        <w:t>6</w:t>
      </w:r>
      <w:r>
        <w:rPr/>
        <w:t>、持续完善公司治理结构 </w:t>
      </w:r>
      <w:r>
        <w:rPr>
          <w:spacing w:val="-1"/>
        </w:rPr>
        <w:t>报告期内，公司根据上市公司规范运作相关要求，不断完善公司的法人治理结构，建立健全内部控制制度，提升内部控制管</w:t>
      </w:r>
    </w:p>
    <w:p>
      <w:pPr>
        <w:pStyle w:val="BodyText"/>
        <w:spacing w:line="316" w:lineRule="auto" w:before="31"/>
        <w:ind w:right="0"/>
        <w:jc w:val="left"/>
      </w:pPr>
      <w:r>
        <w:rPr>
          <w:spacing w:val="-1"/>
        </w:rPr>
        <w:t>理水平；重视信息披露工作，遵守真实、准确、完整、及时、公平的信息披露原则，多渠道开展投资者交流，保证投资者全面了</w:t>
      </w:r>
      <w:r>
        <w:rPr>
          <w:spacing w:val="-50"/>
        </w:rPr>
        <w:t> </w:t>
      </w:r>
      <w:r>
        <w:rPr>
          <w:spacing w:val="-50"/>
        </w:rPr>
      </w:r>
      <w:r>
        <w:rPr/>
        <w:t>解公司发展状况。</w:t>
      </w:r>
    </w:p>
    <w:p>
      <w:pPr>
        <w:spacing w:after="0" w:line="316" w:lineRule="auto"/>
        <w:jc w:val="left"/>
        <w:sectPr>
          <w:headerReference w:type="default" r:id="rId12"/>
          <w:footerReference w:type="default" r:id="rId13"/>
          <w:pgSz w:w="11910" w:h="16840"/>
          <w:pgMar w:header="877" w:footer="980" w:top="1100" w:bottom="1160" w:left="980" w:right="0"/>
          <w:pgNumType w:start="18"/>
        </w:sectPr>
      </w:pPr>
    </w:p>
    <w:p>
      <w:pPr>
        <w:spacing w:line="240" w:lineRule="auto" w:before="9"/>
        <w:rPr>
          <w:rFonts w:ascii="宋体" w:hAnsi="宋体" w:cs="宋体" w:eastAsia="宋体" w:hint="default"/>
          <w:sz w:val="19"/>
          <w:szCs w:val="19"/>
        </w:rPr>
      </w:pPr>
      <w:r>
        <w:rPr/>
        <w:pict>
          <v:group style="position:absolute;margin-left:136.820007pt;margin-top:488.709991pt;width:79.25pt;height:15.6pt;mso-position-horizontal-relative:page;mso-position-vertical-relative:page;z-index:-1373752" coordorigin="2736,9774" coordsize="1585,312">
            <v:shape style="position:absolute;left:2736;top:9774;width:1585;height:312" coordorigin="2736,9774" coordsize="1585,312" path="m2736,10086l4321,10086,4321,9774,2736,9774,2736,10086xe" filled="true" fillcolor="#ffffff" stroked="false">
              <v:path arrowok="t"/>
              <v:fill type="solid"/>
            </v:shape>
            <w10:wrap type="none"/>
          </v:group>
        </w:pict>
      </w:r>
    </w:p>
    <w:p>
      <w:pPr>
        <w:pStyle w:val="Heading2"/>
        <w:spacing w:line="240" w:lineRule="auto" w:before="26"/>
        <w:ind w:right="1133"/>
        <w:jc w:val="left"/>
        <w:rPr>
          <w:b w:val="0"/>
          <w:bCs w:val="0"/>
        </w:rPr>
      </w:pPr>
      <w:bookmarkStart w:name="二、主营业务分析" w:id="25"/>
      <w:bookmarkEnd w:id="25"/>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1133"/>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营业收入整体情况</w:t>
      </w:r>
    </w:p>
    <w:p>
      <w:pPr>
        <w:pStyle w:val="BodyText"/>
        <w:spacing w:line="240" w:lineRule="auto" w:before="117"/>
        <w:ind w:left="0" w:right="704"/>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7"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196,542,876.01</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244,580,350.28</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-19.64%</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3"/>
              <w:jc w:val="left"/>
              <w:rPr>
                <w:rFonts w:ascii="宋体" w:hAnsi="宋体" w:cs="宋体" w:eastAsia="宋体" w:hint="default"/>
                <w:sz w:val="18"/>
                <w:szCs w:val="18"/>
              </w:rPr>
            </w:pPr>
            <w:r>
              <w:rPr>
                <w:rFonts w:ascii="宋体" w:hAnsi="宋体" w:cs="宋体" w:eastAsia="宋体" w:hint="default"/>
                <w:sz w:val="18"/>
                <w:szCs w:val="18"/>
              </w:rPr>
              <w:t>软件和信息技术服 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196,542,876.01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244,580,350.28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-19.64%</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3"/>
              <w:jc w:val="left"/>
              <w:rPr>
                <w:rFonts w:ascii="宋体" w:hAnsi="宋体" w:cs="宋体" w:eastAsia="宋体" w:hint="default"/>
                <w:sz w:val="18"/>
                <w:szCs w:val="18"/>
              </w:rPr>
            </w:pPr>
            <w:r>
              <w:rPr>
                <w:rFonts w:ascii="宋体" w:hAnsi="宋体" w:cs="宋体" w:eastAsia="宋体" w:hint="default"/>
                <w:sz w:val="18"/>
                <w:szCs w:val="18"/>
              </w:rPr>
              <w:t>银行自助设备现金 管理系统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103,596,668.64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52.71%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114,412,917.49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46.78%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-9.45%</w:t>
            </w: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银行现金流转内控 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46,253,268.43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23.53%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43,815,933.38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17.91%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5.56%</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银行印章管理系统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25,322,370.28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12.88%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30,535,520.60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12.48%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-17.07%</w:t>
            </w:r>
          </w:p>
        </w:tc>
      </w:tr>
      <w:tr>
        <w:trPr>
          <w:trHeight w:val="102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both"/>
              <w:rPr>
                <w:rFonts w:ascii="宋体" w:hAnsi="宋体" w:cs="宋体" w:eastAsia="宋体" w:hint="default"/>
                <w:sz w:val="18"/>
                <w:szCs w:val="18"/>
              </w:rPr>
            </w:pPr>
            <w:r>
              <w:rPr>
                <w:rFonts w:ascii="宋体" w:hAnsi="宋体" w:cs="宋体" w:eastAsia="宋体" w:hint="default"/>
                <w:sz w:val="18"/>
                <w:szCs w:val="18"/>
              </w:rPr>
              <w:t>银行支付系统人脸 语音识别及安全解 决方案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8"/>
              <w:ind w:left="525" w:right="0"/>
              <w:jc w:val="left"/>
              <w:rPr>
                <w:rFonts w:ascii="Times New Roman" w:hAnsi="Times New Roman" w:cs="Times New Roman" w:eastAsia="Times New Roman" w:hint="default"/>
                <w:sz w:val="18"/>
                <w:szCs w:val="18"/>
              </w:rPr>
            </w:pPr>
            <w:r>
              <w:rPr>
                <w:rFonts w:ascii="Times New Roman"/>
                <w:sz w:val="18"/>
              </w:rPr>
              <w:t>20,530,051.96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10.45%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27,694,763.04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11.32%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-25.87%</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3"/>
              <w:jc w:val="left"/>
              <w:rPr>
                <w:rFonts w:ascii="宋体" w:hAnsi="宋体" w:cs="宋体" w:eastAsia="宋体" w:hint="default"/>
                <w:sz w:val="18"/>
                <w:szCs w:val="18"/>
              </w:rPr>
            </w:pPr>
            <w:r>
              <w:rPr>
                <w:rFonts w:ascii="宋体" w:hAnsi="宋体" w:cs="宋体" w:eastAsia="宋体" w:hint="default"/>
                <w:sz w:val="18"/>
                <w:szCs w:val="18"/>
              </w:rPr>
              <w:t>银行移动金融解决 方案</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8,057,094.01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840,516.70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20,064,121.76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8.20%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-95.81%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36,847,627.67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18.75%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64,101,475.96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26.21%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-42.52%</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40,290,010.59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20.50%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45,595,274.62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18.64%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-11.64%</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27,934,778.76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14.21%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40,605,449.13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16.60%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-31.20%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47,937,783.58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24.39%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34,664,251.87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14.17%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38.29%</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25,792,966.57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13.12%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32,052,513.27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13.11%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-19.53%</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9,174,064.44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4.67%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14,712,388.41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-37.64%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8,565,644.40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12,848,997.02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-33.34%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4"/>
        <w:ind w:left="0" w:right="704"/>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8"/>
        <w:gridCol w:w="1008"/>
        <w:gridCol w:w="1009"/>
        <w:gridCol w:w="1013"/>
        <w:gridCol w:w="1011"/>
        <w:gridCol w:w="1003"/>
        <w:gridCol w:w="1006"/>
        <w:gridCol w:w="1001"/>
        <w:gridCol w:w="1003"/>
      </w:tblGrid>
      <w:tr>
        <w:trPr>
          <w:trHeight w:val="206" w:hRule="exact"/>
        </w:trPr>
        <w:tc>
          <w:tcPr>
            <w:tcW w:w="1508"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0"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92" w:hRule="exact"/>
        </w:trPr>
        <w:tc>
          <w:tcPr>
            <w:tcW w:w="1508" w:type="dxa"/>
            <w:vMerge w:val="restart"/>
            <w:tcBorders>
              <w:top w:val="nil" w:sz="6" w:space="0" w:color="auto"/>
              <w:left w:val="single" w:sz="4" w:space="0" w:color="000000"/>
              <w:right w:val="single" w:sz="4" w:space="0" w:color="000000"/>
            </w:tcBorders>
            <w:shd w:val="clear" w:color="auto" w:fill="D2D2D2"/>
          </w:tcPr>
          <w:p>
            <w:pPr/>
          </w:p>
        </w:tc>
        <w:tc>
          <w:tcPr>
            <w:tcW w:w="4040" w:type="dxa"/>
            <w:gridSpan w:val="4"/>
            <w:vMerge/>
            <w:tcBorders>
              <w:left w:val="single" w:sz="4" w:space="0" w:color="000000"/>
              <w:bottom w:val="single" w:sz="4" w:space="0" w:color="000000"/>
              <w:right w:val="single" w:sz="4" w:space="0" w:color="000000"/>
            </w:tcBorders>
            <w:shd w:val="clear" w:color="auto" w:fill="D2D2D2"/>
          </w:tcPr>
          <w:p>
            <w:pPr/>
          </w:p>
        </w:tc>
        <w:tc>
          <w:tcPr>
            <w:tcW w:w="4013"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08"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7"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4" w:hRule="exact"/>
        </w:trPr>
        <w:tc>
          <w:tcPr>
            <w:tcW w:w="15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09"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6"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53,568,381.6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0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51,512,890.9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38,832,944.5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52,628,658.8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52,064,242.7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47,575,762.2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35,205,356.1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109,734,989.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r>
      <w:tr>
        <w:trPr>
          <w:trHeight w:val="394" w:hRule="exact"/>
        </w:trPr>
        <w:tc>
          <w:tcPr>
            <w:tcW w:w="15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vMerge/>
            <w:tcBorders>
              <w:left w:val="single" w:sz="10" w:space="0" w:color="D2D2D2"/>
              <w:right w:val="single" w:sz="4" w:space="0" w:color="000000"/>
            </w:tcBorders>
          </w:tcPr>
          <w:p>
            <w:pPr/>
          </w:p>
        </w:tc>
        <w:tc>
          <w:tcPr>
            <w:tcW w:w="1009"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r>
      <w:tr>
        <w:trPr>
          <w:trHeight w:val="161" w:hRule="exact"/>
        </w:trPr>
        <w:tc>
          <w:tcPr>
            <w:tcW w:w="15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10" w:space="0" w:color="D2D2D2"/>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r>
      <w:tr>
        <w:trPr>
          <w:trHeight w:val="713" w:hRule="exact"/>
        </w:trPr>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9,882,104.94</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6,300,034.21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1,325,687.17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2,610,502.77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9,498,266.10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5,116,719.45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1,235,463.05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10,187,055.8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1133"/>
        <w:jc w:val="left"/>
      </w:pPr>
      <w:r>
        <w:rPr/>
        <w:t>说明经营季节性（或周期性）发生的原因及波动风险</w:t>
      </w:r>
    </w:p>
    <w:p>
      <w:pPr>
        <w:pStyle w:val="BodyText"/>
        <w:spacing w:line="319" w:lineRule="auto" w:before="117"/>
        <w:ind w:right="0"/>
        <w:jc w:val="left"/>
      </w:pPr>
      <w:r>
        <w:rPr/>
        <w:t>随着银行业务的变革和转型， 公司经营季节性或（周期性）的特征趋于不明显，</w:t>
      </w:r>
      <w:r>
        <w:rPr>
          <w:spacing w:val="-35"/>
        </w:rPr>
        <w:t> </w:t>
      </w:r>
      <w:r>
        <w:rPr/>
        <w:t>各季度业务差距在缩小。</w:t>
      </w:r>
      <w:r>
        <w:rPr/>
        <w:t> </w:t>
      </w:r>
      <w:r>
        <w:rPr>
          <w:spacing w:val="-1"/>
        </w:rPr>
        <w:t>公司主营业务是运用人工智能技术、物联网技术为金融行业客户的运营管理、风险控制、网点转型、渠道建设等提供专业解决方</w:t>
      </w:r>
      <w:r>
        <w:rPr>
          <w:spacing w:val="-48"/>
        </w:rPr>
        <w:t> </w:t>
      </w:r>
      <w:r>
        <w:rPr>
          <w:spacing w:val="-48"/>
        </w:rPr>
      </w:r>
      <w:r>
        <w:rPr>
          <w:spacing w:val="-1"/>
        </w:rPr>
        <w:t>案和服务，系统性地控制风险、创新业务模式、降低金融客户运营成本，助力金融行业客户科技转型和变革。公司业务直接受下</w:t>
      </w:r>
      <w:r>
        <w:rPr>
          <w:spacing w:val="-48"/>
        </w:rPr>
        <w:t> </w:t>
      </w:r>
      <w:r>
        <w:rPr>
          <w:spacing w:val="-48"/>
        </w:rPr>
      </w:r>
      <w:r>
        <w:rPr>
          <w:spacing w:val="-1"/>
        </w:rPr>
        <w:t>游银行客户变化影响，银行业客户的投资和采购方式、风险控制模式、经营情况等对公司业务有直接影响，银行业客户采购行为</w:t>
      </w:r>
      <w:r>
        <w:rPr>
          <w:spacing w:val="-49"/>
        </w:rPr>
        <w:t> </w:t>
      </w:r>
      <w:r>
        <w:rPr>
          <w:spacing w:val="-49"/>
        </w:rPr>
      </w:r>
      <w:r>
        <w:rPr/>
        <w:t>趋于分散，公司的季节性特征也趋于不明显。</w:t>
      </w:r>
    </w:p>
    <w:p>
      <w:pPr>
        <w:spacing w:line="240" w:lineRule="auto" w:before="9"/>
        <w:rPr>
          <w:rFonts w:ascii="宋体" w:hAnsi="宋体" w:cs="宋体" w:eastAsia="宋体" w:hint="default"/>
          <w:sz w:val="22"/>
          <w:szCs w:val="22"/>
        </w:rPr>
      </w:pPr>
    </w:p>
    <w:p>
      <w:pPr>
        <w:pStyle w:val="Heading4"/>
        <w:spacing w:line="240" w:lineRule="auto"/>
        <w:ind w:right="1133"/>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BodyText"/>
        <w:spacing w:line="240" w:lineRule="auto" w:before="44"/>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9066" w:space="282"/>
            <w:col w:w="1582"/>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196,542,876.01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82,240,328.25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7.28%</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银行自助设备现 金管理系统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103,596,668.64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33,938,784.74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银行现金流转内 控系统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46,253,268.43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17,163,536.19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9.11%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银行印章管理系 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25,322,370.28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19,599,268.10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-16.23%</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银行支付系统人 脸、语音识别及 安全解决方案</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20,530,051.96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11,365,668.54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44.64%</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36,847,627.67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15,972,187.15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15.73%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40,290,010.59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18,533,972.43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27,934,778.76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13,697,922.75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47,937,783.58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16,344,308.95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25,792,966.57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10,589,449.56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58.94%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-41.69%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15.60%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9,174,064.44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3,868,619.25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10.91%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8,565,644.40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3,233,868.16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62.25%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8.13%</w:t>
            </w:r>
          </w:p>
        </w:tc>
      </w:tr>
    </w:tbl>
    <w:p>
      <w:pPr>
        <w:pStyle w:val="BodyText"/>
        <w:spacing w:line="240" w:lineRule="auto" w:before="49"/>
        <w:ind w:right="11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1"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24" w:right="120"/>
              <w:jc w:val="left"/>
              <w:rPr>
                <w:rFonts w:ascii="宋体" w:hAnsi="宋体" w:cs="宋体" w:eastAsia="宋体" w:hint="default"/>
                <w:sz w:val="18"/>
                <w:szCs w:val="18"/>
              </w:rPr>
            </w:pPr>
            <w:r>
              <w:rPr>
                <w:rFonts w:ascii="宋体" w:hAnsi="宋体" w:cs="宋体" w:eastAsia="宋体" w:hint="default"/>
                <w:sz w:val="18"/>
                <w:szCs w:val="18"/>
              </w:rPr>
              <w:t>软件和信息技术服 务业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112,571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-15.82%</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119,749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-36.25%</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-44.99%</w:t>
            </w:r>
          </w:p>
        </w:tc>
      </w:tr>
    </w:tbl>
    <w:p>
      <w:pPr>
        <w:pStyle w:val="BodyText"/>
        <w:spacing w:line="240" w:lineRule="auto" w:before="49"/>
        <w:ind w:right="113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40" w:lineRule="auto" w:before="101"/>
        <w:ind w:left="513" w:right="70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报告期生产量较上年同期同比减少</w:t>
      </w:r>
      <w:r>
        <w:rPr>
          <w:rFonts w:ascii="Times New Roman" w:hAnsi="Times New Roman" w:cs="Times New Roman" w:eastAsia="Times New Roman" w:hint="default"/>
        </w:rPr>
        <w:t>36.25%</w:t>
      </w:r>
      <w:r>
        <w:rPr/>
        <w:t>，主要系本期银行自助设备现金管理系统主要组件动态密码锁生产量</w:t>
      </w:r>
      <w:r>
        <w:rPr>
          <w:rFonts w:ascii="Times New Roman" w:hAnsi="Times New Roman" w:cs="Times New Roman" w:eastAsia="Times New Roman" w:hint="default"/>
        </w:rPr>
        <w:t>44,326</w:t>
      </w:r>
      <w:r>
        <w:rPr/>
        <w:t>台，较</w:t>
      </w:r>
    </w:p>
    <w:p>
      <w:pPr>
        <w:pStyle w:val="BodyText"/>
        <w:spacing w:line="228" w:lineRule="exact"/>
        <w:ind w:right="0"/>
        <w:jc w:val="left"/>
      </w:pPr>
      <w:r>
        <w:rPr/>
        <w:t>上年同期减少</w:t>
      </w:r>
      <w:r>
        <w:rPr>
          <w:rFonts w:ascii="Times New Roman" w:hAnsi="Times New Roman" w:cs="Times New Roman" w:eastAsia="Times New Roman" w:hint="default"/>
        </w:rPr>
        <w:t>37.91%</w:t>
      </w:r>
      <w:r>
        <w:rPr>
          <w:rFonts w:ascii="Times New Roman" w:hAnsi="Times New Roman" w:cs="Times New Roman" w:eastAsia="Times New Roman" w:hint="default"/>
          <w:spacing w:val="26"/>
        </w:rPr>
        <w:t> </w:t>
      </w:r>
      <w:r>
        <w:rPr/>
        <w:t>；报告期库存量较上年同期同比减少</w:t>
      </w:r>
      <w:r>
        <w:rPr>
          <w:rFonts w:ascii="Times New Roman" w:hAnsi="Times New Roman" w:cs="Times New Roman" w:eastAsia="Times New Roman" w:hint="default"/>
        </w:rPr>
        <w:t>44.99%</w:t>
      </w:r>
      <w:r>
        <w:rPr/>
        <w:t>，主要系本期银行自助设备现金管理系统主要组件动态密码锁</w:t>
      </w:r>
    </w:p>
    <w:p>
      <w:pPr>
        <w:pStyle w:val="BodyText"/>
        <w:spacing w:line="240" w:lineRule="auto" w:before="63"/>
        <w:ind w:right="1133"/>
        <w:jc w:val="left"/>
      </w:pPr>
      <w:r>
        <w:rPr/>
        <w:t>库存量</w:t>
      </w:r>
      <w:r>
        <w:rPr>
          <w:rFonts w:ascii="Times New Roman" w:hAnsi="Times New Roman" w:cs="Times New Roman" w:eastAsia="Times New Roman" w:hint="default"/>
        </w:rPr>
        <w:t>16,485</w:t>
      </w:r>
      <w:r>
        <w:rPr/>
        <w:t>台，较上年同期减少</w:t>
      </w:r>
      <w:r>
        <w:rPr>
          <w:rFonts w:ascii="Times New Roman" w:hAnsi="Times New Roman" w:cs="Times New Roman" w:eastAsia="Times New Roman" w:hint="default"/>
        </w:rPr>
        <w:t>45.99%</w:t>
      </w:r>
      <w:r>
        <w:rPr>
          <w:rFonts w:ascii="Times New Roman" w:hAnsi="Times New Roman" w:cs="Times New Roman" w:eastAsia="Times New Roman" w:hint="default"/>
          <w:spacing w:val="25"/>
        </w:rPr>
        <w:t> </w:t>
      </w:r>
      <w:r>
        <w:rPr/>
        <w:t>。</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BodyText"/>
        <w:spacing w:line="360" w:lineRule="auto" w:before="44"/>
        <w:ind w:right="-20"/>
        <w:jc w:val="left"/>
      </w:pPr>
      <w:r>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73" w:space="8474"/>
            <w:col w:w="158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69,994,275.82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85.11%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106,959,558.55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89.02%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-34.56%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3,626,428.17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4,369,132.69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-17.00%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8,619,624.25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8,815,795.45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w:t>
            </w:r>
          </w:p>
        </w:tc>
      </w:tr>
    </w:tbl>
    <w:p>
      <w:pPr>
        <w:pStyle w:val="BodyText"/>
        <w:spacing w:line="240" w:lineRule="auto" w:before="49"/>
        <w:ind w:right="1133"/>
        <w:jc w:val="left"/>
      </w:pPr>
      <w:r>
        <w:rPr/>
        <w:t>说明</w:t>
      </w:r>
    </w:p>
    <w:p>
      <w:pPr>
        <w:pStyle w:val="BodyText"/>
        <w:spacing w:line="240" w:lineRule="auto" w:before="114"/>
        <w:ind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after="0" w:line="240" w:lineRule="auto"/>
        <w:jc w:val="left"/>
        <w:sectPr>
          <w:type w:val="continuous"/>
          <w:pgSz w:w="11910" w:h="16840"/>
          <w:pgMar w:top="106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主营业务成本构成</w:t>
      </w:r>
    </w:p>
    <w:p>
      <w:pPr>
        <w:pStyle w:val="BodyText"/>
        <w:spacing w:line="240" w:lineRule="auto" w:before="117"/>
        <w:ind w:left="0" w:right="704"/>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69,906,894.66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106,959,558.55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-34.64%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3,621,900.92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4,369,132.69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-17.10%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8,608,863.48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8,815,795.45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6"/>
          <w:szCs w:val="26"/>
        </w:rPr>
      </w:pPr>
    </w:p>
    <w:p>
      <w:pPr>
        <w:pStyle w:val="Heading4"/>
        <w:spacing w:line="240" w:lineRule="auto"/>
        <w:ind w:right="1133"/>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105,383,758.84</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53.62%</w:t>
            </w:r>
          </w:p>
        </w:tc>
      </w:tr>
      <w:tr>
        <w:trPr>
          <w:trHeight w:val="716"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25,932,411.17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13.19%</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23,097,352.74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11.75%</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20,833,620.73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10.60%</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19,146,236.57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16,374,137.63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8.33%</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105,383,758.84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53.62%</w:t>
            </w:r>
          </w:p>
        </w:tc>
      </w:tr>
    </w:tbl>
    <w:p>
      <w:pPr>
        <w:pStyle w:val="BodyText"/>
        <w:spacing w:line="240" w:lineRule="auto" w:before="49"/>
        <w:ind w:right="1133"/>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22,786,993.61</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38.92%</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left="332" w:right="6974"/>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34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9,215,656.90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15.74%</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4,491,098.71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7.67%</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3,535,672.62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6.04%</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2,934,069.79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2,610,495.59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4.46%</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22,786,993.61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38.92%</w:t>
            </w:r>
          </w:p>
        </w:tc>
      </w:tr>
    </w:tbl>
    <w:p>
      <w:pPr>
        <w:pStyle w:val="BodyText"/>
        <w:spacing w:line="240" w:lineRule="auto" w:before="49"/>
        <w:ind w:left="332" w:right="6974"/>
        <w:jc w:val="left"/>
      </w:pPr>
      <w:r>
        <w:rPr/>
        <w:t>主要供应商其他情况说明</w:t>
      </w:r>
    </w:p>
    <w:p>
      <w:pPr>
        <w:pStyle w:val="BodyText"/>
        <w:spacing w:line="240" w:lineRule="auto" w:before="117"/>
        <w:ind w:left="332"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4"/>
        <w:spacing w:line="240" w:lineRule="auto"/>
        <w:ind w:left="332" w:right="6974"/>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704"/>
        <w:jc w:val="right"/>
      </w:pPr>
      <w:r>
        <w:rPr/>
        <w:t>单位：元</w:t>
      </w:r>
    </w:p>
    <w:p>
      <w:pPr>
        <w:spacing w:line="240" w:lineRule="auto" w:before="4"/>
        <w:rPr>
          <w:rFonts w:ascii="宋体" w:hAnsi="宋体" w:cs="宋体" w:eastAsia="宋体" w:hint="default"/>
          <w:sz w:val="8"/>
          <w:szCs w:val="8"/>
        </w:rPr>
      </w:pPr>
    </w:p>
    <w:tbl>
      <w:tblPr>
        <w:tblW w:w="0" w:type="auto"/>
        <w:jc w:val="left"/>
        <w:tblInd w:w="327"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75"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58,973,515.57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66,766,499.99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20" w:right="0"/>
              <w:jc w:val="left"/>
              <w:rPr>
                <w:rFonts w:ascii="Times New Roman" w:hAnsi="Times New Roman" w:cs="Times New Roman" w:eastAsia="Times New Roman" w:hint="default"/>
                <w:sz w:val="18"/>
                <w:szCs w:val="18"/>
              </w:rPr>
            </w:pPr>
            <w:r>
              <w:rPr>
                <w:rFonts w:ascii="Times New Roman"/>
                <w:sz w:val="18"/>
              </w:rPr>
              <w:t>-11.67%</w:t>
            </w:r>
          </w:p>
        </w:tc>
        <w:tc>
          <w:tcPr>
            <w:tcW w:w="2919" w:type="dxa"/>
            <w:vMerge w:val="restart"/>
            <w:tcBorders>
              <w:top w:val="single" w:sz="4" w:space="0" w:color="000000"/>
              <w:left w:val="single" w:sz="4" w:space="0" w:color="000000"/>
              <w:right w:val="single" w:sz="4" w:space="0" w:color="000000"/>
            </w:tcBorders>
          </w:tcPr>
          <w:p>
            <w:pPr>
              <w:pStyle w:val="TableParagraph"/>
              <w:spacing w:line="304"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较上年同期减少</w:t>
            </w:r>
            <w:r>
              <w:rPr>
                <w:rFonts w:ascii="宋体" w:hAnsi="宋体" w:cs="宋体" w:eastAsia="宋体" w:hint="default"/>
                <w:spacing w:val="-40"/>
                <w:sz w:val="18"/>
                <w:szCs w:val="18"/>
              </w:rPr>
              <w:t> </w:t>
            </w:r>
            <w:r>
              <w:rPr>
                <w:rFonts w:ascii="Times New Roman" w:hAnsi="Times New Roman" w:cs="Times New Roman" w:eastAsia="Times New Roman" w:hint="default"/>
                <w:spacing w:val="-7"/>
                <w:sz w:val="18"/>
                <w:szCs w:val="18"/>
              </w:rPr>
              <w:t>11.67%</w:t>
            </w:r>
            <w:r>
              <w:rPr>
                <w:rFonts w:ascii="宋体" w:hAnsi="宋体" w:cs="宋体" w:eastAsia="宋体" w:hint="default"/>
                <w:spacing w:val="-7"/>
                <w:sz w:val="18"/>
                <w:szCs w:val="18"/>
              </w:rPr>
              <w:t>，主要是加强</w:t>
            </w:r>
            <w:r>
              <w:rPr>
                <w:rFonts w:ascii="宋体" w:hAnsi="宋体" w:cs="宋体" w:eastAsia="宋体" w:hint="default"/>
                <w:sz w:val="18"/>
                <w:szCs w:val="18"/>
              </w:rPr>
              <w:t> </w:t>
            </w: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厂商营拓力度导致安装维保费 </w:t>
            </w:r>
            <w:r>
              <w:rPr>
                <w:rFonts w:ascii="宋体" w:hAnsi="宋体" w:cs="宋体" w:eastAsia="宋体" w:hint="default"/>
                <w:spacing w:val="-2"/>
                <w:sz w:val="18"/>
                <w:szCs w:val="18"/>
              </w:rPr>
              <w:t>下降，同时深入推进体系建设，较好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地控制了各项费用</w:t>
            </w:r>
          </w:p>
        </w:tc>
      </w:tr>
      <w:tr>
        <w:trPr>
          <w:trHeight w:val="391"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73"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22,172,121.80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24,344,815.12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02" w:right="0"/>
              <w:jc w:val="left"/>
              <w:rPr>
                <w:rFonts w:ascii="Times New Roman" w:hAnsi="Times New Roman" w:cs="Times New Roman" w:eastAsia="Times New Roman" w:hint="default"/>
                <w:sz w:val="18"/>
                <w:szCs w:val="18"/>
              </w:rPr>
            </w:pPr>
            <w:r>
              <w:rPr>
                <w:rFonts w:ascii="Times New Roman"/>
                <w:sz w:val="18"/>
              </w:rPr>
              <w:t>-8.92%</w:t>
            </w:r>
          </w:p>
        </w:tc>
        <w:tc>
          <w:tcPr>
            <w:tcW w:w="2919" w:type="dxa"/>
            <w:vMerge w:val="restart"/>
            <w:tcBorders>
              <w:top w:val="single" w:sz="4" w:space="0" w:color="000000"/>
              <w:left w:val="single" w:sz="4" w:space="0" w:color="000000"/>
              <w:right w:val="single" w:sz="4" w:space="0" w:color="000000"/>
            </w:tcBorders>
          </w:tcPr>
          <w:p>
            <w:pPr>
              <w:pStyle w:val="TableParagraph"/>
              <w:spacing w:line="307" w:lineRule="auto" w:before="49"/>
              <w:ind w:left="23" w:right="137"/>
              <w:jc w:val="left"/>
              <w:rPr>
                <w:rFonts w:ascii="宋体" w:hAnsi="宋体" w:cs="宋体" w:eastAsia="宋体" w:hint="default"/>
                <w:sz w:val="18"/>
                <w:szCs w:val="18"/>
              </w:rPr>
            </w:pPr>
            <w:r>
              <w:rPr>
                <w:rFonts w:ascii="宋体" w:hAnsi="宋体" w:cs="宋体" w:eastAsia="宋体" w:hint="default"/>
                <w:sz w:val="18"/>
                <w:szCs w:val="18"/>
              </w:rPr>
              <w:t>较上年同期减少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8.92%</w:t>
            </w:r>
            <w:r>
              <w:rPr>
                <w:rFonts w:ascii="宋体" w:hAnsi="宋体" w:cs="宋体" w:eastAsia="宋体" w:hint="default"/>
                <w:sz w:val="18"/>
                <w:szCs w:val="18"/>
              </w:rPr>
              <w:t>，主要是受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年限制性股票未达到解禁条件 导致本报告期股权激励成本下降所 致</w:t>
            </w:r>
          </w:p>
        </w:tc>
      </w:tr>
      <w:tr>
        <w:trPr>
          <w:trHeight w:val="392"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9"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28" w:right="0"/>
              <w:jc w:val="left"/>
              <w:rPr>
                <w:rFonts w:ascii="Times New Roman" w:hAnsi="Times New Roman" w:cs="Times New Roman" w:eastAsia="Times New Roman" w:hint="default"/>
                <w:sz w:val="18"/>
                <w:szCs w:val="18"/>
              </w:rPr>
            </w:pPr>
            <w:r>
              <w:rPr>
                <w:rFonts w:ascii="Times New Roman"/>
                <w:sz w:val="18"/>
              </w:rPr>
              <w:t>-577,022.38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34" w:right="0"/>
              <w:jc w:val="left"/>
              <w:rPr>
                <w:rFonts w:ascii="Times New Roman" w:hAnsi="Times New Roman" w:cs="Times New Roman" w:eastAsia="Times New Roman" w:hint="default"/>
                <w:sz w:val="18"/>
                <w:szCs w:val="18"/>
              </w:rPr>
            </w:pPr>
            <w:r>
              <w:rPr>
                <w:rFonts w:ascii="Times New Roman"/>
                <w:sz w:val="18"/>
              </w:rPr>
              <w:t>-929,782.61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37.94%</w:t>
            </w:r>
          </w:p>
        </w:tc>
        <w:tc>
          <w:tcPr>
            <w:tcW w:w="2919" w:type="dxa"/>
            <w:vMerge w:val="restart"/>
            <w:tcBorders>
              <w:top w:val="single" w:sz="4" w:space="0" w:color="000000"/>
              <w:left w:val="single" w:sz="4" w:space="0" w:color="000000"/>
              <w:right w:val="single" w:sz="4" w:space="0" w:color="000000"/>
            </w:tcBorders>
          </w:tcPr>
          <w:p>
            <w:pPr>
              <w:pStyle w:val="TableParagraph"/>
              <w:spacing w:line="307"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较上年同期增长</w:t>
            </w:r>
            <w:r>
              <w:rPr>
                <w:rFonts w:ascii="宋体" w:hAnsi="宋体" w:cs="宋体" w:eastAsia="宋体" w:hint="default"/>
                <w:spacing w:val="-41"/>
                <w:sz w:val="18"/>
                <w:szCs w:val="18"/>
              </w:rPr>
              <w:t> </w:t>
            </w:r>
            <w:r>
              <w:rPr>
                <w:rFonts w:ascii="Times New Roman" w:hAnsi="Times New Roman" w:cs="Times New Roman" w:eastAsia="Times New Roman" w:hint="default"/>
                <w:spacing w:val="-7"/>
                <w:sz w:val="18"/>
                <w:szCs w:val="18"/>
              </w:rPr>
              <w:t>37.94%</w:t>
            </w:r>
            <w:r>
              <w:rPr>
                <w:rFonts w:ascii="宋体" w:hAnsi="宋体" w:cs="宋体" w:eastAsia="宋体" w:hint="default"/>
                <w:spacing w:val="-7"/>
                <w:sz w:val="18"/>
                <w:szCs w:val="18"/>
              </w:rPr>
              <w:t>，主要是本期</w:t>
            </w:r>
            <w:r>
              <w:rPr>
                <w:rFonts w:ascii="宋体" w:hAnsi="宋体" w:cs="宋体" w:eastAsia="宋体" w:hint="default"/>
                <w:sz w:val="18"/>
                <w:szCs w:val="18"/>
              </w:rPr>
              <w:t> 闲置资金减少导致利息收入下降所 致</w:t>
            </w:r>
          </w:p>
        </w:tc>
      </w:tr>
      <w:tr>
        <w:trPr>
          <w:trHeight w:val="391"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32,347,916.13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35,901,446.12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02" w:right="0"/>
              <w:jc w:val="left"/>
              <w:rPr>
                <w:rFonts w:ascii="Times New Roman" w:hAnsi="Times New Roman" w:cs="Times New Roman" w:eastAsia="Times New Roman" w:hint="default"/>
                <w:sz w:val="18"/>
                <w:szCs w:val="18"/>
              </w:rPr>
            </w:pPr>
            <w:r>
              <w:rPr>
                <w:rFonts w:ascii="Times New Roman"/>
                <w:sz w:val="18"/>
              </w:rPr>
              <w:t>-9.90%</w:t>
            </w:r>
          </w:p>
        </w:tc>
        <w:tc>
          <w:tcPr>
            <w:tcW w:w="2919"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较上年同期减少</w:t>
            </w:r>
            <w:r>
              <w:rPr>
                <w:rFonts w:ascii="宋体" w:hAnsi="宋体" w:cs="宋体" w:eastAsia="宋体" w:hint="default"/>
                <w:spacing w:val="-38"/>
                <w:sz w:val="18"/>
                <w:szCs w:val="18"/>
              </w:rPr>
              <w:t> </w:t>
            </w:r>
            <w:r>
              <w:rPr>
                <w:rFonts w:ascii="Times New Roman" w:hAnsi="Times New Roman" w:cs="Times New Roman" w:eastAsia="Times New Roman" w:hint="default"/>
                <w:spacing w:val="-8"/>
                <w:sz w:val="18"/>
                <w:szCs w:val="18"/>
              </w:rPr>
              <w:t>9.9%</w:t>
            </w:r>
            <w:r>
              <w:rPr>
                <w:rFonts w:ascii="宋体" w:hAnsi="宋体" w:cs="宋体" w:eastAsia="宋体" w:hint="default"/>
                <w:spacing w:val="-8"/>
                <w:sz w:val="18"/>
                <w:szCs w:val="18"/>
              </w:rPr>
              <w:t>，主要是公司深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入推进降本增效体系建设，较好地控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制了各项费用</w:t>
            </w:r>
          </w:p>
        </w:tc>
      </w:tr>
      <w:tr>
        <w:trPr>
          <w:trHeight w:val="391"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9"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332" w:right="6974"/>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332"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报告期内，公司从事的主要研发项目情况如下：</w:t>
      </w:r>
    </w:p>
    <w:tbl>
      <w:tblPr>
        <w:tblW w:w="0" w:type="auto"/>
        <w:jc w:val="left"/>
        <w:tblInd w:w="114" w:type="dxa"/>
        <w:tblLayout w:type="fixed"/>
        <w:tblCellMar>
          <w:top w:w="0" w:type="dxa"/>
          <w:left w:w="0" w:type="dxa"/>
          <w:bottom w:w="0" w:type="dxa"/>
          <w:right w:w="0" w:type="dxa"/>
        </w:tblCellMar>
        <w:tblLook w:val="01E0"/>
      </w:tblPr>
      <w:tblGrid>
        <w:gridCol w:w="1625"/>
        <w:gridCol w:w="5137"/>
        <w:gridCol w:w="1277"/>
        <w:gridCol w:w="2448"/>
      </w:tblGrid>
      <w:tr>
        <w:trPr>
          <w:trHeight w:val="442" w:hRule="exact"/>
        </w:trPr>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4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5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拟达到目标</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69"/>
              <w:jc w:val="right"/>
              <w:rPr>
                <w:rFonts w:ascii="宋体" w:hAnsi="宋体" w:cs="宋体" w:eastAsia="宋体" w:hint="default"/>
                <w:sz w:val="18"/>
                <w:szCs w:val="18"/>
              </w:rPr>
            </w:pPr>
            <w:r>
              <w:rPr>
                <w:rFonts w:ascii="宋体" w:hAnsi="宋体" w:cs="宋体" w:eastAsia="宋体" w:hint="default"/>
                <w:sz w:val="18"/>
                <w:szCs w:val="18"/>
              </w:rPr>
              <w:t>目前进展</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对公司未来发展的影响</w:t>
            </w:r>
          </w:p>
        </w:tc>
      </w:tr>
      <w:tr>
        <w:trPr>
          <w:trHeight w:val="1380" w:hRule="exact"/>
        </w:trPr>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355" w:right="82" w:hanging="270"/>
              <w:jc w:val="left"/>
              <w:rPr>
                <w:rFonts w:ascii="宋体" w:hAnsi="宋体" w:cs="宋体" w:eastAsia="宋体" w:hint="default"/>
                <w:sz w:val="18"/>
                <w:szCs w:val="18"/>
              </w:rPr>
            </w:pPr>
            <w:r>
              <w:rPr>
                <w:rFonts w:ascii="宋体" w:hAnsi="宋体" w:cs="宋体" w:eastAsia="宋体" w:hint="default"/>
                <w:sz w:val="18"/>
                <w:szCs w:val="18"/>
              </w:rPr>
              <w:t>物联网印章管理系 统（三期）</w:t>
            </w:r>
          </w:p>
        </w:tc>
        <w:tc>
          <w:tcPr>
            <w:tcW w:w="51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61"/>
              <w:ind w:left="4" w:right="0"/>
              <w:jc w:val="left"/>
              <w:rPr>
                <w:rFonts w:ascii="宋体" w:hAnsi="宋体" w:cs="宋体" w:eastAsia="宋体" w:hint="default"/>
                <w:sz w:val="18"/>
                <w:szCs w:val="18"/>
              </w:rPr>
            </w:pPr>
            <w:r>
              <w:rPr>
                <w:rFonts w:ascii="宋体" w:hAnsi="宋体" w:cs="宋体" w:eastAsia="宋体" w:hint="default"/>
                <w:spacing w:val="2"/>
                <w:sz w:val="18"/>
                <w:szCs w:val="18"/>
              </w:rPr>
              <w:t>产品满足银行和企业用印的申请、审批和用印，实现对印章的申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请、使用、交接等操作进行管理，能安全、方便地实现日常工作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中对印章的使用，并具备以下特征功能</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用印过程全流程痕迹化，支持用印文件用印前后自动拍照及外部</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9"/>
              <w:jc w:val="right"/>
              <w:rPr>
                <w:rFonts w:ascii="宋体" w:hAnsi="宋体" w:cs="宋体" w:eastAsia="宋体" w:hint="default"/>
                <w:sz w:val="18"/>
                <w:szCs w:val="18"/>
              </w:rPr>
            </w:pPr>
            <w:r>
              <w:rPr>
                <w:rFonts w:ascii="宋体" w:hAnsi="宋体" w:cs="宋体" w:eastAsia="宋体" w:hint="default"/>
                <w:sz w:val="18"/>
                <w:szCs w:val="18"/>
              </w:rPr>
              <w:t>发布阶段</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5"/>
              <w:jc w:val="both"/>
              <w:rPr>
                <w:rFonts w:ascii="宋体" w:hAnsi="宋体" w:cs="宋体" w:eastAsia="宋体" w:hint="default"/>
                <w:sz w:val="18"/>
                <w:szCs w:val="18"/>
              </w:rPr>
            </w:pPr>
            <w:r>
              <w:rPr>
                <w:rFonts w:ascii="宋体" w:hAnsi="宋体" w:cs="宋体" w:eastAsia="宋体" w:hint="default"/>
                <w:sz w:val="18"/>
                <w:szCs w:val="18"/>
              </w:rPr>
              <w:t>进</w:t>
            </w:r>
            <w:r>
              <w:rPr>
                <w:rFonts w:ascii="宋体" w:hAnsi="宋体" w:cs="宋体" w:eastAsia="宋体" w:hint="default"/>
                <w:spacing w:val="-67"/>
                <w:sz w:val="18"/>
                <w:szCs w:val="18"/>
              </w:rPr>
              <w:t> </w:t>
            </w:r>
            <w:r>
              <w:rPr>
                <w:rFonts w:ascii="宋体" w:hAnsi="宋体" w:cs="宋体" w:eastAsia="宋体" w:hint="default"/>
                <w:sz w:val="18"/>
                <w:szCs w:val="18"/>
              </w:rPr>
              <w:t>一</w:t>
            </w:r>
            <w:r>
              <w:rPr>
                <w:rFonts w:ascii="宋体" w:hAnsi="宋体" w:cs="宋体" w:eastAsia="宋体" w:hint="default"/>
                <w:spacing w:val="-67"/>
                <w:sz w:val="18"/>
                <w:szCs w:val="18"/>
              </w:rPr>
              <w:t> </w:t>
            </w:r>
            <w:r>
              <w:rPr>
                <w:rFonts w:ascii="宋体" w:hAnsi="宋体" w:cs="宋体" w:eastAsia="宋体" w:hint="default"/>
                <w:sz w:val="18"/>
                <w:szCs w:val="18"/>
              </w:rPr>
              <w:t>步</w:t>
            </w:r>
            <w:r>
              <w:rPr>
                <w:rFonts w:ascii="宋体" w:hAnsi="宋体" w:cs="宋体" w:eastAsia="宋体" w:hint="default"/>
                <w:spacing w:val="-67"/>
                <w:sz w:val="18"/>
                <w:szCs w:val="18"/>
              </w:rPr>
              <w:t> </w:t>
            </w:r>
            <w:r>
              <w:rPr>
                <w:rFonts w:ascii="宋体" w:hAnsi="宋体" w:cs="宋体" w:eastAsia="宋体" w:hint="default"/>
                <w:sz w:val="18"/>
                <w:szCs w:val="18"/>
              </w:rPr>
              <w:t>规</w:t>
            </w:r>
            <w:r>
              <w:rPr>
                <w:rFonts w:ascii="宋体" w:hAnsi="宋体" w:cs="宋体" w:eastAsia="宋体" w:hint="default"/>
                <w:spacing w:val="-67"/>
                <w:sz w:val="18"/>
                <w:szCs w:val="18"/>
              </w:rPr>
              <w:t> </w:t>
            </w:r>
            <w:r>
              <w:rPr>
                <w:rFonts w:ascii="宋体" w:hAnsi="宋体" w:cs="宋体" w:eastAsia="宋体" w:hint="default"/>
                <w:sz w:val="18"/>
                <w:szCs w:val="18"/>
              </w:rPr>
              <w:t>范</w:t>
            </w:r>
            <w:r>
              <w:rPr>
                <w:rFonts w:ascii="宋体" w:hAnsi="宋体" w:cs="宋体" w:eastAsia="宋体" w:hint="default"/>
                <w:spacing w:val="-67"/>
                <w:sz w:val="18"/>
                <w:szCs w:val="18"/>
              </w:rPr>
              <w:t> </w:t>
            </w:r>
            <w:r>
              <w:rPr>
                <w:rFonts w:ascii="宋体" w:hAnsi="宋体" w:cs="宋体" w:eastAsia="宋体" w:hint="default"/>
                <w:sz w:val="18"/>
                <w:szCs w:val="18"/>
              </w:rPr>
              <w:t>印</w:t>
            </w:r>
            <w:r>
              <w:rPr>
                <w:rFonts w:ascii="宋体" w:hAnsi="宋体" w:cs="宋体" w:eastAsia="宋体" w:hint="default"/>
                <w:spacing w:val="-67"/>
                <w:sz w:val="18"/>
                <w:szCs w:val="18"/>
              </w:rPr>
              <w:t> </w:t>
            </w:r>
            <w:r>
              <w:rPr>
                <w:rFonts w:ascii="宋体" w:hAnsi="宋体" w:cs="宋体" w:eastAsia="宋体" w:hint="default"/>
                <w:sz w:val="18"/>
                <w:szCs w:val="18"/>
              </w:rPr>
              <w:t>章</w:t>
            </w:r>
            <w:r>
              <w:rPr>
                <w:rFonts w:ascii="宋体" w:hAnsi="宋体" w:cs="宋体" w:eastAsia="宋体" w:hint="default"/>
                <w:spacing w:val="-64"/>
                <w:sz w:val="18"/>
                <w:szCs w:val="18"/>
              </w:rPr>
              <w:t> </w:t>
            </w:r>
            <w:r>
              <w:rPr>
                <w:rFonts w:ascii="宋体" w:hAnsi="宋体" w:cs="宋体" w:eastAsia="宋体" w:hint="default"/>
                <w:sz w:val="18"/>
                <w:szCs w:val="18"/>
              </w:rPr>
              <w:t>的</w:t>
            </w:r>
            <w:r>
              <w:rPr>
                <w:rFonts w:ascii="宋体" w:hAnsi="宋体" w:cs="宋体" w:eastAsia="宋体" w:hint="default"/>
                <w:spacing w:val="-67"/>
                <w:sz w:val="18"/>
                <w:szCs w:val="18"/>
              </w:rPr>
              <w:t> </w:t>
            </w:r>
            <w:r>
              <w:rPr>
                <w:rFonts w:ascii="宋体" w:hAnsi="宋体" w:cs="宋体" w:eastAsia="宋体" w:hint="default"/>
                <w:sz w:val="18"/>
                <w:szCs w:val="18"/>
              </w:rPr>
              <w:t>管</w:t>
            </w:r>
            <w:r>
              <w:rPr>
                <w:rFonts w:ascii="宋体" w:hAnsi="宋体" w:cs="宋体" w:eastAsia="宋体" w:hint="default"/>
                <w:spacing w:val="-67"/>
                <w:sz w:val="18"/>
                <w:szCs w:val="18"/>
              </w:rPr>
              <w:t> </w:t>
            </w:r>
            <w:r>
              <w:rPr>
                <w:rFonts w:ascii="宋体" w:hAnsi="宋体" w:cs="宋体" w:eastAsia="宋体" w:hint="default"/>
                <w:sz w:val="18"/>
                <w:szCs w:val="18"/>
              </w:rPr>
              <w:t>理</w:t>
            </w:r>
            <w:r>
              <w:rPr>
                <w:rFonts w:ascii="宋体" w:hAnsi="宋体" w:cs="宋体" w:eastAsia="宋体" w:hint="default"/>
                <w:spacing w:val="-67"/>
                <w:sz w:val="18"/>
                <w:szCs w:val="18"/>
              </w:rPr>
              <w:t> </w:t>
            </w:r>
            <w:r>
              <w:rPr>
                <w:rFonts w:ascii="宋体" w:hAnsi="宋体" w:cs="宋体" w:eastAsia="宋体" w:hint="default"/>
                <w:sz w:val="18"/>
                <w:szCs w:val="18"/>
              </w:rPr>
              <w:t>和</w:t>
            </w:r>
            <w:r>
              <w:rPr>
                <w:rFonts w:ascii="宋体" w:hAnsi="宋体" w:cs="宋体" w:eastAsia="宋体" w:hint="default"/>
                <w:spacing w:val="-67"/>
                <w:sz w:val="18"/>
                <w:szCs w:val="18"/>
              </w:rPr>
              <w:t> </w:t>
            </w:r>
            <w:r>
              <w:rPr>
                <w:rFonts w:ascii="宋体" w:hAnsi="宋体" w:cs="宋体" w:eastAsia="宋体" w:hint="default"/>
                <w:sz w:val="18"/>
                <w:szCs w:val="18"/>
              </w:rPr>
              <w:t>使</w:t>
            </w:r>
            <w:r>
              <w:rPr>
                <w:rFonts w:ascii="宋体" w:hAnsi="宋体" w:cs="宋体" w:eastAsia="宋体" w:hint="default"/>
                <w:sz w:val="18"/>
                <w:szCs w:val="18"/>
              </w:rPr>
              <w:t> </w:t>
            </w:r>
            <w:r>
              <w:rPr>
                <w:rFonts w:ascii="宋体" w:hAnsi="宋体" w:cs="宋体" w:eastAsia="宋体" w:hint="default"/>
                <w:spacing w:val="7"/>
                <w:sz w:val="18"/>
                <w:szCs w:val="18"/>
              </w:rPr>
              <w:t>用，加强防范用印风险，优化</w:t>
            </w:r>
            <w:r>
              <w:rPr>
                <w:rFonts w:ascii="宋体" w:hAnsi="宋体" w:cs="宋体" w:eastAsia="宋体" w:hint="default"/>
                <w:spacing w:val="7"/>
                <w:sz w:val="18"/>
                <w:szCs w:val="18"/>
              </w:rPr>
              <w:t> 对印章的有效管理，提高产品 </w:t>
            </w:r>
            <w:r>
              <w:rPr>
                <w:rFonts w:ascii="宋体" w:hAnsi="宋体" w:cs="宋体" w:eastAsia="宋体" w:hint="default"/>
                <w:sz w:val="18"/>
                <w:szCs w:val="18"/>
              </w:rPr>
              <w:t>的竞争力。</w:t>
            </w:r>
          </w:p>
        </w:tc>
      </w:tr>
    </w:tbl>
    <w:p>
      <w:pPr>
        <w:spacing w:after="0" w:line="316" w:lineRule="auto"/>
        <w:jc w:val="both"/>
        <w:rPr>
          <w:rFonts w:ascii="宋体" w:hAnsi="宋体" w:cs="宋体" w:eastAsia="宋体" w:hint="default"/>
          <w:sz w:val="18"/>
          <w:szCs w:val="18"/>
        </w:rPr>
        <w:sectPr>
          <w:pgSz w:w="11910" w:h="16840"/>
          <w:pgMar w:header="877" w:footer="980" w:top="1100" w:bottom="1160" w:left="8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240" w:lineRule="auto" w:before="44"/>
        <w:ind w:left="0" w:right="411"/>
        <w:jc w:val="right"/>
      </w:pPr>
      <w:r>
        <w:rPr/>
        <w:pict>
          <v:shape style="position:absolute;margin-left:45.720001pt;margin-top:-171.628265pt;width:525.5pt;height:488.3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5"/>
                    <w:gridCol w:w="5137"/>
                    <w:gridCol w:w="179"/>
                    <w:gridCol w:w="1098"/>
                    <w:gridCol w:w="2448"/>
                  </w:tblGrid>
                  <w:tr>
                    <w:trPr>
                      <w:trHeight w:val="351" w:hRule="exact"/>
                    </w:trPr>
                    <w:tc>
                      <w:tcPr>
                        <w:tcW w:w="1625" w:type="dxa"/>
                        <w:vMerge w:val="restart"/>
                        <w:tcBorders>
                          <w:top w:val="single" w:sz="6" w:space="0" w:color="000000"/>
                          <w:left w:val="single" w:sz="6" w:space="0" w:color="000000"/>
                          <w:right w:val="single" w:sz="6" w:space="0" w:color="000000"/>
                        </w:tcBorders>
                      </w:tcPr>
                      <w:p>
                        <w:pPr/>
                      </w:p>
                    </w:tc>
                    <w:tc>
                      <w:tcPr>
                        <w:tcW w:w="51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用印环境拍照。</w:t>
                        </w:r>
                      </w:p>
                    </w:tc>
                    <w:tc>
                      <w:tcPr>
                        <w:tcW w:w="1277" w:type="dxa"/>
                        <w:gridSpan w:val="2"/>
                        <w:tcBorders>
                          <w:top w:val="single" w:sz="6" w:space="0" w:color="000000"/>
                          <w:left w:val="single" w:sz="6" w:space="0" w:color="000000"/>
                          <w:bottom w:val="nil" w:sz="6" w:space="0" w:color="auto"/>
                          <w:right w:val="single" w:sz="6" w:space="0" w:color="000000"/>
                        </w:tcBorders>
                      </w:tcPr>
                      <w:p>
                        <w:pPr/>
                      </w:p>
                    </w:tc>
                    <w:tc>
                      <w:tcPr>
                        <w:tcW w:w="2448" w:type="dxa"/>
                        <w:vMerge w:val="restart"/>
                        <w:tcBorders>
                          <w:top w:val="single" w:sz="6" w:space="0" w:color="000000"/>
                          <w:left w:val="single" w:sz="6" w:space="0" w:color="000000"/>
                          <w:right w:val="single" w:sz="6" w:space="0" w:color="000000"/>
                        </w:tcBorders>
                      </w:tcPr>
                      <w:p>
                        <w:pPr/>
                      </w:p>
                    </w:tc>
                  </w:tr>
                  <w:tr>
                    <w:trPr>
                      <w:trHeight w:val="365" w:hRule="exact"/>
                    </w:trPr>
                    <w:tc>
                      <w:tcPr>
                        <w:tcW w:w="1625" w:type="dxa"/>
                        <w:vMerge/>
                        <w:tcBorders>
                          <w:left w:val="single" w:sz="6" w:space="0" w:color="000000"/>
                          <w:right w:val="single" w:sz="6" w:space="0" w:color="000000"/>
                        </w:tcBorders>
                      </w:tcPr>
                      <w:p>
                        <w:pPr/>
                      </w:p>
                    </w:tc>
                    <w:tc>
                      <w:tcPr>
                        <w:tcW w:w="5137"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用印时无纸检测：没有放置纸张时系统将提示，并不能用印。</w:t>
                        </w:r>
                      </w:p>
                    </w:tc>
                    <w:tc>
                      <w:tcPr>
                        <w:tcW w:w="1277" w:type="dxa"/>
                        <w:gridSpan w:val="2"/>
                        <w:tcBorders>
                          <w:top w:val="nil" w:sz="6" w:space="0" w:color="auto"/>
                          <w:left w:val="single" w:sz="6" w:space="0" w:color="000000"/>
                          <w:bottom w:val="nil" w:sz="6" w:space="0" w:color="auto"/>
                          <w:right w:val="single" w:sz="6" w:space="0" w:color="000000"/>
                        </w:tcBorders>
                      </w:tcPr>
                      <w:p>
                        <w:pPr/>
                      </w:p>
                    </w:tc>
                    <w:tc>
                      <w:tcPr>
                        <w:tcW w:w="2448" w:type="dxa"/>
                        <w:vMerge/>
                        <w:tcBorders>
                          <w:left w:val="single" w:sz="6" w:space="0" w:color="000000"/>
                          <w:right w:val="single" w:sz="6" w:space="0" w:color="000000"/>
                        </w:tcBorders>
                      </w:tcPr>
                      <w:p>
                        <w:pPr/>
                      </w:p>
                    </w:tc>
                  </w:tr>
                  <w:tr>
                    <w:trPr>
                      <w:trHeight w:val="360" w:hRule="exact"/>
                    </w:trPr>
                    <w:tc>
                      <w:tcPr>
                        <w:tcW w:w="1625" w:type="dxa"/>
                        <w:vMerge/>
                        <w:tcBorders>
                          <w:left w:val="single" w:sz="6" w:space="0" w:color="000000"/>
                          <w:right w:val="single" w:sz="6" w:space="0" w:color="000000"/>
                        </w:tcBorders>
                      </w:tcPr>
                      <w:p>
                        <w:pPr/>
                      </w:p>
                    </w:tc>
                    <w:tc>
                      <w:tcPr>
                        <w:tcW w:w="5137"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4"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3</w:t>
                        </w:r>
                        <w:r>
                          <w:rPr>
                            <w:rFonts w:ascii="Times New Roman" w:hAnsi="Times New Roman" w:cs="Times New Roman" w:eastAsia="Times New Roman" w:hint="default"/>
                            <w:w w:val="99"/>
                            <w:sz w:val="18"/>
                            <w:szCs w:val="18"/>
                          </w:rPr>
                          <w:t>)</w:t>
                        </w:r>
                        <w:r>
                          <w:rPr>
                            <w:rFonts w:ascii="宋体" w:hAnsi="宋体" w:cs="宋体" w:eastAsia="宋体" w:hint="default"/>
                            <w:w w:val="99"/>
                            <w:sz w:val="18"/>
                            <w:szCs w:val="18"/>
                          </w:rPr>
                          <w:t>用印时白纸检测</w:t>
                        </w:r>
                        <w:r>
                          <w:rPr>
                            <w:rFonts w:ascii="宋体" w:hAnsi="宋体" w:cs="宋体" w:eastAsia="宋体" w:hint="default"/>
                            <w:spacing w:val="-82"/>
                            <w:w w:val="99"/>
                            <w:sz w:val="18"/>
                            <w:szCs w:val="18"/>
                          </w:rPr>
                          <w:t>：</w:t>
                        </w:r>
                        <w:r>
                          <w:rPr>
                            <w:rFonts w:ascii="宋体" w:hAnsi="宋体" w:cs="宋体" w:eastAsia="宋体" w:hint="default"/>
                            <w:w w:val="99"/>
                            <w:sz w:val="18"/>
                            <w:szCs w:val="18"/>
                          </w:rPr>
                          <w:t>当纸张是</w:t>
                        </w:r>
                        <w:r>
                          <w:rPr>
                            <w:rFonts w:ascii="宋体" w:hAnsi="宋体" w:cs="宋体" w:eastAsia="宋体" w:hint="default"/>
                            <w:spacing w:val="-3"/>
                            <w:w w:val="99"/>
                            <w:sz w:val="18"/>
                            <w:szCs w:val="18"/>
                          </w:rPr>
                          <w:t>无</w:t>
                        </w:r>
                        <w:r>
                          <w:rPr>
                            <w:rFonts w:ascii="宋体" w:hAnsi="宋体" w:cs="宋体" w:eastAsia="宋体" w:hint="default"/>
                            <w:w w:val="99"/>
                            <w:sz w:val="18"/>
                            <w:szCs w:val="18"/>
                          </w:rPr>
                          <w:t>字白纸时系统将提示</w:t>
                        </w:r>
                        <w:r>
                          <w:rPr>
                            <w:rFonts w:ascii="宋体" w:hAnsi="宋体" w:cs="宋体" w:eastAsia="宋体" w:hint="default"/>
                            <w:spacing w:val="-82"/>
                            <w:w w:val="99"/>
                            <w:sz w:val="18"/>
                            <w:szCs w:val="18"/>
                          </w:rPr>
                          <w:t>，</w:t>
                        </w:r>
                        <w:r>
                          <w:rPr>
                            <w:rFonts w:ascii="宋体" w:hAnsi="宋体" w:cs="宋体" w:eastAsia="宋体" w:hint="default"/>
                            <w:w w:val="99"/>
                            <w:sz w:val="18"/>
                            <w:szCs w:val="18"/>
                          </w:rPr>
                          <w:t>并不能用印</w:t>
                        </w:r>
                        <w:r>
                          <w:rPr>
                            <w:rFonts w:ascii="宋体" w:hAnsi="宋体" w:cs="宋体" w:eastAsia="宋体" w:hint="default"/>
                            <w:sz w:val="18"/>
                            <w:szCs w:val="18"/>
                          </w:rPr>
                        </w:r>
                      </w:p>
                    </w:tc>
                    <w:tc>
                      <w:tcPr>
                        <w:tcW w:w="1277" w:type="dxa"/>
                        <w:gridSpan w:val="2"/>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7" w:right="0"/>
                          <w:jc w:val="left"/>
                          <w:rPr>
                            <w:rFonts w:ascii="宋体" w:hAnsi="宋体" w:cs="宋体" w:eastAsia="宋体" w:hint="default"/>
                            <w:sz w:val="18"/>
                            <w:szCs w:val="18"/>
                          </w:rPr>
                        </w:pPr>
                        <w:r>
                          <w:rPr>
                            <w:rFonts w:ascii="宋体" w:hAnsi="宋体" w:cs="宋体" w:eastAsia="宋体" w:hint="default"/>
                            <w:sz w:val="18"/>
                            <w:szCs w:val="18"/>
                          </w:rPr>
                          <w:t>。</w:t>
                        </w:r>
                      </w:p>
                    </w:tc>
                    <w:tc>
                      <w:tcPr>
                        <w:tcW w:w="2448" w:type="dxa"/>
                        <w:vMerge/>
                        <w:tcBorders>
                          <w:left w:val="single" w:sz="6" w:space="0" w:color="000000"/>
                          <w:right w:val="single" w:sz="6" w:space="0" w:color="000000"/>
                        </w:tcBorders>
                      </w:tcPr>
                      <w:p>
                        <w:pPr/>
                      </w:p>
                    </w:tc>
                  </w:tr>
                  <w:tr>
                    <w:trPr>
                      <w:trHeight w:val="336" w:hRule="exact"/>
                    </w:trPr>
                    <w:tc>
                      <w:tcPr>
                        <w:tcW w:w="1625" w:type="dxa"/>
                        <w:vMerge/>
                        <w:tcBorders>
                          <w:left w:val="single" w:sz="6" w:space="0" w:color="000000"/>
                          <w:right w:val="single" w:sz="6" w:space="0" w:color="000000"/>
                        </w:tcBorders>
                      </w:tcPr>
                      <w:p>
                        <w:pPr/>
                      </w:p>
                    </w:tc>
                    <w:tc>
                      <w:tcPr>
                        <w:tcW w:w="5137"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消息推送服务：</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PC</w:t>
                        </w:r>
                        <w:r>
                          <w:rPr>
                            <w:rFonts w:ascii="宋体" w:hAnsi="宋体" w:cs="宋体" w:eastAsia="宋体" w:hint="default"/>
                            <w:sz w:val="18"/>
                            <w:szCs w:val="18"/>
                          </w:rPr>
                          <w:t>安装印章审批消息推送服务程序提示时，审</w:t>
                        </w:r>
                      </w:p>
                    </w:tc>
                    <w:tc>
                      <w:tcPr>
                        <w:tcW w:w="1277" w:type="dxa"/>
                        <w:gridSpan w:val="2"/>
                        <w:tcBorders>
                          <w:top w:val="nil" w:sz="6" w:space="0" w:color="auto"/>
                          <w:left w:val="single" w:sz="6" w:space="0" w:color="000000"/>
                          <w:bottom w:val="nil" w:sz="6" w:space="0" w:color="auto"/>
                          <w:right w:val="single" w:sz="6" w:space="0" w:color="000000"/>
                        </w:tcBorders>
                      </w:tcPr>
                      <w:p>
                        <w:pPr/>
                      </w:p>
                    </w:tc>
                    <w:tc>
                      <w:tcPr>
                        <w:tcW w:w="2448" w:type="dxa"/>
                        <w:vMerge/>
                        <w:tcBorders>
                          <w:left w:val="single" w:sz="6" w:space="0" w:color="000000"/>
                          <w:right w:val="single" w:sz="6" w:space="0" w:color="000000"/>
                        </w:tcBorders>
                      </w:tcPr>
                      <w:p>
                        <w:pPr/>
                      </w:p>
                    </w:tc>
                  </w:tr>
                  <w:tr>
                    <w:trPr>
                      <w:trHeight w:val="307" w:hRule="exact"/>
                    </w:trPr>
                    <w:tc>
                      <w:tcPr>
                        <w:tcW w:w="1625" w:type="dxa"/>
                        <w:vMerge/>
                        <w:tcBorders>
                          <w:left w:val="single" w:sz="6" w:space="0" w:color="000000"/>
                          <w:right w:val="single" w:sz="6" w:space="0" w:color="000000"/>
                        </w:tcBorders>
                      </w:tcPr>
                      <w:p>
                        <w:pPr/>
                      </w:p>
                    </w:tc>
                    <w:tc>
                      <w:tcPr>
                        <w:tcW w:w="513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2"/>
                            <w:sz w:val="18"/>
                            <w:szCs w:val="18"/>
                          </w:rPr>
                          <w:t>批角色用户在有新的待审批业务时，系统将弹出提示，用户可点</w:t>
                        </w:r>
                        <w:r>
                          <w:rPr>
                            <w:rFonts w:ascii="宋体" w:hAnsi="宋体" w:cs="宋体" w:eastAsia="宋体" w:hint="default"/>
                            <w:sz w:val="18"/>
                            <w:szCs w:val="18"/>
                          </w:rPr>
                        </w:r>
                      </w:p>
                    </w:tc>
                    <w:tc>
                      <w:tcPr>
                        <w:tcW w:w="1277" w:type="dxa"/>
                        <w:gridSpan w:val="2"/>
                        <w:tcBorders>
                          <w:top w:val="nil" w:sz="6" w:space="0" w:color="auto"/>
                          <w:left w:val="single" w:sz="6" w:space="0" w:color="000000"/>
                          <w:bottom w:val="nil" w:sz="6" w:space="0" w:color="auto"/>
                          <w:right w:val="single" w:sz="6" w:space="0" w:color="000000"/>
                        </w:tcBorders>
                      </w:tcPr>
                      <w:p>
                        <w:pPr/>
                      </w:p>
                    </w:tc>
                    <w:tc>
                      <w:tcPr>
                        <w:tcW w:w="2448" w:type="dxa"/>
                        <w:vMerge/>
                        <w:tcBorders>
                          <w:left w:val="single" w:sz="6" w:space="0" w:color="000000"/>
                          <w:right w:val="single" w:sz="6" w:space="0" w:color="000000"/>
                        </w:tcBorders>
                      </w:tcPr>
                      <w:p>
                        <w:pPr/>
                      </w:p>
                    </w:tc>
                  </w:tr>
                  <w:tr>
                    <w:trPr>
                      <w:trHeight w:val="336" w:hRule="exact"/>
                    </w:trPr>
                    <w:tc>
                      <w:tcPr>
                        <w:tcW w:w="1625" w:type="dxa"/>
                        <w:vMerge/>
                        <w:tcBorders>
                          <w:left w:val="single" w:sz="6" w:space="0" w:color="000000"/>
                          <w:right w:val="single" w:sz="6" w:space="0" w:color="000000"/>
                        </w:tcBorders>
                      </w:tcPr>
                      <w:p>
                        <w:pPr/>
                      </w:p>
                    </w:tc>
                    <w:tc>
                      <w:tcPr>
                        <w:tcW w:w="513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击弹出消息框进入系统。</w:t>
                        </w:r>
                      </w:p>
                    </w:tc>
                    <w:tc>
                      <w:tcPr>
                        <w:tcW w:w="1277" w:type="dxa"/>
                        <w:gridSpan w:val="2"/>
                        <w:tcBorders>
                          <w:top w:val="nil" w:sz="6" w:space="0" w:color="auto"/>
                          <w:left w:val="single" w:sz="6" w:space="0" w:color="000000"/>
                          <w:bottom w:val="nil" w:sz="6" w:space="0" w:color="auto"/>
                          <w:right w:val="single" w:sz="6" w:space="0" w:color="000000"/>
                        </w:tcBorders>
                      </w:tcPr>
                      <w:p>
                        <w:pPr/>
                      </w:p>
                    </w:tc>
                    <w:tc>
                      <w:tcPr>
                        <w:tcW w:w="2448" w:type="dxa"/>
                        <w:vMerge/>
                        <w:tcBorders>
                          <w:left w:val="single" w:sz="6" w:space="0" w:color="000000"/>
                          <w:right w:val="single" w:sz="6" w:space="0" w:color="000000"/>
                        </w:tcBorders>
                      </w:tcPr>
                      <w:p>
                        <w:pPr/>
                      </w:p>
                    </w:tc>
                  </w:tr>
                  <w:tr>
                    <w:trPr>
                      <w:trHeight w:val="341" w:hRule="exact"/>
                    </w:trPr>
                    <w:tc>
                      <w:tcPr>
                        <w:tcW w:w="1625" w:type="dxa"/>
                        <w:vMerge/>
                        <w:tcBorders>
                          <w:left w:val="single" w:sz="6" w:space="0" w:color="000000"/>
                          <w:right w:val="single" w:sz="6" w:space="0" w:color="000000"/>
                        </w:tcBorders>
                      </w:tcPr>
                      <w:p>
                        <w:pPr/>
                      </w:p>
                    </w:tc>
                    <w:tc>
                      <w:tcPr>
                        <w:tcW w:w="5137"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4"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手机办理审批：安装并登录了</w:t>
                        </w:r>
                        <w:r>
                          <w:rPr>
                            <w:rFonts w:ascii="Times New Roman" w:hAnsi="Times New Roman" w:cs="Times New Roman" w:eastAsia="Times New Roman" w:hint="default"/>
                            <w:sz w:val="18"/>
                            <w:szCs w:val="18"/>
                          </w:rPr>
                          <w:t>Android</w:t>
                        </w:r>
                        <w:r>
                          <w:rPr>
                            <w:rFonts w:ascii="宋体" w:hAnsi="宋体" w:cs="宋体" w:eastAsia="宋体" w:hint="default"/>
                            <w:sz w:val="18"/>
                            <w:szCs w:val="18"/>
                          </w:rPr>
                          <w:t>手机客户端后，用户可收</w:t>
                        </w:r>
                      </w:p>
                    </w:tc>
                    <w:tc>
                      <w:tcPr>
                        <w:tcW w:w="1277" w:type="dxa"/>
                        <w:gridSpan w:val="2"/>
                        <w:tcBorders>
                          <w:top w:val="nil" w:sz="6" w:space="0" w:color="auto"/>
                          <w:left w:val="single" w:sz="6" w:space="0" w:color="000000"/>
                          <w:bottom w:val="nil" w:sz="6" w:space="0" w:color="auto"/>
                          <w:right w:val="single" w:sz="6" w:space="0" w:color="000000"/>
                        </w:tcBorders>
                      </w:tcPr>
                      <w:p>
                        <w:pPr/>
                      </w:p>
                    </w:tc>
                    <w:tc>
                      <w:tcPr>
                        <w:tcW w:w="2448" w:type="dxa"/>
                        <w:vMerge/>
                        <w:tcBorders>
                          <w:left w:val="single" w:sz="6" w:space="0" w:color="000000"/>
                          <w:right w:val="single" w:sz="6" w:space="0" w:color="000000"/>
                        </w:tcBorders>
                      </w:tcPr>
                      <w:p>
                        <w:pPr/>
                      </w:p>
                    </w:tc>
                  </w:tr>
                  <w:tr>
                    <w:trPr>
                      <w:trHeight w:val="307" w:hRule="exact"/>
                    </w:trPr>
                    <w:tc>
                      <w:tcPr>
                        <w:tcW w:w="1625" w:type="dxa"/>
                        <w:vMerge/>
                        <w:tcBorders>
                          <w:left w:val="single" w:sz="6" w:space="0" w:color="000000"/>
                          <w:right w:val="single" w:sz="6" w:space="0" w:color="000000"/>
                        </w:tcBorders>
                      </w:tcPr>
                      <w:p>
                        <w:pPr/>
                      </w:p>
                    </w:tc>
                    <w:tc>
                      <w:tcPr>
                        <w:tcW w:w="513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2"/>
                            <w:sz w:val="18"/>
                            <w:szCs w:val="18"/>
                          </w:rPr>
                          <w:t>到新的审批待办消息提醒，并可点击提醒进入系统，对待审批业</w:t>
                        </w:r>
                        <w:r>
                          <w:rPr>
                            <w:rFonts w:ascii="宋体" w:hAnsi="宋体" w:cs="宋体" w:eastAsia="宋体" w:hint="default"/>
                            <w:sz w:val="18"/>
                            <w:szCs w:val="18"/>
                          </w:rPr>
                        </w:r>
                      </w:p>
                    </w:tc>
                    <w:tc>
                      <w:tcPr>
                        <w:tcW w:w="1277" w:type="dxa"/>
                        <w:gridSpan w:val="2"/>
                        <w:tcBorders>
                          <w:top w:val="nil" w:sz="6" w:space="0" w:color="auto"/>
                          <w:left w:val="single" w:sz="6" w:space="0" w:color="000000"/>
                          <w:bottom w:val="nil" w:sz="6" w:space="0" w:color="auto"/>
                          <w:right w:val="single" w:sz="6" w:space="0" w:color="000000"/>
                        </w:tcBorders>
                      </w:tcPr>
                      <w:p>
                        <w:pPr/>
                      </w:p>
                    </w:tc>
                    <w:tc>
                      <w:tcPr>
                        <w:tcW w:w="2448" w:type="dxa"/>
                        <w:vMerge/>
                        <w:tcBorders>
                          <w:left w:val="single" w:sz="6" w:space="0" w:color="000000"/>
                          <w:right w:val="single" w:sz="6" w:space="0" w:color="000000"/>
                        </w:tcBorders>
                      </w:tcPr>
                      <w:p>
                        <w:pPr/>
                      </w:p>
                    </w:tc>
                  </w:tr>
                  <w:tr>
                    <w:trPr>
                      <w:trHeight w:val="381" w:hRule="exact"/>
                    </w:trPr>
                    <w:tc>
                      <w:tcPr>
                        <w:tcW w:w="1625" w:type="dxa"/>
                        <w:vMerge/>
                        <w:tcBorders>
                          <w:left w:val="single" w:sz="6" w:space="0" w:color="000000"/>
                          <w:bottom w:val="single" w:sz="6" w:space="0" w:color="000000"/>
                          <w:right w:val="single" w:sz="6" w:space="0" w:color="000000"/>
                        </w:tcBorders>
                      </w:tcPr>
                      <w:p>
                        <w:pPr/>
                      </w:p>
                    </w:tc>
                    <w:tc>
                      <w:tcPr>
                        <w:tcW w:w="513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务进行处理操作。</w:t>
                        </w:r>
                      </w:p>
                    </w:tc>
                    <w:tc>
                      <w:tcPr>
                        <w:tcW w:w="1277" w:type="dxa"/>
                        <w:gridSpan w:val="2"/>
                        <w:tcBorders>
                          <w:top w:val="nil" w:sz="6" w:space="0" w:color="auto"/>
                          <w:left w:val="single" w:sz="6" w:space="0" w:color="000000"/>
                          <w:bottom w:val="single" w:sz="6" w:space="0" w:color="000000"/>
                          <w:right w:val="single" w:sz="6" w:space="0" w:color="000000"/>
                        </w:tcBorders>
                      </w:tcPr>
                      <w:p>
                        <w:pPr/>
                      </w:p>
                    </w:tc>
                    <w:tc>
                      <w:tcPr>
                        <w:tcW w:w="2448" w:type="dxa"/>
                        <w:vMerge/>
                        <w:tcBorders>
                          <w:left w:val="single" w:sz="6" w:space="0" w:color="000000"/>
                          <w:bottom w:val="single" w:sz="6" w:space="0" w:color="000000"/>
                          <w:right w:val="single" w:sz="6" w:space="0" w:color="000000"/>
                        </w:tcBorders>
                      </w:tcPr>
                      <w:p>
                        <w:pPr/>
                      </w:p>
                    </w:tc>
                  </w:tr>
                  <w:tr>
                    <w:trPr>
                      <w:trHeight w:val="375" w:hRule="exact"/>
                    </w:trPr>
                    <w:tc>
                      <w:tcPr>
                        <w:tcW w:w="162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5"/>
                          <w:ind w:left="2" w:right="0"/>
                          <w:jc w:val="center"/>
                          <w:rPr>
                            <w:rFonts w:ascii="宋体" w:hAnsi="宋体" w:cs="宋体" w:eastAsia="宋体" w:hint="default"/>
                            <w:sz w:val="18"/>
                            <w:szCs w:val="18"/>
                          </w:rPr>
                        </w:pPr>
                        <w:r>
                          <w:rPr>
                            <w:rFonts w:ascii="宋体" w:hAnsi="宋体" w:cs="宋体" w:eastAsia="宋体" w:hint="default"/>
                            <w:sz w:val="18"/>
                            <w:szCs w:val="18"/>
                          </w:rPr>
                          <w:t>银行网点重控智能</w:t>
                        </w:r>
                      </w:p>
                    </w:tc>
                    <w:tc>
                      <w:tcPr>
                        <w:tcW w:w="51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5"/>
                          <w:ind w:left="4" w:right="0"/>
                          <w:jc w:val="left"/>
                          <w:rPr>
                            <w:rFonts w:ascii="宋体" w:hAnsi="宋体" w:cs="宋体" w:eastAsia="宋体" w:hint="default"/>
                            <w:sz w:val="18"/>
                            <w:szCs w:val="18"/>
                          </w:rPr>
                        </w:pPr>
                        <w:r>
                          <w:rPr>
                            <w:rFonts w:ascii="宋体" w:hAnsi="宋体" w:cs="宋体" w:eastAsia="宋体" w:hint="default"/>
                            <w:spacing w:val="2"/>
                            <w:sz w:val="18"/>
                            <w:szCs w:val="18"/>
                          </w:rPr>
                          <w:t>满足银行在新的经济形势下精细化管理、网点功能转型、服务转</w:t>
                        </w:r>
                        <w:r>
                          <w:rPr>
                            <w:rFonts w:ascii="宋体" w:hAnsi="宋体" w:cs="宋体" w:eastAsia="宋体" w:hint="default"/>
                            <w:sz w:val="18"/>
                            <w:szCs w:val="18"/>
                          </w:rPr>
                        </w:r>
                      </w:p>
                    </w:tc>
                    <w:tc>
                      <w:tcPr>
                        <w:tcW w:w="179" w:type="dxa"/>
                        <w:tcBorders>
                          <w:top w:val="single" w:sz="6" w:space="0" w:color="000000"/>
                          <w:left w:val="single" w:sz="6" w:space="0" w:color="000000"/>
                          <w:bottom w:val="nil" w:sz="6" w:space="0" w:color="auto"/>
                          <w:right w:val="nil" w:sz="6" w:space="0" w:color="auto"/>
                        </w:tcBorders>
                      </w:tcPr>
                      <w:p>
                        <w:pPr/>
                      </w:p>
                    </w:tc>
                    <w:tc>
                      <w:tcPr>
                        <w:tcW w:w="1098" w:type="dxa"/>
                        <w:tcBorders>
                          <w:top w:val="single" w:sz="6" w:space="0" w:color="000000"/>
                          <w:left w:val="nil" w:sz="6" w:space="0" w:color="auto"/>
                          <w:bottom w:val="nil" w:sz="6" w:space="0" w:color="auto"/>
                          <w:right w:val="single" w:sz="6"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sz w:val="18"/>
                            <w:szCs w:val="18"/>
                          </w:rPr>
                          <w:t>研发阶段</w:t>
                        </w:r>
                      </w:p>
                    </w:tc>
                    <w:tc>
                      <w:tcPr>
                        <w:tcW w:w="244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5"/>
                          <w:ind w:left="4" w:right="-5"/>
                          <w:jc w:val="left"/>
                          <w:rPr>
                            <w:rFonts w:ascii="宋体" w:hAnsi="宋体" w:cs="宋体" w:eastAsia="宋体" w:hint="default"/>
                            <w:sz w:val="18"/>
                            <w:szCs w:val="18"/>
                          </w:rPr>
                        </w:pPr>
                        <w:r>
                          <w:rPr>
                            <w:rFonts w:ascii="宋体" w:hAnsi="宋体" w:cs="宋体" w:eastAsia="宋体" w:hint="default"/>
                            <w:spacing w:val="7"/>
                            <w:sz w:val="18"/>
                            <w:szCs w:val="18"/>
                          </w:rPr>
                          <w:t>结合客户对重控物品管理系统</w:t>
                        </w:r>
                        <w:r>
                          <w:rPr>
                            <w:rFonts w:ascii="宋体" w:hAnsi="宋体" w:cs="宋体" w:eastAsia="宋体" w:hint="default"/>
                            <w:sz w:val="18"/>
                            <w:szCs w:val="18"/>
                          </w:rPr>
                        </w:r>
                      </w:p>
                    </w:tc>
                  </w:tr>
                  <w:tr>
                    <w:trPr>
                      <w:trHeight w:val="312" w:hRule="exact"/>
                    </w:trPr>
                    <w:tc>
                      <w:tcPr>
                        <w:tcW w:w="162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管理解决方案（二</w:t>
                        </w:r>
                      </w:p>
                    </w:tc>
                    <w:tc>
                      <w:tcPr>
                        <w:tcW w:w="513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型、产品多元化的发展需要，充分应用物联网技术、互联网技术</w:t>
                        </w:r>
                      </w:p>
                    </w:tc>
                    <w:tc>
                      <w:tcPr>
                        <w:tcW w:w="179"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w:t>
                        </w:r>
                      </w:p>
                    </w:tc>
                    <w:tc>
                      <w:tcPr>
                        <w:tcW w:w="1098" w:type="dxa"/>
                        <w:tcBorders>
                          <w:top w:val="nil" w:sz="6" w:space="0" w:color="auto"/>
                          <w:left w:val="nil" w:sz="6" w:space="0" w:color="auto"/>
                          <w:bottom w:val="nil" w:sz="6" w:space="0" w:color="auto"/>
                          <w:right w:val="single" w:sz="6" w:space="0" w:color="000000"/>
                        </w:tcBorders>
                      </w:tcPr>
                      <w:p>
                        <w:pPr/>
                      </w:p>
                    </w:tc>
                    <w:tc>
                      <w:tcPr>
                        <w:tcW w:w="244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的需求而设计，顺应市场发展</w:t>
                        </w:r>
                      </w:p>
                    </w:tc>
                  </w:tr>
                  <w:tr>
                    <w:trPr>
                      <w:trHeight w:val="312" w:hRule="exact"/>
                    </w:trPr>
                    <w:tc>
                      <w:tcPr>
                        <w:tcW w:w="162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期）</w:t>
                        </w:r>
                      </w:p>
                    </w:tc>
                    <w:tc>
                      <w:tcPr>
                        <w:tcW w:w="513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2"/>
                            <w:sz w:val="18"/>
                            <w:szCs w:val="18"/>
                          </w:rPr>
                          <w:t>适应集中管理、分布运营的模式，通过集中授权、科技手段、强</w:t>
                        </w:r>
                        <w:r>
                          <w:rPr>
                            <w:rFonts w:ascii="宋体" w:hAnsi="宋体" w:cs="宋体" w:eastAsia="宋体" w:hint="default"/>
                            <w:sz w:val="18"/>
                            <w:szCs w:val="18"/>
                          </w:rPr>
                        </w:r>
                      </w:p>
                    </w:tc>
                    <w:tc>
                      <w:tcPr>
                        <w:tcW w:w="179" w:type="dxa"/>
                        <w:tcBorders>
                          <w:top w:val="nil" w:sz="6" w:space="0" w:color="auto"/>
                          <w:left w:val="single" w:sz="6" w:space="0" w:color="000000"/>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single" w:sz="6" w:space="0" w:color="000000"/>
                        </w:tcBorders>
                      </w:tcPr>
                      <w:p>
                        <w:pPr/>
                      </w:p>
                    </w:tc>
                    <w:tc>
                      <w:tcPr>
                        <w:tcW w:w="244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营造新的业绩增长点。</w:t>
                        </w:r>
                      </w:p>
                    </w:tc>
                  </w:tr>
                  <w:tr>
                    <w:trPr>
                      <w:trHeight w:val="312" w:hRule="exact"/>
                    </w:trPr>
                    <w:tc>
                      <w:tcPr>
                        <w:tcW w:w="1625" w:type="dxa"/>
                        <w:tcBorders>
                          <w:top w:val="nil" w:sz="6" w:space="0" w:color="auto"/>
                          <w:left w:val="single" w:sz="6" w:space="0" w:color="000000"/>
                          <w:bottom w:val="nil" w:sz="6" w:space="0" w:color="auto"/>
                          <w:right w:val="single" w:sz="6" w:space="0" w:color="000000"/>
                        </w:tcBorders>
                      </w:tcPr>
                      <w:p>
                        <w:pPr/>
                      </w:p>
                    </w:tc>
                    <w:tc>
                      <w:tcPr>
                        <w:tcW w:w="513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2"/>
                            <w:sz w:val="18"/>
                            <w:szCs w:val="18"/>
                          </w:rPr>
                          <w:t>制留痕，为银行网点搭建一套安全可靠、功能完善、高适应、扩</w:t>
                        </w:r>
                        <w:r>
                          <w:rPr>
                            <w:rFonts w:ascii="宋体" w:hAnsi="宋体" w:cs="宋体" w:eastAsia="宋体" w:hint="default"/>
                            <w:sz w:val="18"/>
                            <w:szCs w:val="18"/>
                          </w:rPr>
                        </w:r>
                      </w:p>
                    </w:tc>
                    <w:tc>
                      <w:tcPr>
                        <w:tcW w:w="179" w:type="dxa"/>
                        <w:tcBorders>
                          <w:top w:val="nil" w:sz="6" w:space="0" w:color="auto"/>
                          <w:left w:val="single" w:sz="6" w:space="0" w:color="000000"/>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single" w:sz="6" w:space="0" w:color="000000"/>
                        </w:tcBorders>
                      </w:tcPr>
                      <w:p>
                        <w:pPr/>
                      </w:p>
                    </w:tc>
                    <w:tc>
                      <w:tcPr>
                        <w:tcW w:w="2448" w:type="dxa"/>
                        <w:tcBorders>
                          <w:top w:val="nil" w:sz="6" w:space="0" w:color="auto"/>
                          <w:left w:val="single" w:sz="6" w:space="0" w:color="000000"/>
                          <w:bottom w:val="nil" w:sz="6" w:space="0" w:color="auto"/>
                          <w:right w:val="single" w:sz="6" w:space="0" w:color="000000"/>
                        </w:tcBorders>
                      </w:tcPr>
                      <w:p>
                        <w:pPr/>
                      </w:p>
                    </w:tc>
                  </w:tr>
                  <w:tr>
                    <w:trPr>
                      <w:trHeight w:val="379" w:hRule="exact"/>
                    </w:trPr>
                    <w:tc>
                      <w:tcPr>
                        <w:tcW w:w="1625" w:type="dxa"/>
                        <w:tcBorders>
                          <w:top w:val="nil" w:sz="6" w:space="0" w:color="auto"/>
                          <w:left w:val="single" w:sz="6" w:space="0" w:color="000000"/>
                          <w:bottom w:val="single" w:sz="6" w:space="0" w:color="000000"/>
                          <w:right w:val="single" w:sz="6" w:space="0" w:color="000000"/>
                        </w:tcBorders>
                      </w:tcPr>
                      <w:p>
                        <w:pPr/>
                      </w:p>
                    </w:tc>
                    <w:tc>
                      <w:tcPr>
                        <w:tcW w:w="513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展性强的重要物品保管的综合解决方案及产品。</w:t>
                        </w:r>
                      </w:p>
                    </w:tc>
                    <w:tc>
                      <w:tcPr>
                        <w:tcW w:w="179" w:type="dxa"/>
                        <w:tcBorders>
                          <w:top w:val="nil" w:sz="6" w:space="0" w:color="auto"/>
                          <w:left w:val="single" w:sz="6" w:space="0" w:color="000000"/>
                          <w:bottom w:val="single" w:sz="6" w:space="0" w:color="000000"/>
                          <w:right w:val="nil" w:sz="6" w:space="0" w:color="auto"/>
                        </w:tcBorders>
                      </w:tcPr>
                      <w:p>
                        <w:pPr/>
                      </w:p>
                    </w:tc>
                    <w:tc>
                      <w:tcPr>
                        <w:tcW w:w="1098" w:type="dxa"/>
                        <w:tcBorders>
                          <w:top w:val="nil" w:sz="6" w:space="0" w:color="auto"/>
                          <w:left w:val="nil" w:sz="6" w:space="0" w:color="auto"/>
                          <w:bottom w:val="single" w:sz="6" w:space="0" w:color="000000"/>
                          <w:right w:val="single" w:sz="6" w:space="0" w:color="000000"/>
                        </w:tcBorders>
                      </w:tcPr>
                      <w:p>
                        <w:pPr/>
                      </w:p>
                    </w:tc>
                    <w:tc>
                      <w:tcPr>
                        <w:tcW w:w="2448" w:type="dxa"/>
                        <w:tcBorders>
                          <w:top w:val="nil" w:sz="6" w:space="0" w:color="auto"/>
                          <w:left w:val="single" w:sz="6" w:space="0" w:color="000000"/>
                          <w:bottom w:val="single" w:sz="6" w:space="0" w:color="000000"/>
                          <w:right w:val="single" w:sz="6" w:space="0" w:color="000000"/>
                        </w:tcBorders>
                      </w:tcPr>
                      <w:p>
                        <w:pPr/>
                      </w:p>
                    </w:tc>
                  </w:tr>
                  <w:tr>
                    <w:trPr>
                      <w:trHeight w:val="358" w:hRule="exact"/>
                    </w:trPr>
                    <w:tc>
                      <w:tcPr>
                        <w:tcW w:w="162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金融</w:t>
                        </w:r>
                        <w:r>
                          <w:rPr>
                            <w:rFonts w:ascii="Times New Roman" w:hAnsi="Times New Roman" w:cs="Times New Roman" w:eastAsia="Times New Roman" w:hint="default"/>
                            <w:sz w:val="18"/>
                            <w:szCs w:val="18"/>
                          </w:rPr>
                          <w:t>AI</w:t>
                        </w:r>
                        <w:r>
                          <w:rPr>
                            <w:rFonts w:ascii="宋体" w:hAnsi="宋体" w:cs="宋体" w:eastAsia="宋体" w:hint="default"/>
                            <w:sz w:val="18"/>
                            <w:szCs w:val="18"/>
                          </w:rPr>
                          <w:t>解决方案</w:t>
                        </w:r>
                      </w:p>
                    </w:tc>
                    <w:tc>
                      <w:tcPr>
                        <w:tcW w:w="51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2"/>
                            <w:sz w:val="18"/>
                            <w:szCs w:val="18"/>
                          </w:rPr>
                          <w:t>公司研发的柜面智能（双录）设备，是继汇金智能红外双目摄像</w:t>
                        </w:r>
                        <w:r>
                          <w:rPr>
                            <w:rFonts w:ascii="宋体" w:hAnsi="宋体" w:cs="宋体" w:eastAsia="宋体" w:hint="default"/>
                            <w:sz w:val="18"/>
                            <w:szCs w:val="18"/>
                          </w:rPr>
                        </w:r>
                      </w:p>
                    </w:tc>
                    <w:tc>
                      <w:tcPr>
                        <w:tcW w:w="1277" w:type="dxa"/>
                        <w:gridSpan w:val="2"/>
                        <w:tcBorders>
                          <w:top w:val="single" w:sz="6" w:space="0" w:color="000000"/>
                          <w:left w:val="single" w:sz="6" w:space="0" w:color="000000"/>
                          <w:bottom w:val="nil" w:sz="6" w:space="0" w:color="auto"/>
                          <w:right w:val="single" w:sz="6" w:space="0" w:color="000000"/>
                        </w:tcBorders>
                      </w:tcPr>
                      <w:p>
                        <w:pPr>
                          <w:pStyle w:val="TableParagraph"/>
                          <w:spacing w:line="240" w:lineRule="auto" w:before="68"/>
                          <w:ind w:left="271" w:right="0"/>
                          <w:jc w:val="left"/>
                          <w:rPr>
                            <w:rFonts w:ascii="宋体" w:hAnsi="宋体" w:cs="宋体" w:eastAsia="宋体" w:hint="default"/>
                            <w:sz w:val="18"/>
                            <w:szCs w:val="18"/>
                          </w:rPr>
                        </w:pPr>
                        <w:r>
                          <w:rPr>
                            <w:rFonts w:ascii="宋体" w:hAnsi="宋体" w:cs="宋体" w:eastAsia="宋体" w:hint="default"/>
                            <w:sz w:val="18"/>
                            <w:szCs w:val="18"/>
                          </w:rPr>
                          <w:t>发布阶段</w:t>
                        </w:r>
                      </w:p>
                    </w:tc>
                    <w:tc>
                      <w:tcPr>
                        <w:tcW w:w="244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顺应</w:t>
                        </w:r>
                        <w:r>
                          <w:rPr>
                            <w:rFonts w:ascii="Times New Roman" w:hAnsi="Times New Roman" w:cs="Times New Roman" w:eastAsia="Times New Roman" w:hint="default"/>
                            <w:sz w:val="18"/>
                            <w:szCs w:val="18"/>
                          </w:rPr>
                          <w:t>“AI+</w:t>
                        </w:r>
                        <w:r>
                          <w:rPr>
                            <w:rFonts w:ascii="宋体" w:hAnsi="宋体" w:cs="宋体" w:eastAsia="宋体" w:hint="default"/>
                            <w:sz w:val="18"/>
                            <w:szCs w:val="18"/>
                          </w:rPr>
                          <w:t>金融</w:t>
                        </w:r>
                        <w:r>
                          <w:rPr>
                            <w:rFonts w:ascii="Times New Roman" w:hAnsi="Times New Roman" w:cs="Times New Roman" w:eastAsia="Times New Roman" w:hint="default"/>
                            <w:sz w:val="18"/>
                            <w:szCs w:val="18"/>
                          </w:rPr>
                          <w:t>”</w:t>
                        </w:r>
                        <w:r>
                          <w:rPr>
                            <w:rFonts w:ascii="宋体" w:hAnsi="宋体" w:cs="宋体" w:eastAsia="宋体" w:hint="default"/>
                            <w:sz w:val="18"/>
                            <w:szCs w:val="18"/>
                          </w:rPr>
                          <w:t>潮流，形成新的</w:t>
                        </w:r>
                      </w:p>
                    </w:tc>
                  </w:tr>
                  <w:tr>
                    <w:trPr>
                      <w:trHeight w:val="307" w:hRule="exact"/>
                    </w:trPr>
                    <w:tc>
                      <w:tcPr>
                        <w:tcW w:w="1625" w:type="dxa"/>
                        <w:tcBorders>
                          <w:top w:val="nil" w:sz="6" w:space="0" w:color="auto"/>
                          <w:left w:val="single" w:sz="6" w:space="0" w:color="000000"/>
                          <w:bottom w:val="nil" w:sz="6" w:space="0" w:color="auto"/>
                          <w:right w:val="single" w:sz="6" w:space="0" w:color="000000"/>
                        </w:tcBorders>
                      </w:tcPr>
                      <w:p>
                        <w:pPr/>
                      </w:p>
                    </w:tc>
                    <w:tc>
                      <w:tcPr>
                        <w:tcW w:w="5137" w:type="dxa"/>
                        <w:tcBorders>
                          <w:top w:val="nil" w:sz="6" w:space="0" w:color="auto"/>
                          <w:left w:val="single" w:sz="6" w:space="0" w:color="000000"/>
                          <w:bottom w:val="nil" w:sz="6" w:space="0" w:color="auto"/>
                          <w:right w:val="single" w:sz="6" w:space="0" w:color="000000"/>
                        </w:tcBorders>
                      </w:tcPr>
                      <w:p>
                        <w:pPr>
                          <w:pStyle w:val="TableParagraph"/>
                          <w:spacing w:line="217" w:lineRule="exact"/>
                          <w:ind w:left="4" w:right="0"/>
                          <w:jc w:val="left"/>
                          <w:rPr>
                            <w:rFonts w:ascii="宋体" w:hAnsi="宋体" w:cs="宋体" w:eastAsia="宋体" w:hint="default"/>
                            <w:sz w:val="18"/>
                            <w:szCs w:val="18"/>
                          </w:rPr>
                        </w:pPr>
                        <w:r>
                          <w:rPr>
                            <w:rFonts w:ascii="宋体" w:hAnsi="宋体" w:cs="宋体" w:eastAsia="宋体" w:hint="default"/>
                            <w:spacing w:val="2"/>
                            <w:sz w:val="18"/>
                            <w:szCs w:val="18"/>
                          </w:rPr>
                          <w:t>头后的又一主打产品。主要功能是完整记录柜面业务流程的视频</w:t>
                        </w:r>
                        <w:r>
                          <w:rPr>
                            <w:rFonts w:ascii="宋体" w:hAnsi="宋体" w:cs="宋体" w:eastAsia="宋体" w:hint="default"/>
                            <w:sz w:val="18"/>
                            <w:szCs w:val="18"/>
                          </w:rPr>
                        </w:r>
                      </w:p>
                    </w:tc>
                    <w:tc>
                      <w:tcPr>
                        <w:tcW w:w="1277" w:type="dxa"/>
                        <w:gridSpan w:val="2"/>
                        <w:tcBorders>
                          <w:top w:val="nil" w:sz="6" w:space="0" w:color="auto"/>
                          <w:left w:val="single" w:sz="6" w:space="0" w:color="000000"/>
                          <w:bottom w:val="nil" w:sz="6" w:space="0" w:color="auto"/>
                          <w:right w:val="single" w:sz="6" w:space="0" w:color="000000"/>
                        </w:tcBorders>
                      </w:tcPr>
                      <w:p>
                        <w:pPr/>
                      </w:p>
                    </w:tc>
                    <w:tc>
                      <w:tcPr>
                        <w:tcW w:w="2448"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4" w:right="-5"/>
                          <w:jc w:val="left"/>
                          <w:rPr>
                            <w:rFonts w:ascii="宋体" w:hAnsi="宋体" w:cs="宋体" w:eastAsia="宋体" w:hint="default"/>
                            <w:sz w:val="18"/>
                            <w:szCs w:val="18"/>
                          </w:rPr>
                        </w:pPr>
                        <w:r>
                          <w:rPr>
                            <w:rFonts w:ascii="宋体" w:hAnsi="宋体" w:cs="宋体" w:eastAsia="宋体" w:hint="default"/>
                            <w:spacing w:val="7"/>
                            <w:sz w:val="18"/>
                            <w:szCs w:val="18"/>
                          </w:rPr>
                          <w:t>业绩增长点；在行业内树立品</w:t>
                        </w:r>
                        <w:r>
                          <w:rPr>
                            <w:rFonts w:ascii="宋体" w:hAnsi="宋体" w:cs="宋体" w:eastAsia="宋体" w:hint="default"/>
                            <w:sz w:val="18"/>
                            <w:szCs w:val="18"/>
                          </w:rPr>
                        </w:r>
                      </w:p>
                    </w:tc>
                  </w:tr>
                  <w:tr>
                    <w:trPr>
                      <w:trHeight w:val="312" w:hRule="exact"/>
                    </w:trPr>
                    <w:tc>
                      <w:tcPr>
                        <w:tcW w:w="1625" w:type="dxa"/>
                        <w:tcBorders>
                          <w:top w:val="nil" w:sz="6" w:space="0" w:color="auto"/>
                          <w:left w:val="single" w:sz="6" w:space="0" w:color="000000"/>
                          <w:bottom w:val="nil" w:sz="6" w:space="0" w:color="auto"/>
                          <w:right w:val="single" w:sz="6" w:space="0" w:color="000000"/>
                        </w:tcBorders>
                      </w:tcPr>
                      <w:p>
                        <w:pPr/>
                      </w:p>
                    </w:tc>
                    <w:tc>
                      <w:tcPr>
                        <w:tcW w:w="5137" w:type="dxa"/>
                        <w:tcBorders>
                          <w:top w:val="nil" w:sz="6" w:space="0" w:color="auto"/>
                          <w:left w:val="single" w:sz="6" w:space="0" w:color="000000"/>
                          <w:bottom w:val="nil" w:sz="6" w:space="0" w:color="auto"/>
                          <w:right w:val="single" w:sz="6" w:space="0" w:color="000000"/>
                        </w:tcBorders>
                      </w:tcPr>
                      <w:p>
                        <w:pPr>
                          <w:pStyle w:val="TableParagraph"/>
                          <w:spacing w:line="222" w:lineRule="exact"/>
                          <w:ind w:left="4" w:right="0"/>
                          <w:jc w:val="left"/>
                          <w:rPr>
                            <w:rFonts w:ascii="宋体" w:hAnsi="宋体" w:cs="宋体" w:eastAsia="宋体" w:hint="default"/>
                            <w:sz w:val="18"/>
                            <w:szCs w:val="18"/>
                          </w:rPr>
                        </w:pPr>
                        <w:r>
                          <w:rPr>
                            <w:rFonts w:ascii="宋体" w:hAnsi="宋体" w:cs="宋体" w:eastAsia="宋体" w:hint="default"/>
                            <w:spacing w:val="2"/>
                            <w:sz w:val="18"/>
                            <w:szCs w:val="18"/>
                          </w:rPr>
                          <w:t>和音频资料，例如用户的照片等信息，这些信息经过处理后，按</w:t>
                        </w:r>
                        <w:r>
                          <w:rPr>
                            <w:rFonts w:ascii="宋体" w:hAnsi="宋体" w:cs="宋体" w:eastAsia="宋体" w:hint="default"/>
                            <w:sz w:val="18"/>
                            <w:szCs w:val="18"/>
                          </w:rPr>
                        </w:r>
                      </w:p>
                    </w:tc>
                    <w:tc>
                      <w:tcPr>
                        <w:tcW w:w="1277" w:type="dxa"/>
                        <w:gridSpan w:val="2"/>
                        <w:tcBorders>
                          <w:top w:val="nil" w:sz="6" w:space="0" w:color="auto"/>
                          <w:left w:val="single" w:sz="6" w:space="0" w:color="000000"/>
                          <w:bottom w:val="nil" w:sz="6" w:space="0" w:color="auto"/>
                          <w:right w:val="single" w:sz="6" w:space="0" w:color="000000"/>
                        </w:tcBorders>
                      </w:tcPr>
                      <w:p>
                        <w:pPr/>
                      </w:p>
                    </w:tc>
                    <w:tc>
                      <w:tcPr>
                        <w:tcW w:w="244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4" w:right="-5"/>
                          <w:jc w:val="left"/>
                          <w:rPr>
                            <w:rFonts w:ascii="宋体" w:hAnsi="宋体" w:cs="宋体" w:eastAsia="宋体" w:hint="default"/>
                            <w:sz w:val="18"/>
                            <w:szCs w:val="18"/>
                          </w:rPr>
                        </w:pPr>
                        <w:r>
                          <w:rPr>
                            <w:rFonts w:ascii="宋体" w:hAnsi="宋体" w:cs="宋体" w:eastAsia="宋体" w:hint="default"/>
                            <w:spacing w:val="7"/>
                            <w:sz w:val="18"/>
                            <w:szCs w:val="18"/>
                          </w:rPr>
                          <w:t>牌形象和产品标准，逐步加强</w:t>
                        </w:r>
                        <w:r>
                          <w:rPr>
                            <w:rFonts w:ascii="宋体" w:hAnsi="宋体" w:cs="宋体" w:eastAsia="宋体" w:hint="default"/>
                            <w:sz w:val="18"/>
                            <w:szCs w:val="18"/>
                          </w:rPr>
                        </w:r>
                      </w:p>
                    </w:tc>
                  </w:tr>
                  <w:tr>
                    <w:trPr>
                      <w:trHeight w:val="312" w:hRule="exact"/>
                    </w:trPr>
                    <w:tc>
                      <w:tcPr>
                        <w:tcW w:w="1625" w:type="dxa"/>
                        <w:tcBorders>
                          <w:top w:val="nil" w:sz="6" w:space="0" w:color="auto"/>
                          <w:left w:val="single" w:sz="6" w:space="0" w:color="000000"/>
                          <w:bottom w:val="nil" w:sz="6" w:space="0" w:color="auto"/>
                          <w:right w:val="single" w:sz="6" w:space="0" w:color="000000"/>
                        </w:tcBorders>
                      </w:tcPr>
                      <w:p>
                        <w:pPr/>
                      </w:p>
                    </w:tc>
                    <w:tc>
                      <w:tcPr>
                        <w:tcW w:w="5137" w:type="dxa"/>
                        <w:tcBorders>
                          <w:top w:val="nil" w:sz="6" w:space="0" w:color="auto"/>
                          <w:left w:val="single" w:sz="6" w:space="0" w:color="000000"/>
                          <w:bottom w:val="nil" w:sz="6" w:space="0" w:color="auto"/>
                          <w:right w:val="single" w:sz="6" w:space="0" w:color="000000"/>
                        </w:tcBorders>
                      </w:tcPr>
                      <w:p>
                        <w:pPr>
                          <w:pStyle w:val="TableParagraph"/>
                          <w:spacing w:line="222" w:lineRule="exact"/>
                          <w:ind w:left="4" w:right="0"/>
                          <w:jc w:val="left"/>
                          <w:rPr>
                            <w:rFonts w:ascii="宋体" w:hAnsi="宋体" w:cs="宋体" w:eastAsia="宋体" w:hint="default"/>
                            <w:sz w:val="18"/>
                            <w:szCs w:val="18"/>
                          </w:rPr>
                        </w:pPr>
                        <w:r>
                          <w:rPr>
                            <w:rFonts w:ascii="宋体" w:hAnsi="宋体" w:cs="宋体" w:eastAsia="宋体" w:hint="default"/>
                            <w:spacing w:val="2"/>
                            <w:sz w:val="18"/>
                            <w:szCs w:val="18"/>
                          </w:rPr>
                          <w:t>一定规则存储在银行后台服务器中，以备后续业务发生风险时查</w:t>
                        </w:r>
                        <w:r>
                          <w:rPr>
                            <w:rFonts w:ascii="宋体" w:hAnsi="宋体" w:cs="宋体" w:eastAsia="宋体" w:hint="default"/>
                            <w:sz w:val="18"/>
                            <w:szCs w:val="18"/>
                          </w:rPr>
                        </w:r>
                      </w:p>
                    </w:tc>
                    <w:tc>
                      <w:tcPr>
                        <w:tcW w:w="1277" w:type="dxa"/>
                        <w:gridSpan w:val="2"/>
                        <w:tcBorders>
                          <w:top w:val="nil" w:sz="6" w:space="0" w:color="auto"/>
                          <w:left w:val="single" w:sz="6" w:space="0" w:color="000000"/>
                          <w:bottom w:val="nil" w:sz="6" w:space="0" w:color="auto"/>
                          <w:right w:val="single" w:sz="6" w:space="0" w:color="000000"/>
                        </w:tcBorders>
                      </w:tcPr>
                      <w:p>
                        <w:pPr/>
                      </w:p>
                    </w:tc>
                    <w:tc>
                      <w:tcPr>
                        <w:tcW w:w="244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4" w:right="-5"/>
                          <w:jc w:val="left"/>
                          <w:rPr>
                            <w:rFonts w:ascii="宋体" w:hAnsi="宋体" w:cs="宋体" w:eastAsia="宋体" w:hint="default"/>
                            <w:sz w:val="18"/>
                            <w:szCs w:val="18"/>
                          </w:rPr>
                        </w:pPr>
                        <w:r>
                          <w:rPr>
                            <w:rFonts w:ascii="宋体" w:hAnsi="宋体" w:cs="宋体" w:eastAsia="宋体" w:hint="default"/>
                            <w:spacing w:val="7"/>
                            <w:sz w:val="18"/>
                            <w:szCs w:val="18"/>
                          </w:rPr>
                          <w:t>公司在安全金融服务领域的地</w:t>
                        </w:r>
                        <w:r>
                          <w:rPr>
                            <w:rFonts w:ascii="宋体" w:hAnsi="宋体" w:cs="宋体" w:eastAsia="宋体" w:hint="default"/>
                            <w:sz w:val="18"/>
                            <w:szCs w:val="18"/>
                          </w:rPr>
                        </w:r>
                      </w:p>
                    </w:tc>
                  </w:tr>
                  <w:tr>
                    <w:trPr>
                      <w:trHeight w:val="312" w:hRule="exact"/>
                    </w:trPr>
                    <w:tc>
                      <w:tcPr>
                        <w:tcW w:w="1625" w:type="dxa"/>
                        <w:tcBorders>
                          <w:top w:val="nil" w:sz="6" w:space="0" w:color="auto"/>
                          <w:left w:val="single" w:sz="6" w:space="0" w:color="000000"/>
                          <w:bottom w:val="nil" w:sz="6" w:space="0" w:color="auto"/>
                          <w:right w:val="single" w:sz="6" w:space="0" w:color="000000"/>
                        </w:tcBorders>
                      </w:tcPr>
                      <w:p>
                        <w:pPr/>
                      </w:p>
                    </w:tc>
                    <w:tc>
                      <w:tcPr>
                        <w:tcW w:w="5137" w:type="dxa"/>
                        <w:tcBorders>
                          <w:top w:val="nil" w:sz="6" w:space="0" w:color="auto"/>
                          <w:left w:val="single" w:sz="6" w:space="0" w:color="000000"/>
                          <w:bottom w:val="nil" w:sz="6" w:space="0" w:color="auto"/>
                          <w:right w:val="single" w:sz="6" w:space="0" w:color="000000"/>
                        </w:tcBorders>
                      </w:tcPr>
                      <w:p>
                        <w:pPr>
                          <w:pStyle w:val="TableParagraph"/>
                          <w:spacing w:line="222" w:lineRule="exact"/>
                          <w:ind w:left="4" w:right="0"/>
                          <w:jc w:val="left"/>
                          <w:rPr>
                            <w:rFonts w:ascii="宋体" w:hAnsi="宋体" w:cs="宋体" w:eastAsia="宋体" w:hint="default"/>
                            <w:sz w:val="18"/>
                            <w:szCs w:val="18"/>
                          </w:rPr>
                        </w:pPr>
                        <w:r>
                          <w:rPr>
                            <w:rFonts w:ascii="宋体" w:hAnsi="宋体" w:cs="宋体" w:eastAsia="宋体" w:hint="default"/>
                            <w:spacing w:val="2"/>
                            <w:sz w:val="18"/>
                            <w:szCs w:val="18"/>
                          </w:rPr>
                          <w:t>询、取证，实现事后风险控制的目的。同时摄像头内置高速安全</w:t>
                        </w:r>
                        <w:r>
                          <w:rPr>
                            <w:rFonts w:ascii="宋体" w:hAnsi="宋体" w:cs="宋体" w:eastAsia="宋体" w:hint="default"/>
                            <w:sz w:val="18"/>
                            <w:szCs w:val="18"/>
                          </w:rPr>
                        </w:r>
                      </w:p>
                    </w:tc>
                    <w:tc>
                      <w:tcPr>
                        <w:tcW w:w="1277" w:type="dxa"/>
                        <w:gridSpan w:val="2"/>
                        <w:tcBorders>
                          <w:top w:val="nil" w:sz="6" w:space="0" w:color="auto"/>
                          <w:left w:val="single" w:sz="6" w:space="0" w:color="000000"/>
                          <w:bottom w:val="nil" w:sz="6" w:space="0" w:color="auto"/>
                          <w:right w:val="single" w:sz="6" w:space="0" w:color="000000"/>
                        </w:tcBorders>
                      </w:tcPr>
                      <w:p>
                        <w:pPr/>
                      </w:p>
                    </w:tc>
                    <w:tc>
                      <w:tcPr>
                        <w:tcW w:w="244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4" w:right="0"/>
                          <w:jc w:val="left"/>
                          <w:rPr>
                            <w:rFonts w:ascii="宋体" w:hAnsi="宋体" w:cs="宋体" w:eastAsia="宋体" w:hint="default"/>
                            <w:sz w:val="18"/>
                            <w:szCs w:val="18"/>
                          </w:rPr>
                        </w:pPr>
                        <w:r>
                          <w:rPr>
                            <w:rFonts w:ascii="宋体" w:hAnsi="宋体" w:cs="宋体" w:eastAsia="宋体" w:hint="default"/>
                            <w:sz w:val="18"/>
                            <w:szCs w:val="18"/>
                          </w:rPr>
                          <w:t>位。</w:t>
                        </w:r>
                      </w:p>
                    </w:tc>
                  </w:tr>
                  <w:tr>
                    <w:trPr>
                      <w:trHeight w:val="293" w:hRule="exact"/>
                    </w:trPr>
                    <w:tc>
                      <w:tcPr>
                        <w:tcW w:w="1625" w:type="dxa"/>
                        <w:tcBorders>
                          <w:top w:val="nil" w:sz="6" w:space="0" w:color="auto"/>
                          <w:left w:val="single" w:sz="6" w:space="0" w:color="000000"/>
                          <w:bottom w:val="nil" w:sz="6" w:space="0" w:color="auto"/>
                          <w:right w:val="single" w:sz="6" w:space="0" w:color="000000"/>
                        </w:tcBorders>
                      </w:tcPr>
                      <w:p>
                        <w:pPr/>
                      </w:p>
                    </w:tc>
                    <w:tc>
                      <w:tcPr>
                        <w:tcW w:w="5137" w:type="dxa"/>
                        <w:tcBorders>
                          <w:top w:val="nil" w:sz="6" w:space="0" w:color="auto"/>
                          <w:left w:val="single" w:sz="6" w:space="0" w:color="000000"/>
                          <w:bottom w:val="nil" w:sz="6" w:space="0" w:color="auto"/>
                          <w:right w:val="single" w:sz="6" w:space="0" w:color="000000"/>
                        </w:tcBorders>
                      </w:tcPr>
                      <w:p>
                        <w:pPr>
                          <w:pStyle w:val="TableParagraph"/>
                          <w:spacing w:line="236" w:lineRule="exact"/>
                          <w:ind w:left="4" w:right="0"/>
                          <w:jc w:val="left"/>
                          <w:rPr>
                            <w:rFonts w:ascii="宋体" w:hAnsi="宋体" w:cs="宋体" w:eastAsia="宋体" w:hint="default"/>
                            <w:sz w:val="18"/>
                            <w:szCs w:val="18"/>
                          </w:rPr>
                        </w:pPr>
                        <w:r>
                          <w:rPr>
                            <w:rFonts w:ascii="宋体" w:hAnsi="宋体" w:cs="宋体" w:eastAsia="宋体" w:hint="default"/>
                            <w:spacing w:val="-1"/>
                            <w:sz w:val="18"/>
                            <w:szCs w:val="18"/>
                          </w:rPr>
                          <w:t>芯片，获得</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国家密码管理局</w:t>
                        </w:r>
                        <w:r>
                          <w:rPr>
                            <w:rFonts w:ascii="Times New Roman" w:hAnsi="Times New Roman" w:cs="Times New Roman" w:eastAsia="Times New Roman" w:hint="default"/>
                            <w:spacing w:val="-1"/>
                            <w:sz w:val="18"/>
                            <w:szCs w:val="18"/>
                          </w:rPr>
                          <w:t>GM/T0008-2012</w:t>
                        </w:r>
                        <w:r>
                          <w:rPr>
                            <w:rFonts w:ascii="宋体" w:hAnsi="宋体" w:cs="宋体" w:eastAsia="宋体" w:hint="default"/>
                            <w:spacing w:val="-1"/>
                            <w:sz w:val="18"/>
                            <w:szCs w:val="18"/>
                          </w:rPr>
                          <w:t>认证</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，安全芯片内置</w:t>
                        </w:r>
                      </w:p>
                    </w:tc>
                    <w:tc>
                      <w:tcPr>
                        <w:tcW w:w="1277" w:type="dxa"/>
                        <w:gridSpan w:val="2"/>
                        <w:tcBorders>
                          <w:top w:val="nil" w:sz="6" w:space="0" w:color="auto"/>
                          <w:left w:val="single" w:sz="6" w:space="0" w:color="000000"/>
                          <w:bottom w:val="nil" w:sz="6" w:space="0" w:color="auto"/>
                          <w:right w:val="single" w:sz="6" w:space="0" w:color="000000"/>
                        </w:tcBorders>
                      </w:tcPr>
                      <w:p>
                        <w:pPr/>
                      </w:p>
                    </w:tc>
                    <w:tc>
                      <w:tcPr>
                        <w:tcW w:w="2448" w:type="dxa"/>
                        <w:tcBorders>
                          <w:top w:val="nil" w:sz="6" w:space="0" w:color="auto"/>
                          <w:left w:val="single" w:sz="6" w:space="0" w:color="000000"/>
                          <w:bottom w:val="nil" w:sz="6" w:space="0" w:color="auto"/>
                          <w:right w:val="single" w:sz="6" w:space="0" w:color="000000"/>
                        </w:tcBorders>
                      </w:tcPr>
                      <w:p>
                        <w:pPr/>
                      </w:p>
                    </w:tc>
                  </w:tr>
                  <w:tr>
                    <w:trPr>
                      <w:trHeight w:val="307" w:hRule="exact"/>
                    </w:trPr>
                    <w:tc>
                      <w:tcPr>
                        <w:tcW w:w="1625" w:type="dxa"/>
                        <w:tcBorders>
                          <w:top w:val="nil" w:sz="6" w:space="0" w:color="auto"/>
                          <w:left w:val="single" w:sz="6" w:space="0" w:color="000000"/>
                          <w:bottom w:val="nil" w:sz="6" w:space="0" w:color="auto"/>
                          <w:right w:val="single" w:sz="6" w:space="0" w:color="000000"/>
                        </w:tcBorders>
                      </w:tcPr>
                      <w:p>
                        <w:pPr/>
                      </w:p>
                    </w:tc>
                    <w:tc>
                      <w:tcPr>
                        <w:tcW w:w="513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2"/>
                            <w:sz w:val="18"/>
                            <w:szCs w:val="18"/>
                          </w:rPr>
                          <w:t>密钥，能够实现与后台的双向身份认证，保证传输图像、语音数</w:t>
                        </w:r>
                        <w:r>
                          <w:rPr>
                            <w:rFonts w:ascii="宋体" w:hAnsi="宋体" w:cs="宋体" w:eastAsia="宋体" w:hint="default"/>
                            <w:sz w:val="18"/>
                            <w:szCs w:val="18"/>
                          </w:rPr>
                        </w:r>
                      </w:p>
                    </w:tc>
                    <w:tc>
                      <w:tcPr>
                        <w:tcW w:w="1277" w:type="dxa"/>
                        <w:gridSpan w:val="2"/>
                        <w:tcBorders>
                          <w:top w:val="nil" w:sz="6" w:space="0" w:color="auto"/>
                          <w:left w:val="single" w:sz="6" w:space="0" w:color="000000"/>
                          <w:bottom w:val="nil" w:sz="6" w:space="0" w:color="auto"/>
                          <w:right w:val="single" w:sz="6" w:space="0" w:color="000000"/>
                        </w:tcBorders>
                      </w:tcPr>
                      <w:p>
                        <w:pPr/>
                      </w:p>
                    </w:tc>
                    <w:tc>
                      <w:tcPr>
                        <w:tcW w:w="2448" w:type="dxa"/>
                        <w:tcBorders>
                          <w:top w:val="nil" w:sz="6" w:space="0" w:color="auto"/>
                          <w:left w:val="single" w:sz="6" w:space="0" w:color="000000"/>
                          <w:bottom w:val="nil" w:sz="6" w:space="0" w:color="auto"/>
                          <w:right w:val="single" w:sz="6" w:space="0" w:color="000000"/>
                        </w:tcBorders>
                      </w:tcPr>
                      <w:p>
                        <w:pPr/>
                      </w:p>
                    </w:tc>
                  </w:tr>
                  <w:tr>
                    <w:trPr>
                      <w:trHeight w:val="331" w:hRule="exact"/>
                    </w:trPr>
                    <w:tc>
                      <w:tcPr>
                        <w:tcW w:w="1625" w:type="dxa"/>
                        <w:tcBorders>
                          <w:top w:val="nil" w:sz="6" w:space="0" w:color="auto"/>
                          <w:left w:val="single" w:sz="6" w:space="0" w:color="000000"/>
                          <w:bottom w:val="single" w:sz="6" w:space="0" w:color="000000"/>
                          <w:right w:val="single" w:sz="6" w:space="0" w:color="000000"/>
                        </w:tcBorders>
                      </w:tcPr>
                      <w:p>
                        <w:pPr/>
                      </w:p>
                    </w:tc>
                    <w:tc>
                      <w:tcPr>
                        <w:tcW w:w="513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据的安全性，包括不可被替换、劫持、篡改、重放、伪造等。</w:t>
                        </w:r>
                      </w:p>
                    </w:tc>
                    <w:tc>
                      <w:tcPr>
                        <w:tcW w:w="1277" w:type="dxa"/>
                        <w:gridSpan w:val="2"/>
                        <w:tcBorders>
                          <w:top w:val="nil" w:sz="6" w:space="0" w:color="auto"/>
                          <w:left w:val="single" w:sz="6" w:space="0" w:color="000000"/>
                          <w:bottom w:val="single" w:sz="6" w:space="0" w:color="000000"/>
                          <w:right w:val="single" w:sz="6" w:space="0" w:color="000000"/>
                        </w:tcBorders>
                      </w:tcPr>
                      <w:p>
                        <w:pPr/>
                      </w:p>
                    </w:tc>
                    <w:tc>
                      <w:tcPr>
                        <w:tcW w:w="2448" w:type="dxa"/>
                        <w:tcBorders>
                          <w:top w:val="nil" w:sz="6" w:space="0" w:color="auto"/>
                          <w:left w:val="single" w:sz="6" w:space="0" w:color="000000"/>
                          <w:bottom w:val="single" w:sz="6" w:space="0" w:color="000000"/>
                          <w:right w:val="single" w:sz="6" w:space="0" w:color="000000"/>
                        </w:tcBorders>
                      </w:tcPr>
                      <w:p>
                        <w:pPr/>
                      </w:p>
                    </w:tc>
                  </w:tr>
                  <w:tr>
                    <w:trPr>
                      <w:trHeight w:val="351" w:hRule="exact"/>
                    </w:trPr>
                    <w:tc>
                      <w:tcPr>
                        <w:tcW w:w="162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6"/>
                          <w:ind w:left="2" w:right="0"/>
                          <w:jc w:val="center"/>
                          <w:rPr>
                            <w:rFonts w:ascii="宋体" w:hAnsi="宋体" w:cs="宋体" w:eastAsia="宋体" w:hint="default"/>
                            <w:sz w:val="18"/>
                            <w:szCs w:val="18"/>
                          </w:rPr>
                        </w:pPr>
                        <w:r>
                          <w:rPr>
                            <w:rFonts w:ascii="宋体" w:hAnsi="宋体" w:cs="宋体" w:eastAsia="宋体" w:hint="default"/>
                            <w:sz w:val="18"/>
                            <w:szCs w:val="18"/>
                          </w:rPr>
                          <w:t>银行移动业务安全</w:t>
                        </w:r>
                      </w:p>
                    </w:tc>
                    <w:tc>
                      <w:tcPr>
                        <w:tcW w:w="51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8"/>
                          <w:ind w:left="4" w:right="-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产品将传统的</w:t>
                        </w:r>
                        <w:r>
                          <w:rPr>
                            <w:rFonts w:ascii="Times New Roman" w:hAnsi="Times New Roman" w:cs="Times New Roman" w:eastAsia="Times New Roman" w:hint="default"/>
                            <w:spacing w:val="-4"/>
                            <w:sz w:val="18"/>
                            <w:szCs w:val="18"/>
                          </w:rPr>
                          <w:t>PAD</w:t>
                        </w:r>
                        <w:r>
                          <w:rPr>
                            <w:rFonts w:ascii="宋体" w:hAnsi="宋体" w:cs="宋体" w:eastAsia="宋体" w:hint="default"/>
                            <w:spacing w:val="-4"/>
                            <w:sz w:val="18"/>
                            <w:szCs w:val="18"/>
                          </w:rPr>
                          <w:t>加密码键盘、指纹识别、身份证识别、接触式</w:t>
                        </w:r>
                        <w:r>
                          <w:rPr>
                            <w:rFonts w:ascii="Times New Roman" w:hAnsi="Times New Roman" w:cs="Times New Roman" w:eastAsia="Times New Roman" w:hint="default"/>
                            <w:spacing w:val="-4"/>
                            <w:sz w:val="18"/>
                            <w:szCs w:val="18"/>
                          </w:rPr>
                          <w:t>IC</w:t>
                        </w:r>
                      </w:p>
                    </w:tc>
                    <w:tc>
                      <w:tcPr>
                        <w:tcW w:w="1277" w:type="dxa"/>
                        <w:gridSpan w:val="2"/>
                        <w:tcBorders>
                          <w:top w:val="single" w:sz="6" w:space="0" w:color="000000"/>
                          <w:left w:val="single" w:sz="6" w:space="0" w:color="000000"/>
                          <w:bottom w:val="nil" w:sz="6" w:space="0" w:color="auto"/>
                          <w:right w:val="single" w:sz="6" w:space="0" w:color="000000"/>
                        </w:tcBorders>
                      </w:tcPr>
                      <w:p>
                        <w:pPr>
                          <w:pStyle w:val="TableParagraph"/>
                          <w:spacing w:line="240" w:lineRule="auto" w:before="66"/>
                          <w:ind w:left="271" w:right="0"/>
                          <w:jc w:val="left"/>
                          <w:rPr>
                            <w:rFonts w:ascii="宋体" w:hAnsi="宋体" w:cs="宋体" w:eastAsia="宋体" w:hint="default"/>
                            <w:sz w:val="18"/>
                            <w:szCs w:val="18"/>
                          </w:rPr>
                        </w:pPr>
                        <w:r>
                          <w:rPr>
                            <w:rFonts w:ascii="宋体" w:hAnsi="宋体" w:cs="宋体" w:eastAsia="宋体" w:hint="default"/>
                            <w:sz w:val="18"/>
                            <w:szCs w:val="18"/>
                          </w:rPr>
                          <w:t>发布阶段</w:t>
                        </w:r>
                      </w:p>
                    </w:tc>
                    <w:tc>
                      <w:tcPr>
                        <w:tcW w:w="244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6"/>
                          <w:ind w:left="4" w:right="-5"/>
                          <w:jc w:val="left"/>
                          <w:rPr>
                            <w:rFonts w:ascii="宋体" w:hAnsi="宋体" w:cs="宋体" w:eastAsia="宋体" w:hint="default"/>
                            <w:sz w:val="18"/>
                            <w:szCs w:val="18"/>
                          </w:rPr>
                        </w:pPr>
                        <w:r>
                          <w:rPr>
                            <w:rFonts w:ascii="宋体" w:hAnsi="宋体" w:cs="宋体" w:eastAsia="宋体" w:hint="default"/>
                            <w:spacing w:val="7"/>
                            <w:sz w:val="18"/>
                            <w:szCs w:val="18"/>
                          </w:rPr>
                          <w:t>建立汇金银行移动金融解决方</w:t>
                        </w:r>
                        <w:r>
                          <w:rPr>
                            <w:rFonts w:ascii="宋体" w:hAnsi="宋体" w:cs="宋体" w:eastAsia="宋体" w:hint="default"/>
                            <w:sz w:val="18"/>
                            <w:szCs w:val="18"/>
                          </w:rPr>
                        </w:r>
                      </w:p>
                    </w:tc>
                  </w:tr>
                  <w:tr>
                    <w:trPr>
                      <w:trHeight w:val="336" w:hRule="exact"/>
                    </w:trPr>
                    <w:tc>
                      <w:tcPr>
                        <w:tcW w:w="1625"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管控解决方案</w:t>
                        </w:r>
                      </w:p>
                    </w:tc>
                    <w:tc>
                      <w:tcPr>
                        <w:tcW w:w="5137" w:type="dxa"/>
                        <w:tcBorders>
                          <w:top w:val="nil" w:sz="6" w:space="0" w:color="auto"/>
                          <w:left w:val="single" w:sz="6" w:space="0" w:color="000000"/>
                          <w:bottom w:val="nil" w:sz="6" w:space="0" w:color="auto"/>
                          <w:right w:val="single" w:sz="6" w:space="0" w:color="000000"/>
                        </w:tcBorders>
                      </w:tcPr>
                      <w:p>
                        <w:pPr>
                          <w:pStyle w:val="TableParagraph"/>
                          <w:spacing w:line="236" w:lineRule="exact"/>
                          <w:ind w:left="4" w:right="0"/>
                          <w:jc w:val="left"/>
                          <w:rPr>
                            <w:rFonts w:ascii="宋体" w:hAnsi="宋体" w:cs="宋体" w:eastAsia="宋体" w:hint="default"/>
                            <w:sz w:val="18"/>
                            <w:szCs w:val="18"/>
                          </w:rPr>
                        </w:pPr>
                        <w:r>
                          <w:rPr>
                            <w:rFonts w:ascii="宋体" w:hAnsi="宋体" w:cs="宋体" w:eastAsia="宋体" w:hint="default"/>
                            <w:sz w:val="18"/>
                            <w:szCs w:val="18"/>
                          </w:rPr>
                          <w:t>和非接触式</w:t>
                        </w:r>
                        <w:r>
                          <w:rPr>
                            <w:rFonts w:ascii="Times New Roman" w:hAnsi="Times New Roman" w:cs="Times New Roman" w:eastAsia="Times New Roman" w:hint="default"/>
                            <w:sz w:val="18"/>
                            <w:szCs w:val="18"/>
                          </w:rPr>
                          <w:t>IC</w:t>
                        </w:r>
                        <w:r>
                          <w:rPr>
                            <w:rFonts w:ascii="宋体" w:hAnsi="宋体" w:cs="宋体" w:eastAsia="宋体" w:hint="default"/>
                            <w:sz w:val="18"/>
                            <w:szCs w:val="18"/>
                          </w:rPr>
                          <w:t>卡等功能集成为一体的移动展业一体机设备。</w:t>
                        </w:r>
                      </w:p>
                    </w:tc>
                    <w:tc>
                      <w:tcPr>
                        <w:tcW w:w="1277" w:type="dxa"/>
                        <w:gridSpan w:val="2"/>
                        <w:tcBorders>
                          <w:top w:val="nil" w:sz="6" w:space="0" w:color="auto"/>
                          <w:left w:val="single" w:sz="6" w:space="0" w:color="000000"/>
                          <w:bottom w:val="nil" w:sz="6" w:space="0" w:color="auto"/>
                          <w:right w:val="single" w:sz="6" w:space="0" w:color="000000"/>
                        </w:tcBorders>
                      </w:tcPr>
                      <w:p>
                        <w:pPr/>
                      </w:p>
                    </w:tc>
                    <w:tc>
                      <w:tcPr>
                        <w:tcW w:w="244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4" w:right="-5"/>
                          <w:jc w:val="left"/>
                          <w:rPr>
                            <w:rFonts w:ascii="宋体" w:hAnsi="宋体" w:cs="宋体" w:eastAsia="宋体" w:hint="default"/>
                            <w:sz w:val="18"/>
                            <w:szCs w:val="18"/>
                          </w:rPr>
                        </w:pPr>
                        <w:r>
                          <w:rPr>
                            <w:rFonts w:ascii="宋体" w:hAnsi="宋体" w:cs="宋体" w:eastAsia="宋体" w:hint="default"/>
                            <w:spacing w:val="7"/>
                            <w:sz w:val="18"/>
                            <w:szCs w:val="18"/>
                          </w:rPr>
                          <w:t>案的产品竞争力，完善金融行</w:t>
                        </w:r>
                        <w:r>
                          <w:rPr>
                            <w:rFonts w:ascii="宋体" w:hAnsi="宋体" w:cs="宋体" w:eastAsia="宋体" w:hint="default"/>
                            <w:sz w:val="18"/>
                            <w:szCs w:val="18"/>
                          </w:rPr>
                        </w:r>
                      </w:p>
                    </w:tc>
                  </w:tr>
                  <w:tr>
                    <w:trPr>
                      <w:trHeight w:val="312" w:hRule="exact"/>
                    </w:trPr>
                    <w:tc>
                      <w:tcPr>
                        <w:tcW w:w="1625" w:type="dxa"/>
                        <w:tcBorders>
                          <w:top w:val="nil" w:sz="6" w:space="0" w:color="auto"/>
                          <w:left w:val="single" w:sz="6" w:space="0" w:color="000000"/>
                          <w:bottom w:val="nil" w:sz="6" w:space="0" w:color="auto"/>
                          <w:right w:val="single" w:sz="6" w:space="0" w:color="000000"/>
                        </w:tcBorders>
                      </w:tcPr>
                      <w:p>
                        <w:pPr/>
                      </w:p>
                    </w:tc>
                    <w:tc>
                      <w:tcPr>
                        <w:tcW w:w="5137" w:type="dxa"/>
                        <w:tcBorders>
                          <w:top w:val="nil" w:sz="6" w:space="0" w:color="auto"/>
                          <w:left w:val="single" w:sz="6" w:space="0" w:color="000000"/>
                          <w:bottom w:val="nil" w:sz="6" w:space="0" w:color="auto"/>
                          <w:right w:val="single" w:sz="6" w:space="0" w:color="000000"/>
                        </w:tcBorders>
                      </w:tcPr>
                      <w:p>
                        <w:pPr/>
                      </w:p>
                    </w:tc>
                    <w:tc>
                      <w:tcPr>
                        <w:tcW w:w="1277" w:type="dxa"/>
                        <w:gridSpan w:val="2"/>
                        <w:tcBorders>
                          <w:top w:val="nil" w:sz="6" w:space="0" w:color="auto"/>
                          <w:left w:val="single" w:sz="6" w:space="0" w:color="000000"/>
                          <w:bottom w:val="nil" w:sz="6" w:space="0" w:color="auto"/>
                          <w:right w:val="single" w:sz="6" w:space="0" w:color="000000"/>
                        </w:tcBorders>
                      </w:tcPr>
                      <w:p>
                        <w:pPr/>
                      </w:p>
                    </w:tc>
                    <w:tc>
                      <w:tcPr>
                        <w:tcW w:w="244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5"/>
                          <w:jc w:val="left"/>
                          <w:rPr>
                            <w:rFonts w:ascii="宋体" w:hAnsi="宋体" w:cs="宋体" w:eastAsia="宋体" w:hint="default"/>
                            <w:sz w:val="18"/>
                            <w:szCs w:val="18"/>
                          </w:rPr>
                        </w:pPr>
                        <w:r>
                          <w:rPr>
                            <w:rFonts w:ascii="宋体" w:hAnsi="宋体" w:cs="宋体" w:eastAsia="宋体" w:hint="default"/>
                            <w:spacing w:val="7"/>
                            <w:sz w:val="18"/>
                            <w:szCs w:val="18"/>
                          </w:rPr>
                          <w:t>业产品线布局，巩固公司在金</w:t>
                        </w:r>
                        <w:r>
                          <w:rPr>
                            <w:rFonts w:ascii="宋体" w:hAnsi="宋体" w:cs="宋体" w:eastAsia="宋体" w:hint="default"/>
                            <w:sz w:val="18"/>
                            <w:szCs w:val="18"/>
                          </w:rPr>
                        </w:r>
                      </w:p>
                    </w:tc>
                  </w:tr>
                  <w:tr>
                    <w:trPr>
                      <w:trHeight w:val="379" w:hRule="exact"/>
                    </w:trPr>
                    <w:tc>
                      <w:tcPr>
                        <w:tcW w:w="1625" w:type="dxa"/>
                        <w:tcBorders>
                          <w:top w:val="nil" w:sz="6" w:space="0" w:color="auto"/>
                          <w:left w:val="single" w:sz="6" w:space="0" w:color="000000"/>
                          <w:bottom w:val="single" w:sz="6" w:space="0" w:color="000000"/>
                          <w:right w:val="single" w:sz="6" w:space="0" w:color="000000"/>
                        </w:tcBorders>
                      </w:tcPr>
                      <w:p>
                        <w:pPr/>
                      </w:p>
                    </w:tc>
                    <w:tc>
                      <w:tcPr>
                        <w:tcW w:w="5137" w:type="dxa"/>
                        <w:tcBorders>
                          <w:top w:val="nil" w:sz="6" w:space="0" w:color="auto"/>
                          <w:left w:val="single" w:sz="6" w:space="0" w:color="000000"/>
                          <w:bottom w:val="single" w:sz="6" w:space="0" w:color="000000"/>
                          <w:right w:val="single" w:sz="6" w:space="0" w:color="000000"/>
                        </w:tcBorders>
                      </w:tcPr>
                      <w:p>
                        <w:pPr/>
                      </w:p>
                    </w:tc>
                    <w:tc>
                      <w:tcPr>
                        <w:tcW w:w="1277" w:type="dxa"/>
                        <w:gridSpan w:val="2"/>
                        <w:tcBorders>
                          <w:top w:val="nil" w:sz="6" w:space="0" w:color="auto"/>
                          <w:left w:val="single" w:sz="6" w:space="0" w:color="000000"/>
                          <w:bottom w:val="single" w:sz="6" w:space="0" w:color="000000"/>
                          <w:right w:val="single" w:sz="6" w:space="0" w:color="000000"/>
                        </w:tcBorders>
                      </w:tcPr>
                      <w:p>
                        <w:pPr/>
                      </w:p>
                    </w:tc>
                    <w:tc>
                      <w:tcPr>
                        <w:tcW w:w="244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融行业解决方案的领先地位。</w:t>
                        </w:r>
                      </w:p>
                    </w:tc>
                  </w:tr>
                  <w:tr>
                    <w:trPr>
                      <w:trHeight w:val="353" w:hRule="exact"/>
                    </w:trPr>
                    <w:tc>
                      <w:tcPr>
                        <w:tcW w:w="162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银行实物流转管理</w:t>
                        </w:r>
                      </w:p>
                    </w:tc>
                    <w:tc>
                      <w:tcPr>
                        <w:tcW w:w="51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2"/>
                            <w:sz w:val="18"/>
                            <w:szCs w:val="18"/>
                          </w:rPr>
                          <w:t>通过物联网技术、生物识别技术及动态密码等技术的整合运用，</w:t>
                        </w:r>
                        <w:r>
                          <w:rPr>
                            <w:rFonts w:ascii="宋体" w:hAnsi="宋体" w:cs="宋体" w:eastAsia="宋体" w:hint="default"/>
                            <w:sz w:val="18"/>
                            <w:szCs w:val="18"/>
                          </w:rPr>
                        </w:r>
                      </w:p>
                    </w:tc>
                    <w:tc>
                      <w:tcPr>
                        <w:tcW w:w="1277" w:type="dxa"/>
                        <w:gridSpan w:val="2"/>
                        <w:tcBorders>
                          <w:top w:val="single" w:sz="6" w:space="0" w:color="000000"/>
                          <w:left w:val="single" w:sz="6" w:space="0" w:color="000000"/>
                          <w:bottom w:val="nil" w:sz="6" w:space="0" w:color="auto"/>
                          <w:right w:val="single" w:sz="6" w:space="0" w:color="000000"/>
                        </w:tcBorders>
                      </w:tcPr>
                      <w:p>
                        <w:pPr>
                          <w:pStyle w:val="TableParagraph"/>
                          <w:spacing w:line="240" w:lineRule="auto" w:before="68"/>
                          <w:ind w:left="271" w:right="0"/>
                          <w:jc w:val="left"/>
                          <w:rPr>
                            <w:rFonts w:ascii="宋体" w:hAnsi="宋体" w:cs="宋体" w:eastAsia="宋体" w:hint="default"/>
                            <w:sz w:val="18"/>
                            <w:szCs w:val="18"/>
                          </w:rPr>
                        </w:pPr>
                        <w:r>
                          <w:rPr>
                            <w:rFonts w:ascii="宋体" w:hAnsi="宋体" w:cs="宋体" w:eastAsia="宋体" w:hint="default"/>
                            <w:sz w:val="18"/>
                            <w:szCs w:val="18"/>
                          </w:rPr>
                          <w:t>研发阶段</w:t>
                        </w:r>
                      </w:p>
                    </w:tc>
                    <w:tc>
                      <w:tcPr>
                        <w:tcW w:w="244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8"/>
                          <w:ind w:left="4" w:right="-5"/>
                          <w:jc w:val="left"/>
                          <w:rPr>
                            <w:rFonts w:ascii="宋体" w:hAnsi="宋体" w:cs="宋体" w:eastAsia="宋体" w:hint="default"/>
                            <w:sz w:val="18"/>
                            <w:szCs w:val="18"/>
                          </w:rPr>
                        </w:pPr>
                        <w:r>
                          <w:rPr>
                            <w:rFonts w:ascii="宋体" w:hAnsi="宋体" w:cs="宋体" w:eastAsia="宋体" w:hint="default"/>
                            <w:spacing w:val="7"/>
                            <w:sz w:val="18"/>
                            <w:szCs w:val="18"/>
                          </w:rPr>
                          <w:t>为客户提供高效、便捷、安全</w:t>
                        </w:r>
                        <w:r>
                          <w:rPr>
                            <w:rFonts w:ascii="宋体" w:hAnsi="宋体" w:cs="宋体" w:eastAsia="宋体" w:hint="default"/>
                            <w:sz w:val="18"/>
                            <w:szCs w:val="18"/>
                          </w:rPr>
                        </w:r>
                      </w:p>
                    </w:tc>
                  </w:tr>
                  <w:tr>
                    <w:trPr>
                      <w:trHeight w:val="312" w:hRule="exact"/>
                    </w:trPr>
                    <w:tc>
                      <w:tcPr>
                        <w:tcW w:w="1625"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解决方案</w:t>
                        </w:r>
                      </w:p>
                    </w:tc>
                    <w:tc>
                      <w:tcPr>
                        <w:tcW w:w="5137" w:type="dxa"/>
                        <w:tcBorders>
                          <w:top w:val="nil" w:sz="6" w:space="0" w:color="auto"/>
                          <w:left w:val="single" w:sz="6" w:space="0" w:color="000000"/>
                          <w:bottom w:val="nil" w:sz="6" w:space="0" w:color="auto"/>
                          <w:right w:val="single" w:sz="6" w:space="0" w:color="000000"/>
                        </w:tcBorders>
                      </w:tcPr>
                      <w:p>
                        <w:pPr>
                          <w:pStyle w:val="TableParagraph"/>
                          <w:spacing w:line="222" w:lineRule="exact"/>
                          <w:ind w:left="4" w:right="0"/>
                          <w:jc w:val="left"/>
                          <w:rPr>
                            <w:rFonts w:ascii="宋体" w:hAnsi="宋体" w:cs="宋体" w:eastAsia="宋体" w:hint="default"/>
                            <w:sz w:val="18"/>
                            <w:szCs w:val="18"/>
                          </w:rPr>
                        </w:pPr>
                        <w:r>
                          <w:rPr>
                            <w:rFonts w:ascii="宋体" w:hAnsi="宋体" w:cs="宋体" w:eastAsia="宋体" w:hint="default"/>
                            <w:spacing w:val="2"/>
                            <w:sz w:val="18"/>
                            <w:szCs w:val="18"/>
                          </w:rPr>
                          <w:t>提供了银行实物流转管理解决方案。涵盖现金票据及贵金属等库</w:t>
                        </w:r>
                        <w:r>
                          <w:rPr>
                            <w:rFonts w:ascii="宋体" w:hAnsi="宋体" w:cs="宋体" w:eastAsia="宋体" w:hint="default"/>
                            <w:sz w:val="18"/>
                            <w:szCs w:val="18"/>
                          </w:rPr>
                        </w:r>
                      </w:p>
                    </w:tc>
                    <w:tc>
                      <w:tcPr>
                        <w:tcW w:w="1277" w:type="dxa"/>
                        <w:gridSpan w:val="2"/>
                        <w:tcBorders>
                          <w:top w:val="nil" w:sz="6" w:space="0" w:color="auto"/>
                          <w:left w:val="single" w:sz="6" w:space="0" w:color="000000"/>
                          <w:bottom w:val="nil" w:sz="6" w:space="0" w:color="auto"/>
                          <w:right w:val="single" w:sz="6" w:space="0" w:color="000000"/>
                        </w:tcBorders>
                      </w:tcPr>
                      <w:p>
                        <w:pPr/>
                      </w:p>
                    </w:tc>
                    <w:tc>
                      <w:tcPr>
                        <w:tcW w:w="244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4" w:right="-5"/>
                          <w:jc w:val="left"/>
                          <w:rPr>
                            <w:rFonts w:ascii="宋体" w:hAnsi="宋体" w:cs="宋体" w:eastAsia="宋体" w:hint="default"/>
                            <w:sz w:val="18"/>
                            <w:szCs w:val="18"/>
                          </w:rPr>
                        </w:pPr>
                        <w:r>
                          <w:rPr>
                            <w:rFonts w:ascii="宋体" w:hAnsi="宋体" w:cs="宋体" w:eastAsia="宋体" w:hint="default"/>
                            <w:spacing w:val="7"/>
                            <w:sz w:val="18"/>
                            <w:szCs w:val="18"/>
                          </w:rPr>
                          <w:t>的解决方案，提高汇金产品的</w:t>
                        </w:r>
                        <w:r>
                          <w:rPr>
                            <w:rFonts w:ascii="宋体" w:hAnsi="宋体" w:cs="宋体" w:eastAsia="宋体" w:hint="default"/>
                            <w:sz w:val="18"/>
                            <w:szCs w:val="18"/>
                          </w:rPr>
                        </w:r>
                      </w:p>
                    </w:tc>
                  </w:tr>
                  <w:tr>
                    <w:trPr>
                      <w:trHeight w:val="403" w:hRule="exact"/>
                    </w:trPr>
                    <w:tc>
                      <w:tcPr>
                        <w:tcW w:w="1625" w:type="dxa"/>
                        <w:tcBorders>
                          <w:top w:val="nil" w:sz="6" w:space="0" w:color="auto"/>
                          <w:left w:val="single" w:sz="6" w:space="0" w:color="000000"/>
                          <w:bottom w:val="single" w:sz="6" w:space="0" w:color="000000"/>
                          <w:right w:val="single" w:sz="6" w:space="0" w:color="000000"/>
                        </w:tcBorders>
                      </w:tcPr>
                      <w:p>
                        <w:pPr/>
                      </w:p>
                    </w:tc>
                    <w:tc>
                      <w:tcPr>
                        <w:tcW w:w="5137" w:type="dxa"/>
                        <w:tcBorders>
                          <w:top w:val="nil" w:sz="6" w:space="0" w:color="auto"/>
                          <w:left w:val="single" w:sz="6" w:space="0" w:color="000000"/>
                          <w:bottom w:val="single" w:sz="6" w:space="0" w:color="000000"/>
                          <w:right w:val="single" w:sz="6" w:space="0" w:color="000000"/>
                        </w:tcBorders>
                      </w:tcPr>
                      <w:p>
                        <w:pPr>
                          <w:pStyle w:val="TableParagraph"/>
                          <w:spacing w:line="222" w:lineRule="exact"/>
                          <w:ind w:left="4" w:right="0"/>
                          <w:jc w:val="left"/>
                          <w:rPr>
                            <w:rFonts w:ascii="宋体" w:hAnsi="宋体" w:cs="宋体" w:eastAsia="宋体" w:hint="default"/>
                            <w:sz w:val="18"/>
                            <w:szCs w:val="18"/>
                          </w:rPr>
                        </w:pPr>
                        <w:r>
                          <w:rPr>
                            <w:rFonts w:ascii="宋体" w:hAnsi="宋体" w:cs="宋体" w:eastAsia="宋体" w:hint="default"/>
                            <w:sz w:val="18"/>
                            <w:szCs w:val="18"/>
                          </w:rPr>
                          <w:t>内管理、金库与网点间实物交接等的闭环式、痕迹化管理。</w:t>
                        </w:r>
                      </w:p>
                    </w:tc>
                    <w:tc>
                      <w:tcPr>
                        <w:tcW w:w="1277" w:type="dxa"/>
                        <w:gridSpan w:val="2"/>
                        <w:tcBorders>
                          <w:top w:val="nil" w:sz="6" w:space="0" w:color="auto"/>
                          <w:left w:val="single" w:sz="6" w:space="0" w:color="000000"/>
                          <w:bottom w:val="single" w:sz="6" w:space="0" w:color="000000"/>
                          <w:right w:val="single" w:sz="6" w:space="0" w:color="000000"/>
                        </w:tcBorders>
                      </w:tcPr>
                      <w:p>
                        <w:pPr/>
                      </w:p>
                    </w:tc>
                    <w:tc>
                      <w:tcPr>
                        <w:tcW w:w="244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4"/>
                          <w:ind w:left="4" w:right="0"/>
                          <w:jc w:val="left"/>
                          <w:rPr>
                            <w:rFonts w:ascii="宋体" w:hAnsi="宋体" w:cs="宋体" w:eastAsia="宋体" w:hint="default"/>
                            <w:sz w:val="18"/>
                            <w:szCs w:val="18"/>
                          </w:rPr>
                        </w:pPr>
                        <w:r>
                          <w:rPr>
                            <w:rFonts w:ascii="宋体" w:hAnsi="宋体" w:cs="宋体" w:eastAsia="宋体" w:hint="default"/>
                            <w:sz w:val="18"/>
                            <w:szCs w:val="18"/>
                          </w:rPr>
                          <w:t>粘合度。</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before="44"/>
        <w:ind w:left="332" w:right="6974"/>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34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25.54%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32,347,916.13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35,901,446.12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28,818,427.64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11.91%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80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pStyle w:val="BodyText"/>
        <w:spacing w:line="240" w:lineRule="auto" w:before="49"/>
        <w:ind w:right="-17"/>
        <w:jc w:val="left"/>
      </w:pPr>
      <w:r>
        <w:rPr/>
        <w:t>研发投入总额占营业收入的比重较上年发生显著变化的原因</w:t>
      </w:r>
    </w:p>
    <w:p>
      <w:pPr>
        <w:pStyle w:val="BodyText"/>
        <w:spacing w:line="340" w:lineRule="auto" w:before="115"/>
        <w:ind w:right="49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39"/>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单位：元</w:t>
      </w:r>
    </w:p>
    <w:p>
      <w:pPr>
        <w:spacing w:after="0" w:line="240" w:lineRule="auto"/>
        <w:jc w:val="left"/>
        <w:sectPr>
          <w:type w:val="continuous"/>
          <w:pgSz w:w="11910" w:h="16840"/>
          <w:pgMar w:top="1060" w:bottom="1160" w:left="980" w:right="0"/>
          <w:cols w:num="2" w:equalWidth="0">
            <w:col w:w="9066" w:space="282"/>
            <w:col w:w="1582"/>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实施进度</w:t>
            </w:r>
          </w:p>
        </w:tc>
      </w:tr>
    </w:tbl>
    <w:p>
      <w:pPr>
        <w:pStyle w:val="BodyText"/>
        <w:spacing w:line="240" w:lineRule="auto" w:before="8"/>
        <w:ind w:right="1133"/>
        <w:jc w:val="left"/>
      </w:pPr>
      <w:r>
        <w:rPr/>
        <w:t>无。</w:t>
      </w:r>
    </w:p>
    <w:p>
      <w:pPr>
        <w:spacing w:line="240" w:lineRule="auto" w:before="0"/>
        <w:rPr>
          <w:rFonts w:ascii="宋体" w:hAnsi="宋体" w:cs="宋体" w:eastAsia="宋体" w:hint="default"/>
          <w:sz w:val="18"/>
          <w:szCs w:val="18"/>
        </w:rPr>
      </w:pPr>
    </w:p>
    <w:p>
      <w:pPr>
        <w:pStyle w:val="Heading4"/>
        <w:spacing w:line="240" w:lineRule="auto" w:before="121"/>
        <w:ind w:right="1133"/>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704"/>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254,396,127.12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266,884,696.63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201,978,823.46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315,963,627.28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-36.08%</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52,417,303.66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-49,078,930.65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206.80%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1,113,216,700.66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1,671,515,117.70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-33.40%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1,161,695,042.86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1,944,926,440.35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-40.27%</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-48,478,342.20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-273,411,322.65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82.27%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20,266,096.89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48,552,406.54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48,110,997.00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0.92%</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-48,552,406.54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-27,844,900.11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-74.37%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-44,611,917.18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-350,333,121.36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87.27%</w:t>
            </w:r>
          </w:p>
        </w:tc>
      </w:tr>
    </w:tbl>
    <w:p>
      <w:pPr>
        <w:pStyle w:val="BodyText"/>
        <w:spacing w:line="240" w:lineRule="auto" w:before="49"/>
        <w:ind w:right="1133"/>
        <w:jc w:val="left"/>
      </w:pPr>
      <w:r>
        <w:rPr/>
        <w:t>相关数据同比发生重大变动的主要影响因素说明</w:t>
      </w:r>
    </w:p>
    <w:p>
      <w:pPr>
        <w:pStyle w:val="BodyText"/>
        <w:spacing w:line="321" w:lineRule="auto" w:before="115"/>
        <w:ind w:right="2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经营活动产生的现金流量净额较上年同期增加</w:t>
      </w:r>
      <w:r>
        <w:rPr>
          <w:rFonts w:ascii="Times New Roman" w:hAnsi="Times New Roman" w:cs="Times New Roman" w:eastAsia="Times New Roman" w:hint="default"/>
        </w:rPr>
        <w:t>206.80%</w:t>
      </w:r>
      <w:r>
        <w:rPr/>
        <w:t>，主要因报告期内所致购买商品支付的现金减少所致； 投资活动产生的现金流量净额较上年同期增加</w:t>
      </w:r>
      <w:r>
        <w:rPr>
          <w:rFonts w:ascii="Times New Roman" w:hAnsi="Times New Roman" w:cs="Times New Roman" w:eastAsia="Times New Roman" w:hint="default"/>
        </w:rPr>
        <w:t>82.27%</w:t>
      </w:r>
      <w:r>
        <w:rPr/>
        <w:t>，主要系本报告期募集资金投入在建工程所致；</w:t>
      </w:r>
    </w:p>
    <w:p>
      <w:pPr>
        <w:pStyle w:val="BodyText"/>
        <w:spacing w:line="338" w:lineRule="auto" w:before="36"/>
        <w:ind w:right="2999"/>
        <w:jc w:val="left"/>
      </w:pPr>
      <w:r>
        <w:rPr/>
        <w:t>筹资活动产生的现金流量净额较上年同期下降</w:t>
      </w:r>
      <w:r>
        <w:rPr>
          <w:rFonts w:ascii="Times New Roman" w:hAnsi="Times New Roman" w:cs="Times New Roman" w:eastAsia="Times New Roman" w:hint="default"/>
        </w:rPr>
        <w:t>74.37%</w:t>
      </w:r>
      <w:r>
        <w:rPr/>
        <w:t>，主要系</w:t>
      </w:r>
      <w:r>
        <w:rPr>
          <w:rFonts w:ascii="Times New Roman" w:hAnsi="Times New Roman" w:cs="Times New Roman" w:eastAsia="Times New Roman" w:hint="default"/>
        </w:rPr>
        <w:t>2019</w:t>
      </w:r>
      <w:r>
        <w:rPr/>
        <w:t>年支付回购股权激励款项所致。 报告期内公司经营活动产生的现金净流量与本年度净利润存在重大差异的原因说明</w:t>
      </w:r>
    </w:p>
    <w:p>
      <w:pPr>
        <w:pStyle w:val="BodyText"/>
        <w:spacing w:line="240" w:lineRule="auto" w:before="4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97" w:lineRule="auto" w:before="103"/>
        <w:ind w:right="749"/>
        <w:jc w:val="left"/>
      </w:pPr>
      <w:r>
        <w:rPr>
          <w:rFonts w:ascii="Times New Roman" w:hAnsi="Times New Roman" w:cs="Times New Roman" w:eastAsia="Times New Roman" w:hint="default"/>
        </w:rPr>
        <w:t>2019</w:t>
      </w:r>
      <w:r>
        <w:rPr/>
        <w:t>年净利润</w:t>
      </w:r>
      <w:r>
        <w:rPr>
          <w:rFonts w:ascii="Times New Roman" w:hAnsi="Times New Roman" w:cs="Times New Roman" w:eastAsia="Times New Roman" w:hint="default"/>
        </w:rPr>
        <w:t>18,606,222.72</w:t>
      </w:r>
      <w:r>
        <w:rPr/>
        <w:t>元，经营活动产生的现金净流量</w:t>
      </w:r>
      <w:r>
        <w:rPr>
          <w:rFonts w:ascii="Times New Roman" w:hAnsi="Times New Roman" w:cs="Times New Roman" w:eastAsia="Times New Roman" w:hint="default"/>
        </w:rPr>
        <w:t>52,417,303.63</w:t>
      </w:r>
      <w:r>
        <w:rPr/>
        <w:t>元，差异</w:t>
      </w:r>
      <w:r>
        <w:rPr>
          <w:rFonts w:ascii="Times New Roman" w:hAnsi="Times New Roman" w:cs="Times New Roman" w:eastAsia="Times New Roman" w:hint="default"/>
        </w:rPr>
        <w:t>-33,811,080.91</w:t>
      </w:r>
      <w:r>
        <w:rPr/>
        <w:t>元，主要系公司加快资金回笼， 同时消化存货库存所致。</w:t>
      </w:r>
    </w:p>
    <w:p>
      <w:pPr>
        <w:spacing w:after="0" w:line="297" w:lineRule="auto"/>
        <w:jc w:val="left"/>
        <w:sectPr>
          <w:type w:val="continuous"/>
          <w:pgSz w:w="11910" w:h="16840"/>
          <w:pgMar w:top="106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133"/>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704"/>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2"/>
        <w:gridCol w:w="2168"/>
        <w:gridCol w:w="2341"/>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9,370,379.80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47.25%</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262,498.63</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w:t>
            </w:r>
          </w:p>
        </w:tc>
        <w:tc>
          <w:tcPr>
            <w:tcW w:w="2168"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保本浮动收益银行理财产 品</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1,283,415.79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6.47%</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主要为存货跌价损失</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1.90</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168"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回购限制性股票冲减股本 溢价差异</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163"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148,260.73</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0.75%</w:t>
            </w:r>
          </w:p>
        </w:tc>
        <w:tc>
          <w:tcPr>
            <w:tcW w:w="2168" w:type="dxa"/>
            <w:vMerge w:val="restart"/>
            <w:tcBorders>
              <w:top w:val="single" w:sz="4" w:space="0" w:color="000000"/>
              <w:left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pacing w:val="-5"/>
                <w:sz w:val="18"/>
                <w:szCs w:val="18"/>
              </w:rPr>
              <w:t>主要为公益性捐赠支出、非</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流动资产毁损报废损失</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71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4,661,265.00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23.51%</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主要为与日常活动有关的 其他政府补助</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信用减值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1,012,736.08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5.11%</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pacing w:val="-5"/>
                <w:sz w:val="18"/>
                <w:szCs w:val="18"/>
              </w:rPr>
              <w:t>主要为应收账款、其他应收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款坏账准备</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6"/>
              <w:jc w:val="left"/>
              <w:rPr>
                <w:rFonts w:ascii="宋体" w:hAnsi="宋体" w:cs="宋体" w:eastAsia="宋体" w:hint="default"/>
                <w:sz w:val="18"/>
                <w:szCs w:val="18"/>
              </w:rPr>
            </w:pPr>
            <w:r>
              <w:rPr>
                <w:rFonts w:ascii="宋体" w:hAnsi="宋体" w:cs="宋体" w:eastAsia="宋体" w:hint="default"/>
                <w:sz w:val="18"/>
                <w:szCs w:val="18"/>
              </w:rPr>
              <w:t>应收账款坏账准备具有可持 续性</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BodyText"/>
        <w:spacing w:line="240" w:lineRule="auto" w:before="44"/>
        <w:ind w:right="-16"/>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3"/>
        <w:ind w:right="-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526" w:space="822"/>
            <w:col w:w="1582"/>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64"/>
        <w:gridCol w:w="1195"/>
        <w:gridCol w:w="1064"/>
        <w:gridCol w:w="797"/>
        <w:gridCol w:w="2919"/>
      </w:tblGrid>
      <w:tr>
        <w:trPr>
          <w:trHeight w:val="380"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4"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4"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120,155,171.5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15.34%</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164,421,420.70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20.79%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-5.45%</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122,217,512.9</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15.60%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145,869,358.30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18.45%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-2.85%</w:t>
            </w:r>
          </w:p>
        </w:tc>
        <w:tc>
          <w:tcPr>
            <w:tcW w:w="2919"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44,827,334.31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67,442,331.22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10,894,340.97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13,129,319.11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236,397,336.8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30.17%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54,689,785.06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6.92%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23.25%</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主要是募集资金投资项目相关基建 工程</w:t>
            </w:r>
          </w:p>
        </w:tc>
      </w:tr>
      <w:tr>
        <w:trPr>
          <w:trHeight w:val="394"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5"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111,019,857.8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240,485,942.04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主要是用于购买理财的余额减少</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10,636,880.90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11,656,642.15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1371"/>
        <w:gridCol w:w="1164"/>
        <w:gridCol w:w="1064"/>
        <w:gridCol w:w="1195"/>
        <w:gridCol w:w="1064"/>
        <w:gridCol w:w="797"/>
        <w:gridCol w:w="2919"/>
      </w:tblGrid>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110,262,498.6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14.07%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80,792,493.16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10.22%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3.85%</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704"/>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65"/>
        <w:gridCol w:w="1021"/>
        <w:gridCol w:w="1064"/>
        <w:gridCol w:w="1193"/>
        <w:gridCol w:w="925"/>
        <w:gridCol w:w="1207"/>
        <w:gridCol w:w="1052"/>
        <w:gridCol w:w="920"/>
        <w:gridCol w:w="1212"/>
      </w:tblGrid>
      <w:tr>
        <w:trPr>
          <w:trHeight w:val="161" w:hRule="exact"/>
        </w:trPr>
        <w:tc>
          <w:tcPr>
            <w:tcW w:w="965" w:type="dxa"/>
            <w:vMerge w:val="restart"/>
            <w:tcBorders>
              <w:top w:val="single" w:sz="4" w:space="0" w:color="000000"/>
              <w:left w:val="single" w:sz="4" w:space="0" w:color="000000"/>
              <w:right w:val="single" w:sz="4" w:space="0" w:color="000000"/>
            </w:tcBorders>
            <w:shd w:val="clear" w:color="auto" w:fill="D2D2D2"/>
          </w:tcPr>
          <w:p>
            <w:pPr/>
          </w:p>
        </w:tc>
        <w:tc>
          <w:tcPr>
            <w:tcW w:w="1021" w:type="dxa"/>
            <w:vMerge w:val="restart"/>
            <w:tcBorders>
              <w:top w:val="single" w:sz="4" w:space="0" w:color="000000"/>
              <w:left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2" w:right="4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965" w:type="dxa"/>
            <w:vMerge/>
            <w:tcBorders>
              <w:left w:val="single" w:sz="4" w:space="0" w:color="000000"/>
              <w:bottom w:val="nil" w:sz="6" w:space="0" w:color="auto"/>
              <w:right w:val="single" w:sz="4" w:space="0" w:color="000000"/>
            </w:tcBorders>
            <w:shd w:val="clear" w:color="auto" w:fill="D2D2D2"/>
          </w:tcPr>
          <w:p>
            <w:pPr/>
          </w:p>
        </w:tc>
        <w:tc>
          <w:tcPr>
            <w:tcW w:w="1021" w:type="dxa"/>
            <w:vMerge/>
            <w:tcBorders>
              <w:left w:val="single" w:sz="4" w:space="0" w:color="000000"/>
              <w:bottom w:val="nil" w:sz="6" w:space="0" w:color="auto"/>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93" w:type="dxa"/>
            <w:vMerge/>
            <w:tcBorders>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89" w:right="93" w:hanging="89"/>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207"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30" w:right="69"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20"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9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6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925" w:type="dxa"/>
            <w:vMerge/>
            <w:tcBorders>
              <w:left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本期购买金额</w:t>
            </w:r>
          </w:p>
        </w:tc>
        <w:tc>
          <w:tcPr>
            <w:tcW w:w="1052" w:type="dxa"/>
            <w:vMerge/>
            <w:tcBorders>
              <w:left w:val="single" w:sz="4" w:space="0" w:color="000000"/>
              <w:right w:val="single" w:sz="4" w:space="0" w:color="000000"/>
            </w:tcBorders>
            <w:shd w:val="clear" w:color="auto" w:fill="D2D2D2"/>
          </w:tcPr>
          <w:p>
            <w:pPr/>
          </w:p>
        </w:tc>
        <w:tc>
          <w:tcPr>
            <w:tcW w:w="9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965" w:type="dxa"/>
            <w:vMerge w:val="restart"/>
            <w:tcBorders>
              <w:top w:val="nil" w:sz="6" w:space="0" w:color="auto"/>
              <w:left w:val="single" w:sz="4" w:space="0" w:color="000000"/>
              <w:right w:val="single" w:sz="4" w:space="0" w:color="000000"/>
            </w:tcBorders>
            <w:shd w:val="clear" w:color="auto" w:fill="D2D2D2"/>
          </w:tcPr>
          <w:p>
            <w:pPr/>
          </w:p>
        </w:tc>
        <w:tc>
          <w:tcPr>
            <w:tcW w:w="1021"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920" w:type="dxa"/>
            <w:vMerge w:val="restart"/>
            <w:tcBorders>
              <w:top w:val="nil" w:sz="6" w:space="0" w:color="auto"/>
              <w:left w:val="single" w:sz="4" w:space="0" w:color="000000"/>
              <w:right w:val="single" w:sz="4" w:space="0" w:color="000000"/>
            </w:tcBorders>
            <w:shd w:val="clear" w:color="auto" w:fill="D2D2D2"/>
          </w:tcPr>
          <w:p>
            <w:pPr/>
          </w:p>
        </w:tc>
        <w:tc>
          <w:tcPr>
            <w:tcW w:w="1212"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965" w:type="dxa"/>
            <w:vMerge/>
            <w:tcBorders>
              <w:left w:val="single" w:sz="4" w:space="0" w:color="000000"/>
              <w:bottom w:val="single" w:sz="4" w:space="0" w:color="000000"/>
              <w:right w:val="single" w:sz="4" w:space="0" w:color="000000"/>
            </w:tcBorders>
            <w:shd w:val="clear" w:color="auto" w:fill="D2D2D2"/>
          </w:tcPr>
          <w:p>
            <w:pPr/>
          </w:p>
        </w:tc>
        <w:tc>
          <w:tcPr>
            <w:tcW w:w="1021"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7"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4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 融资产（不 含衍生金融 资产）</w:t>
            </w:r>
          </w:p>
        </w:tc>
        <w:tc>
          <w:tcPr>
            <w:tcW w:w="10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80,792,493.1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262,498.63</w:t>
            </w:r>
          </w:p>
        </w:tc>
        <w:tc>
          <w:tcPr>
            <w:tcW w:w="1193"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273,000,000.00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243,000,000.</w:t>
            </w:r>
          </w:p>
          <w:p>
            <w:pPr>
              <w:pStyle w:val="TableParagraph"/>
              <w:spacing w:line="240" w:lineRule="auto" w:before="102"/>
              <w:ind w:right="11"/>
              <w:jc w:val="right"/>
              <w:rPr>
                <w:rFonts w:ascii="Times New Roman" w:hAnsi="Times New Roman" w:cs="Times New Roman" w:eastAsia="Times New Roman" w:hint="default"/>
                <w:sz w:val="18"/>
                <w:szCs w:val="18"/>
              </w:rPr>
            </w:pPr>
            <w:r>
              <w:rPr>
                <w:rFonts w:ascii="Times New Roman"/>
                <w:sz w:val="18"/>
              </w:rPr>
              <w:t>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110,262,498.63</w:t>
            </w:r>
          </w:p>
        </w:tc>
      </w:tr>
      <w:tr>
        <w:trPr>
          <w:trHeight w:val="715"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金融资产小 计</w:t>
            </w:r>
          </w:p>
        </w:tc>
        <w:tc>
          <w:tcPr>
            <w:tcW w:w="10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80,792,493.1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262,498.63</w:t>
            </w:r>
          </w:p>
        </w:tc>
        <w:tc>
          <w:tcPr>
            <w:tcW w:w="1193"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273,000,000.00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243,000,000.</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z w:val="18"/>
              </w:rPr>
              <w:t>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110,262,498.63</w:t>
            </w:r>
          </w:p>
        </w:tc>
      </w:tr>
      <w:tr>
        <w:trPr>
          <w:trHeight w:val="161" w:hRule="exact"/>
        </w:trPr>
        <w:tc>
          <w:tcPr>
            <w:tcW w:w="9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1"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80,792,493.1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262,498.63</w:t>
            </w:r>
          </w:p>
        </w:tc>
        <w:tc>
          <w:tcPr>
            <w:tcW w:w="1193" w:type="dxa"/>
            <w:vMerge w:val="restart"/>
            <w:tcBorders>
              <w:top w:val="single" w:sz="4" w:space="0" w:color="000000"/>
              <w:left w:val="single" w:sz="4" w:space="0" w:color="000000"/>
              <w:right w:val="single" w:sz="4" w:space="0" w:color="000000"/>
            </w:tcBorders>
          </w:tcPr>
          <w:p>
            <w:pPr/>
          </w:p>
        </w:tc>
        <w:tc>
          <w:tcPr>
            <w:tcW w:w="925" w:type="dxa"/>
            <w:vMerge w:val="restart"/>
            <w:tcBorders>
              <w:top w:val="single" w:sz="4" w:space="0" w:color="000000"/>
              <w:left w:val="single" w:sz="4" w:space="0" w:color="000000"/>
              <w:right w:val="single" w:sz="4" w:space="0" w:color="000000"/>
            </w:tcBorders>
          </w:tcPr>
          <w:p>
            <w:pPr/>
          </w:p>
        </w:tc>
        <w:tc>
          <w:tcPr>
            <w:tcW w:w="120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273,000,000.00</w:t>
            </w:r>
          </w:p>
        </w:tc>
        <w:tc>
          <w:tcPr>
            <w:tcW w:w="1052" w:type="dxa"/>
            <w:vMerge w:val="restart"/>
            <w:tcBorders>
              <w:top w:val="single" w:sz="4" w:space="0" w:color="000000"/>
              <w:left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243,000,000.</w:t>
            </w:r>
          </w:p>
          <w:p>
            <w:pPr>
              <w:pStyle w:val="TableParagraph"/>
              <w:spacing w:line="240" w:lineRule="auto" w:before="102"/>
              <w:ind w:right="11"/>
              <w:jc w:val="right"/>
              <w:rPr>
                <w:rFonts w:ascii="Times New Roman" w:hAnsi="Times New Roman" w:cs="Times New Roman" w:eastAsia="Times New Roman" w:hint="default"/>
                <w:sz w:val="18"/>
                <w:szCs w:val="18"/>
              </w:rPr>
            </w:pPr>
            <w:r>
              <w:rPr>
                <w:rFonts w:ascii="Times New Roman"/>
                <w:sz w:val="18"/>
              </w:rPr>
              <w:t>00</w:t>
            </w:r>
          </w:p>
        </w:tc>
        <w:tc>
          <w:tcPr>
            <w:tcW w:w="920" w:type="dxa"/>
            <w:vMerge w:val="restart"/>
            <w:tcBorders>
              <w:top w:val="single" w:sz="4" w:space="0" w:color="000000"/>
              <w:left w:val="single" w:sz="4" w:space="0" w:color="000000"/>
              <w:right w:val="single" w:sz="4" w:space="0" w:color="000000"/>
            </w:tcBorders>
          </w:tcPr>
          <w:p>
            <w:pP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110,262,498.63</w:t>
            </w:r>
          </w:p>
        </w:tc>
      </w:tr>
      <w:tr>
        <w:trPr>
          <w:trHeight w:val="391" w:hRule="exact"/>
        </w:trPr>
        <w:tc>
          <w:tcPr>
            <w:tcW w:w="9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21"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925" w:type="dxa"/>
            <w:vMerge/>
            <w:tcBorders>
              <w:left w:val="single" w:sz="4" w:space="0" w:color="000000"/>
              <w:right w:val="single" w:sz="4" w:space="0" w:color="000000"/>
            </w:tcBorders>
          </w:tcPr>
          <w:p>
            <w:pPr/>
          </w:p>
        </w:tc>
        <w:tc>
          <w:tcPr>
            <w:tcW w:w="1207"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r>
      <w:tr>
        <w:trPr>
          <w:trHeight w:val="161" w:hRule="exact"/>
        </w:trPr>
        <w:tc>
          <w:tcPr>
            <w:tcW w:w="9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1"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925" w:type="dxa"/>
            <w:vMerge/>
            <w:tcBorders>
              <w:left w:val="single" w:sz="4" w:space="0" w:color="000000"/>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r>
      <w:tr>
        <w:trPr>
          <w:trHeight w:val="403"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664" w:right="0"/>
              <w:jc w:val="lef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49"/>
        <w:ind w:right="6794"/>
        <w:jc w:val="left"/>
      </w:pPr>
      <w:r>
        <w:rPr/>
        <w:t>其他变动的内容 报告期内公司主要资产计量属性是否发生重大变化</w:t>
      </w:r>
    </w:p>
    <w:p>
      <w:pPr>
        <w:pStyle w:val="BodyText"/>
        <w:spacing w:line="240" w:lineRule="auto" w:before="29"/>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截至报告期末，公司主要资产不存在被查封、扣押、冻结或者被抵押、质押的情形。</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bookmarkStart w:name="五、投资状况分析" w:id="44"/>
      <w:bookmarkEnd w:id="44"/>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0" w:right="0"/>
              <w:jc w:val="left"/>
              <w:rPr>
                <w:rFonts w:ascii="Times New Roman" w:hAnsi="Times New Roman" w:cs="Times New Roman" w:eastAsia="Times New Roman" w:hint="default"/>
                <w:sz w:val="18"/>
                <w:szCs w:val="18"/>
              </w:rPr>
            </w:pPr>
            <w:r>
              <w:rPr>
                <w:rFonts w:ascii="Times New Roman"/>
                <w:sz w:val="18"/>
              </w:rPr>
              <w:t>181,707,551.79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47,386,433.85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283.46%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1133"/>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704"/>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88"/>
        <w:gridCol w:w="895"/>
        <w:gridCol w:w="1090"/>
        <w:gridCol w:w="1178"/>
        <w:gridCol w:w="1193"/>
        <w:gridCol w:w="958"/>
        <w:gridCol w:w="955"/>
        <w:gridCol w:w="956"/>
        <w:gridCol w:w="958"/>
      </w:tblGrid>
      <w:tr>
        <w:trPr>
          <w:trHeight w:val="1026"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29"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63" w:right="79"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5" w:right="4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80,792,493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262,498.63</w:t>
            </w:r>
          </w:p>
        </w:tc>
        <w:tc>
          <w:tcPr>
            <w:tcW w:w="11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273,000,000.00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3,511,086.3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110,262,498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自有资金及 募集资金</w:t>
            </w:r>
          </w:p>
        </w:tc>
      </w:tr>
      <w:tr>
        <w:trPr>
          <w:trHeight w:val="715"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80,792,493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262,498.63</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273,000,000.00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243,000,000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3,511,086.3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110,262,498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.63</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704"/>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0" w:right="1138"/>
        <w:jc w:val="right"/>
      </w:pPr>
      <w:r>
        <w:rPr/>
        <w:pict>
          <v:shape style="position:absolute;margin-left:56.400002pt;margin-top:-239.418259pt;width:479.05pt;height:288.2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71"/>
                    <w:gridCol w:w="869"/>
                    <w:gridCol w:w="872"/>
                    <w:gridCol w:w="869"/>
                    <w:gridCol w:w="872"/>
                    <w:gridCol w:w="869"/>
                    <w:gridCol w:w="871"/>
                    <w:gridCol w:w="869"/>
                    <w:gridCol w:w="871"/>
                    <w:gridCol w:w="869"/>
                  </w:tblGrid>
                  <w:tr>
                    <w:trPr>
                      <w:trHeight w:val="1338"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2"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258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6" w:right="113"/>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33,296.61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18,022.51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25,684.14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1,359.95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10,096.28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尚未使用 的募集资 金将用于 完成募投 </w:t>
                        </w:r>
                        <w:r>
                          <w:rPr>
                            <w:rFonts w:ascii="宋体" w:hAnsi="宋体" w:cs="宋体" w:eastAsia="宋体" w:hint="default"/>
                            <w:spacing w:val="-18"/>
                            <w:sz w:val="18"/>
                            <w:szCs w:val="18"/>
                          </w:rPr>
                          <w:t>项目，其存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放于募投 资金三方 监管专户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85" w:right="0"/>
                          <w:jc w:val="center"/>
                          <w:rPr>
                            <w:rFonts w:ascii="Times New Roman" w:hAnsi="Times New Roman" w:cs="Times New Roman" w:eastAsia="Times New Roman" w:hint="default"/>
                            <w:sz w:val="18"/>
                            <w:szCs w:val="18"/>
                          </w:rPr>
                        </w:pPr>
                        <w:r>
                          <w:rPr>
                            <w:rFonts w:ascii="Times New Roman"/>
                            <w:sz w:val="18"/>
                          </w:rPr>
                          <w:t>33,296.61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9" w:right="0"/>
                          <w:jc w:val="center"/>
                          <w:rPr>
                            <w:rFonts w:ascii="Times New Roman" w:hAnsi="Times New Roman" w:cs="Times New Roman" w:eastAsia="Times New Roman" w:hint="default"/>
                            <w:sz w:val="18"/>
                            <w:szCs w:val="18"/>
                          </w:rPr>
                        </w:pPr>
                        <w:r>
                          <w:rPr>
                            <w:rFonts w:ascii="Times New Roman"/>
                            <w:sz w:val="18"/>
                          </w:rPr>
                          <w:t>18,022.51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25,684.14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1,359.95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4.08%</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10,096.28</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7"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年度，募集资金项目投入金额合计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18,022.51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万元，累计使用募集资金总额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25,684.14</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300" w:lineRule="auto" w:before="60"/>
                          <w:ind w:left="24" w:right="20"/>
                          <w:jc w:val="left"/>
                          <w:rPr>
                            <w:rFonts w:ascii="宋体" w:hAnsi="宋体" w:cs="宋体" w:eastAsia="宋体" w:hint="default"/>
                            <w:sz w:val="18"/>
                            <w:szCs w:val="18"/>
                          </w:rPr>
                        </w:pPr>
                        <w:r>
                          <w:rPr>
                            <w:rFonts w:ascii="宋体" w:hAnsi="宋体" w:cs="宋体" w:eastAsia="宋体" w:hint="default"/>
                            <w:sz w:val="18"/>
                            <w:szCs w:val="18"/>
                          </w:rPr>
                          <w:t>本公司募集资金账户余额为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10,096.28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万元，专用账户余额为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10,096.28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万元（包括累计收到的银行存款利息扣除银行手续 </w:t>
                        </w:r>
                        <w:r>
                          <w:rPr>
                            <w:rFonts w:ascii="宋体" w:hAnsi="宋体" w:cs="宋体" w:eastAsia="宋体" w:hint="default"/>
                            <w:spacing w:val="-2"/>
                            <w:sz w:val="18"/>
                            <w:szCs w:val="18"/>
                          </w:rPr>
                          <w:t>费等的净额）。公司将尚未使用的募集资金存放于银行募集资金专户，同时使用部分闲置募集资金进行现金管理。</w:t>
                        </w:r>
                      </w:p>
                    </w:tc>
                  </w:tr>
                </w:tbl>
                <w:p>
                  <w:pPr/>
                </w:p>
              </w:txbxContent>
            </v:textbox>
            <w10:wrap type="none"/>
          </v:shape>
        </w:pict>
      </w:r>
      <w:r>
        <w:rPr/>
        <w:t>，</w:t>
      </w:r>
    </w:p>
    <w:p>
      <w:pPr>
        <w:spacing w:after="0" w:line="240" w:lineRule="auto"/>
        <w:jc w:val="righ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1133"/>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704"/>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23"/>
        <w:gridCol w:w="725"/>
        <w:gridCol w:w="898"/>
        <w:gridCol w:w="896"/>
        <w:gridCol w:w="727"/>
        <w:gridCol w:w="898"/>
        <w:gridCol w:w="898"/>
        <w:gridCol w:w="727"/>
        <w:gridCol w:w="727"/>
        <w:gridCol w:w="898"/>
        <w:gridCol w:w="727"/>
        <w:gridCol w:w="938"/>
      </w:tblGrid>
      <w:tr>
        <w:trPr>
          <w:trHeight w:val="1649" w:hRule="exact"/>
        </w:trPr>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4"/>
              <w:jc w:val="center"/>
              <w:rPr>
                <w:rFonts w:ascii="宋体" w:hAnsi="宋体" w:cs="宋体" w:eastAsia="宋体" w:hint="default"/>
                <w:sz w:val="18"/>
                <w:szCs w:val="18"/>
              </w:rPr>
            </w:pPr>
            <w:r>
              <w:rPr>
                <w:rFonts w:ascii="宋体" w:hAnsi="宋体" w:cs="宋体" w:eastAsia="宋体" w:hint="default"/>
                <w:sz w:val="18"/>
                <w:szCs w:val="18"/>
              </w:rPr>
              <w:t>承诺投 资项目 和超募 资金投 向</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57" w:right="55"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3" w:right="8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9" w:right="63"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3"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26" w:lineRule="auto"/>
              <w:ind w:left="83" w:right="8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4" w:right="82"/>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101"/>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78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2273"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7"/>
              <w:jc w:val="both"/>
              <w:rPr>
                <w:rFonts w:ascii="宋体" w:hAnsi="宋体" w:cs="宋体" w:eastAsia="宋体" w:hint="default"/>
                <w:sz w:val="18"/>
                <w:szCs w:val="18"/>
              </w:rPr>
            </w:pPr>
            <w:r>
              <w:rPr>
                <w:rFonts w:ascii="宋体" w:hAnsi="宋体" w:cs="宋体" w:eastAsia="宋体" w:hint="default"/>
                <w:sz w:val="18"/>
                <w:szCs w:val="18"/>
              </w:rPr>
              <w:t>银行自 助设备 内控管 理解决 方案升 级改造 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14,547.65</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14,547.65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6,412.13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11,243.94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77.29%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588"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7"/>
              <w:jc w:val="both"/>
              <w:rPr>
                <w:rFonts w:ascii="宋体" w:hAnsi="宋体" w:cs="宋体" w:eastAsia="宋体" w:hint="default"/>
                <w:sz w:val="18"/>
                <w:szCs w:val="18"/>
              </w:rPr>
            </w:pPr>
            <w:r>
              <w:rPr>
                <w:rFonts w:ascii="宋体" w:hAnsi="宋体" w:cs="宋体" w:eastAsia="宋体" w:hint="default"/>
                <w:sz w:val="18"/>
                <w:szCs w:val="18"/>
              </w:rPr>
              <w:t>银行现 金实物 流转内 控管理 解决方 案升级 改造项 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7,132.16</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7,132.16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4,158.73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5,630.32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78.94%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7"/>
              <w:jc w:val="both"/>
              <w:rPr>
                <w:rFonts w:ascii="宋体" w:hAnsi="宋体" w:cs="宋体" w:eastAsia="宋体" w:hint="default"/>
                <w:sz w:val="18"/>
                <w:szCs w:val="18"/>
              </w:rPr>
            </w:pPr>
            <w:r>
              <w:rPr>
                <w:rFonts w:ascii="宋体" w:hAnsi="宋体" w:cs="宋体" w:eastAsia="宋体" w:hint="default"/>
                <w:sz w:val="18"/>
                <w:szCs w:val="18"/>
              </w:rPr>
              <w:t>研发中 心建设 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4,154.45</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4,889.63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3,355.12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3,604.65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73.72%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1"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7"/>
              <w:jc w:val="both"/>
              <w:rPr>
                <w:rFonts w:ascii="宋体" w:hAnsi="宋体" w:cs="宋体" w:eastAsia="宋体" w:hint="default"/>
                <w:sz w:val="18"/>
                <w:szCs w:val="18"/>
              </w:rPr>
            </w:pPr>
            <w:r>
              <w:rPr>
                <w:rFonts w:ascii="宋体" w:hAnsi="宋体" w:cs="宋体" w:eastAsia="宋体" w:hint="default"/>
                <w:sz w:val="18"/>
                <w:szCs w:val="18"/>
              </w:rPr>
              <w:t>银行印 章管理 解决方 案建设 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6,006.54</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6,631.31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4,096.53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5,109.37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77.05%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49"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7"/>
              <w:jc w:val="both"/>
              <w:rPr>
                <w:rFonts w:ascii="宋体" w:hAnsi="宋体" w:cs="宋体" w:eastAsia="宋体" w:hint="default"/>
                <w:sz w:val="18"/>
                <w:szCs w:val="18"/>
              </w:rPr>
            </w:pPr>
            <w:r>
              <w:rPr>
                <w:rFonts w:ascii="宋体" w:hAnsi="宋体" w:cs="宋体" w:eastAsia="宋体" w:hint="default"/>
                <w:sz w:val="18"/>
                <w:szCs w:val="18"/>
              </w:rPr>
              <w:t>物流内 控管理 解决方 案建设 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1,455.81</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95.86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95.86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7"/>
              <w:jc w:val="both"/>
              <w:rPr>
                <w:rFonts w:ascii="宋体" w:hAnsi="宋体" w:cs="宋体" w:eastAsia="宋体" w:hint="default"/>
                <w:sz w:val="18"/>
                <w:szCs w:val="18"/>
              </w:rPr>
            </w:pPr>
            <w:r>
              <w:rPr>
                <w:rFonts w:ascii="宋体" w:hAnsi="宋体" w:cs="宋体" w:eastAsia="宋体" w:hint="default"/>
                <w:sz w:val="18"/>
                <w:szCs w:val="18"/>
              </w:rPr>
              <w:t>承诺投 资项目 小计</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33,296.61</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33,296.61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18,022.5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25,684.14</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r>
        <w:rPr/>
        <w:pict>
          <v:shape style="position:absolute;margin-left:56.400002pt;margin-top:71.999985pt;width:489.85pt;height:684.7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3"/>
                    <w:gridCol w:w="725"/>
                    <w:gridCol w:w="898"/>
                    <w:gridCol w:w="896"/>
                    <w:gridCol w:w="727"/>
                    <w:gridCol w:w="899"/>
                    <w:gridCol w:w="897"/>
                    <w:gridCol w:w="727"/>
                    <w:gridCol w:w="727"/>
                    <w:gridCol w:w="899"/>
                    <w:gridCol w:w="726"/>
                    <w:gridCol w:w="938"/>
                  </w:tblGrid>
                  <w:tr>
                    <w:trPr>
                      <w:trHeight w:val="401" w:hRule="exact"/>
                    </w:trPr>
                    <w:tc>
                      <w:tcPr>
                        <w:tcW w:w="978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89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c>
                      <w:tcPr>
                        <w:tcW w:w="898"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33,296.61</w:t>
                        </w:r>
                      </w:p>
                    </w:tc>
                    <w:tc>
                      <w:tcPr>
                        <w:tcW w:w="8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33,296.61</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18,022.5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25,684.14</w:t>
                        </w:r>
                      </w:p>
                    </w:tc>
                    <w:tc>
                      <w:tcPr>
                        <w:tcW w:w="8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9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98" w:type="dxa"/>
                        <w:vMerge/>
                        <w:tcBorders>
                          <w:left w:val="single" w:sz="10" w:space="0" w:color="D2D2D2"/>
                          <w:right w:val="single" w:sz="4" w:space="0" w:color="000000"/>
                        </w:tcBorders>
                      </w:tcPr>
                      <w:p>
                        <w:pPr/>
                      </w:p>
                    </w:tc>
                    <w:tc>
                      <w:tcPr>
                        <w:tcW w:w="89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899" w:type="dxa"/>
                        <w:vMerge/>
                        <w:tcBorders>
                          <w:left w:val="single" w:sz="4" w:space="0" w:color="000000"/>
                          <w:right w:val="single" w:sz="4" w:space="0" w:color="000000"/>
                        </w:tcBorders>
                      </w:tcPr>
                      <w:p>
                        <w:pPr/>
                      </w:p>
                    </w:tc>
                    <w:tc>
                      <w:tcPr>
                        <w:tcW w:w="89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tcPr>
                      <w:p>
                        <w:pPr/>
                      </w:p>
                    </w:tc>
                    <w:tc>
                      <w:tcPr>
                        <w:tcW w:w="899"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shd w:val="clear" w:color="auto" w:fill="D2D2D2"/>
                      </w:tcPr>
                      <w:p>
                        <w:pPr/>
                      </w:p>
                    </w:tc>
                    <w:tc>
                      <w:tcPr>
                        <w:tcW w:w="938" w:type="dxa"/>
                        <w:vMerge/>
                        <w:tcBorders>
                          <w:left w:val="single" w:sz="4" w:space="0" w:color="000000"/>
                          <w:right w:val="single" w:sz="4" w:space="0" w:color="000000"/>
                        </w:tcBorders>
                        <w:shd w:val="clear" w:color="auto" w:fill="D2D2D2"/>
                      </w:tcPr>
                      <w:p>
                        <w:pPr/>
                      </w:p>
                    </w:tc>
                  </w:tr>
                  <w:tr>
                    <w:trPr>
                      <w:trHeight w:val="161" w:hRule="exact"/>
                    </w:trPr>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c>
                      <w:tcPr>
                        <w:tcW w:w="898" w:type="dxa"/>
                        <w:vMerge/>
                        <w:tcBorders>
                          <w:left w:val="single" w:sz="10" w:space="0" w:color="D2D2D2"/>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9" w:type="dxa"/>
                        <w:vMerge/>
                        <w:tcBorders>
                          <w:left w:val="single" w:sz="4" w:space="0" w:color="000000"/>
                          <w:bottom w:val="single" w:sz="4" w:space="0" w:color="000000"/>
                          <w:right w:val="single" w:sz="4" w:space="0" w:color="000000"/>
                        </w:tcBorders>
                      </w:tcPr>
                      <w:p>
                        <w:pPr/>
                      </w:p>
                    </w:tc>
                    <w:tc>
                      <w:tcPr>
                        <w:tcW w:w="89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tcPr>
                      <w:p>
                        <w:pPr/>
                      </w:p>
                    </w:tc>
                    <w:tc>
                      <w:tcPr>
                        <w:tcW w:w="899"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shd w:val="clear" w:color="auto" w:fill="D2D2D2"/>
                      </w:tcPr>
                      <w:p>
                        <w:pPr/>
                      </w:p>
                    </w:tc>
                    <w:tc>
                      <w:tcPr>
                        <w:tcW w:w="938" w:type="dxa"/>
                        <w:vMerge/>
                        <w:tcBorders>
                          <w:left w:val="single" w:sz="4" w:space="0" w:color="000000"/>
                          <w:bottom w:val="single" w:sz="4" w:space="0" w:color="000000"/>
                          <w:right w:val="single" w:sz="4" w:space="0" w:color="000000"/>
                        </w:tcBorders>
                        <w:shd w:val="clear" w:color="auto" w:fill="D2D2D2"/>
                      </w:tcPr>
                      <w:p>
                        <w:pPr/>
                      </w:p>
                    </w:tc>
                  </w:tr>
                  <w:tr>
                    <w:trPr>
                      <w:trHeight w:val="514" w:hRule="exact"/>
                    </w:trPr>
                    <w:tc>
                      <w:tcPr>
                        <w:tcW w:w="723" w:type="dxa"/>
                        <w:tcBorders>
                          <w:top w:val="single" w:sz="4" w:space="0" w:color="000000"/>
                          <w:left w:val="single" w:sz="4" w:space="0" w:color="000000"/>
                          <w:bottom w:val="nil" w:sz="6" w:space="0" w:color="auto"/>
                          <w:right w:val="single" w:sz="13" w:space="0" w:color="FFFFFF"/>
                        </w:tcBorders>
                        <w:shd w:val="clear" w:color="auto" w:fill="D2D2D2"/>
                      </w:tcPr>
                      <w:p>
                        <w:pPr/>
                      </w:p>
                    </w:tc>
                    <w:tc>
                      <w:tcPr>
                        <w:tcW w:w="9059" w:type="dxa"/>
                        <w:gridSpan w:val="11"/>
                        <w:vMerge w:val="restart"/>
                        <w:tcBorders>
                          <w:top w:val="single" w:sz="4" w:space="0" w:color="000000"/>
                          <w:left w:val="single" w:sz="13" w:space="0" w:color="FFFFFF"/>
                          <w:right w:val="single" w:sz="4" w:space="0" w:color="000000"/>
                        </w:tcBorders>
                      </w:tcPr>
                      <w:p>
                        <w:pPr>
                          <w:pStyle w:val="TableParagraph"/>
                          <w:spacing w:line="316" w:lineRule="auto" w:before="51"/>
                          <w:ind w:left="12" w:right="1642"/>
                          <w:jc w:val="both"/>
                          <w:rPr>
                            <w:rFonts w:ascii="宋体" w:hAnsi="宋体" w:cs="宋体" w:eastAsia="宋体" w:hint="default"/>
                            <w:sz w:val="18"/>
                            <w:szCs w:val="18"/>
                          </w:rPr>
                        </w:pPr>
                        <w:r>
                          <w:rPr>
                            <w:rFonts w:ascii="宋体" w:hAnsi="宋体" w:cs="宋体" w:eastAsia="宋体" w:hint="default"/>
                            <w:sz w:val="18"/>
                            <w:szCs w:val="18"/>
                          </w:rPr>
                          <w:t>本次募集资金投资项目在前期经过充分的可行性论证，但在具体实施过程中公司项目用地发生 过变更，由于地质条件变化、沿海地区天气及用地政策等原因的影响，导致项目不能按计划开 工建设，基建工作整体进度比预期延迟。截止目前，研发中心的主体基建工作已完工，但附属 配套设施建设、场地装修、设备仪器购置和安装调试也有一定的时间需求。为此，公司根据募 投项目的实施场所建设情况对募投项目计划进度进行调整，决定将募投项目达到预定可使用状 态日期由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日延长至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p>
                        <w:pPr>
                          <w:pStyle w:val="TableParagraph"/>
                          <w:spacing w:line="314" w:lineRule="auto" w:before="80"/>
                          <w:ind w:left="12" w:right="184"/>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日，公司召开第三届董事会第二十三次会议，审议通过《关于募集资金投资项目延期的议案》，</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目前募投项目的主体基建工程已完工，附属配套设施建设、场地装修、设备仪器购置和安装调试工作按计划开展，</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但受新型冠状病毒疫情的影响，部分原材料供应受影响，项目建设的施工人员未能准时复工，导致项目进度达不</w:t>
                        </w:r>
                        <w:r>
                          <w:rPr>
                            <w:rFonts w:ascii="宋体" w:hAnsi="宋体" w:cs="宋体" w:eastAsia="宋体" w:hint="default"/>
                            <w:sz w:val="18"/>
                            <w:szCs w:val="18"/>
                          </w:rPr>
                          <w:t> 到预期。为保证项目质量，公司根据项目实际情况对募投项目计划进度进行调整，同意将项目达到预定可使用状 态日期由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日延期至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2578" w:hRule="exact"/>
                    </w:trPr>
                    <w:tc>
                      <w:tcPr>
                        <w:tcW w:w="723"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316" w:lineRule="auto" w:before="49"/>
                          <w:ind w:left="24" w:right="135"/>
                          <w:jc w:val="both"/>
                          <w:rPr>
                            <w:rFonts w:ascii="宋体" w:hAnsi="宋体" w:cs="宋体" w:eastAsia="宋体" w:hint="default"/>
                            <w:sz w:val="18"/>
                            <w:szCs w:val="18"/>
                          </w:rPr>
                        </w:pPr>
                        <w:r>
                          <w:rPr>
                            <w:rFonts w:ascii="宋体" w:hAnsi="宋体" w:cs="宋体" w:eastAsia="宋体" w:hint="default"/>
                            <w:sz w:val="18"/>
                            <w:szCs w:val="18"/>
                          </w:rPr>
                          <w:t>未达到 计划进 度或预 计收益 的情况 和原因</w:t>
                        </w:r>
                      </w:p>
                      <w:p>
                        <w:pPr>
                          <w:pStyle w:val="TableParagraph"/>
                          <w:spacing w:line="316" w:lineRule="auto" w:before="19"/>
                          <w:ind w:left="24" w:right="-43"/>
                          <w:jc w:val="left"/>
                          <w:rPr>
                            <w:rFonts w:ascii="宋体" w:hAnsi="宋体" w:cs="宋体" w:eastAsia="宋体" w:hint="default"/>
                            <w:sz w:val="18"/>
                            <w:szCs w:val="18"/>
                          </w:rPr>
                        </w:pPr>
                        <w:r>
                          <w:rPr>
                            <w:rFonts w:ascii="宋体" w:hAnsi="宋体" w:cs="宋体" w:eastAsia="宋体" w:hint="default"/>
                            <w:sz w:val="18"/>
                            <w:szCs w:val="18"/>
                          </w:rPr>
                          <w:t>（分具 体项目）</w:t>
                        </w:r>
                      </w:p>
                    </w:tc>
                    <w:tc>
                      <w:tcPr>
                        <w:tcW w:w="9059" w:type="dxa"/>
                        <w:gridSpan w:val="11"/>
                        <w:vMerge/>
                        <w:tcBorders>
                          <w:left w:val="single" w:sz="13" w:space="0" w:color="FFFFFF"/>
                          <w:right w:val="single" w:sz="4" w:space="0" w:color="000000"/>
                        </w:tcBorders>
                      </w:tcPr>
                      <w:p>
                        <w:pPr/>
                      </w:p>
                    </w:tc>
                  </w:tr>
                  <w:tr>
                    <w:trPr>
                      <w:trHeight w:val="511" w:hRule="exact"/>
                    </w:trPr>
                    <w:tc>
                      <w:tcPr>
                        <w:tcW w:w="723" w:type="dxa"/>
                        <w:tcBorders>
                          <w:top w:val="nil" w:sz="6" w:space="0" w:color="auto"/>
                          <w:left w:val="single" w:sz="4" w:space="0" w:color="000000"/>
                          <w:bottom w:val="single" w:sz="4" w:space="0" w:color="000000"/>
                          <w:right w:val="single" w:sz="13" w:space="0" w:color="FFFFFF"/>
                        </w:tcBorders>
                        <w:shd w:val="clear" w:color="auto" w:fill="D2D2D2"/>
                      </w:tcPr>
                      <w:p>
                        <w:pPr/>
                      </w:p>
                    </w:tc>
                    <w:tc>
                      <w:tcPr>
                        <w:tcW w:w="9059" w:type="dxa"/>
                        <w:gridSpan w:val="11"/>
                        <w:vMerge/>
                        <w:tcBorders>
                          <w:left w:val="single" w:sz="13" w:space="0" w:color="FFFFFF"/>
                          <w:bottom w:val="single" w:sz="4" w:space="0" w:color="000000"/>
                          <w:right w:val="single" w:sz="4" w:space="0" w:color="000000"/>
                        </w:tcBorders>
                      </w:tcPr>
                      <w:p>
                        <w:pPr/>
                      </w:p>
                    </w:tc>
                  </w:tr>
                  <w:tr>
                    <w:trPr>
                      <w:trHeight w:val="161" w:hRule="exact"/>
                    </w:trPr>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9059" w:type="dxa"/>
                        <w:gridSpan w:val="11"/>
                        <w:vMerge w:val="restart"/>
                        <w:tcBorders>
                          <w:top w:val="single" w:sz="4" w:space="0" w:color="000000"/>
                          <w:left w:val="single" w:sz="9" w:space="0" w:color="D2D2D2"/>
                          <w:right w:val="single" w:sz="4" w:space="0" w:color="000000"/>
                        </w:tcBorders>
                      </w:tcPr>
                      <w:p>
                        <w:pPr>
                          <w:pStyle w:val="TableParagraph"/>
                          <w:spacing w:line="314" w:lineRule="auto" w:before="49"/>
                          <w:ind w:left="18" w:right="13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物流内控管理解决方案建设项目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旨在拓展主营业务相关产品和技术在物流行业应用，扩大公司产品线，增强公司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可持续发展能力。经过公司管理层近三年对物流行业发展的判断，物流行业竞争激烈，原募投项目产品应用至物 流行业，盈利空间缩小，并且物流实物流转内控风险管理发展并不成熟，还没有健全的行业技术标准，规模效应 还不明显，将无法实现原预计收益目标，不能达到公司及全体股东预期的投资回报，实施该项目具有不确定性。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日，经第三届董事会第九次会议审议通过，拟终止</w:t>
                        </w:r>
                        <w:r>
                          <w:rPr>
                            <w:rFonts w:ascii="Times New Roman" w:hAnsi="Times New Roman" w:cs="Times New Roman" w:eastAsia="Times New Roman" w:hint="default"/>
                            <w:sz w:val="18"/>
                            <w:szCs w:val="18"/>
                          </w:rPr>
                          <w:t>“</w:t>
                        </w:r>
                        <w:r>
                          <w:rPr>
                            <w:rFonts w:ascii="宋体" w:hAnsi="宋体" w:cs="宋体" w:eastAsia="宋体" w:hint="default"/>
                            <w:sz w:val="18"/>
                            <w:szCs w:val="18"/>
                          </w:rPr>
                          <w:t>物流内控管理解决方案建设项目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的实施，并</w:t>
                        </w:r>
                      </w:p>
                      <w:p>
                        <w:pPr>
                          <w:pStyle w:val="TableParagraph"/>
                          <w:spacing w:line="300" w:lineRule="auto" w:before="1"/>
                          <w:ind w:left="18" w:right="131"/>
                          <w:jc w:val="left"/>
                          <w:rPr>
                            <w:rFonts w:ascii="宋体" w:hAnsi="宋体" w:cs="宋体" w:eastAsia="宋体" w:hint="default"/>
                            <w:sz w:val="18"/>
                            <w:szCs w:val="18"/>
                          </w:rPr>
                        </w:pPr>
                        <w:r>
                          <w:rPr>
                            <w:rFonts w:ascii="宋体" w:hAnsi="宋体" w:cs="宋体" w:eastAsia="宋体" w:hint="default"/>
                            <w:sz w:val="18"/>
                            <w:szCs w:val="18"/>
                          </w:rPr>
                          <w:t>将该项目募集资金投资余额</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1,359.95</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万元，用于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研发中心建设项目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银行印章管理解决方案建设项目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的资金投</w:t>
                        </w:r>
                        <w:r>
                          <w:rPr>
                            <w:rFonts w:ascii="宋体" w:hAnsi="宋体" w:cs="宋体" w:eastAsia="宋体" w:hint="default"/>
                            <w:spacing w:val="-84"/>
                            <w:sz w:val="18"/>
                            <w:szCs w:val="18"/>
                          </w:rPr>
                          <w:t> </w:t>
                        </w:r>
                        <w:r>
                          <w:rPr>
                            <w:rFonts w:ascii="宋体" w:hAnsi="宋体" w:cs="宋体" w:eastAsia="宋体" w:hint="default"/>
                            <w:sz w:val="18"/>
                            <w:szCs w:val="18"/>
                          </w:rPr>
                          <w:t>入。</w:t>
                        </w:r>
                      </w:p>
                    </w:tc>
                  </w:tr>
                  <w:tr>
                    <w:trPr>
                      <w:trHeight w:val="1954" w:hRule="exact"/>
                    </w:trPr>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47"/>
                          <w:jc w:val="both"/>
                          <w:rPr>
                            <w:rFonts w:ascii="宋体" w:hAnsi="宋体" w:cs="宋体" w:eastAsia="宋体" w:hint="default"/>
                            <w:sz w:val="18"/>
                            <w:szCs w:val="18"/>
                          </w:rPr>
                        </w:pPr>
                        <w:r>
                          <w:rPr>
                            <w:rFonts w:ascii="宋体" w:hAnsi="宋体" w:cs="宋体" w:eastAsia="宋体" w:hint="default"/>
                            <w:sz w:val="18"/>
                            <w:szCs w:val="18"/>
                          </w:rPr>
                          <w:t>项目可 行性发 生重大 变化的 情况说 明</w:t>
                        </w:r>
                      </w:p>
                    </w:tc>
                    <w:tc>
                      <w:tcPr>
                        <w:tcW w:w="9059" w:type="dxa"/>
                        <w:gridSpan w:val="11"/>
                        <w:vMerge/>
                        <w:tcBorders>
                          <w:left w:val="single" w:sz="9" w:space="0" w:color="D2D2D2"/>
                          <w:right w:val="single" w:sz="4" w:space="0" w:color="000000"/>
                        </w:tcBorders>
                      </w:tcPr>
                      <w:p>
                        <w:pPr/>
                      </w:p>
                    </w:tc>
                  </w:tr>
                  <w:tr>
                    <w:trPr>
                      <w:trHeight w:val="161" w:hRule="exact"/>
                    </w:trPr>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9059" w:type="dxa"/>
                        <w:gridSpan w:val="11"/>
                        <w:vMerge/>
                        <w:tcBorders>
                          <w:left w:val="single" w:sz="9" w:space="0" w:color="D2D2D2"/>
                          <w:bottom w:val="single" w:sz="4" w:space="0" w:color="000000"/>
                          <w:right w:val="single" w:sz="4" w:space="0" w:color="000000"/>
                        </w:tcBorders>
                      </w:tcPr>
                      <w:p>
                        <w:pPr/>
                      </w:p>
                    </w:tc>
                  </w:tr>
                  <w:tr>
                    <w:trPr>
                      <w:trHeight w:val="401" w:hRule="exact"/>
                    </w:trPr>
                    <w:tc>
                      <w:tcPr>
                        <w:tcW w:w="7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超募资 金的金 </w:t>
                        </w:r>
                        <w:r>
                          <w:rPr>
                            <w:rFonts w:ascii="宋体" w:hAnsi="宋体" w:cs="宋体" w:eastAsia="宋体" w:hint="default"/>
                            <w:spacing w:val="-14"/>
                            <w:sz w:val="18"/>
                            <w:szCs w:val="18"/>
                          </w:rPr>
                          <w:t>额、用途</w:t>
                        </w:r>
                        <w:r>
                          <w:rPr>
                            <w:rFonts w:ascii="宋体" w:hAnsi="宋体" w:cs="宋体" w:eastAsia="宋体" w:hint="default"/>
                            <w:sz w:val="18"/>
                            <w:szCs w:val="18"/>
                          </w:rPr>
                          <w:t> 及使用 进展情 况</w:t>
                        </w:r>
                      </w:p>
                    </w:tc>
                    <w:tc>
                      <w:tcPr>
                        <w:tcW w:w="9059" w:type="dxa"/>
                        <w:gridSpan w:val="11"/>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0" w:hRule="exact"/>
                    </w:trPr>
                    <w:tc>
                      <w:tcPr>
                        <w:tcW w:w="723" w:type="dxa"/>
                        <w:vMerge/>
                        <w:tcBorders>
                          <w:left w:val="single" w:sz="4" w:space="0" w:color="000000"/>
                          <w:bottom w:val="single" w:sz="4" w:space="0" w:color="000000"/>
                          <w:right w:val="single" w:sz="4" w:space="0" w:color="000000"/>
                        </w:tcBorders>
                        <w:shd w:val="clear" w:color="auto" w:fill="D2D2D2"/>
                      </w:tcPr>
                      <w:p>
                        <w:pPr/>
                      </w:p>
                    </w:tc>
                    <w:tc>
                      <w:tcPr>
                        <w:tcW w:w="9059" w:type="dxa"/>
                        <w:gridSpan w:val="11"/>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72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4" w:right="147"/>
                          <w:jc w:val="both"/>
                          <w:rPr>
                            <w:rFonts w:ascii="宋体" w:hAnsi="宋体" w:cs="宋体" w:eastAsia="宋体" w:hint="default"/>
                            <w:sz w:val="18"/>
                            <w:szCs w:val="18"/>
                          </w:rPr>
                        </w:pPr>
                        <w:r>
                          <w:rPr>
                            <w:rFonts w:ascii="宋体" w:hAnsi="宋体" w:cs="宋体" w:eastAsia="宋体" w:hint="default"/>
                            <w:sz w:val="18"/>
                            <w:szCs w:val="18"/>
                          </w:rPr>
                          <w:t>募集资 金投资 项目实 施地点 变更情 况</w:t>
                        </w:r>
                      </w:p>
                    </w:tc>
                    <w:tc>
                      <w:tcPr>
                        <w:tcW w:w="9059" w:type="dxa"/>
                        <w:gridSpan w:val="11"/>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723" w:type="dxa"/>
                        <w:vMerge/>
                        <w:tcBorders>
                          <w:left w:val="single" w:sz="4" w:space="0" w:color="000000"/>
                          <w:right w:val="single" w:sz="4" w:space="0" w:color="000000"/>
                        </w:tcBorders>
                        <w:shd w:val="clear" w:color="auto" w:fill="D2D2D2"/>
                      </w:tcPr>
                      <w:p>
                        <w:pPr/>
                      </w:p>
                    </w:tc>
                    <w:tc>
                      <w:tcPr>
                        <w:tcW w:w="9059" w:type="dxa"/>
                        <w:gridSpan w:val="11"/>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160" w:hRule="exact"/>
                    </w:trPr>
                    <w:tc>
                      <w:tcPr>
                        <w:tcW w:w="723" w:type="dxa"/>
                        <w:vMerge/>
                        <w:tcBorders>
                          <w:left w:val="single" w:sz="4" w:space="0" w:color="000000"/>
                          <w:bottom w:val="single" w:sz="4" w:space="0" w:color="000000"/>
                          <w:right w:val="single" w:sz="4" w:space="0" w:color="000000"/>
                        </w:tcBorders>
                        <w:shd w:val="clear" w:color="auto" w:fill="D2D2D2"/>
                      </w:tcPr>
                      <w:p>
                        <w:pPr/>
                      </w:p>
                    </w:tc>
                    <w:tc>
                      <w:tcPr>
                        <w:tcW w:w="9059" w:type="dxa"/>
                        <w:gridSpan w:val="11"/>
                        <w:tcBorders>
                          <w:top w:val="single" w:sz="4" w:space="0" w:color="000000"/>
                          <w:left w:val="single" w:sz="12" w:space="0" w:color="D2D2D2"/>
                          <w:bottom w:val="single" w:sz="4" w:space="0" w:color="000000"/>
                          <w:right w:val="single" w:sz="4" w:space="0" w:color="000000"/>
                        </w:tcBorders>
                      </w:tcPr>
                      <w:p>
                        <w:pPr>
                          <w:pStyle w:val="TableParagraph"/>
                          <w:spacing w:line="300" w:lineRule="auto" w:before="116"/>
                          <w:ind w:left="13" w:right="62"/>
                          <w:jc w:val="both"/>
                          <w:rPr>
                            <w:rFonts w:ascii="宋体" w:hAnsi="宋体" w:cs="宋体" w:eastAsia="宋体" w:hint="default"/>
                            <w:sz w:val="18"/>
                            <w:szCs w:val="18"/>
                          </w:rPr>
                        </w:pPr>
                        <w:r>
                          <w:rPr>
                            <w:rFonts w:ascii="宋体" w:hAnsi="宋体" w:cs="宋体" w:eastAsia="宋体" w:hint="default"/>
                            <w:sz w:val="18"/>
                            <w:szCs w:val="18"/>
                          </w:rPr>
                          <w:t>经公司第二届董事会第九次会议审议通过，公司全部募投项目实施地点由</w:t>
                        </w:r>
                        <w:r>
                          <w:rPr>
                            <w:rFonts w:ascii="Times New Roman" w:hAnsi="Times New Roman" w:cs="Times New Roman" w:eastAsia="Times New Roman" w:hint="default"/>
                            <w:sz w:val="18"/>
                            <w:szCs w:val="18"/>
                          </w:rPr>
                          <w:t>“</w:t>
                        </w:r>
                        <w:r>
                          <w:rPr>
                            <w:rFonts w:ascii="宋体" w:hAnsi="宋体" w:cs="宋体" w:eastAsia="宋体" w:hint="default"/>
                            <w:sz w:val="18"/>
                            <w:szCs w:val="18"/>
                          </w:rPr>
                          <w:t>珠海市科技创新海岸南围、港湾北路西 科技七路南侧</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珠海市科技创新海岸北围、金环路北、金环西路西侧</w:t>
                        </w:r>
                        <w:r>
                          <w:rPr>
                            <w:rFonts w:ascii="Times New Roman" w:hAnsi="Times New Roman" w:cs="Times New Roman" w:eastAsia="Times New Roman" w:hint="default"/>
                            <w:sz w:val="18"/>
                            <w:szCs w:val="18"/>
                          </w:rPr>
                          <w:t>”</w:t>
                        </w:r>
                        <w:r>
                          <w:rPr>
                            <w:rFonts w:ascii="宋体" w:hAnsi="宋体" w:cs="宋体" w:eastAsia="宋体" w:hint="default"/>
                            <w:sz w:val="18"/>
                            <w:szCs w:val="18"/>
                          </w:rPr>
                          <w:t>，该地址更名为</w:t>
                        </w:r>
                        <w:r>
                          <w:rPr>
                            <w:rFonts w:ascii="Times New Roman" w:hAnsi="Times New Roman" w:cs="Times New Roman" w:eastAsia="Times New Roman" w:hint="default"/>
                            <w:sz w:val="18"/>
                            <w:szCs w:val="18"/>
                          </w:rPr>
                          <w:t>“</w:t>
                        </w:r>
                        <w:r>
                          <w:rPr>
                            <w:rFonts w:ascii="宋体" w:hAnsi="宋体" w:cs="宋体" w:eastAsia="宋体" w:hint="default"/>
                            <w:sz w:val="18"/>
                            <w:szCs w:val="18"/>
                          </w:rPr>
                          <w:t>珠海市高新区科技创 新海岸北围鼎兴路北、兴中路西侧。</w:t>
                        </w:r>
                      </w:p>
                    </w:tc>
                  </w:tr>
                  <w:tr>
                    <w:trPr>
                      <w:trHeight w:val="401" w:hRule="exact"/>
                    </w:trPr>
                    <w:tc>
                      <w:tcPr>
                        <w:tcW w:w="7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 w:right="147"/>
                          <w:jc w:val="both"/>
                          <w:rPr>
                            <w:rFonts w:ascii="宋体" w:hAnsi="宋体" w:cs="宋体" w:eastAsia="宋体" w:hint="default"/>
                            <w:sz w:val="18"/>
                            <w:szCs w:val="18"/>
                          </w:rPr>
                        </w:pPr>
                        <w:r>
                          <w:rPr>
                            <w:rFonts w:ascii="宋体" w:hAnsi="宋体" w:cs="宋体" w:eastAsia="宋体" w:hint="default"/>
                            <w:sz w:val="18"/>
                            <w:szCs w:val="18"/>
                          </w:rPr>
                          <w:t>募集资 金投资 项目实 施方式 调整情 况</w:t>
                        </w:r>
                      </w:p>
                    </w:tc>
                    <w:tc>
                      <w:tcPr>
                        <w:tcW w:w="9059" w:type="dxa"/>
                        <w:gridSpan w:val="11"/>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723" w:type="dxa"/>
                        <w:vMerge/>
                        <w:tcBorders>
                          <w:left w:val="single" w:sz="4" w:space="0" w:color="000000"/>
                          <w:right w:val="single" w:sz="4" w:space="0" w:color="000000"/>
                        </w:tcBorders>
                        <w:shd w:val="clear" w:color="auto" w:fill="D2D2D2"/>
                      </w:tcPr>
                      <w:p>
                        <w:pPr/>
                      </w:p>
                    </w:tc>
                    <w:tc>
                      <w:tcPr>
                        <w:tcW w:w="9059" w:type="dxa"/>
                        <w:gridSpan w:val="11"/>
                        <w:tcBorders>
                          <w:top w:val="single" w:sz="4" w:space="0" w:color="000000"/>
                          <w:left w:val="single" w:sz="12" w:space="0" w:color="D2D2D2"/>
                          <w:bottom w:val="single" w:sz="4" w:space="0" w:color="000000"/>
                          <w:right w:val="single" w:sz="4" w:space="0" w:color="000000"/>
                        </w:tcBorders>
                      </w:tcPr>
                      <w:p>
                        <w:pPr/>
                      </w:p>
                    </w:tc>
                  </w:tr>
                  <w:tr>
                    <w:trPr>
                      <w:trHeight w:val="1157" w:hRule="exact"/>
                    </w:trPr>
                    <w:tc>
                      <w:tcPr>
                        <w:tcW w:w="723" w:type="dxa"/>
                        <w:vMerge/>
                        <w:tcBorders>
                          <w:left w:val="single" w:sz="4" w:space="0" w:color="000000"/>
                          <w:bottom w:val="single" w:sz="4" w:space="0" w:color="000000"/>
                          <w:right w:val="single" w:sz="4" w:space="0" w:color="000000"/>
                        </w:tcBorders>
                        <w:shd w:val="clear" w:color="auto" w:fill="D2D2D2"/>
                      </w:tcPr>
                      <w:p>
                        <w:pPr/>
                      </w:p>
                    </w:tc>
                    <w:tc>
                      <w:tcPr>
                        <w:tcW w:w="9059" w:type="dxa"/>
                        <w:gridSpan w:val="11"/>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募集资</w:t>
                        </w:r>
                      </w:p>
                    </w:tc>
                    <w:tc>
                      <w:tcPr>
                        <w:tcW w:w="9059" w:type="dxa"/>
                        <w:gridSpan w:val="11"/>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spacing w:line="1869" w:lineRule="exact"/>
        <w:ind w:left="880" w:right="0" w:firstLine="0"/>
        <w:rPr>
          <w:rFonts w:ascii="宋体" w:hAnsi="宋体" w:cs="宋体" w:eastAsia="宋体" w:hint="default"/>
          <w:sz w:val="20"/>
          <w:szCs w:val="20"/>
        </w:rPr>
      </w:pPr>
      <w:r>
        <w:rPr>
          <w:rFonts w:ascii="宋体" w:hAnsi="宋体" w:cs="宋体" w:eastAsia="宋体" w:hint="default"/>
          <w:position w:val="-36"/>
          <w:sz w:val="20"/>
          <w:szCs w:val="20"/>
        </w:rPr>
        <w:pict>
          <v:group style="width:374.95pt;height:93.5pt;mso-position-horizontal-relative:char;mso-position-vertical-relative:line" coordorigin="0,0" coordsize="7499,1870">
            <v:group style="position:absolute;left:0;top:0;width:7499;height:310" coordorigin="0,0" coordsize="7499,310">
              <v:shape style="position:absolute;left:0;top:0;width:7499;height:310" coordorigin="0,0" coordsize="7499,310" path="m0,310l7499,310,7499,0,0,0,0,310xe" filled="true" fillcolor="#ffffff" stroked="false">
                <v:path arrowok="t"/>
                <v:fill type="solid"/>
              </v:shape>
            </v:group>
            <v:group style="position:absolute;left:0;top:310;width:7499;height:312" coordorigin="0,310" coordsize="7499,312">
              <v:shape style="position:absolute;left:0;top:310;width:7499;height:312" coordorigin="0,310" coordsize="7499,312" path="m0,622l7499,622,7499,310,0,310,0,622xe" filled="true" fillcolor="#ffffff" stroked="false">
                <v:path arrowok="t"/>
                <v:fill type="solid"/>
              </v:shape>
            </v:group>
            <v:group style="position:absolute;left:0;top:622;width:7499;height:312" coordorigin="0,622" coordsize="7499,312">
              <v:shape style="position:absolute;left:0;top:622;width:7499;height:312" coordorigin="0,622" coordsize="7499,312" path="m0,934l7499,934,7499,622,0,622,0,934xe" filled="true" fillcolor="#ffffff" stroked="false">
                <v:path arrowok="t"/>
                <v:fill type="solid"/>
              </v:shape>
            </v:group>
            <v:group style="position:absolute;left:0;top:934;width:7499;height:312" coordorigin="0,934" coordsize="7499,312">
              <v:shape style="position:absolute;left:0;top:934;width:7499;height:312" coordorigin="0,934" coordsize="7499,312" path="m0,1246l7499,1246,7499,934,0,934,0,1246xe" filled="true" fillcolor="#ffffff" stroked="false">
                <v:path arrowok="t"/>
                <v:fill type="solid"/>
              </v:shape>
            </v:group>
            <v:group style="position:absolute;left:0;top:1246;width:7499;height:312" coordorigin="0,1246" coordsize="7499,312">
              <v:shape style="position:absolute;left:0;top:1246;width:7499;height:312" coordorigin="0,1246" coordsize="7499,312" path="m0,1558l7499,1558,7499,1246,0,1246,0,1558xe" filled="true" fillcolor="#ffffff" stroked="false">
                <v:path arrowok="t"/>
                <v:fill type="solid"/>
              </v:shape>
            </v:group>
            <v:group style="position:absolute;left:0;top:1558;width:7499;height:312" coordorigin="0,1558" coordsize="7499,312">
              <v:shape style="position:absolute;left:0;top:1558;width:7499;height:312" coordorigin="0,1558" coordsize="7499,312" path="m0,1870l7499,1870,7499,1558,0,1558,0,1870xe" filled="true" fillcolor="#ffffff" stroked="false">
                <v:path arrowok="t"/>
                <v:fill type="solid"/>
              </v:shape>
            </v:group>
          </v:group>
        </w:pict>
      </w:r>
      <w:r>
        <w:rPr>
          <w:rFonts w:ascii="宋体" w:hAnsi="宋体" w:cs="宋体" w:eastAsia="宋体" w:hint="default"/>
          <w:position w:val="-3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before="44"/>
        <w:ind w:left="0" w:right="939"/>
        <w:jc w:val="right"/>
      </w:pPr>
      <w:r>
        <w:rPr/>
        <w:t>、</w:t>
      </w:r>
    </w:p>
    <w:p>
      <w:pPr>
        <w:spacing w:after="0" w:line="240" w:lineRule="auto"/>
        <w:jc w:val="right"/>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22"/>
        <w:gridCol w:w="9059"/>
      </w:tblGrid>
      <w:tr>
        <w:trPr>
          <w:trHeight w:val="1649"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47"/>
              <w:jc w:val="both"/>
              <w:rPr>
                <w:rFonts w:ascii="宋体" w:hAnsi="宋体" w:cs="宋体" w:eastAsia="宋体" w:hint="default"/>
                <w:sz w:val="18"/>
                <w:szCs w:val="18"/>
              </w:rPr>
            </w:pPr>
            <w:r>
              <w:rPr>
                <w:rFonts w:ascii="宋体" w:hAnsi="宋体" w:cs="宋体" w:eastAsia="宋体" w:hint="default"/>
                <w:sz w:val="18"/>
                <w:szCs w:val="18"/>
              </w:rPr>
              <w:t>金投资 项目先 期投入 及置换 情况</w:t>
            </w:r>
          </w:p>
        </w:tc>
        <w:tc>
          <w:tcPr>
            <w:tcW w:w="9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募集资金到位前，公司以自筹资金预先投入募集资金投资项目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3,900.47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2017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日，公司第二届董事会</w:t>
            </w:r>
          </w:p>
          <w:p>
            <w:pPr>
              <w:pStyle w:val="TableParagraph"/>
              <w:spacing w:line="309" w:lineRule="auto" w:before="63"/>
              <w:ind w:left="24" w:right="65"/>
              <w:jc w:val="left"/>
              <w:rPr>
                <w:rFonts w:ascii="宋体" w:hAnsi="宋体" w:cs="宋体" w:eastAsia="宋体" w:hint="default"/>
                <w:sz w:val="18"/>
                <w:szCs w:val="18"/>
              </w:rPr>
            </w:pPr>
            <w:r>
              <w:rPr>
                <w:rFonts w:ascii="宋体" w:hAnsi="宋体" w:cs="宋体" w:eastAsia="宋体" w:hint="default"/>
                <w:spacing w:val="-2"/>
                <w:sz w:val="18"/>
                <w:szCs w:val="18"/>
              </w:rPr>
              <w:t>第七次会议审议通过《关于使用募集资金置换已投入募集资金投资项目自筹资金的议案》，同意公司使用</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3,900.47</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sz w:val="18"/>
                <w:szCs w:val="18"/>
              </w:rPr>
              <w:t>万元募集资金置换预先已投入募集资金投资项目的自筹资金。其中银行自助设备内控管理解决方案升级改造项目 </w:t>
            </w:r>
            <w:r>
              <w:rPr>
                <w:rFonts w:ascii="Times New Roman" w:hAnsi="Times New Roman" w:cs="Times New Roman" w:eastAsia="Times New Roman" w:hint="default"/>
                <w:sz w:val="18"/>
                <w:szCs w:val="18"/>
              </w:rPr>
              <w:t>2,027.03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万元，银行现金实物流转内控管理解决方案升级改造项目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778.21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万元，研发中心建设项目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万元，银</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行印章管理解决方案建设项目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942.81 </w:t>
            </w:r>
            <w:r>
              <w:rPr>
                <w:rFonts w:ascii="宋体" w:hAnsi="宋体" w:cs="宋体" w:eastAsia="宋体" w:hint="default"/>
                <w:sz w:val="18"/>
                <w:szCs w:val="18"/>
              </w:rPr>
              <w:t>万元，物流内控管理解决方案建设项目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81.68 </w:t>
            </w:r>
            <w:r>
              <w:rPr>
                <w:rFonts w:ascii="宋体" w:hAnsi="宋体" w:cs="宋体" w:eastAsia="宋体" w:hint="default"/>
                <w:sz w:val="18"/>
                <w:szCs w:val="18"/>
              </w:rPr>
              <w:t>万元。</w:t>
            </w:r>
          </w:p>
        </w:tc>
      </w:tr>
      <w:tr>
        <w:trPr>
          <w:trHeight w:val="403"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用闲置 募集资 金暂时 补充流 动资金 情况</w:t>
            </w:r>
          </w:p>
        </w:tc>
        <w:tc>
          <w:tcPr>
            <w:tcW w:w="9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0"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90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项目实 施出现 募集资 金结余 的金额 及原因</w:t>
            </w:r>
          </w:p>
        </w:tc>
        <w:tc>
          <w:tcPr>
            <w:tcW w:w="9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0"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9059"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尚未使 用的募 集资金 用途及 去向</w:t>
            </w:r>
          </w:p>
        </w:tc>
        <w:tc>
          <w:tcPr>
            <w:tcW w:w="9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尚未使用的募集资金将用于完成募投项目，其存放于募投资金三方监管专户。</w:t>
            </w:r>
          </w:p>
        </w:tc>
      </w:tr>
      <w:tr>
        <w:trPr>
          <w:trHeight w:val="2276"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募集资 金使用 及披露 中存在 的问题 或其他 情况</w:t>
            </w:r>
          </w:p>
        </w:tc>
        <w:tc>
          <w:tcPr>
            <w:tcW w:w="9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日，公司召开了第三届董事会第二十二次会议，审议通过了《关于使用部分闲置募集资金和自有资</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金进行现金管</w:t>
            </w:r>
            <w:r>
              <w:rPr>
                <w:rFonts w:ascii="宋体" w:hAnsi="宋体" w:cs="宋体" w:eastAsia="宋体" w:hint="default"/>
                <w:spacing w:val="-1"/>
                <w:sz w:val="18"/>
                <w:szCs w:val="18"/>
              </w:rPr>
              <w:t>理</w:t>
            </w: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同</w:t>
            </w:r>
            <w:r>
              <w:rPr>
                <w:rFonts w:ascii="宋体" w:hAnsi="宋体" w:cs="宋体" w:eastAsia="宋体" w:hint="default"/>
                <w:spacing w:val="2"/>
                <w:sz w:val="18"/>
                <w:szCs w:val="18"/>
              </w:rPr>
              <w:t>意</w:t>
            </w:r>
            <w:r>
              <w:rPr>
                <w:rFonts w:ascii="宋体" w:hAnsi="宋体" w:cs="宋体" w:eastAsia="宋体" w:hint="default"/>
                <w:sz w:val="18"/>
                <w:szCs w:val="18"/>
              </w:rPr>
              <w:t>公司在确保不影响正常经营</w:t>
            </w:r>
            <w:r>
              <w:rPr>
                <w:rFonts w:ascii="宋体" w:hAnsi="宋体" w:cs="宋体" w:eastAsia="宋体" w:hint="default"/>
                <w:spacing w:val="-15"/>
                <w:sz w:val="18"/>
                <w:szCs w:val="18"/>
              </w:rPr>
              <w:t>、</w:t>
            </w:r>
            <w:r>
              <w:rPr>
                <w:rFonts w:ascii="宋体" w:hAnsi="宋体" w:cs="宋体" w:eastAsia="宋体" w:hint="default"/>
                <w:sz w:val="18"/>
                <w:szCs w:val="18"/>
              </w:rPr>
              <w:t>不改变募集资金用途的情况下</w:t>
            </w:r>
            <w:r>
              <w:rPr>
                <w:rFonts w:ascii="宋体" w:hAnsi="宋体" w:cs="宋体" w:eastAsia="宋体" w:hint="default"/>
                <w:spacing w:val="-15"/>
                <w:sz w:val="18"/>
                <w:szCs w:val="18"/>
              </w:rPr>
              <w:t>，</w:t>
            </w:r>
            <w:r>
              <w:rPr>
                <w:rFonts w:ascii="宋体" w:hAnsi="宋体" w:cs="宋体" w:eastAsia="宋体" w:hint="default"/>
                <w:sz w:val="18"/>
                <w:szCs w:val="18"/>
              </w:rPr>
              <w:t>使用不超过</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309" w:lineRule="auto" w:before="63"/>
              <w:ind w:left="24" w:right="23"/>
              <w:jc w:val="both"/>
              <w:rPr>
                <w:rFonts w:ascii="宋体" w:hAnsi="宋体" w:cs="宋体" w:eastAsia="宋体" w:hint="default"/>
                <w:sz w:val="18"/>
                <w:szCs w:val="18"/>
              </w:rPr>
            </w:pPr>
            <w:r>
              <w:rPr>
                <w:rFonts w:ascii="宋体" w:hAnsi="宋体" w:cs="宋体" w:eastAsia="宋体" w:hint="default"/>
                <w:sz w:val="18"/>
                <w:szCs w:val="18"/>
              </w:rPr>
              <w:t>的闲置募集资金和不超过人民币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万元的自有资金进行现金管理，相关决议自股东大会审议通过之日起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 月内有效，上述资金额度在决议有效期内可滚动使用，并授权董事长在该额度范围内行使投资决策权，签署相关法 律文件。</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日，公司召开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年第七次临时股东大会审议通过该议案。</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704"/>
        <w:jc w:val="right"/>
      </w:pPr>
      <w:r>
        <w:rPr/>
        <w:t>单位：万元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1310"/>
      </w:tblGrid>
      <w:tr>
        <w:trPr>
          <w:trHeight w:val="1337"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1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0" w:right="108"/>
              <w:jc w:val="both"/>
              <w:rPr>
                <w:rFonts w:ascii="宋体" w:hAnsi="宋体" w:cs="宋体" w:eastAsia="宋体" w:hint="default"/>
                <w:sz w:val="18"/>
                <w:szCs w:val="18"/>
              </w:rPr>
            </w:pPr>
            <w:r>
              <w:rPr>
                <w:rFonts w:ascii="宋体" w:hAnsi="宋体" w:cs="宋体" w:eastAsia="宋体" w:hint="default"/>
                <w:sz w:val="18"/>
                <w:szCs w:val="18"/>
              </w:rPr>
              <w:t>变更后的项目 可行性是否发 生重大变化</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研发中心建 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物流内控管 理解决方案 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4,889.63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3,355.12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3,604.65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73.72%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银行印章管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物流内控管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6,631.31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4,096.53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5,109.37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77.05%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8"/>
        <w:gridCol w:w="958"/>
        <w:gridCol w:w="958"/>
        <w:gridCol w:w="956"/>
        <w:gridCol w:w="958"/>
        <w:gridCol w:w="955"/>
        <w:gridCol w:w="958"/>
        <w:gridCol w:w="1310"/>
      </w:tblGrid>
      <w:tr>
        <w:trPr>
          <w:trHeight w:val="675"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2" w:right="22"/>
              <w:jc w:val="left"/>
              <w:rPr>
                <w:rFonts w:ascii="宋体" w:hAnsi="宋体" w:cs="宋体" w:eastAsia="宋体" w:hint="default"/>
                <w:sz w:val="18"/>
                <w:szCs w:val="18"/>
              </w:rPr>
            </w:pPr>
            <w:r>
              <w:rPr>
                <w:rFonts w:ascii="宋体" w:hAnsi="宋体" w:cs="宋体" w:eastAsia="宋体" w:hint="default"/>
                <w:sz w:val="18"/>
                <w:szCs w:val="18"/>
              </w:rPr>
              <w:t>理解决方案 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3"/>
              <w:jc w:val="left"/>
              <w:rPr>
                <w:rFonts w:ascii="宋体" w:hAnsi="宋体" w:cs="宋体" w:eastAsia="宋体" w:hint="default"/>
                <w:sz w:val="18"/>
                <w:szCs w:val="18"/>
              </w:rPr>
            </w:pPr>
            <w:r>
              <w:rPr>
                <w:rFonts w:ascii="宋体" w:hAnsi="宋体" w:cs="宋体" w:eastAsia="宋体" w:hint="default"/>
                <w:sz w:val="18"/>
                <w:szCs w:val="18"/>
              </w:rPr>
              <w:t>理解决方案 建设项目</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11,520.94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7,451.65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8,714.02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2587"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2"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7052" w:type="dxa"/>
            <w:gridSpan w:val="7"/>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32"/>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物流内控管理解决方案建设项目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旨在拓展主营业务相关产品和技术在物流行业应用， 扩大公司产品线，增强公司的可持续发展能力。经过公司管理层近三年对物流行业发展 的判断，物流行业竞争激烈，原募投项目产品应用至物流行业，盈利空间缩小，并且物 流实物流转内控风险管理发展并不成熟，还没有健全的行业技术标准，规模效应还不明 显，将无法实现原预计收益目标，不能达到公司以及全体股东预期的投资回报，实施该 项目具有不确定性。</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日，经过第三届董事会第九次会议审议通过，拟终</w:t>
            </w:r>
          </w:p>
          <w:p>
            <w:pPr>
              <w:pStyle w:val="TableParagraph"/>
              <w:spacing w:line="300" w:lineRule="auto" w:before="1"/>
              <w:ind w:left="23" w:right="194"/>
              <w:jc w:val="both"/>
              <w:rPr>
                <w:rFonts w:ascii="宋体" w:hAnsi="宋体" w:cs="宋体" w:eastAsia="宋体" w:hint="default"/>
                <w:sz w:val="18"/>
                <w:szCs w:val="18"/>
              </w:rPr>
            </w:pPr>
            <w:r>
              <w:rPr>
                <w:rFonts w:ascii="宋体" w:hAnsi="宋体" w:cs="宋体" w:eastAsia="宋体" w:hint="default"/>
                <w:sz w:val="18"/>
                <w:szCs w:val="18"/>
              </w:rPr>
              <w:t>止</w:t>
            </w:r>
            <w:r>
              <w:rPr>
                <w:rFonts w:ascii="Times New Roman" w:hAnsi="Times New Roman" w:cs="Times New Roman" w:eastAsia="Times New Roman" w:hint="default"/>
                <w:sz w:val="18"/>
                <w:szCs w:val="18"/>
              </w:rPr>
              <w:t>“</w:t>
            </w:r>
            <w:r>
              <w:rPr>
                <w:rFonts w:ascii="宋体" w:hAnsi="宋体" w:cs="宋体" w:eastAsia="宋体" w:hint="default"/>
                <w:sz w:val="18"/>
                <w:szCs w:val="18"/>
              </w:rPr>
              <w:t>物流内控管理解决方案建设项目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的实施，并将该项目募集资金投资余额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1,359.95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元，用于</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银行印章管理解决方案建设项目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的资金投入。</w:t>
            </w:r>
          </w:p>
        </w:tc>
      </w:tr>
      <w:tr>
        <w:trPr>
          <w:trHeight w:val="6099"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51"/>
              <w:ind w:left="22" w:right="31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 况和原因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7052"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620"/>
              <w:jc w:val="left"/>
              <w:rPr>
                <w:rFonts w:ascii="宋体" w:hAnsi="宋体" w:cs="宋体" w:eastAsia="宋体" w:hint="default"/>
                <w:sz w:val="18"/>
                <w:szCs w:val="18"/>
              </w:rPr>
            </w:pPr>
            <w:r>
              <w:rPr>
                <w:rFonts w:ascii="宋体" w:hAnsi="宋体" w:cs="宋体" w:eastAsia="宋体" w:hint="default"/>
                <w:sz w:val="18"/>
                <w:szCs w:val="18"/>
              </w:rPr>
              <w:t>本次募集资金投资项目在前期经过充分的 </w:t>
            </w:r>
            <w:r>
              <w:rPr>
                <w:rFonts w:ascii="宋体" w:hAnsi="宋体" w:cs="宋体" w:eastAsia="宋体" w:hint="default"/>
                <w:spacing w:val="-2"/>
                <w:sz w:val="18"/>
                <w:szCs w:val="18"/>
              </w:rPr>
              <w:t>可行性论证，但在具体实施过程中公司项目</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用地发生过变更，由于地质条件变化、沿海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地区天气及用地政策等原因的影响，导致项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目不能按计划开工建设，基建工作整体进度</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比预期延迟。截止目前，研发中心的主体基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建工作已完工，但附属配套设施建设、场地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装修、设备仪器购置和安装调试也有一定的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时间需求。为此，公司根据募投项目的实施</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场所建设情况对募投项目计划进度进行调 </w:t>
            </w:r>
            <w:r>
              <w:rPr>
                <w:rFonts w:ascii="宋体" w:hAnsi="宋体" w:cs="宋体" w:eastAsia="宋体" w:hint="default"/>
                <w:spacing w:val="-2"/>
                <w:sz w:val="18"/>
                <w:szCs w:val="18"/>
              </w:rPr>
              <w:t>整，决定将募投项目达到预定可使用状态日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期由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日延期至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314" w:lineRule="auto" w:before="142"/>
              <w:ind w:left="23" w:right="327"/>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日，公司召开第三届董事会第二十三次会议，审议通过《关于募集资 </w:t>
            </w:r>
            <w:r>
              <w:rPr>
                <w:rFonts w:ascii="宋体" w:hAnsi="宋体" w:cs="宋体" w:eastAsia="宋体" w:hint="default"/>
                <w:spacing w:val="-5"/>
                <w:sz w:val="18"/>
                <w:szCs w:val="18"/>
              </w:rPr>
              <w:t>金投资项目延期的议案》，目前募投项目的主体基建工程已完工，附属配套设施建设、</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5"/>
                <w:sz w:val="18"/>
                <w:szCs w:val="18"/>
              </w:rPr>
              <w:t>场地装修、设备仪器购置和安装调试工作按计划开展，但受新型冠状病毒疫情的影响，</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部分原材料供应受影响，项目建设的施工人员未能准时复工，导致项目进度达不到预</w:t>
            </w:r>
            <w:r>
              <w:rPr>
                <w:rFonts w:ascii="宋体" w:hAnsi="宋体" w:cs="宋体" w:eastAsia="宋体" w:hint="default"/>
                <w:sz w:val="18"/>
                <w:szCs w:val="18"/>
              </w:rPr>
              <w:t> 期。为保证项目质量，公司根据项目实际情况对募投项目计划进度进行调整，同意将 项目达到预定可使用状态日期由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日延期至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713"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705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5"/>
        <w:rPr>
          <w:rFonts w:ascii="宋体" w:hAnsi="宋体" w:cs="宋体" w:eastAsia="宋体" w:hint="default"/>
          <w:sz w:val="21"/>
          <w:szCs w:val="21"/>
        </w:rPr>
      </w:pPr>
    </w:p>
    <w:p>
      <w:pPr>
        <w:pStyle w:val="Heading4"/>
        <w:spacing w:line="240" w:lineRule="auto"/>
        <w:ind w:right="1133"/>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133"/>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0" w:top="1100" w:bottom="116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51" w:space="4496"/>
            <w:col w:w="158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89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贵安新区贵 金科技有限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智能科技产 品的研发、 设计及销 售，人工智 能及大数据 的研发与销 售，软件和 信息技术服 务领域内的 技术及产品 开发、技术 转让、技术 咨询、技术 服务，计算 机软硬件及 辅助设备、 电子设备、 通信设备、 信息服务产 品，安全保 护服务产品 的设计、研 发、生产、 销售及维 护。</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伍佰万整</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19,901,556.8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-1,379,021.6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-2,803,570.1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17"/>
              <w:jc w:val="right"/>
              <w:rPr>
                <w:rFonts w:ascii="Times New Roman" w:hAnsi="Times New Roman" w:cs="Times New Roman" w:eastAsia="Times New Roman" w:hint="default"/>
                <w:sz w:val="18"/>
                <w:szCs w:val="18"/>
              </w:rPr>
            </w:pPr>
            <w:r>
              <w:rPr>
                <w:rFonts w:ascii="Times New Roman"/>
                <w:spacing w:val="-1"/>
                <w:sz w:val="18"/>
              </w:rPr>
              <w:t>-3,085,931.3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r>
    </w:tbl>
    <w:p>
      <w:pPr>
        <w:pStyle w:val="BodyText"/>
        <w:spacing w:line="240" w:lineRule="auto" w:before="49"/>
        <w:ind w:right="1133"/>
        <w:jc w:val="left"/>
      </w:pPr>
      <w:r>
        <w:rPr/>
        <w:t>报告期内取得和处置子公司的情况</w:t>
      </w:r>
    </w:p>
    <w:p>
      <w:pPr>
        <w:pStyle w:val="BodyText"/>
        <w:spacing w:line="340" w:lineRule="auto" w:before="115"/>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主要控股参股公司情况说明</w:t>
      </w:r>
    </w:p>
    <w:p>
      <w:pPr>
        <w:pStyle w:val="BodyText"/>
        <w:spacing w:line="312" w:lineRule="auto" w:before="40"/>
        <w:ind w:right="705" w:firstLine="360"/>
        <w:jc w:val="both"/>
      </w:pPr>
      <w:r>
        <w:rPr>
          <w:spacing w:val="-1"/>
        </w:rPr>
        <w:t>贵安新区贵金科技有限公司主营业务主要是智能科技产品的研发、设计及销售，人工智能及大数据的研发与销售，软件和信</w:t>
      </w:r>
      <w:r>
        <w:rPr/>
        <w:t> </w:t>
      </w:r>
      <w:r>
        <w:rPr>
          <w:spacing w:val="-1"/>
        </w:rPr>
        <w:t>息技术服务领域内的技术及产品开发、技术转让、技术咨询、技术服务，计算机软硬件及辅助设备、电子设备、通信设备、信息</w:t>
      </w:r>
      <w:r>
        <w:rPr>
          <w:spacing w:val="-55"/>
        </w:rPr>
        <w:t> </w:t>
      </w:r>
      <w:r>
        <w:rPr>
          <w:spacing w:val="-55"/>
        </w:rPr>
      </w:r>
      <w:r>
        <w:rPr/>
        <w:t>服务产品，安全保护服务产品的设计、研发、生产、销售及维护，本公司持股</w:t>
      </w:r>
      <w:r>
        <w:rPr>
          <w:rFonts w:ascii="Times New Roman" w:hAnsi="Times New Roman" w:cs="Times New Roman" w:eastAsia="Times New Roman" w:hint="default"/>
        </w:rPr>
        <w:t>51%</w:t>
      </w:r>
      <w:r>
        <w:rPr/>
        <w:t>；由于贵金子公司智能科技产品第一期项目已 完结，第二期因客户计划原因暂未启动，导致贵金子公司本报告期内未实现营业收入。</w:t>
      </w:r>
    </w:p>
    <w:p>
      <w:pPr>
        <w:spacing w:line="240" w:lineRule="auto" w:before="2"/>
        <w:rPr>
          <w:rFonts w:ascii="宋体" w:hAnsi="宋体" w:cs="宋体" w:eastAsia="宋体" w:hint="default"/>
          <w:sz w:val="21"/>
          <w:szCs w:val="21"/>
        </w:rPr>
      </w:pPr>
    </w:p>
    <w:p>
      <w:pPr>
        <w:pStyle w:val="Heading2"/>
        <w:spacing w:line="240" w:lineRule="auto"/>
        <w:ind w:right="1133"/>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133"/>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673" w:hanging="361"/>
        <w:jc w:val="left"/>
      </w:pPr>
      <w:r>
        <w:rPr/>
        <w:t>（一）行业的发展趋势 随着金融科技领域深化发展，各项新兴科技迅速渗透到传统金融领域，物联网技术、人工智能技术深入应用于金融业场景；</w:t>
      </w:r>
    </w:p>
    <w:p>
      <w:pPr>
        <w:pStyle w:val="BodyText"/>
        <w:spacing w:line="316" w:lineRule="auto" w:before="19"/>
        <w:ind w:right="674"/>
        <w:jc w:val="left"/>
      </w:pPr>
      <w:r>
        <w:rPr/>
        <w:t>同时，金融行业监管趋严，银行等金融业客户需要平衡好稳增长和防风险的关系，精准有效处置重点领域风险。在金融去杠杆、 加强监管的趋势下，围绕金融风险防范、聚焦行业需求成为发展趋势。</w:t>
      </w:r>
    </w:p>
    <w:p>
      <w:pPr>
        <w:pStyle w:val="BodyText"/>
        <w:spacing w:line="316" w:lineRule="auto" w:before="19"/>
        <w:ind w:left="513" w:right="693" w:hanging="361"/>
        <w:jc w:val="left"/>
      </w:pPr>
      <w:r>
        <w:rPr/>
        <w:t>（二）公司的发展战略 公司始终坚持</w:t>
      </w:r>
      <w:r>
        <w:rPr>
          <w:rFonts w:ascii="Times New Roman" w:hAnsi="Times New Roman" w:cs="Times New Roman" w:eastAsia="Times New Roman" w:hint="default"/>
        </w:rPr>
        <w:t>“</w:t>
      </w:r>
      <w:r>
        <w:rPr/>
        <w:t>以客户为中心、市场为导向，为客户创造价值</w:t>
      </w:r>
      <w:r>
        <w:rPr>
          <w:rFonts w:ascii="Times New Roman" w:hAnsi="Times New Roman" w:cs="Times New Roman" w:eastAsia="Times New Roman" w:hint="default"/>
        </w:rPr>
        <w:t>”</w:t>
      </w:r>
      <w:r>
        <w:rPr/>
        <w:t>的核心价值理念，精准企业定位，精准客户定位、精准产品定</w:t>
      </w:r>
    </w:p>
    <w:p>
      <w:pPr>
        <w:pStyle w:val="BodyText"/>
        <w:spacing w:line="316" w:lineRule="auto"/>
        <w:ind w:left="513" w:right="0" w:hanging="361"/>
        <w:jc w:val="left"/>
      </w:pPr>
      <w:r>
        <w:rPr/>
        <w:t>位，因势而变，强化执行，实现企业健康发展。 </w:t>
      </w:r>
      <w:r>
        <w:rPr>
          <w:spacing w:val="-1"/>
        </w:rPr>
        <w:t>公司聚焦金融行业内控风险防范，坚持自主创新，同心多元化，产品研发紧跟金融行业及金融科技发展趋势，浪式发展，销</w:t>
      </w:r>
    </w:p>
    <w:p>
      <w:pPr>
        <w:pStyle w:val="BodyText"/>
        <w:spacing w:line="316" w:lineRule="auto" w:before="19"/>
        <w:ind w:left="513" w:right="693" w:hanging="361"/>
        <w:jc w:val="left"/>
      </w:pPr>
      <w:r>
        <w:rPr/>
        <w:t>售一代、研发一代、预研一代，努力为客户创造价值。 公司秉承</w:t>
      </w:r>
      <w:r>
        <w:rPr>
          <w:rFonts w:ascii="Times New Roman" w:hAnsi="Times New Roman" w:cs="Times New Roman" w:eastAsia="Times New Roman" w:hint="default"/>
        </w:rPr>
        <w:t>“</w:t>
      </w:r>
      <w:r>
        <w:rPr/>
        <w:t>内生增长、外延发展</w:t>
      </w:r>
      <w:r>
        <w:rPr>
          <w:rFonts w:ascii="Times New Roman" w:hAnsi="Times New Roman" w:cs="Times New Roman" w:eastAsia="Times New Roman" w:hint="default"/>
        </w:rPr>
        <w:t>”</w:t>
      </w:r>
      <w:r>
        <w:rPr/>
        <w:t>的双轮驱动战略：对内加大科研投入力度，创新发展金融科技，持续储备技术与产品；对外</w:t>
      </w:r>
    </w:p>
    <w:p>
      <w:pPr>
        <w:pStyle w:val="BodyText"/>
        <w:spacing w:line="235" w:lineRule="exact"/>
        <w:ind w:right="1133"/>
        <w:jc w:val="left"/>
      </w:pPr>
      <w:r>
        <w:rPr/>
        <w:t>利用资本市场平台，积极整合资源，实现资本推动产业有质量的发展。</w:t>
      </w:r>
    </w:p>
    <w:p>
      <w:pPr>
        <w:pStyle w:val="BodyText"/>
        <w:spacing w:line="240" w:lineRule="auto" w:before="76"/>
        <w:ind w:right="1133"/>
        <w:jc w:val="left"/>
      </w:pPr>
      <w:r>
        <w:rPr/>
        <w:t>（三）</w:t>
      </w:r>
      <w:r>
        <w:rPr>
          <w:rFonts w:ascii="Times New Roman" w:hAnsi="Times New Roman" w:cs="Times New Roman" w:eastAsia="Times New Roman" w:hint="default"/>
        </w:rPr>
        <w:t>2020</w:t>
      </w:r>
      <w:r>
        <w:rPr/>
        <w:t>年度公司经营计划</w:t>
      </w:r>
    </w:p>
    <w:p>
      <w:pPr>
        <w:pStyle w:val="BodyText"/>
        <w:spacing w:line="309" w:lineRule="auto" w:before="63"/>
        <w:ind w:right="703" w:firstLine="360"/>
        <w:jc w:val="left"/>
      </w:pPr>
      <w:r>
        <w:rPr>
          <w:rFonts w:ascii="Times New Roman" w:hAnsi="Times New Roman" w:cs="Times New Roman" w:eastAsia="Times New Roman" w:hint="default"/>
        </w:rPr>
        <w:t>1</w:t>
      </w:r>
      <w:r>
        <w:rPr/>
        <w:t>、立足主营业务，持续加大研发投入、完善研发队伍建设，围绕金融行业发展趋势、客户需求及场景，紧贴客户，制定前 </w:t>
      </w:r>
      <w:r>
        <w:rPr>
          <w:spacing w:val="-1"/>
        </w:rPr>
        <w:t>瞻性、通用性的产品规划，挖掘和研究有客户需求、有延展空间的产品。实现公司主营业务能力持续发展，进一步提升公司盈利</w:t>
      </w:r>
      <w:r>
        <w:rPr>
          <w:spacing w:val="-49"/>
        </w:rPr>
        <w:t> </w:t>
      </w:r>
      <w:r>
        <w:rPr>
          <w:spacing w:val="-49"/>
        </w:rPr>
      </w:r>
      <w:r>
        <w:rPr/>
        <w:t>能力。</w:t>
      </w:r>
    </w:p>
    <w:p>
      <w:pPr>
        <w:pStyle w:val="BodyText"/>
        <w:spacing w:line="300" w:lineRule="auto" w:before="24"/>
        <w:ind w:right="608" w:firstLine="360"/>
        <w:jc w:val="left"/>
      </w:pPr>
      <w:r>
        <w:rPr>
          <w:rFonts w:ascii="Times New Roman" w:hAnsi="Times New Roman" w:cs="Times New Roman" w:eastAsia="Times New Roman" w:hint="default"/>
        </w:rPr>
        <w:t>2</w:t>
      </w:r>
      <w:r>
        <w:rPr/>
        <w:t>、公司将在重点客户和产品上进行布局，持续地维护客户群体，加强供应商的选择、培养和管理，建立良好的合作关系， </w:t>
      </w:r>
      <w:r>
        <w:rPr>
          <w:spacing w:val="-2"/>
        </w:rPr>
        <w:t>共同发展。重视品牌建设，加强市场宣传力度，完善渠道、上下游战略合作，增强服务能力，进一步提升公司的品牌形象和价值。</w:t>
      </w:r>
    </w:p>
    <w:p>
      <w:pPr>
        <w:pStyle w:val="BodyText"/>
        <w:spacing w:line="309" w:lineRule="auto" w:before="31"/>
        <w:ind w:right="703" w:firstLine="360"/>
        <w:jc w:val="left"/>
      </w:pPr>
      <w:r>
        <w:rPr>
          <w:rFonts w:ascii="Times New Roman" w:hAnsi="Times New Roman" w:cs="Times New Roman" w:eastAsia="Times New Roman" w:hint="default"/>
        </w:rPr>
        <w:t>3</w:t>
      </w:r>
      <w:r>
        <w:rPr/>
        <w:t>、加速信息化平台及系统建设，建立规范系统化管理体系，更好地支持组织架构、平台、流程、制度建设以及职能部门， </w:t>
      </w:r>
      <w:r>
        <w:rPr>
          <w:spacing w:val="-1"/>
        </w:rPr>
        <w:t>建立前瞻、敏捷、立规则、保质量地产出组织和支撑产出组织的能力组织体系，以终为始地打造质量预防性和推进标准化体系建</w:t>
      </w:r>
      <w:r>
        <w:rPr>
          <w:spacing w:val="-50"/>
        </w:rPr>
        <w:t> </w:t>
      </w:r>
      <w:r>
        <w:rPr>
          <w:spacing w:val="-50"/>
        </w:rPr>
      </w:r>
      <w:r>
        <w:rPr/>
        <w:t>设。</w:t>
      </w:r>
    </w:p>
    <w:p>
      <w:pPr>
        <w:pStyle w:val="BodyText"/>
        <w:spacing w:line="300" w:lineRule="auto" w:before="24"/>
        <w:ind w:right="764" w:firstLine="360"/>
        <w:jc w:val="left"/>
      </w:pPr>
      <w:r>
        <w:rPr>
          <w:rFonts w:ascii="Times New Roman" w:hAnsi="Times New Roman" w:cs="Times New Roman" w:eastAsia="Times New Roman" w:hint="default"/>
        </w:rPr>
        <w:t>4</w:t>
      </w:r>
      <w:r>
        <w:rPr/>
        <w:t>、持续完善适应公司发展的人才选用、培养、考核、激励机制。公司始终将优秀的员工视为最有价值的资源和资产，积极 培养人才，树立人才竞争理念，提高从业人员素质，创建职业发展通道建设，为员工提供良好发展平台。</w:t>
      </w:r>
    </w:p>
    <w:p>
      <w:pPr>
        <w:pStyle w:val="BodyText"/>
        <w:spacing w:line="300" w:lineRule="auto" w:before="32"/>
        <w:ind w:right="764" w:firstLine="360"/>
        <w:jc w:val="left"/>
      </w:pPr>
      <w:r>
        <w:rPr>
          <w:rFonts w:ascii="Times New Roman" w:hAnsi="Times New Roman" w:cs="Times New Roman" w:eastAsia="Times New Roman" w:hint="default"/>
        </w:rPr>
        <w:t>5</w:t>
      </w:r>
      <w:r>
        <w:rPr/>
        <w:t>、公司继续严格按照创业板上市公司的各项要求规范运作，持续提升公司治理水平，加强公司内部控制，防范和降低经营 风险。重视履行上市公司责任，加强与投资者的沟通交流，提升投资者对公司的认同感。</w:t>
      </w:r>
    </w:p>
    <w:p>
      <w:pPr>
        <w:pStyle w:val="BodyText"/>
        <w:spacing w:line="300" w:lineRule="auto" w:before="31"/>
        <w:ind w:right="0" w:firstLine="360"/>
        <w:jc w:val="left"/>
      </w:pPr>
      <w:r>
        <w:rPr>
          <w:rFonts w:ascii="Times New Roman" w:hAnsi="Times New Roman" w:cs="Times New Roman" w:eastAsia="Times New Roman" w:hint="default"/>
          <w:spacing w:val="-1"/>
        </w:rPr>
        <w:t>6</w:t>
      </w:r>
      <w:r>
        <w:rPr>
          <w:spacing w:val="-1"/>
        </w:rPr>
        <w:t>、持续推进公司全面战略布局，识别战略机会，寻找业务延展空间。关注市场趋势，依托资本市场的支持，通过收购兼并、</w:t>
      </w:r>
      <w:r>
        <w:rPr/>
        <w:t> 参股控股等方式，寻求外延发展机会，实现资源互补，促进公司跨越式发展。</w:t>
      </w:r>
    </w:p>
    <w:p>
      <w:pPr>
        <w:pStyle w:val="BodyText"/>
        <w:spacing w:line="240" w:lineRule="auto" w:before="31"/>
        <w:ind w:left="513" w:right="1133"/>
        <w:jc w:val="left"/>
      </w:pPr>
      <w:r>
        <w:rPr/>
        <w:t>上述经营计划不构成公司对投资者的业绩承诺。请投资者注意投资风险。</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公司报告期内未发生接待调研、沟通、采访等活动。</w:t>
      </w:r>
    </w:p>
    <w:p>
      <w:pPr>
        <w:spacing w:after="0" w:line="338"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762"/>
        <w:jc w:val="center"/>
        <w:rPr>
          <w:b w:val="0"/>
          <w:bCs w:val="0"/>
        </w:rPr>
      </w:pPr>
      <w:bookmarkStart w:name="_TOC_250008" w:id="61"/>
      <w:bookmarkStart w:name="第五节重要事项" w:id="62"/>
      <w:r>
        <w:rPr>
          <w:b w:val="0"/>
          <w:bCs w:val="0"/>
        </w:rPr>
      </w:r>
      <w:r>
        <w:rPr/>
        <w:t>第五节重要事项</w:t>
      </w:r>
      <w:bookmarkEnd w:id="61"/>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报告期内普通股利润分配政策，特别是现金分红政策的制定、执行或调整情况</w:t>
      </w:r>
    </w:p>
    <w:p>
      <w:pPr>
        <w:pStyle w:val="BodyText"/>
        <w:spacing w:line="338" w:lineRule="auto" w:before="117"/>
        <w:ind w:left="441" w:right="986" w:hanging="2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24</w:t>
      </w:r>
      <w:r>
        <w:rPr>
          <w:spacing w:val="-1"/>
        </w:rPr>
        <w:t>日召开第三届董事会第十三次会议，审议通过了公司</w:t>
      </w:r>
      <w:r>
        <w:rPr>
          <w:rFonts w:ascii="Times New Roman" w:hAnsi="Times New Roman" w:cs="Times New Roman" w:eastAsia="Times New Roman" w:hint="default"/>
          <w:spacing w:val="-1"/>
        </w:rPr>
        <w:t>2018</w:t>
      </w:r>
      <w:r>
        <w:rPr>
          <w:spacing w:val="-1"/>
        </w:rPr>
        <w:t>年度利润分配及资本公积金转增股本方案：</w:t>
      </w:r>
    </w:p>
    <w:p>
      <w:pPr>
        <w:pStyle w:val="BodyText"/>
        <w:spacing w:line="230" w:lineRule="exact"/>
        <w:ind w:right="986"/>
        <w:jc w:val="left"/>
      </w:pPr>
      <w:r>
        <w:rPr/>
        <w:t>以总股本</w:t>
      </w:r>
      <w:r>
        <w:rPr>
          <w:rFonts w:ascii="Times New Roman" w:hAnsi="Times New Roman" w:cs="Times New Roman" w:eastAsia="Times New Roman" w:hint="default"/>
        </w:rPr>
        <w:t>170,115,232</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2.00</w:t>
      </w:r>
      <w:r>
        <w:rPr/>
        <w:t>元人民币现金（含税），同时以资本公积金向全体股东每</w:t>
      </w:r>
      <w:r>
        <w:rPr>
          <w:rFonts w:ascii="Times New Roman" w:hAnsi="Times New Roman" w:cs="Times New Roman" w:eastAsia="Times New Roman" w:hint="default"/>
        </w:rPr>
        <w:t>10</w:t>
      </w:r>
      <w:r>
        <w:rPr/>
        <w:t>股转增</w:t>
      </w:r>
    </w:p>
    <w:p>
      <w:pPr>
        <w:pStyle w:val="BodyText"/>
        <w:spacing w:line="300" w:lineRule="auto" w:before="63"/>
        <w:ind w:right="1124"/>
        <w:jc w:val="left"/>
      </w:pPr>
      <w:r>
        <w:rPr>
          <w:rFonts w:ascii="Times New Roman" w:hAnsi="Times New Roman" w:cs="Times New Roman" w:eastAsia="Times New Roman" w:hint="default"/>
        </w:rPr>
        <w:t>5</w:t>
      </w:r>
      <w:r>
        <w:rPr/>
        <w:t>股。上述方案经</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日召开的</w:t>
      </w:r>
      <w:r>
        <w:rPr>
          <w:rFonts w:ascii="Times New Roman" w:hAnsi="Times New Roman" w:cs="Times New Roman" w:eastAsia="Times New Roman" w:hint="default"/>
        </w:rPr>
        <w:t>2018</w:t>
      </w:r>
      <w:r>
        <w:rPr/>
        <w:t>年年度股东大会审议通过。本次权益分派股权登记日为：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日，除权 除息日为：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日。截止报告期末，公司已经完成</w:t>
      </w:r>
      <w:r>
        <w:rPr>
          <w:rFonts w:ascii="Times New Roman" w:hAnsi="Times New Roman" w:cs="Times New Roman" w:eastAsia="Times New Roman" w:hint="default"/>
        </w:rPr>
        <w:t>2018</w:t>
      </w:r>
      <w:r>
        <w:rPr/>
        <w:t>度权益分派的实施工作。</w:t>
      </w:r>
    </w:p>
    <w:p>
      <w:pPr>
        <w:pStyle w:val="BodyText"/>
        <w:spacing w:line="304" w:lineRule="auto" w:before="13"/>
        <w:ind w:right="1133" w:firstLine="288"/>
        <w:jc w:val="both"/>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日召开第三届董事会第二十二次会议，于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日召开公司</w:t>
      </w:r>
      <w:r>
        <w:rPr>
          <w:rFonts w:ascii="Times New Roman" w:hAnsi="Times New Roman" w:cs="Times New Roman" w:eastAsia="Times New Roman" w:hint="default"/>
        </w:rPr>
        <w:t>2019</w:t>
      </w:r>
      <w:r>
        <w:rPr/>
        <w:t>年第七次临时股东大会，审 议通过《关于公司未来三年（</w:t>
      </w:r>
      <w:r>
        <w:rPr>
          <w:rFonts w:ascii="Times New Roman" w:hAnsi="Times New Roman" w:cs="Times New Roman" w:eastAsia="Times New Roman" w:hint="default"/>
        </w:rPr>
        <w:t>2019-2021</w:t>
      </w:r>
      <w:r>
        <w:rPr/>
        <w:t>年）股东回报规划的议案》，为完善和健全公司科学、持续稳定的分红决策和监督 </w:t>
      </w:r>
      <w:r>
        <w:rPr>
          <w:spacing w:val="-2"/>
        </w:rPr>
        <w:t>机制，积极回报投资者，引导投资者树立长期投资和理性投资理念，根据中国证监会《关于进一步落实上市公司现金分红有</w:t>
      </w:r>
      <w:r>
        <w:rPr>
          <w:spacing w:val="-66"/>
        </w:rPr>
        <w:t> </w:t>
      </w:r>
      <w:r>
        <w:rPr>
          <w:spacing w:val="-66"/>
        </w:rPr>
      </w:r>
      <w:r>
        <w:rPr/>
        <w:t>关事项的通知》、《上市公司监管指引第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上市公司现金分红》等文件的要求，结合《公司章程》，董事会制定了《未 来三年（</w:t>
      </w:r>
      <w:r>
        <w:rPr>
          <w:rFonts w:ascii="Times New Roman" w:hAnsi="Times New Roman" w:cs="Times New Roman" w:eastAsia="Times New Roman" w:hint="default"/>
        </w:rPr>
        <w:t>2019-2021</w:t>
      </w:r>
      <w:r>
        <w:rPr/>
        <w:t>年）股东回报规划》：</w:t>
      </w:r>
    </w:p>
    <w:p>
      <w:pPr>
        <w:pStyle w:val="BodyText"/>
        <w:spacing w:line="316" w:lineRule="auto" w:before="9"/>
        <w:ind w:right="1132" w:firstLine="288"/>
        <w:jc w:val="both"/>
      </w:pPr>
      <w:r>
        <w:rPr>
          <w:spacing w:val="-1"/>
        </w:rPr>
        <w:t>（一）股利分配原则：公司实行持续、稳定和积极的利润分配政策，重视对投资者的合理投资回报并兼顾公司的可持续</w:t>
      </w:r>
      <w:r>
        <w:rPr/>
        <w:t> 发展。</w:t>
      </w:r>
    </w:p>
    <w:p>
      <w:pPr>
        <w:pStyle w:val="BodyText"/>
        <w:spacing w:line="316" w:lineRule="auto" w:before="19"/>
        <w:ind w:right="1132" w:firstLine="288"/>
        <w:jc w:val="both"/>
      </w:pPr>
      <w:r>
        <w:rPr>
          <w:spacing w:val="-1"/>
        </w:rPr>
        <w:t>（二）利润分配形式：公司釆用现金、股票或者法律允许的其他形式分配利润，并优先采用现金方式分配。公司应每年</w:t>
      </w:r>
      <w:r>
        <w:rPr/>
        <w:t> 至少进行一次利润分配。公司董事会可以根据公司的资金实际情况提议公司进行中期分红。</w:t>
      </w:r>
    </w:p>
    <w:p>
      <w:pPr>
        <w:pStyle w:val="BodyText"/>
        <w:spacing w:line="319" w:lineRule="auto" w:before="19"/>
        <w:ind w:right="1129" w:firstLine="288"/>
        <w:jc w:val="both"/>
      </w:pPr>
      <w:r>
        <w:rPr>
          <w:spacing w:val="-1"/>
        </w:rPr>
        <w:t>在公司盈利、现金流满足公司正常经营和长期发展的前提下，公司将主要釆取现金方式分配股利；在预计公司未来将保</w:t>
      </w:r>
      <w:r>
        <w:rPr/>
        <w:t> </w:t>
      </w:r>
      <w:r>
        <w:rPr>
          <w:spacing w:val="-2"/>
        </w:rPr>
        <w:t>持较好的发展前景，且公司发展对现金需求较大的情形下，公司可采用股票分红的方式分配股利。公司利润分配不得超过累</w:t>
      </w:r>
      <w:r>
        <w:rPr>
          <w:spacing w:val="-63"/>
        </w:rPr>
        <w:t> </w:t>
      </w:r>
      <w:r>
        <w:rPr>
          <w:spacing w:val="-63"/>
        </w:rPr>
      </w:r>
      <w:r>
        <w:rPr/>
        <w:t>计可供股东分配的利润范围，不得损害公司持续经营能力。</w:t>
      </w:r>
    </w:p>
    <w:p>
      <w:pPr>
        <w:pStyle w:val="BodyText"/>
        <w:spacing w:line="240" w:lineRule="auto" w:before="17"/>
        <w:ind w:left="441" w:right="1133"/>
        <w:jc w:val="left"/>
      </w:pPr>
      <w:r>
        <w:rPr/>
        <w:t>（三）现金股利分配条件和分配比例：</w:t>
      </w:r>
    </w:p>
    <w:p>
      <w:pPr>
        <w:pStyle w:val="BodyText"/>
        <w:spacing w:line="304" w:lineRule="auto" w:before="76"/>
        <w:ind w:right="1037" w:firstLine="114"/>
        <w:jc w:val="center"/>
      </w:pPr>
      <w:r>
        <w:rPr>
          <w:rFonts w:ascii="Times New Roman" w:hAnsi="Times New Roman" w:cs="Times New Roman" w:eastAsia="Times New Roman" w:hint="default"/>
        </w:rPr>
        <w:t>1</w:t>
      </w:r>
      <w:r>
        <w:rPr/>
        <w:t>、在公司当年盈利且累计未分配利润为正数且保证公司能够持续经营和长期发展的前提下，如公司无重大资金支出安 </w:t>
      </w:r>
      <w:r>
        <w:rPr>
          <w:spacing w:val="-3"/>
        </w:rPr>
        <w:t>排，公司应当优先釆取现金方式分配股利，且公司每年以现金方式分配的利润不低于当年实现的可供股东分配的利润的</w:t>
      </w:r>
      <w:r>
        <w:rPr>
          <w:rFonts w:ascii="Times New Roman" w:hAnsi="Times New Roman" w:cs="Times New Roman" w:eastAsia="Times New Roman" w:hint="default"/>
          <w:spacing w:val="-3"/>
        </w:rPr>
        <w:t>10%</w:t>
      </w:r>
      <w:r>
        <w:rPr>
          <w:spacing w:val="-3"/>
        </w:rPr>
        <w:t>。</w:t>
      </w:r>
      <w:r>
        <w:rPr>
          <w:spacing w:val="-65"/>
        </w:rPr>
        <w:t> </w:t>
      </w:r>
      <w:r>
        <w:rPr>
          <w:rFonts w:ascii="Times New Roman" w:hAnsi="Times New Roman" w:cs="Times New Roman" w:eastAsia="Times New Roman" w:hint="default"/>
        </w:rPr>
        <w:t>2</w:t>
      </w:r>
      <w:r>
        <w:rPr/>
        <w:t>、在公司经营状况良好，且董事会认为公司每股收益、股票价格与公司股本规模、股本结构不匹配时，公司可以在满 </w:t>
      </w:r>
      <w:r>
        <w:rPr>
          <w:spacing w:val="-2"/>
        </w:rPr>
        <w:t>足上述现金分红比例的前提下，同时采取发放股票股利的方式分配利润。公司在确定以股票方式分配利润的具体金额时，应</w:t>
      </w:r>
      <w:r>
        <w:rPr/>
        <w:t> </w:t>
      </w:r>
      <w:r>
        <w:rPr>
          <w:spacing w:val="-2"/>
        </w:rPr>
        <w:t>当充分考虑以股票方式分配利润后的总股本是否与公司目前的经营规模、盈利增长速度相适应，并考虑对未来债权融资成本</w:t>
      </w:r>
    </w:p>
    <w:p>
      <w:pPr>
        <w:pStyle w:val="BodyText"/>
        <w:spacing w:line="240" w:lineRule="auto" w:before="28"/>
        <w:ind w:right="1133"/>
        <w:jc w:val="left"/>
      </w:pPr>
      <w:r>
        <w:rPr/>
        <w:t>的影响，以确保利润分配方案符合全体股东的整体利益和长远利益。</w:t>
      </w:r>
    </w:p>
    <w:p>
      <w:pPr>
        <w:pStyle w:val="BodyText"/>
        <w:spacing w:line="300" w:lineRule="auto" w:before="76"/>
        <w:ind w:right="986" w:firstLine="288"/>
        <w:jc w:val="left"/>
      </w:pPr>
      <w:r>
        <w:rPr>
          <w:rFonts w:ascii="Times New Roman" w:hAnsi="Times New Roman" w:cs="Times New Roman" w:eastAsia="Times New Roman" w:hint="default"/>
          <w:spacing w:val="-1"/>
        </w:rPr>
        <w:t>3</w:t>
      </w:r>
      <w:r>
        <w:rPr>
          <w:spacing w:val="-1"/>
        </w:rPr>
        <w:t>、公司董事会应当综合考虑所处行业特点、发展阶段、自身经营模式、盈利水平以及是否有重大资金支出安排等因素，</w:t>
      </w:r>
      <w:r>
        <w:rPr/>
        <w:t> 区分下列情形，并按照公司章程规定的程序，提出差异化的现金分红政策：</w:t>
      </w:r>
    </w:p>
    <w:p>
      <w:pPr>
        <w:pStyle w:val="BodyText"/>
        <w:spacing w:line="300" w:lineRule="auto" w:before="31"/>
        <w:ind w:right="1211" w:firstLine="288"/>
        <w:jc w:val="both"/>
      </w:pPr>
      <w:r>
        <w:rPr/>
        <w:t>（</w:t>
      </w:r>
      <w:r>
        <w:rPr>
          <w:rFonts w:ascii="Times New Roman" w:hAnsi="Times New Roman" w:cs="Times New Roman" w:eastAsia="Times New Roman" w:hint="default"/>
        </w:rPr>
        <w:t>1</w:t>
      </w:r>
      <w:r>
        <w:rPr/>
        <w:t>）公司发展阶段属成熟期且无重大资金支出安排的，进行利润分配时，现金分红在本次利润分配中所占比例最低应 达到</w:t>
      </w:r>
      <w:r>
        <w:rPr>
          <w:rFonts w:ascii="Times New Roman" w:hAnsi="Times New Roman" w:cs="Times New Roman" w:eastAsia="Times New Roman" w:hint="default"/>
        </w:rPr>
        <w:t>80%</w:t>
      </w:r>
      <w:r>
        <w:rPr/>
        <w:t>；</w:t>
      </w:r>
    </w:p>
    <w:p>
      <w:pPr>
        <w:pStyle w:val="BodyText"/>
        <w:spacing w:line="300" w:lineRule="auto" w:before="13"/>
        <w:ind w:right="1211" w:firstLine="288"/>
        <w:jc w:val="both"/>
      </w:pPr>
      <w:r>
        <w:rPr/>
        <w:t>（</w:t>
      </w:r>
      <w:r>
        <w:rPr>
          <w:rFonts w:ascii="Times New Roman" w:hAnsi="Times New Roman" w:cs="Times New Roman" w:eastAsia="Times New Roman" w:hint="default"/>
        </w:rPr>
        <w:t>2</w:t>
      </w:r>
      <w:r>
        <w:rPr/>
        <w:t>）公司发展阶段属成熟期且有重大资金支出安排的，进行利润分配时，现金分红在本次利润分配中所占比例最低应 达到</w:t>
      </w:r>
      <w:r>
        <w:rPr>
          <w:rFonts w:ascii="Times New Roman" w:hAnsi="Times New Roman" w:cs="Times New Roman" w:eastAsia="Times New Roman" w:hint="default"/>
        </w:rPr>
        <w:t>40%</w:t>
      </w:r>
      <w:r>
        <w:rPr/>
        <w:t>；</w:t>
      </w:r>
    </w:p>
    <w:p>
      <w:pPr>
        <w:pStyle w:val="BodyText"/>
        <w:spacing w:line="300" w:lineRule="auto" w:before="13"/>
        <w:ind w:right="1211" w:firstLine="288"/>
        <w:jc w:val="both"/>
      </w:pPr>
      <w:r>
        <w:rPr/>
        <w:t>（</w:t>
      </w:r>
      <w:r>
        <w:rPr>
          <w:rFonts w:ascii="Times New Roman" w:hAnsi="Times New Roman" w:cs="Times New Roman" w:eastAsia="Times New Roman" w:hint="default"/>
        </w:rPr>
        <w:t>3</w:t>
      </w:r>
      <w:r>
        <w:rPr/>
        <w:t>）公司发展阶段属成长期且有重大资金支出安排的，进行利润分配时，现金分红在本次利润分配中所占比例最低应 达到</w:t>
      </w:r>
      <w:r>
        <w:rPr>
          <w:rFonts w:ascii="Times New Roman" w:hAnsi="Times New Roman" w:cs="Times New Roman" w:eastAsia="Times New Roman" w:hint="default"/>
        </w:rPr>
        <w:t>20%</w:t>
      </w:r>
      <w:r>
        <w:rPr/>
        <w:t>；</w:t>
      </w:r>
    </w:p>
    <w:p>
      <w:pPr>
        <w:pStyle w:val="BodyText"/>
        <w:spacing w:line="316" w:lineRule="auto" w:before="13"/>
        <w:ind w:left="441" w:right="1133"/>
        <w:jc w:val="left"/>
      </w:pPr>
      <w:r>
        <w:rPr/>
        <w:t>公司发展阶段不易区分但有重大资金支出安排的，可以按照前项规定处理。 </w:t>
      </w:r>
      <w:r>
        <w:rPr>
          <w:spacing w:val="-1"/>
        </w:rPr>
        <w:t>上述重大资金支出事项是指以下任一情形：公司未来十二个月内拟对外投资、收购或购买资产累计支出达到或超过公司</w:t>
      </w:r>
    </w:p>
    <w:p>
      <w:pPr>
        <w:pStyle w:val="BodyText"/>
        <w:spacing w:line="300" w:lineRule="auto" w:before="19"/>
        <w:ind w:right="1129"/>
        <w:jc w:val="left"/>
      </w:pPr>
      <w:r>
        <w:rPr>
          <w:spacing w:val="-1"/>
        </w:rPr>
        <w:t>最近一次经审计净资产的</w:t>
      </w:r>
      <w:r>
        <w:rPr>
          <w:rFonts w:ascii="Times New Roman" w:hAnsi="Times New Roman" w:cs="Times New Roman" w:eastAsia="Times New Roman" w:hint="default"/>
          <w:spacing w:val="-1"/>
        </w:rPr>
        <w:t>30%</w:t>
      </w:r>
      <w:r>
        <w:rPr>
          <w:spacing w:val="-1"/>
        </w:rPr>
        <w:t>或资产总额的</w:t>
      </w:r>
      <w:r>
        <w:rPr>
          <w:rFonts w:ascii="Times New Roman" w:hAnsi="Times New Roman" w:cs="Times New Roman" w:eastAsia="Times New Roman" w:hint="default"/>
          <w:spacing w:val="-1"/>
        </w:rPr>
        <w:t>20%</w:t>
      </w:r>
      <w:r>
        <w:rPr>
          <w:spacing w:val="-1"/>
        </w:rPr>
        <w:t>；当年经营活动产生的现金流量净额为负；中国证监会或者深圳证券交易所</w:t>
      </w:r>
      <w:r>
        <w:rPr>
          <w:spacing w:val="-58"/>
        </w:rPr>
        <w:t> </w:t>
      </w:r>
      <w:r>
        <w:rPr>
          <w:spacing w:val="-58"/>
        </w:rPr>
      </w:r>
      <w:r>
        <w:rPr/>
        <w:t>规定的其他情形。</w:t>
      </w:r>
    </w:p>
    <w:p>
      <w:pPr>
        <w:pStyle w:val="BodyText"/>
        <w:spacing w:line="240" w:lineRule="auto" w:before="31"/>
        <w:ind w:left="441" w:right="1133"/>
        <w:jc w:val="left"/>
      </w:pPr>
      <w:r>
        <w:rPr/>
        <w:t>（四）利润分配政策修改：</w:t>
      </w:r>
    </w:p>
    <w:p>
      <w:pPr>
        <w:spacing w:after="0" w:line="240" w:lineRule="auto"/>
        <w:jc w:val="left"/>
        <w:sectPr>
          <w:headerReference w:type="default" r:id="rId14"/>
          <w:footerReference w:type="default" r:id="rId15"/>
          <w:pgSz w:w="11910" w:h="16840"/>
          <w:pgMar w:header="877" w:footer="980" w:top="1060" w:bottom="1160" w:left="980" w:right="0"/>
          <w:pgNumType w:start="35"/>
        </w:sectPr>
      </w:pPr>
    </w:p>
    <w:p>
      <w:pPr>
        <w:spacing w:line="240" w:lineRule="auto" w:before="11"/>
        <w:rPr>
          <w:rFonts w:ascii="宋体" w:hAnsi="宋体" w:cs="宋体" w:eastAsia="宋体" w:hint="default"/>
          <w:sz w:val="21"/>
          <w:szCs w:val="21"/>
        </w:rPr>
      </w:pPr>
      <w:r>
        <w:rPr/>
        <w:pict>
          <v:group style="position:absolute;margin-left:242.809998pt;margin-top:620.115967pt;width:290.95pt;height:20.8pt;mso-position-horizontal-relative:page;mso-position-vertical-relative:page;z-index:-1373632" coordorigin="4856,12402" coordsize="5819,416">
            <v:group style="position:absolute;left:4868;top:12414;width:2;height:392" coordorigin="4868,12414" coordsize="2,392">
              <v:shape style="position:absolute;left:4868;top:12414;width:2;height:392" coordorigin="4868,12414" coordsize="0,392" path="m4868,12414l4868,12806e" filled="false" stroked="true" strokeweight="1.2pt" strokecolor="#ffffff">
                <v:path arrowok="t"/>
              </v:shape>
            </v:group>
            <v:group style="position:absolute;left:4880;top:12414;width:5795;height:392" coordorigin="4880,12414" coordsize="5795,392">
              <v:shape style="position:absolute;left:4880;top:12414;width:5795;height:392" coordorigin="4880,12414" coordsize="5795,392" path="m4880,12806l10675,12806,10675,12414,4880,12414,4880,12806xe" filled="true" fillcolor="#ffffff" stroked="false">
                <v:path arrowok="t"/>
                <v:fill type="solid"/>
              </v:shape>
            </v:group>
            <w10:wrap type="none"/>
          </v:group>
        </w:pict>
      </w:r>
    </w:p>
    <w:p>
      <w:pPr>
        <w:pStyle w:val="BodyText"/>
        <w:spacing w:line="319" w:lineRule="auto" w:before="44"/>
        <w:ind w:right="1130" w:firstLine="288"/>
        <w:jc w:val="both"/>
      </w:pPr>
      <w:r>
        <w:rPr>
          <w:spacing w:val="-1"/>
        </w:rPr>
        <w:t>公司根据行业监管政策、自身经营情况、投资规划和长期发展的需要，或者根据外部经营环境发生重大变化而确需调整</w:t>
      </w:r>
      <w:r>
        <w:rPr/>
        <w:t> 利润分配政策的，调整后的利润分配政策不得违反中国证监会和证券交易所的有关规定。</w:t>
      </w:r>
    </w:p>
    <w:p>
      <w:pPr>
        <w:pStyle w:val="BodyText"/>
        <w:spacing w:line="316" w:lineRule="auto" w:before="17"/>
        <w:ind w:right="1130" w:firstLine="288"/>
        <w:jc w:val="both"/>
      </w:pPr>
      <w:r>
        <w:rPr>
          <w:spacing w:val="-1"/>
        </w:rPr>
        <w:t>有关调整利润分配政策的议案由董事会根据公司经营状况和中国证监会有关规定拟定，经全体董事过半数同意，且经二</w:t>
      </w:r>
      <w:r>
        <w:rPr/>
        <w:t> </w:t>
      </w:r>
      <w:r>
        <w:rPr>
          <w:spacing w:val="-2"/>
        </w:rPr>
        <w:t>分之一以上独立董事同意方可提交股东大会审议。公司应当提供网络形式的投票平台为股东参加股东大会提供便利。股东大</w:t>
      </w:r>
      <w:r>
        <w:rPr>
          <w:spacing w:val="-64"/>
        </w:rPr>
        <w:t> </w:t>
      </w:r>
      <w:r>
        <w:rPr>
          <w:spacing w:val="-64"/>
        </w:rPr>
      </w:r>
      <w:r>
        <w:rPr>
          <w:spacing w:val="-2"/>
        </w:rPr>
        <w:t>会在审议利润分配政策的调整或变更事项时，应当经出席股东大会的股东（包括股东代理人）所持表决权的三分之二以上通</w:t>
      </w:r>
      <w:r>
        <w:rPr>
          <w:spacing w:val="-63"/>
        </w:rPr>
        <w:t> </w:t>
      </w:r>
      <w:r>
        <w:rPr>
          <w:spacing w:val="-63"/>
        </w:rPr>
      </w:r>
      <w:r>
        <w:rPr/>
        <w:t>过。</w:t>
      </w:r>
    </w:p>
    <w:p>
      <w:pPr>
        <w:pStyle w:val="BodyText"/>
        <w:spacing w:line="316" w:lineRule="auto" w:before="19"/>
        <w:ind w:left="441" w:right="1133"/>
        <w:jc w:val="left"/>
      </w:pPr>
      <w:r>
        <w:rPr/>
        <w:t>（五）利润分配政策的实施： </w:t>
      </w:r>
      <w:r>
        <w:rPr>
          <w:spacing w:val="-1"/>
        </w:rPr>
        <w:t>公司应当严格按照证券监管部门的有关规定，在定期报告中披露利润分配预案和现金分红政策执行情况，说明是否符合</w:t>
      </w:r>
    </w:p>
    <w:p>
      <w:pPr>
        <w:pStyle w:val="BodyText"/>
        <w:spacing w:line="316" w:lineRule="auto" w:before="19"/>
        <w:ind w:right="1129"/>
        <w:jc w:val="left"/>
      </w:pPr>
      <w:r>
        <w:rPr>
          <w:spacing w:val="-2"/>
        </w:rPr>
        <w:t>公司章程的规定或者股东大会决议的要求。公司对现金分红政策进行调整或变更的，还应当详细说明调整或变更的条件和程</w:t>
      </w:r>
      <w:r>
        <w:rPr>
          <w:spacing w:val="-64"/>
        </w:rPr>
        <w:t> </w:t>
      </w:r>
      <w:r>
        <w:rPr>
          <w:spacing w:val="-64"/>
        </w:rPr>
      </w:r>
      <w:r>
        <w:rPr/>
        <w:t>序是否合规和透明。</w:t>
      </w:r>
    </w:p>
    <w:p>
      <w:pPr>
        <w:pStyle w:val="BodyText"/>
        <w:spacing w:line="319" w:lineRule="auto" w:before="19"/>
        <w:ind w:right="1132" w:firstLine="288"/>
        <w:jc w:val="both"/>
      </w:pPr>
      <w:r>
        <w:rPr>
          <w:spacing w:val="-1"/>
        </w:rPr>
        <w:t>公司当年盈利且累计未分配利润为正，董事会未做出现金利润分配预案的，公司应当在审议通过年度报告的董事会公告</w:t>
      </w:r>
      <w:r>
        <w:rPr/>
        <w:t> </w:t>
      </w:r>
      <w:r>
        <w:rPr>
          <w:spacing w:val="-2"/>
        </w:rPr>
        <w:t>中详细说明未进行现金分红或现金分红水平较低的原因、留存未分配利润的用途以及预计收益情况，并由公司独立董事发表</w:t>
      </w:r>
      <w:r>
        <w:rPr>
          <w:spacing w:val="-64"/>
        </w:rPr>
        <w:t> </w:t>
      </w:r>
      <w:r>
        <w:rPr>
          <w:spacing w:val="-64"/>
        </w:rPr>
      </w:r>
      <w:r>
        <w:rPr/>
        <w:t>独立意见。</w:t>
      </w: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8"/>
        <w:ind w:right="1133"/>
        <w:jc w:val="left"/>
      </w:pPr>
      <w:r>
        <w:rPr/>
        <w:t>公司报告期利润分配预案及资本公积金转增股本预案与公司章程和分红管理办法等的相关规定一致</w:t>
      </w:r>
    </w:p>
    <w:p>
      <w:pPr>
        <w:pStyle w:val="BodyText"/>
        <w:spacing w:line="348" w:lineRule="auto" w:before="115"/>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p>
      <w:pPr>
        <w:spacing w:line="240" w:lineRule="auto" w:before="2"/>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0.8</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253,736,848</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20,298,947.84</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tabs>
                <w:tab w:pos="5511" w:val="left" w:leader="none"/>
              </w:tabs>
              <w:spacing w:line="240" w:lineRule="auto" w:before="50"/>
              <w:ind w:left="-119" w:right="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0.00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20,298,947.84</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204,672,798.06</w:t>
            </w:r>
          </w:p>
        </w:tc>
      </w:tr>
      <w:tr>
        <w:trPr>
          <w:trHeight w:val="714"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2"/>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before="44"/>
        <w:ind w:left="0" w:right="1136"/>
        <w:jc w:val="right"/>
      </w:pPr>
      <w:r>
        <w:rPr/>
        <w:pict>
          <v:shape style="position:absolute;margin-left:56.400002pt;margin-top:-36.388275pt;width:479.3pt;height:71.9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71"/>
                  </w:tblGrid>
                  <w:tr>
                    <w:trPr>
                      <w:trHeight w:val="401"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7"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经致同会计师事务所（特殊普通合伙）审计，公司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年度归属于上市公司股东的净利润为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万元。公司以截止</w:t>
                        </w:r>
                      </w:p>
                      <w:p>
                        <w:pPr>
                          <w:pStyle w:val="TableParagraph"/>
                          <w:spacing w:line="300" w:lineRule="auto" w:before="60"/>
                          <w:ind w:left="24"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日公司总股本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253,736,848</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股为基数，向全体股东每</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股派发现金股利</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0.80</w:t>
                        </w:r>
                        <w:r>
                          <w:rPr>
                            <w:rFonts w:ascii="Times New Roman" w:hAnsi="Times New Roman" w:cs="Times New Roman" w:eastAsia="Times New Roman" w:hint="default"/>
                            <w:spacing w:val="4"/>
                            <w:sz w:val="18"/>
                            <w:szCs w:val="18"/>
                          </w:rPr>
                          <w:t> </w:t>
                        </w:r>
                        <w:r>
                          <w:rPr>
                            <w:rFonts w:ascii="宋体" w:hAnsi="宋体" w:cs="宋体" w:eastAsia="宋体" w:hint="default"/>
                            <w:spacing w:val="-14"/>
                            <w:sz w:val="18"/>
                            <w:szCs w:val="18"/>
                          </w:rPr>
                          <w:t>元人民币（含税），不送红股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不进行资本公积金转增股本。</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319" w:lineRule="auto"/>
        <w:ind w:right="986"/>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61"/>
        </w:rPr>
        <w:t> </w:t>
      </w:r>
      <w:r>
        <w:rPr>
          <w:spacing w:val="-61"/>
        </w:rPr>
      </w: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2017</w:t>
      </w:r>
      <w:r>
        <w:rPr/>
        <w:t>年度利润分配方案：以公司总股本</w:t>
      </w:r>
      <w:r>
        <w:rPr>
          <w:rFonts w:ascii="Times New Roman" w:hAnsi="Times New Roman" w:cs="Times New Roman" w:eastAsia="Times New Roman" w:hint="default"/>
        </w:rPr>
        <w:t>85,350,000</w:t>
      </w:r>
      <w:r>
        <w:rPr/>
        <w:t>股为基数，向全体股东每</w:t>
      </w:r>
      <w:r>
        <w:rPr>
          <w:rFonts w:ascii="Times New Roman" w:hAnsi="Times New Roman" w:cs="Times New Roman" w:eastAsia="Times New Roman" w:hint="default"/>
        </w:rPr>
        <w:t>10</w:t>
      </w:r>
      <w:r>
        <w:rPr/>
        <w:t>股派发现金红利人民币</w:t>
      </w:r>
      <w:r>
        <w:rPr>
          <w:rFonts w:ascii="Times New Roman" w:hAnsi="Times New Roman" w:cs="Times New Roman" w:eastAsia="Times New Roman" w:hint="default"/>
        </w:rPr>
        <w:t>3.591985</w:t>
      </w:r>
      <w:r>
        <w:rPr/>
        <w:t>元（含 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9.977738</w:t>
      </w:r>
      <w:r>
        <w:rPr/>
        <w:t>股。</w:t>
      </w:r>
    </w:p>
    <w:p>
      <w:pPr>
        <w:pStyle w:val="BodyText"/>
        <w:spacing w:line="300" w:lineRule="auto"/>
        <w:ind w:right="986"/>
        <w:jc w:val="left"/>
      </w:pPr>
      <w:r>
        <w:rPr>
          <w:rFonts w:ascii="Times New Roman" w:hAnsi="Times New Roman" w:cs="Times New Roman" w:eastAsia="Times New Roman" w:hint="default"/>
          <w:spacing w:val="-4"/>
        </w:rPr>
        <w:t>2</w:t>
      </w:r>
      <w:r>
        <w:rPr>
          <w:spacing w:val="-4"/>
        </w:rPr>
        <w:t>、公司</w:t>
      </w:r>
      <w:r>
        <w:rPr>
          <w:rFonts w:ascii="Times New Roman" w:hAnsi="Times New Roman" w:cs="Times New Roman" w:eastAsia="Times New Roman" w:hint="default"/>
          <w:spacing w:val="-4"/>
        </w:rPr>
        <w:t>2018</w:t>
      </w:r>
      <w:r>
        <w:rPr>
          <w:spacing w:val="-4"/>
        </w:rPr>
        <w:t>年度利润分配方案：以公司总股本</w:t>
      </w:r>
      <w:r>
        <w:rPr>
          <w:rFonts w:ascii="Times New Roman" w:hAnsi="Times New Roman" w:cs="Times New Roman" w:eastAsia="Times New Roman" w:hint="default"/>
          <w:spacing w:val="-4"/>
        </w:rPr>
        <w:t>170,115,232</w:t>
      </w:r>
      <w:r>
        <w:rPr>
          <w:spacing w:val="-4"/>
        </w:rPr>
        <w:t>股为基数，向全体股东每</w:t>
      </w:r>
      <w:r>
        <w:rPr>
          <w:rFonts w:ascii="Times New Roman" w:hAnsi="Times New Roman" w:cs="Times New Roman" w:eastAsia="Times New Roman" w:hint="default"/>
          <w:spacing w:val="-4"/>
        </w:rPr>
        <w:t>10</w:t>
      </w:r>
      <w:r>
        <w:rPr>
          <w:spacing w:val="-4"/>
        </w:rPr>
        <w:t>股派发现金股利</w:t>
      </w:r>
      <w:r>
        <w:rPr>
          <w:rFonts w:ascii="Times New Roman" w:hAnsi="Times New Roman" w:cs="Times New Roman" w:eastAsia="Times New Roman" w:hint="default"/>
          <w:spacing w:val="-4"/>
        </w:rPr>
        <w:t>2.00</w:t>
      </w:r>
      <w:r>
        <w:rPr>
          <w:spacing w:val="-4"/>
        </w:rPr>
        <w:t>元人民币（含税），</w:t>
      </w:r>
      <w:r>
        <w:rPr>
          <w:spacing w:val="-55"/>
        </w:rPr>
        <w:t> </w:t>
      </w:r>
      <w:r>
        <w:rPr>
          <w:spacing w:val="-55"/>
        </w:rPr>
      </w:r>
      <w:r>
        <w:rPr/>
        <w:t>同时，以资本公积金转增股份每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w:t>
      </w:r>
      <w:r>
        <w:rPr>
          <w:spacing w:val="-87"/>
        </w:rPr>
        <w:t> </w:t>
      </w: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2019</w:t>
      </w:r>
      <w:r>
        <w:rPr/>
        <w:t>年度利润分配预案：以公司总股本</w:t>
      </w:r>
      <w:r>
        <w:rPr>
          <w:rFonts w:ascii="Times New Roman" w:hAnsi="Times New Roman" w:cs="Times New Roman" w:eastAsia="Times New Roman" w:hint="default"/>
        </w:rPr>
        <w:t>253,736,848</w:t>
      </w:r>
      <w:r>
        <w:rPr/>
        <w:t>股为基数，向全体股东每 </w:t>
      </w:r>
      <w:r>
        <w:rPr>
          <w:rFonts w:ascii="Times New Roman" w:hAnsi="Times New Roman" w:cs="Times New Roman" w:eastAsia="Times New Roman" w:hint="default"/>
        </w:rPr>
        <w:t>10 </w:t>
      </w:r>
      <w:r>
        <w:rPr/>
        <w:t>股派发现金红利 </w:t>
      </w:r>
      <w:r>
        <w:rPr>
          <w:rFonts w:ascii="Times New Roman" w:hAnsi="Times New Roman" w:cs="Times New Roman" w:eastAsia="Times New Roman" w:hint="default"/>
        </w:rPr>
        <w:t>0.80</w:t>
      </w:r>
      <w:r>
        <w:rPr>
          <w:rFonts w:ascii="Times New Roman" w:hAnsi="Times New Roman" w:cs="Times New Roman" w:eastAsia="Times New Roman" w:hint="default"/>
          <w:spacing w:val="10"/>
        </w:rPr>
        <w:t> </w:t>
      </w:r>
      <w:r>
        <w:rPr/>
        <w:t>元（含税）， 不送红股，不进行资本公积金转增股本。</w:t>
      </w:r>
    </w:p>
    <w:p>
      <w:pPr>
        <w:pStyle w:val="BodyText"/>
        <w:spacing w:line="240" w:lineRule="auto" w:before="73"/>
        <w:ind w:right="1133"/>
        <w:jc w:val="left"/>
      </w:pPr>
      <w:r>
        <w:rPr/>
        <w:t>公司近三年（包括本报告期）普通股现金分红情况表</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6"/>
        <w:gridCol w:w="1197"/>
        <w:gridCol w:w="1184"/>
        <w:gridCol w:w="1208"/>
        <w:gridCol w:w="1184"/>
      </w:tblGrid>
      <w:tr>
        <w:trPr>
          <w:trHeight w:val="163"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4"/>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423" w:right="14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1"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20,298,947.84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20,118,329.09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20,298,947.84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100.90%</w:t>
            </w:r>
          </w:p>
        </w:tc>
      </w:tr>
      <w:tr>
        <w:trPr>
          <w:trHeight w:val="40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34,023,046.43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26,037,504.42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130.67%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34,023,046.43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130.67%</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30,639,513.18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79,724,732.27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38.43%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30,639,513.18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38.43%</w:t>
            </w:r>
          </w:p>
        </w:tc>
      </w:tr>
    </w:tbl>
    <w:p>
      <w:pPr>
        <w:pStyle w:val="BodyText"/>
        <w:spacing w:line="240" w:lineRule="auto" w:before="49"/>
        <w:ind w:right="1133"/>
        <w:jc w:val="left"/>
      </w:pPr>
      <w:r>
        <w:rPr/>
        <w:t>公司报告期内盈利且母公司可供普通股股东分配利润为正但未提出普通股现金红利分配预案</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56" w:lineRule="auto"/>
        <w:ind w:right="1133"/>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26"/>
        <w:gridCol w:w="1123"/>
        <w:gridCol w:w="1128"/>
        <w:gridCol w:w="1126"/>
        <w:gridCol w:w="1126"/>
        <w:gridCol w:w="1121"/>
        <w:gridCol w:w="1106"/>
      </w:tblGrid>
      <w:tr>
        <w:trPr>
          <w:trHeight w:val="404" w:hRule="exact"/>
        </w:trPr>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28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股份限售承 诺及减持意 向承诺</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自发行人股 票上市之日 起三十六个 </w:t>
            </w:r>
            <w:r>
              <w:rPr>
                <w:rFonts w:ascii="宋体" w:hAnsi="宋体" w:cs="宋体" w:eastAsia="宋体" w:hint="default"/>
                <w:spacing w:val="-2"/>
                <w:sz w:val="18"/>
                <w:szCs w:val="18"/>
              </w:rPr>
              <w:t>月内，本人不</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锁定期限承 诺至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0" w:lineRule="auto"/>
              <w:ind w:left="23" w:right="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 已履行完毕；</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91" w:hRule="exact"/>
        </w:trPr>
        <w:tc>
          <w:tcPr>
            <w:tcW w:w="28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454" w:hRule="exact"/>
        </w:trPr>
        <w:tc>
          <w:tcPr>
            <w:tcW w:w="28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3740"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转让或者委 托他人管理 本人直接或 间接持有的 发行人公开 发行股票前 已发行的股 票，也不由发 行人回购本 人直接或间 接持有的发 行人公开发 行股票前已 发行的股票； 任职期间本 人每年转让 的股票数量， 不超过届时 本人所持发 行人股票总 数的</w:t>
            </w:r>
            <w:r>
              <w:rPr>
                <w:rFonts w:ascii="宋体" w:hAnsi="宋体" w:cs="宋体" w:eastAsia="宋体" w:hint="default"/>
                <w:spacing w:val="-43"/>
                <w:sz w:val="18"/>
                <w:szCs w:val="18"/>
              </w:rPr>
              <w:t> </w:t>
            </w:r>
            <w:r>
              <w:rPr>
                <w:rFonts w:ascii="Times New Roman" w:hAnsi="Times New Roman" w:cs="Times New Roman" w:eastAsia="Times New Roman" w:hint="default"/>
                <w:spacing w:val="-10"/>
                <w:sz w:val="18"/>
                <w:szCs w:val="18"/>
              </w:rPr>
              <w:t>25%</w:t>
            </w:r>
            <w:r>
              <w:rPr>
                <w:rFonts w:ascii="宋体" w:hAnsi="宋体" w:cs="宋体" w:eastAsia="宋体" w:hint="default"/>
                <w:spacing w:val="-10"/>
                <w:sz w:val="18"/>
                <w:szCs w:val="18"/>
              </w:rPr>
              <w:t>；离</w:t>
            </w:r>
            <w:r>
              <w:rPr>
                <w:rFonts w:ascii="宋体" w:hAnsi="宋体" w:cs="宋体" w:eastAsia="宋体" w:hint="default"/>
                <w:spacing w:val="-24"/>
                <w:sz w:val="18"/>
                <w:szCs w:val="18"/>
              </w:rPr>
              <w:t> </w:t>
            </w:r>
            <w:r>
              <w:rPr>
                <w:rFonts w:ascii="宋体" w:hAnsi="宋体" w:cs="宋体" w:eastAsia="宋体" w:hint="default"/>
                <w:sz w:val="18"/>
                <w:szCs w:val="18"/>
              </w:rPr>
              <w:t>职后半年内，</w:t>
            </w:r>
            <w:r>
              <w:rPr>
                <w:rFonts w:ascii="宋体" w:hAnsi="宋体" w:cs="宋体" w:eastAsia="宋体" w:hint="default"/>
                <w:sz w:val="18"/>
                <w:szCs w:val="18"/>
              </w:rPr>
              <w:t> 不转让本人 所持有的发 行人股份。本 人所持股票 在锁定期满 后两年内减 持的，其减持 价格不低于 发行价；发行 人上市后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 月内如发行 人股票连续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个交易日 的收盘价均 低于发行价， 或者上市后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个月期末收 盘价格低于 发行价，本人 持有发行人 股票的锁定 期限自动延</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85"/>
              <w:jc w:val="left"/>
              <w:rPr>
                <w:rFonts w:ascii="宋体" w:hAnsi="宋体" w:cs="宋体" w:eastAsia="宋体" w:hint="default"/>
                <w:sz w:val="18"/>
                <w:szCs w:val="18"/>
              </w:rPr>
            </w:pPr>
            <w:r>
              <w:rPr>
                <w:rFonts w:ascii="宋体" w:hAnsi="宋体" w:cs="宋体" w:eastAsia="宋体" w:hint="default"/>
                <w:sz w:val="18"/>
                <w:szCs w:val="18"/>
              </w:rPr>
              <w:t>其他长期有 效</w:t>
            </w:r>
          </w:p>
        </w:tc>
        <w:tc>
          <w:tcPr>
            <w:tcW w:w="11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2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个月。本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人在锁定期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满，遵守相关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规章、规范性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文件及证券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交易所监管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规则且不违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背本人已做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出的其他承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诺的情况下，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将根据资金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需求、投资安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排等各方面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因素确定是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否减持所持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公司股份。锁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定期满两年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内，如本人确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定减持公司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股份的，则在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减持对公司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二级市场不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构成重大干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扰的条件下，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本人每年所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累积减持的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股份总数将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不超过本人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所持有的公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价格不低于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本次发行价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60"/>
              <w:jc w:val="center"/>
              <w:rPr>
                <w:rFonts w:ascii="宋体" w:hAnsi="宋体" w:cs="宋体" w:eastAsia="宋体" w:hint="default"/>
                <w:sz w:val="18"/>
                <w:szCs w:val="18"/>
              </w:rPr>
            </w:pPr>
            <w:r>
              <w:rPr>
                <w:rFonts w:ascii="宋体" w:hAnsi="宋体" w:cs="宋体" w:eastAsia="宋体" w:hint="default"/>
                <w:sz w:val="18"/>
                <w:szCs w:val="18"/>
              </w:rPr>
              <w:t>格的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该等减持方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式为大宗交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易或集中竞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价等法律允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许的方式。该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等减持行为，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将提前三个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交易日予以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公告。期间公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223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司如有派息、 送股、资本公 积金转增股 本、配股等除 权除息事项， 减持底价相 应进行调整。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1596"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马铮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6" w:right="191"/>
              <w:jc w:val="both"/>
              <w:rPr>
                <w:rFonts w:ascii="宋体" w:hAnsi="宋体" w:cs="宋体" w:eastAsia="宋体" w:hint="default"/>
                <w:sz w:val="18"/>
                <w:szCs w:val="18"/>
              </w:rPr>
            </w:pPr>
            <w:r>
              <w:rPr>
                <w:rFonts w:ascii="宋体" w:hAnsi="宋体" w:cs="宋体" w:eastAsia="宋体" w:hint="default"/>
                <w:sz w:val="18"/>
                <w:szCs w:val="18"/>
              </w:rPr>
              <w:t>股份限售承 诺及减持意 向承诺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自发行人股 票上市之日 </w:t>
            </w:r>
            <w:r>
              <w:rPr>
                <w:rFonts w:ascii="宋体" w:hAnsi="宋体" w:cs="宋体" w:eastAsia="宋体" w:hint="default"/>
                <w:spacing w:val="-2"/>
                <w:sz w:val="18"/>
                <w:szCs w:val="18"/>
              </w:rPr>
              <w:t>起一年内，本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人不转让或 者委托他人 管理本人持 有的发行人 公开发行股 票前已发行 </w:t>
            </w:r>
            <w:r>
              <w:rPr>
                <w:rFonts w:ascii="宋体" w:hAnsi="宋体" w:cs="宋体" w:eastAsia="宋体" w:hint="default"/>
                <w:spacing w:val="-2"/>
                <w:sz w:val="18"/>
                <w:szCs w:val="18"/>
              </w:rPr>
              <w:t>的股票，也不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由发行人回 购本人持有 的发行人公 开发行股票 前已发行的 </w:t>
            </w:r>
            <w:r>
              <w:rPr>
                <w:rFonts w:ascii="宋体" w:hAnsi="宋体" w:cs="宋体" w:eastAsia="宋体" w:hint="default"/>
                <w:spacing w:val="-2"/>
                <w:sz w:val="18"/>
                <w:szCs w:val="18"/>
              </w:rPr>
              <w:t>股票；自发行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人首次公开 发行股票上 市之日起六 个月内申报 </w:t>
            </w:r>
            <w:r>
              <w:rPr>
                <w:rFonts w:ascii="宋体" w:hAnsi="宋体" w:cs="宋体" w:eastAsia="宋体" w:hint="default"/>
                <w:spacing w:val="-2"/>
                <w:sz w:val="18"/>
                <w:szCs w:val="18"/>
              </w:rPr>
              <w:t>离职的，自申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报离职之日 起十八个月 内不转让本 人直接持有 的发行人股 </w:t>
            </w:r>
            <w:r>
              <w:rPr>
                <w:rFonts w:ascii="宋体" w:hAnsi="宋体" w:cs="宋体" w:eastAsia="宋体" w:hint="default"/>
                <w:spacing w:val="-2"/>
                <w:sz w:val="18"/>
                <w:szCs w:val="18"/>
              </w:rPr>
              <w:t>份；在首次公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开发行股票 上市之日起 第七个月至 第十二个月 之间申报离 </w:t>
            </w:r>
            <w:r>
              <w:rPr>
                <w:rFonts w:ascii="宋体" w:hAnsi="宋体" w:cs="宋体" w:eastAsia="宋体" w:hint="default"/>
                <w:spacing w:val="-2"/>
                <w:sz w:val="18"/>
                <w:szCs w:val="18"/>
              </w:rPr>
              <w:t>职的，自申报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离职之日起 十二个月内 不转让本人 直接持有的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91"/>
              <w:jc w:val="both"/>
              <w:rPr>
                <w:rFonts w:ascii="宋体" w:hAnsi="宋体" w:cs="宋体" w:eastAsia="宋体" w:hint="default"/>
                <w:sz w:val="18"/>
                <w:szCs w:val="18"/>
              </w:rPr>
            </w:pPr>
            <w:r>
              <w:rPr>
                <w:rFonts w:ascii="宋体" w:hAnsi="宋体" w:cs="宋体" w:eastAsia="宋体" w:hint="default"/>
                <w:sz w:val="18"/>
                <w:szCs w:val="18"/>
              </w:rPr>
              <w:t>锁定期限承 诺至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9" w:lineRule="auto"/>
              <w:ind w:left="23" w:right="5"/>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 已履行完毕； 其他长期有</w:t>
            </w:r>
          </w:p>
          <w:p>
            <w:pPr>
              <w:pStyle w:val="TableParagraph"/>
              <w:spacing w:line="240" w:lineRule="auto" w:before="24"/>
              <w:ind w:left="23" w:right="0"/>
              <w:jc w:val="both"/>
              <w:rPr>
                <w:rFonts w:ascii="宋体" w:hAnsi="宋体" w:cs="宋体" w:eastAsia="宋体" w:hint="default"/>
                <w:sz w:val="18"/>
                <w:szCs w:val="18"/>
              </w:rPr>
            </w:pPr>
            <w:r>
              <w:rPr>
                <w:rFonts w:ascii="宋体" w:hAnsi="宋体" w:cs="宋体" w:eastAsia="宋体" w:hint="default"/>
                <w:sz w:val="18"/>
                <w:szCs w:val="18"/>
              </w:rPr>
              <w:t>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发行人股份；</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任职期间本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人每年转让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的股票数量，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不超过届时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本人所持发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行人股票总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2"/>
                <w:sz w:val="18"/>
                <w:szCs w:val="18"/>
              </w:rPr>
              <w:t> </w:t>
            </w:r>
            <w:r>
              <w:rPr>
                <w:rFonts w:ascii="Times New Roman" w:hAnsi="Times New Roman" w:cs="Times New Roman" w:eastAsia="Times New Roman" w:hint="default"/>
                <w:spacing w:val="-10"/>
                <w:sz w:val="18"/>
                <w:szCs w:val="18"/>
              </w:rPr>
              <w:t>25%</w:t>
            </w:r>
            <w:r>
              <w:rPr>
                <w:rFonts w:ascii="宋体" w:hAnsi="宋体" w:cs="宋体" w:eastAsia="宋体" w:hint="default"/>
                <w:spacing w:val="-10"/>
                <w:sz w:val="18"/>
                <w:szCs w:val="18"/>
              </w:rPr>
              <w:t>，离</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职后半年内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不转让本人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人股票。本人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所持发行人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股票在锁定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期满后两年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内减持的，其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减持价格不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低于发行价；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发行人上市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发行人股票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易日的收盘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价低于发行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价，或者上市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个月期末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收盘价低于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发行价，本人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股票的锁定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期限自动延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个月。本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人在锁定期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满，遵守相关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规章、规范性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文件及证券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交易所监管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规则且不违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背本人已做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出的其他承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诺的情况下，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将根据资金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需求、投资安</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1908"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排等各方面 因素确定是 否减持所持 公司股份。锁 定期满两年 内，如本人确 定减持公司 股份的，则在 减持对公司 二级市场不 构成重大干 扰的条件下， 本人每年所 累积减持的 股份总数将 不超过本人 所持有的公 司股份总数</w:t>
            </w:r>
          </w:p>
          <w:p>
            <w:pPr>
              <w:pStyle w:val="TableParagraph"/>
              <w:spacing w:line="316" w:lineRule="auto" w:before="19"/>
              <w:ind w:left="23" w:right="1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；减持</w:t>
            </w:r>
            <w:r>
              <w:rPr>
                <w:rFonts w:ascii="宋体" w:hAnsi="宋体" w:cs="宋体" w:eastAsia="宋体" w:hint="default"/>
                <w:sz w:val="18"/>
                <w:szCs w:val="18"/>
              </w:rPr>
              <w:t> 价格不低于 本次发行价 格的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 该等减持方 式为大宗交 易或集中竞 价等法律允 许的方式。该 等减持行为， 将提前三个 交易日予以 公告。期间公 司如有派息、 送股、资本公 积金转增股 本、配股等除 权除息事项， 减持底价相 应进行调整。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922"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宋京生</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自发行人股 票上市之日 </w:t>
            </w:r>
            <w:r>
              <w:rPr>
                <w:rFonts w:ascii="宋体" w:hAnsi="宋体" w:cs="宋体" w:eastAsia="宋体" w:hint="default"/>
                <w:spacing w:val="-2"/>
                <w:sz w:val="18"/>
                <w:szCs w:val="18"/>
              </w:rPr>
              <w:t>起一年内，本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人不转让或 者委托他人 管理本人持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3" w:right="5"/>
              <w:jc w:val="left"/>
              <w:rPr>
                <w:rFonts w:ascii="宋体" w:hAnsi="宋体" w:cs="宋体" w:eastAsia="宋体" w:hint="default"/>
                <w:sz w:val="18"/>
                <w:szCs w:val="18"/>
              </w:rPr>
            </w:pPr>
            <w:r>
              <w:rPr>
                <w:rFonts w:ascii="宋体" w:hAnsi="宋体" w:cs="宋体" w:eastAsia="宋体" w:hint="default"/>
                <w:sz w:val="18"/>
                <w:szCs w:val="18"/>
              </w:rPr>
              <w:t>股份限售承 诺履行完毕； 其他正常履</w:t>
            </w:r>
          </w:p>
          <w:p>
            <w:pPr>
              <w:pStyle w:val="TableParagraph"/>
              <w:spacing w:line="240" w:lineRule="auto" w:before="18"/>
              <w:ind w:left="23" w:right="0"/>
              <w:jc w:val="left"/>
              <w:rPr>
                <w:rFonts w:ascii="宋体" w:hAnsi="宋体" w:cs="宋体" w:eastAsia="宋体" w:hint="default"/>
                <w:sz w:val="18"/>
                <w:szCs w:val="18"/>
              </w:rPr>
            </w:pPr>
            <w:r>
              <w:rPr>
                <w:rFonts w:ascii="宋体" w:hAnsi="宋体" w:cs="宋体" w:eastAsia="宋体" w:hint="default"/>
                <w:sz w:val="18"/>
                <w:szCs w:val="18"/>
              </w:rPr>
              <w:t>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有的发行人</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票前已发行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的股票，也不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由发行人回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购本人持有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的发行人公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前已发行的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股票；自发行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人首次公开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发行股票上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市之日起六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个月内申报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离职的，自申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报离职之日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起十八个月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内不转让本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人直接持有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的发行人股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份；在首次公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第七个月至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第十二个月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之间申报离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职的，自申报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离职之日起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十二个月内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不转让本人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直接持有的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发行人股份；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任职期间本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人每年转让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的股票数量，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不超过届时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本人所持发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行人股票总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2"/>
                <w:sz w:val="18"/>
                <w:szCs w:val="18"/>
              </w:rPr>
              <w:t> </w:t>
            </w:r>
            <w:r>
              <w:rPr>
                <w:rFonts w:ascii="Times New Roman" w:hAnsi="Times New Roman" w:cs="Times New Roman" w:eastAsia="Times New Roman" w:hint="default"/>
                <w:spacing w:val="-10"/>
                <w:sz w:val="18"/>
                <w:szCs w:val="18"/>
              </w:rPr>
              <w:t>25%</w:t>
            </w:r>
            <w:r>
              <w:rPr>
                <w:rFonts w:ascii="宋体" w:hAnsi="宋体" w:cs="宋体" w:eastAsia="宋体" w:hint="default"/>
                <w:spacing w:val="-10"/>
                <w:sz w:val="18"/>
                <w:szCs w:val="18"/>
              </w:rPr>
              <w:t>；离</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职后半年内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不转让本人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人股票。本人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所持发行人</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597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股票在锁定 期满后两年 内减持的，其 减持价格不 低于发行价； 发行人上市</w:t>
            </w:r>
          </w:p>
          <w:p>
            <w:pPr>
              <w:pStyle w:val="TableParagraph"/>
              <w:spacing w:line="314" w:lineRule="auto" w:before="19"/>
              <w:ind w:left="23" w:right="17"/>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个月内如 发行人股票 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 易日的收盘 价低于发行 价，或者上市 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个月期末 收盘价低于 发行价，本人 持有发行人 股票的锁定 期限自动延 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85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苏州衡赢真 盛创业投资 </w:t>
            </w:r>
            <w:r>
              <w:rPr>
                <w:rFonts w:ascii="宋体" w:hAnsi="宋体" w:cs="宋体" w:eastAsia="宋体" w:hint="default"/>
                <w:spacing w:val="-3"/>
                <w:sz w:val="18"/>
                <w:szCs w:val="18"/>
              </w:rPr>
              <w:t>中心（有限合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伙）</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26" w:right="191"/>
              <w:jc w:val="both"/>
              <w:rPr>
                <w:rFonts w:ascii="宋体" w:hAnsi="宋体" w:cs="宋体" w:eastAsia="宋体" w:hint="default"/>
                <w:sz w:val="18"/>
                <w:szCs w:val="18"/>
              </w:rPr>
            </w:pPr>
            <w:r>
              <w:rPr>
                <w:rFonts w:ascii="宋体" w:hAnsi="宋体" w:cs="宋体" w:eastAsia="宋体" w:hint="default"/>
                <w:sz w:val="18"/>
                <w:szCs w:val="18"/>
              </w:rPr>
              <w:t>股份限售承 诺及减持意 向承诺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自发行人股 票上市之日 </w:t>
            </w:r>
            <w:r>
              <w:rPr>
                <w:rFonts w:ascii="宋体" w:hAnsi="宋体" w:cs="宋体" w:eastAsia="宋体" w:hint="default"/>
                <w:spacing w:val="-2"/>
                <w:sz w:val="18"/>
                <w:szCs w:val="18"/>
              </w:rPr>
              <w:t>起一年内，本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有限合伙不 转让或者委 托他人管理 本有限合伙 持有的发行 人公开发行 股票前已发 </w:t>
            </w:r>
            <w:r>
              <w:rPr>
                <w:rFonts w:ascii="宋体" w:hAnsi="宋体" w:cs="宋体" w:eastAsia="宋体" w:hint="default"/>
                <w:spacing w:val="-2"/>
                <w:sz w:val="18"/>
                <w:szCs w:val="18"/>
              </w:rPr>
              <w:t>行的股票，也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不由发行人 回购本有限 合伙持有的 发行人公开 发行股票前 已发行的股 </w:t>
            </w:r>
            <w:r>
              <w:rPr>
                <w:rFonts w:ascii="宋体" w:hAnsi="宋体" w:cs="宋体" w:eastAsia="宋体" w:hint="default"/>
                <w:spacing w:val="-2"/>
                <w:sz w:val="18"/>
                <w:szCs w:val="18"/>
              </w:rPr>
              <w:t>票。本有限合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伙所持公司 股票自上市 之日起将严 格履行锁定 </w:t>
            </w:r>
            <w:r>
              <w:rPr>
                <w:rFonts w:ascii="宋体" w:hAnsi="宋体" w:cs="宋体" w:eastAsia="宋体" w:hint="default"/>
                <w:spacing w:val="-2"/>
                <w:sz w:val="18"/>
                <w:szCs w:val="18"/>
              </w:rPr>
              <w:t>承诺，在股份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锁定期满并 不违背承诺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4" w:lineRule="auto"/>
              <w:ind w:left="23" w:right="91"/>
              <w:jc w:val="left"/>
              <w:rPr>
                <w:rFonts w:ascii="宋体" w:hAnsi="宋体" w:cs="宋体" w:eastAsia="宋体" w:hint="default"/>
                <w:sz w:val="18"/>
                <w:szCs w:val="18"/>
              </w:rPr>
            </w:pPr>
            <w:r>
              <w:rPr>
                <w:rFonts w:ascii="宋体" w:hAnsi="宋体" w:cs="宋体" w:eastAsia="宋体" w:hint="default"/>
                <w:sz w:val="18"/>
                <w:szCs w:val="18"/>
              </w:rPr>
              <w:t>锁定期限承 诺至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0" w:lineRule="auto" w:before="1"/>
              <w:ind w:left="23" w:right="5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 已履行完毕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8788"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的条件下，根 据法律法规 的要求和自 身财务规划 的需要，进行 合理减持；每 次减持时，将 提前三个交 易日通知公 司公告本次 减持的数量、 减持价格区 间、减持时间 区间等，减持 将通过深圳 证券交易所 以协议转让、 大宗交易、竞 价交易或其 他方式依法 进行。期间公 司如有派息、 送股、资本公 积金转增股 本、配股等除 权除息事项， 减持底价相 应进行调整。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043"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珠海瑞信投 资管理有限 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4"/>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自发行人股 票上市之日 起三十六个 </w:t>
            </w:r>
            <w:r>
              <w:rPr>
                <w:rFonts w:ascii="宋体" w:hAnsi="宋体" w:cs="宋体" w:eastAsia="宋体" w:hint="default"/>
                <w:spacing w:val="-2"/>
                <w:sz w:val="18"/>
                <w:szCs w:val="18"/>
              </w:rPr>
              <w:t>月内，本公司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不转让或者 委托他人管 理本公司持 有的发行人 公开发行股 票前已发行 </w:t>
            </w:r>
            <w:r>
              <w:rPr>
                <w:rFonts w:ascii="宋体" w:hAnsi="宋体" w:cs="宋体" w:eastAsia="宋体" w:hint="default"/>
                <w:spacing w:val="-2"/>
                <w:sz w:val="18"/>
                <w:szCs w:val="18"/>
              </w:rPr>
              <w:t>的股票，也不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由发行人回 购本公司持 有的发行人 公开发行股 票前已发行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1"/>
              <w:ind w:left="23" w:right="91"/>
              <w:jc w:val="both"/>
              <w:rPr>
                <w:rFonts w:ascii="宋体" w:hAnsi="宋体" w:cs="宋体" w:eastAsia="宋体" w:hint="default"/>
                <w:sz w:val="18"/>
                <w:szCs w:val="18"/>
              </w:rPr>
            </w:pPr>
            <w:r>
              <w:rPr>
                <w:rFonts w:ascii="宋体" w:hAnsi="宋体" w:cs="宋体" w:eastAsia="宋体" w:hint="default"/>
                <w:sz w:val="18"/>
                <w:szCs w:val="18"/>
              </w:rPr>
              <w:t>锁定期限承 诺至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9" w:lineRule="auto" w:before="1"/>
              <w:ind w:left="23" w:right="5"/>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 已履行完毕； 其他长期有</w:t>
            </w:r>
          </w:p>
          <w:p>
            <w:pPr>
              <w:pStyle w:val="TableParagraph"/>
              <w:spacing w:line="240" w:lineRule="auto" w:before="24"/>
              <w:ind w:left="23" w:right="0"/>
              <w:jc w:val="both"/>
              <w:rPr>
                <w:rFonts w:ascii="宋体" w:hAnsi="宋体" w:cs="宋体" w:eastAsia="宋体" w:hint="default"/>
                <w:sz w:val="18"/>
                <w:szCs w:val="18"/>
              </w:rPr>
            </w:pPr>
            <w:r>
              <w:rPr>
                <w:rFonts w:ascii="宋体" w:hAnsi="宋体" w:cs="宋体" w:eastAsia="宋体" w:hint="default"/>
                <w:sz w:val="18"/>
                <w:szCs w:val="18"/>
              </w:rPr>
              <w:t>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6291"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的股票。所持 股票在锁定 期满后两年 内减持的，其 减持价格不 低于发行价； 发行人上市</w:t>
            </w:r>
          </w:p>
          <w:p>
            <w:pPr>
              <w:pStyle w:val="TableParagraph"/>
              <w:spacing w:line="314" w:lineRule="auto" w:before="19"/>
              <w:ind w:left="23" w:right="1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个月内如 发行人股票 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 易日的收盘 价均低于发 行价，或者上 市后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个月期 末收盘价格 低于发行价， 持有发行人 股票的锁定 期限自动延</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3" w:right="7"/>
              <w:jc w:val="both"/>
              <w:rPr>
                <w:rFonts w:ascii="宋体" w:hAnsi="宋体" w:cs="宋体" w:eastAsia="宋体" w:hint="default"/>
                <w:sz w:val="18"/>
                <w:szCs w:val="18"/>
              </w:rPr>
            </w:pPr>
            <w:r>
              <w:rPr>
                <w:rFonts w:ascii="宋体" w:hAnsi="宋体" w:cs="宋体" w:eastAsia="宋体" w:hint="default"/>
                <w:spacing w:val="-3"/>
                <w:sz w:val="18"/>
                <w:szCs w:val="18"/>
              </w:rPr>
              <w:t>李志良、李志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勇、梁铁民、 </w:t>
            </w:r>
            <w:r>
              <w:rPr>
                <w:rFonts w:ascii="宋体" w:hAnsi="宋体" w:cs="宋体" w:eastAsia="宋体" w:hint="default"/>
                <w:spacing w:val="-3"/>
                <w:sz w:val="18"/>
                <w:szCs w:val="18"/>
              </w:rPr>
              <w:t>宋昌林、王毅</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自发行人股 票上市之日 </w:t>
            </w:r>
            <w:r>
              <w:rPr>
                <w:rFonts w:ascii="宋体" w:hAnsi="宋体" w:cs="宋体" w:eastAsia="宋体" w:hint="default"/>
                <w:spacing w:val="-2"/>
                <w:sz w:val="18"/>
                <w:szCs w:val="18"/>
              </w:rPr>
              <w:t>起一年内，本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人不转让或 者委托他人 管理本人持 有的发行人 公开发行股 票前已发行 </w:t>
            </w:r>
            <w:r>
              <w:rPr>
                <w:rFonts w:ascii="宋体" w:hAnsi="宋体" w:cs="宋体" w:eastAsia="宋体" w:hint="default"/>
                <w:spacing w:val="-2"/>
                <w:sz w:val="18"/>
                <w:szCs w:val="18"/>
              </w:rPr>
              <w:t>的股票，也不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由发行人回 购本人持有 的发行人公 开发行股票 前已发行的 股票。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2546"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pacing w:val="-2"/>
                <w:sz w:val="18"/>
                <w:szCs w:val="18"/>
              </w:rPr>
              <w:t>汇金科技、陈</w:t>
            </w:r>
            <w:r>
              <w:rPr>
                <w:rFonts w:ascii="宋体" w:hAnsi="宋体" w:cs="宋体" w:eastAsia="宋体" w:hint="default"/>
                <w:sz w:val="18"/>
                <w:szCs w:val="18"/>
              </w:rPr>
              <w:t> </w:t>
            </w:r>
            <w:r>
              <w:rPr>
                <w:rFonts w:ascii="宋体" w:hAnsi="宋体" w:cs="宋体" w:eastAsia="宋体" w:hint="default"/>
                <w:spacing w:val="-2"/>
                <w:sz w:val="18"/>
                <w:szCs w:val="18"/>
              </w:rPr>
              <w:t>喆、马铮、宋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京生、肖志 宏、马晓丽</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38"/>
              <w:ind w:left="26"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稳定股价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为维护市场 </w:t>
            </w:r>
            <w:r>
              <w:rPr>
                <w:rFonts w:ascii="宋体" w:hAnsi="宋体" w:cs="宋体" w:eastAsia="宋体" w:hint="default"/>
                <w:spacing w:val="-2"/>
                <w:sz w:val="18"/>
                <w:szCs w:val="18"/>
              </w:rPr>
              <w:t>公平，切实保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护中小投资 者的合法权 </w:t>
            </w:r>
            <w:r>
              <w:rPr>
                <w:rFonts w:ascii="宋体" w:hAnsi="宋体" w:cs="宋体" w:eastAsia="宋体" w:hint="default"/>
                <w:spacing w:val="-22"/>
                <w:sz w:val="18"/>
                <w:szCs w:val="18"/>
              </w:rPr>
              <w:t>益，公司</w:t>
            </w:r>
            <w:r>
              <w:rPr>
                <w:rFonts w:ascii="宋体" w:hAnsi="宋体" w:cs="宋体" w:eastAsia="宋体" w:hint="default"/>
                <w:sz w:val="18"/>
                <w:szCs w:val="18"/>
              </w:rPr>
              <w:t> </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9"/>
                <w:w w:val="99"/>
                <w:sz w:val="18"/>
                <w:szCs w:val="18"/>
              </w:rPr>
              <w:t> </w:t>
            </w:r>
            <w:r>
              <w:rPr>
                <w:rFonts w:ascii="宋体" w:hAnsi="宋体" w:cs="宋体" w:eastAsia="宋体" w:hint="default"/>
                <w:sz w:val="18"/>
                <w:szCs w:val="18"/>
              </w:rPr>
              <w:t>股 股票上市后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pacing w:val="-2"/>
                <w:sz w:val="18"/>
                <w:szCs w:val="18"/>
              </w:rPr>
              <w:t>年内，收盘价</w:t>
            </w:r>
          </w:p>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（除权除息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361.630005pt;margin-top:72.475983pt;width:61.8pt;height:686.5pt;mso-position-horizontal-relative:page;mso-position-vertical-relative:page;z-index:-13735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后，下同）连</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pt;mso-position-horizontal-relative:char;mso-position-vertical-relative:line" coordorigin="0,0" coordsize="1116,13730">
                  <v:group style="position:absolute;left:0;top:0;width:1116;height:13730" coordorigin="0,0" coordsize="1116,13730">
                    <v:shape style="position:absolute;left:0;top:0;width:1116;height:13730" coordorigin="0,0" coordsize="1116,13730"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全天停牌的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交易日除外，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下同）低于最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近一期经审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计的每股净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资产，且公司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情况同时满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足监管机构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对于回购、增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持等股本变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动行为的规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定，则触发控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股股东、董事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人员增持及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回购的相关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义务。未来新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聘的董事及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员，也应履行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本承诺规定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的增持及回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购的相关义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1</w:t>
            </w:r>
            <w:r>
              <w:rPr>
                <w:rFonts w:ascii="宋体" w:hAnsi="宋体" w:cs="宋体" w:eastAsia="宋体" w:hint="default"/>
                <w:sz w:val="18"/>
                <w:szCs w:val="18"/>
              </w:rPr>
              <w:t>、启动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股价稳定措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施的具体条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易日的收盘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价均低于公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司最近一期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经审计的每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股净资产。</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股价稳定措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施的方式及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顺序股价稳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定措施的方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式为</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5"/>
                <w:sz w:val="18"/>
                <w:szCs w:val="18"/>
              </w:rPr>
              <w:t>）公</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董事</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（不含独立</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92"/>
                <w:sz w:val="18"/>
                <w:szCs w:val="18"/>
              </w:rPr>
              <w:t>）</w:t>
            </w:r>
            <w:r>
              <w:rPr>
                <w:rFonts w:ascii="宋体" w:hAnsi="宋体" w:cs="宋体" w:eastAsia="宋体" w:hint="default"/>
                <w:sz w:val="18"/>
                <w:szCs w:val="18"/>
              </w:rPr>
              <w:t>、高级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管理人员增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购股票。选用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前述方式时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应考虑</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不能导致公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司不满足法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定上市条件；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）不能导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致控股股东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人履行要约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收购义务。东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票，除非公司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控股股东增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致使公司不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满足法定上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市条件或触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的要约收购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义务且控股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股东未计划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实施要约收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购；第二选择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为董事（不含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股票，在下列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情形之一出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现时将启动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第二选择：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股东增持公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司股票方案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实施完成后，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仍未满足</w:t>
            </w:r>
            <w:r>
              <w:rPr>
                <w:rFonts w:ascii="Times New Roman" w:hAnsi="Times New Roman" w:cs="Times New Roman" w:eastAsia="Times New Roman" w:hint="default"/>
                <w:sz w:val="18"/>
                <w:szCs w:val="18"/>
              </w:rPr>
              <w:t>"</w:t>
            </w:r>
            <w:r>
              <w:rPr>
                <w:rFonts w:ascii="宋体" w:hAnsi="宋体" w:cs="宋体" w:eastAsia="宋体" w:hint="default"/>
                <w:sz w:val="18"/>
                <w:szCs w:val="18"/>
              </w:rPr>
              <w:t>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司股票连续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个交易日的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367.630005pt;margin-top:72.475983pt;width:55.8pt;height:686.5pt;mso-position-horizontal-relative:page;mso-position-vertical-relative:page;z-index:-1373536" coordorigin="7353,1450" coordsize="1116,13730">
            <v:shape style="position:absolute;left:7353;top:1450;width:1116;height:13730" coordorigin="7353,1450" coordsize="1116,13730" path="m7353,15180l8469,15180,8469,1450,7353,1450,7353,15180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收盘价均已</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高于公司最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近一期经审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计的每股净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4"/>
              <w:jc w:val="center"/>
              <w:rPr>
                <w:rFonts w:ascii="宋体" w:hAnsi="宋体" w:cs="宋体" w:eastAsia="宋体" w:hint="default"/>
                <w:sz w:val="18"/>
                <w:szCs w:val="18"/>
              </w:rPr>
            </w:pPr>
            <w:r>
              <w:rPr>
                <w:rFonts w:ascii="宋体" w:hAnsi="宋体" w:cs="宋体" w:eastAsia="宋体" w:hint="default"/>
                <w:sz w:val="18"/>
                <w:szCs w:val="18"/>
              </w:rPr>
              <w:t>资产</w:t>
            </w:r>
            <w:r>
              <w:rPr>
                <w:rFonts w:ascii="Times New Roman" w:hAnsi="Times New Roman" w:cs="Times New Roman" w:eastAsia="Times New Roman" w:hint="default"/>
                <w:sz w:val="18"/>
                <w:szCs w:val="18"/>
              </w:rPr>
              <w:t>"</w:t>
            </w:r>
            <w:r>
              <w:rPr>
                <w:rFonts w:ascii="宋体" w:hAnsi="宋体" w:cs="宋体" w:eastAsia="宋体" w:hint="default"/>
                <w:sz w:val="18"/>
                <w:szCs w:val="18"/>
              </w:rPr>
              <w:t>之条件</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）控股股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东因故（包括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但不限于公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司控股股东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如增持公司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股票将致使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公司不满足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法定上市条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件或触发控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股股东的要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约收购义务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且控股股东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未计划实施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要约收购等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情形）无法实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施增持股票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计划，且董事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（不含独立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7"/>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92"/>
                <w:sz w:val="18"/>
                <w:szCs w:val="18"/>
              </w:rPr>
              <w:t>）</w:t>
            </w:r>
            <w:r>
              <w:rPr>
                <w:rFonts w:ascii="宋体" w:hAnsi="宋体" w:cs="宋体" w:eastAsia="宋体" w:hint="default"/>
                <w:sz w:val="18"/>
                <w:szCs w:val="18"/>
              </w:rPr>
              <w:t>、高级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管理人员增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持公司股票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不会致使公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司不满足法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定上市条件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或触发控股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股东的要约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收购义务。第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三选择为公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司回购股票，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启动该选择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的条件为：在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第一选择和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第二选择已</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实施或因故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未实施后，公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司股票仍未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4"/>
              <w:jc w:val="center"/>
              <w:rPr>
                <w:rFonts w:ascii="宋体" w:hAnsi="宋体" w:cs="宋体" w:eastAsia="宋体" w:hint="default"/>
                <w:sz w:val="18"/>
                <w:szCs w:val="18"/>
              </w:rPr>
            </w:pPr>
            <w:r>
              <w:rPr>
                <w:rFonts w:ascii="宋体" w:hAnsi="宋体" w:cs="宋体" w:eastAsia="宋体" w:hint="default"/>
                <w:sz w:val="18"/>
                <w:szCs w:val="18"/>
              </w:rPr>
              <w:t>满足</w:t>
            </w:r>
            <w:r>
              <w:rPr>
                <w:rFonts w:ascii="Times New Roman" w:hAnsi="Times New Roman" w:cs="Times New Roman" w:eastAsia="Times New Roman" w:hint="default"/>
                <w:sz w:val="18"/>
                <w:szCs w:val="18"/>
              </w:rPr>
              <w:t>"</w:t>
            </w:r>
            <w:r>
              <w:rPr>
                <w:rFonts w:ascii="宋体" w:hAnsi="宋体" w:cs="宋体" w:eastAsia="宋体" w:hint="default"/>
                <w:sz w:val="18"/>
                <w:szCs w:val="18"/>
              </w:rPr>
              <w:t>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 w:right="0"/>
              <w:jc w:val="center"/>
              <w:rPr>
                <w:rFonts w:ascii="宋体" w:hAnsi="宋体" w:cs="宋体" w:eastAsia="宋体" w:hint="default"/>
                <w:sz w:val="18"/>
                <w:szCs w:val="18"/>
              </w:rPr>
            </w:pPr>
            <w:r>
              <w:rPr>
                <w:rFonts w:ascii="宋体" w:hAnsi="宋体" w:cs="宋体" w:eastAsia="宋体" w:hint="default"/>
                <w:sz w:val="18"/>
                <w:szCs w:val="18"/>
              </w:rPr>
              <w:t>票连续</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易日的收盘</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361.630005pt;margin-top:72.475983pt;width:61.8pt;height:686.5pt;mso-position-horizontal-relative:page;mso-position-vertical-relative:page;z-index:-13734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8"/>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9"/>
                      <w:szCs w:val="19"/>
                    </w:rPr>
                  </w:pPr>
                </w:p>
                <w:p>
                  <w:pPr>
                    <w:pStyle w:val="BodyText"/>
                    <w:spacing w:line="240" w:lineRule="auto"/>
                    <w:ind w:left="0" w:right="0"/>
                    <w:jc w:val="left"/>
                  </w:pPr>
                  <w:r>
                    <w:rPr/>
                    <w:t>）</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价均已高于</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pt;mso-position-horizontal-relative:char;mso-position-vertical-relative:line" coordorigin="0,0" coordsize="1116,13730">
                  <v:group style="position:absolute;left:0;top:0;width:1116;height:13730" coordorigin="0,0" coordsize="1116,13730">
                    <v:shape style="position:absolute;left:0;top:0;width:1116;height:13730" coordorigin="0,0" coordsize="1116,13730"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公司最近一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期经审计的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2"/>
              <w:jc w:val="center"/>
              <w:rPr>
                <w:rFonts w:ascii="Times New Roman" w:hAnsi="Times New Roman" w:cs="Times New Roman" w:eastAsia="Times New Roman" w:hint="default"/>
                <w:sz w:val="18"/>
                <w:szCs w:val="18"/>
              </w:rPr>
            </w:pPr>
            <w:r>
              <w:rPr>
                <w:rFonts w:ascii="宋体" w:hAnsi="宋体" w:cs="宋体" w:eastAsia="宋体" w:hint="default"/>
                <w:sz w:val="18"/>
                <w:szCs w:val="18"/>
              </w:rPr>
              <w:t>每股净资产</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之条件，且公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司实施股票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回购不会导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致公司不满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足法定上市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条件、公司回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购股票议案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已获得公司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股东大会批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准。每一自然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年度，强制启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动股价稳定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措施的义务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仅限一次。</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实施控股股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东增持公司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股票的程序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在达到触发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启动股价稳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定措施条件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的情况下，在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履行相应的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公告等义务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后，控股股东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将在满足法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定条件下依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照方案中所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规定的价格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区间、期限实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施增持。公司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不得为控股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股东实施增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持公司股票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提供资金支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持。</w:t>
            </w:r>
            <w:r>
              <w:rPr>
                <w:rFonts w:ascii="Times New Roman" w:hAnsi="Times New Roman" w:cs="Times New Roman" w:eastAsia="Times New Roman" w:hint="default"/>
                <w:sz w:val="18"/>
                <w:szCs w:val="18"/>
              </w:rPr>
              <w:t>4</w:t>
            </w:r>
            <w:r>
              <w:rPr>
                <w:rFonts w:ascii="宋体" w:hAnsi="宋体" w:cs="宋体" w:eastAsia="宋体" w:hint="default"/>
                <w:sz w:val="18"/>
                <w:szCs w:val="18"/>
              </w:rPr>
              <w:t>、实施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董事（不含独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立董事）和高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票的程序（</w:t>
            </w:r>
            <w:r>
              <w:rPr>
                <w:rFonts w:ascii="Times New Roman" w:hAnsi="Times New Roman" w:cs="Times New Roman" w:eastAsia="Times New Roman" w:hint="default"/>
                <w:sz w:val="18"/>
                <w:szCs w:val="18"/>
              </w:rPr>
              <w:t>1</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启动程序①</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控股股东未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实施增持公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司股票计划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在达到触发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启动股价稳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定措施条件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的情况下，并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且在控股股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东无法实施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票计划，且董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事（不含独立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董事）和高级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管理人员增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持公司股票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不会致使公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司不满足法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定上市条件，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公司董事（不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含独立董事）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和高级管理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人员将在达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到触发启动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股价稳定措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施条件或公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决定不实施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票计划公告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2"/>
              <w:jc w:val="center"/>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内向公司提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交增持公司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股票的方案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并由公司公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告。②</w:t>
            </w:r>
            <w:r>
              <w:rPr>
                <w:rFonts w:ascii="宋体" w:hAnsi="宋体" w:cs="宋体" w:eastAsia="宋体" w:hint="default"/>
                <w:spacing w:val="1"/>
                <w:sz w:val="18"/>
                <w:szCs w:val="18"/>
              </w:rPr>
              <w:t> </w:t>
            </w:r>
            <w:r>
              <w:rPr>
                <w:rFonts w:ascii="宋体" w:hAnsi="宋体" w:cs="宋体" w:eastAsia="宋体" w:hint="default"/>
                <w:sz w:val="18"/>
                <w:szCs w:val="18"/>
              </w:rPr>
              <w:t>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股东已实施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票计划控股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股东已实施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票计划但仍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4"/>
              <w:jc w:val="center"/>
              <w:rPr>
                <w:rFonts w:ascii="宋体" w:hAnsi="宋体" w:cs="宋体" w:eastAsia="宋体" w:hint="default"/>
                <w:sz w:val="18"/>
                <w:szCs w:val="18"/>
              </w:rPr>
            </w:pPr>
            <w:r>
              <w:rPr>
                <w:rFonts w:ascii="宋体" w:hAnsi="宋体" w:cs="宋体" w:eastAsia="宋体" w:hint="default"/>
                <w:sz w:val="18"/>
                <w:szCs w:val="18"/>
              </w:rPr>
              <w:t>未满足</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center"/>
              <w:rPr>
                <w:rFonts w:ascii="宋体" w:hAnsi="宋体" w:cs="宋体" w:eastAsia="宋体" w:hint="default"/>
                <w:sz w:val="18"/>
                <w:szCs w:val="18"/>
              </w:rPr>
            </w:pPr>
            <w:r>
              <w:rPr>
                <w:rFonts w:ascii="宋体" w:hAnsi="宋体" w:cs="宋体" w:eastAsia="宋体" w:hint="default"/>
                <w:sz w:val="18"/>
                <w:szCs w:val="18"/>
              </w:rPr>
              <w:t>股票连续</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交易日的收</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盘价均已高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于公司最近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一期经审计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的每股净资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之条件</w:t>
            </w:r>
            <w:r>
              <w:rPr>
                <w:rFonts w:ascii="宋体" w:hAnsi="宋体" w:cs="宋体" w:eastAsia="宋体" w:hint="default"/>
                <w:spacing w:val="-85"/>
                <w:sz w:val="18"/>
                <w:szCs w:val="18"/>
              </w:rPr>
              <w:t>，</w:t>
            </w:r>
            <w:r>
              <w:rPr>
                <w:rFonts w:ascii="宋体" w:hAnsi="宋体" w:cs="宋体" w:eastAsia="宋体" w:hint="default"/>
                <w:sz w:val="18"/>
                <w:szCs w:val="18"/>
              </w:rPr>
              <w:t>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司董事（不含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控股股东、独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立董事）和高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将在控股股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股票计划实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施完毕或终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止之日起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日内向公司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提交增持公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司股票的方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案并由公司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公告</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）董</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事（不含独立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董事）和高级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管理人员增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持公司的计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划控股股东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因故未实施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票计划或在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控股股东增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方案实施完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成后，仍未满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足</w:t>
            </w:r>
            <w:r>
              <w:rPr>
                <w:rFonts w:ascii="Times New Roman" w:hAnsi="Times New Roman" w:cs="Times New Roman" w:eastAsia="Times New Roman" w:hint="default"/>
                <w:sz w:val="18"/>
                <w:szCs w:val="18"/>
              </w:rPr>
              <w:t>"</w:t>
            </w:r>
            <w:r>
              <w:rPr>
                <w:rFonts w:ascii="宋体" w:hAnsi="宋体" w:cs="宋体" w:eastAsia="宋体" w:hint="default"/>
                <w:sz w:val="18"/>
                <w:szCs w:val="18"/>
              </w:rPr>
              <w:t>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日的收盘价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均已高于公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司最近一期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经审计的每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条件，董事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（不含独立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董事）和高级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管理人员将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在控股股东</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票方案实施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完成后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内或控股股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东未实施增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计划公告之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票，且用于增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持股票的资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金不低于其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上一年度于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公司取得薪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酬总额的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30</w:t>
            </w:r>
            <w:r>
              <w:rPr>
                <w:rFonts w:ascii="Times New Roman" w:hAnsi="Times New Roman" w:cs="Times New Roman" w:eastAsia="Times New Roman" w:hint="default"/>
                <w:spacing w:val="-1"/>
                <w:w w:val="99"/>
                <w:sz w:val="18"/>
                <w:szCs w:val="18"/>
              </w:rPr>
              <w:t>%</w:t>
            </w:r>
            <w:r>
              <w:rPr>
                <w:rFonts w:ascii="宋体" w:hAnsi="宋体" w:cs="宋体" w:eastAsia="宋体" w:hint="default"/>
                <w:spacing w:val="-80"/>
                <w:w w:val="99"/>
                <w:sz w:val="18"/>
                <w:szCs w:val="18"/>
              </w:rPr>
              <w:t>。</w:t>
            </w:r>
            <w:r>
              <w:rPr>
                <w:rFonts w:ascii="宋体" w:hAnsi="宋体" w:cs="宋体" w:eastAsia="宋体" w:hint="default"/>
                <w:w w:val="99"/>
                <w:sz w:val="18"/>
                <w:szCs w:val="18"/>
              </w:rPr>
              <w:t>董</w:t>
            </w:r>
            <w:r>
              <w:rPr>
                <w:rFonts w:ascii="宋体" w:hAnsi="宋体" w:cs="宋体" w:eastAsia="宋体" w:hint="default"/>
                <w:spacing w:val="-80"/>
                <w:w w:val="99"/>
                <w:sz w:val="18"/>
                <w:szCs w:val="18"/>
              </w:rPr>
              <w:t>事</w:t>
            </w:r>
            <w:r>
              <w:rPr>
                <w:rFonts w:ascii="宋体" w:hAnsi="宋体" w:cs="宋体" w:eastAsia="宋体" w:hint="default"/>
                <w:w w:val="99"/>
                <w:sz w:val="18"/>
                <w:szCs w:val="18"/>
              </w:rPr>
              <w:t>（不</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含控股股东、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独立董事）和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股票在达到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以下条件之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一的情况下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终止</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5"/>
                <w:sz w:val="18"/>
                <w:szCs w:val="18"/>
              </w:rPr>
              <w:t>）通</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过增持公司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票连续</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易日的收盘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价均已高于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公司最近一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期经审计的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每股净资产；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）继续增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持股票将导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致公司不满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足法定上市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条件</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5"/>
                <w:sz w:val="18"/>
                <w:szCs w:val="18"/>
              </w:rPr>
              <w:t>）继</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续增持股票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将导致需要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履行要约收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购义务且其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未计划实施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要约收购。公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司在未来聘</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任新的董事</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（不含独立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92"/>
                <w:sz w:val="18"/>
                <w:szCs w:val="18"/>
              </w:rPr>
              <w:t>）</w:t>
            </w:r>
            <w:r>
              <w:rPr>
                <w:rFonts w:ascii="宋体" w:hAnsi="宋体" w:cs="宋体" w:eastAsia="宋体" w:hint="default"/>
                <w:sz w:val="18"/>
                <w:szCs w:val="18"/>
              </w:rPr>
              <w:t>、高级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管理人员前，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将要求其签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署承诺书，保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证其履行公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司首次公开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发行上市时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理人员已做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出的相应承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w:t>
            </w:r>
            <w:r>
              <w:rPr>
                <w:rFonts w:ascii="Times New Roman" w:hAnsi="Times New Roman" w:cs="Times New Roman" w:eastAsia="Times New Roman" w:hint="default"/>
                <w:sz w:val="18"/>
                <w:szCs w:val="18"/>
              </w:rPr>
              <w:t>5</w:t>
            </w:r>
            <w:r>
              <w:rPr>
                <w:rFonts w:ascii="宋体" w:hAnsi="宋体" w:cs="宋体" w:eastAsia="宋体" w:hint="default"/>
                <w:sz w:val="18"/>
                <w:szCs w:val="18"/>
              </w:rPr>
              <w:t>、实施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票的程序在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控股股东和</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或董事（不含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股票计划实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施后，公司股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票仍未满足</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公司股票连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的收盘价均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已高于公司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最近一期经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审计的每股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之条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件，或控股股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东和董事（不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含独立董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w:t>
            </w:r>
            <w:r>
              <w:rPr>
                <w:rFonts w:ascii="宋体" w:hAnsi="宋体" w:cs="宋体" w:eastAsia="宋体" w:hint="default"/>
                <w:spacing w:val="-92"/>
                <w:sz w:val="18"/>
                <w:szCs w:val="18"/>
              </w:rPr>
              <w:t>）</w:t>
            </w:r>
            <w:r>
              <w:rPr>
                <w:rFonts w:ascii="宋体" w:hAnsi="宋体" w:cs="宋体" w:eastAsia="宋体" w:hint="default"/>
                <w:sz w:val="18"/>
                <w:szCs w:val="18"/>
              </w:rPr>
              <w:t>、高级管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理人员因故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未能实施增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计划，在达到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触发启动股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价稳定措施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条件的情况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下，公司将在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日内召开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董事会，依法</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作出实施回</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购股票的决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议，提交股东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大会批准并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履行相应的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公告程序。公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司将在董事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会决议出具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内召开股东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大会，审议实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施回购股票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的议案，公司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股东大会对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实施回购股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票作出的决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议，必须经出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席会议的股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东所持表决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以上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通过。公司股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东大会批准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实施回购股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票的议案后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公司将依法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履行相应的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公告、备案及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通知债权人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等义务。在满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足法定条件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下依照决议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通过的实施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回购股票的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议案中所规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定的价格区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间、期限实施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回购。除非出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现下列情形，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公司将在股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东大会决议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作出之日起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个月内回购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股票，且回购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股票的数量</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不超过回购</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）通过实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施回购股票，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公司股票连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的收盘价均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已高于公司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最近一期经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审计的每股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净资产</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继续回购股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票将导致公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司不满足法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定上市条件。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单次实施回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购股票完毕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或终止后，本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次回购的公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司股票应在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实施完毕或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终止之日起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日内注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销，并及时办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理公司减资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程序。</w:t>
            </w:r>
            <w:r>
              <w:rPr>
                <w:rFonts w:ascii="Times New Roman" w:hAnsi="Times New Roman" w:cs="Times New Roman" w:eastAsia="Times New Roman" w:hint="default"/>
                <w:sz w:val="18"/>
                <w:szCs w:val="18"/>
              </w:rPr>
              <w:t>6</w:t>
            </w:r>
            <w:r>
              <w:rPr>
                <w:rFonts w:ascii="宋体" w:hAnsi="宋体" w:cs="宋体" w:eastAsia="宋体" w:hint="default"/>
                <w:sz w:val="18"/>
                <w:szCs w:val="18"/>
              </w:rPr>
              <w:t>、约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束机制（</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控股股东负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有增持股票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义务，但未按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本承诺的规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定提出增持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股票计划和</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或实施增持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股票计划的，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发行人有权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责令控股股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东在限期内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履行增持股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票义务，控股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股东仍不履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行的，发行人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有权扣减其</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应向控股股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东支付的分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红。控股股东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多次违反上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述规定的，扣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减数额应累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计计算</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发行人董事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（不含独立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92"/>
                <w:sz w:val="18"/>
                <w:szCs w:val="18"/>
              </w:rPr>
              <w:t>）</w:t>
            </w:r>
            <w:r>
              <w:rPr>
                <w:rFonts w:ascii="宋体" w:hAnsi="宋体" w:cs="宋体" w:eastAsia="宋体" w:hint="default"/>
                <w:sz w:val="18"/>
                <w:szCs w:val="18"/>
              </w:rPr>
              <w:t>、高级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管理人员负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有增持股票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义务，但未按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本承诺的规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定提出增持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股票计划和</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或实施增持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股票计划的，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发行人有权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责令董事（不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含独立董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w:t>
            </w:r>
            <w:r>
              <w:rPr>
                <w:rFonts w:ascii="宋体" w:hAnsi="宋体" w:cs="宋体" w:eastAsia="宋体" w:hint="default"/>
                <w:spacing w:val="-92"/>
                <w:sz w:val="18"/>
                <w:szCs w:val="18"/>
              </w:rPr>
              <w:t>）</w:t>
            </w:r>
            <w:r>
              <w:rPr>
                <w:rFonts w:ascii="宋体" w:hAnsi="宋体" w:cs="宋体" w:eastAsia="宋体" w:hint="default"/>
                <w:sz w:val="18"/>
                <w:szCs w:val="18"/>
              </w:rPr>
              <w:t>、高级管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理人员在限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期内履行增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持股票义务，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董事（不含独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立董事</w:t>
            </w:r>
            <w:r>
              <w:rPr>
                <w:rFonts w:ascii="宋体" w:hAnsi="宋体" w:cs="宋体" w:eastAsia="宋体" w:hint="default"/>
                <w:spacing w:val="-92"/>
                <w:sz w:val="18"/>
                <w:szCs w:val="18"/>
              </w:rPr>
              <w:t>）</w:t>
            </w:r>
            <w:r>
              <w:rPr>
                <w:rFonts w:ascii="宋体" w:hAnsi="宋体" w:cs="宋体" w:eastAsia="宋体" w:hint="default"/>
                <w:sz w:val="18"/>
                <w:szCs w:val="18"/>
              </w:rPr>
              <w:t>、高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仍不履行，发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行人有权自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行扣减其应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向董事（不含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员支付的报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酬</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人董事（不含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员拒不履行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本承诺规定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的股票增持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义务情节严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重的，控股股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754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东或董事会、 监事会、半数 以上的独立 董事有权提 请股东大会 同意更换相 关董事，发行 人董事会有 权解聘相关 高级管理人 </w:t>
            </w:r>
            <w:r>
              <w:rPr>
                <w:rFonts w:ascii="宋体" w:hAnsi="宋体" w:cs="宋体" w:eastAsia="宋体" w:hint="default"/>
                <w:spacing w:val="-15"/>
                <w:sz w:val="18"/>
                <w:szCs w:val="18"/>
              </w:rPr>
              <w:t>员。（</w:t>
            </w:r>
            <w:r>
              <w:rPr>
                <w:rFonts w:ascii="Times New Roman" w:hAnsi="Times New Roman" w:cs="Times New Roman" w:eastAsia="Times New Roman" w:hint="default"/>
                <w:spacing w:val="-15"/>
                <w:sz w:val="18"/>
                <w:szCs w:val="18"/>
              </w:rPr>
              <w:t>4</w:t>
            </w:r>
            <w:r>
              <w:rPr>
                <w:rFonts w:ascii="宋体" w:hAnsi="宋体" w:cs="宋体" w:eastAsia="宋体" w:hint="default"/>
                <w:spacing w:val="-15"/>
                <w:sz w:val="18"/>
                <w:szCs w:val="18"/>
              </w:rPr>
              <w:t>）发行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人拒不履行 本承诺规定 义务的，发行</w:t>
            </w:r>
            <w:r>
              <w:rPr>
                <w:rFonts w:ascii="宋体" w:hAnsi="宋体" w:cs="宋体" w:eastAsia="宋体" w:hint="default"/>
                <w:sz w:val="18"/>
                <w:szCs w:val="18"/>
              </w:rPr>
              <w:t> 人应在中国 证监会指定 报刊上公开 说明未履行 本预案规定 义务的具体 原因并向公 司股东和社 会公众投资 者道歉。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457"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汇金科技</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股份回购承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发行人招股 说明书有虚 </w:t>
            </w:r>
            <w:r>
              <w:rPr>
                <w:rFonts w:ascii="宋体" w:hAnsi="宋体" w:cs="宋体" w:eastAsia="宋体" w:hint="default"/>
                <w:spacing w:val="-2"/>
                <w:sz w:val="18"/>
                <w:szCs w:val="18"/>
              </w:rPr>
              <w:t>假记载、误导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性陈述或者 </w:t>
            </w:r>
            <w:r>
              <w:rPr>
                <w:rFonts w:ascii="宋体" w:hAnsi="宋体" w:cs="宋体" w:eastAsia="宋体" w:hint="default"/>
                <w:spacing w:val="-2"/>
                <w:sz w:val="18"/>
                <w:szCs w:val="18"/>
              </w:rPr>
              <w:t>重大遗漏，对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判断发行人 是否符合法 律规定的发 行条件构成 </w:t>
            </w:r>
            <w:r>
              <w:rPr>
                <w:rFonts w:ascii="宋体" w:hAnsi="宋体" w:cs="宋体" w:eastAsia="宋体" w:hint="default"/>
                <w:spacing w:val="-2"/>
                <w:sz w:val="18"/>
                <w:szCs w:val="18"/>
              </w:rPr>
              <w:t>重大、实质影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响的，将依法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回购首次公 开发行的全 部新股。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1922"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股份回购承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发行人招股 说明书有虚 </w:t>
            </w:r>
            <w:r>
              <w:rPr>
                <w:rFonts w:ascii="宋体" w:hAnsi="宋体" w:cs="宋体" w:eastAsia="宋体" w:hint="default"/>
                <w:spacing w:val="-2"/>
                <w:sz w:val="18"/>
                <w:szCs w:val="18"/>
              </w:rPr>
              <w:t>假记载、误导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性陈述或者 </w:t>
            </w:r>
            <w:r>
              <w:rPr>
                <w:rFonts w:ascii="宋体" w:hAnsi="宋体" w:cs="宋体" w:eastAsia="宋体" w:hint="default"/>
                <w:spacing w:val="-2"/>
                <w:sz w:val="18"/>
                <w:szCs w:val="18"/>
              </w:rPr>
              <w:t>重大遗漏，对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判断发行人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254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是否符合法 律规定的发 行条件构成 </w:t>
            </w:r>
            <w:r>
              <w:rPr>
                <w:rFonts w:ascii="宋体" w:hAnsi="宋体" w:cs="宋体" w:eastAsia="宋体" w:hint="default"/>
                <w:spacing w:val="-2"/>
                <w:sz w:val="18"/>
                <w:szCs w:val="18"/>
              </w:rPr>
              <w:t>重大、实质影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响的，将依法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购回已转让 的原限售股 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3" w:right="7"/>
              <w:jc w:val="left"/>
              <w:rPr>
                <w:rFonts w:ascii="宋体" w:hAnsi="宋体" w:cs="宋体" w:eastAsia="宋体" w:hint="default"/>
                <w:sz w:val="18"/>
                <w:szCs w:val="18"/>
              </w:rPr>
            </w:pPr>
            <w:r>
              <w:rPr>
                <w:rFonts w:ascii="宋体" w:hAnsi="宋体" w:cs="宋体" w:eastAsia="宋体" w:hint="default"/>
                <w:sz w:val="18"/>
                <w:szCs w:val="18"/>
              </w:rPr>
              <w:t>陈喆、马铮、 </w:t>
            </w:r>
            <w:r>
              <w:rPr>
                <w:rFonts w:ascii="宋体" w:hAnsi="宋体" w:cs="宋体" w:eastAsia="宋体" w:hint="default"/>
                <w:spacing w:val="-3"/>
                <w:sz w:val="18"/>
                <w:szCs w:val="18"/>
              </w:rPr>
              <w:t>肖志宏、宋京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生、侯平、杨</w:t>
            </w:r>
            <w:r>
              <w:rPr>
                <w:rFonts w:ascii="宋体" w:hAnsi="宋体" w:cs="宋体" w:eastAsia="宋体" w:hint="default"/>
                <w:sz w:val="18"/>
                <w:szCs w:val="18"/>
              </w:rPr>
              <w:t> 大贺、于风 政、何锋、陈 家贤、罗秀 </w:t>
            </w:r>
            <w:r>
              <w:rPr>
                <w:rFonts w:ascii="宋体" w:hAnsi="宋体" w:cs="宋体" w:eastAsia="宋体" w:hint="default"/>
                <w:spacing w:val="-3"/>
                <w:sz w:val="18"/>
                <w:szCs w:val="18"/>
              </w:rPr>
              <w:t>红、汇金科技</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6" w:right="0"/>
              <w:jc w:val="left"/>
              <w:rPr>
                <w:rFonts w:ascii="宋体" w:hAnsi="宋体" w:cs="宋体" w:eastAsia="宋体" w:hint="default"/>
                <w:sz w:val="18"/>
                <w:szCs w:val="18"/>
              </w:rPr>
            </w:pPr>
            <w:r>
              <w:rPr>
                <w:rFonts w:ascii="宋体" w:hAnsi="宋体" w:cs="宋体" w:eastAsia="宋体" w:hint="default"/>
                <w:sz w:val="18"/>
                <w:szCs w:val="18"/>
              </w:rPr>
              <w:t>其它承诺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发行人招股 说明书有虚 假记载、误导 性陈述或者 重大遗漏，致 使投资者在 证券交易中 遭受损失的， 将依法赔偿 投资者实际 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785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z w:val="18"/>
                <w:szCs w:val="18"/>
              </w:rPr>
              <w:t>陈喆、马铮、 </w:t>
            </w:r>
            <w:r>
              <w:rPr>
                <w:rFonts w:ascii="宋体" w:hAnsi="宋体" w:cs="宋体" w:eastAsia="宋体" w:hint="default"/>
                <w:spacing w:val="-3"/>
                <w:sz w:val="18"/>
                <w:szCs w:val="18"/>
              </w:rPr>
              <w:t>肖志宏、宋京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生、侯平、杨</w:t>
            </w:r>
            <w:r>
              <w:rPr>
                <w:rFonts w:ascii="宋体" w:hAnsi="宋体" w:cs="宋体" w:eastAsia="宋体" w:hint="default"/>
                <w:sz w:val="18"/>
                <w:szCs w:val="18"/>
              </w:rPr>
              <w:t> 大贺、于风 政、马晓丽</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26" w:right="191"/>
              <w:jc w:val="both"/>
              <w:rPr>
                <w:rFonts w:ascii="宋体" w:hAnsi="宋体" w:cs="宋体" w:eastAsia="宋体" w:hint="default"/>
                <w:sz w:val="18"/>
                <w:szCs w:val="18"/>
              </w:rPr>
            </w:pPr>
            <w:r>
              <w:rPr>
                <w:rFonts w:ascii="宋体" w:hAnsi="宋体" w:cs="宋体" w:eastAsia="宋体" w:hint="default"/>
                <w:sz w:val="18"/>
                <w:szCs w:val="18"/>
              </w:rPr>
              <w:t>填补即期回 报措施切实 履行的承诺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控股股东承 诺</w:t>
            </w:r>
            <w:r>
              <w:rPr>
                <w:rFonts w:ascii="Times New Roman" w:hAnsi="Times New Roman" w:cs="Times New Roman" w:eastAsia="Times New Roman" w:hint="default"/>
                <w:sz w:val="18"/>
                <w:szCs w:val="18"/>
              </w:rPr>
              <w:t>"</w:t>
            </w:r>
            <w:r>
              <w:rPr>
                <w:rFonts w:ascii="宋体" w:hAnsi="宋体" w:cs="宋体" w:eastAsia="宋体" w:hint="default"/>
                <w:sz w:val="18"/>
                <w:szCs w:val="18"/>
              </w:rPr>
              <w:t>不越权干 预公司经营 管理活动，不 侵占公司利 益</w:t>
            </w:r>
            <w:r>
              <w:rPr>
                <w:rFonts w:ascii="Times New Roman" w:hAnsi="Times New Roman" w:cs="Times New Roman" w:eastAsia="Times New Roman" w:hint="default"/>
                <w:sz w:val="18"/>
                <w:szCs w:val="18"/>
              </w:rPr>
              <w:t>"</w:t>
            </w:r>
            <w:r>
              <w:rPr>
                <w:rFonts w:ascii="宋体" w:hAnsi="宋体" w:cs="宋体" w:eastAsia="宋体" w:hint="default"/>
                <w:sz w:val="18"/>
                <w:szCs w:val="18"/>
              </w:rPr>
              <w:t>。全体董 事、高级管理 人员承诺</w:t>
            </w:r>
            <w:r>
              <w:rPr>
                <w:rFonts w:ascii="Times New Roman" w:hAnsi="Times New Roman" w:cs="Times New Roman" w:eastAsia="Times New Roman" w:hint="default"/>
                <w:sz w:val="18"/>
                <w:szCs w:val="18"/>
              </w:rPr>
              <w:t>"</w:t>
            </w:r>
            <w:r>
              <w:rPr>
                <w:rFonts w:ascii="宋体" w:hAnsi="宋体" w:cs="宋体" w:eastAsia="宋体" w:hint="default"/>
                <w:sz w:val="18"/>
                <w:szCs w:val="18"/>
              </w:rPr>
              <w:t>承 诺不无偿或 以不公平条 件向其他单 位或者个人 输送利益，也 不采用其他 方式损害发 行人利益；承 诺对本人的 职务消费行 为进行约束； 承诺不动用 发行人资产 从事与其履 行职责无关 的投资、消费 活动；承诺由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6291"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董事会或薪 酬委员会制 定的薪酬制 度与发行人 填补回报措 施的执行情 况相挂钩；承 诺拟公布的 发行人股权 激励的行权 条件与发行 人填补回报 措施的执行 情况相挂钩； 承诺本人忠 实、勤勉地履 行职责，维护 发行人和全 体股东的合 法权益</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53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汇金科技</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
              <w:jc w:val="left"/>
              <w:rPr>
                <w:rFonts w:ascii="宋体" w:hAnsi="宋体" w:cs="宋体" w:eastAsia="宋体" w:hint="default"/>
                <w:sz w:val="18"/>
                <w:szCs w:val="18"/>
              </w:rPr>
            </w:pPr>
            <w:r>
              <w:rPr>
                <w:rFonts w:ascii="宋体" w:hAnsi="宋体" w:cs="宋体" w:eastAsia="宋体" w:hint="default"/>
                <w:sz w:val="18"/>
                <w:szCs w:val="18"/>
              </w:rPr>
              <w:t>公司根据国 务院发布国 办发〔</w:t>
            </w:r>
            <w:r>
              <w:rPr>
                <w:rFonts w:ascii="Times New Roman" w:hAnsi="Times New Roman" w:cs="Times New Roman" w:eastAsia="Times New Roman" w:hint="default"/>
                <w:sz w:val="18"/>
                <w:szCs w:val="18"/>
              </w:rPr>
              <w:t>2013</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110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号《关于 进一步加强 资本市场中 小投资者合 法权益保护 工作的意见》 及证监会《上 市公司监管 指引第</w:t>
            </w:r>
            <w:r>
              <w:rPr>
                <w:rFonts w:ascii="Times New Roman" w:hAnsi="Times New Roman" w:cs="Times New Roman" w:eastAsia="Times New Roman" w:hint="default"/>
                <w:sz w:val="18"/>
                <w:szCs w:val="18"/>
              </w:rPr>
              <w:t>?3?</w:t>
            </w:r>
            <w:r>
              <w:rPr>
                <w:rFonts w:ascii="宋体" w:hAnsi="宋体" w:cs="宋体" w:eastAsia="宋体" w:hint="default"/>
                <w:sz w:val="18"/>
                <w:szCs w:val="18"/>
              </w:rPr>
              <w:t>号</w:t>
            </w:r>
          </w:p>
          <w:p>
            <w:pPr>
              <w:pStyle w:val="TableParagraph"/>
              <w:spacing w:line="316" w:lineRule="auto" w:before="1"/>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上市公司现</w:t>
            </w:r>
            <w:r>
              <w:rPr>
                <w:rFonts w:ascii="宋体" w:hAnsi="宋体" w:cs="宋体" w:eastAsia="宋体" w:hint="default"/>
                <w:w w:val="99"/>
                <w:sz w:val="18"/>
                <w:szCs w:val="18"/>
              </w:rPr>
              <w:t> </w:t>
            </w:r>
            <w:r>
              <w:rPr>
                <w:rFonts w:ascii="宋体" w:hAnsi="宋体" w:cs="宋体" w:eastAsia="宋体" w:hint="default"/>
                <w:spacing w:val="-2"/>
                <w:sz w:val="18"/>
                <w:szCs w:val="18"/>
              </w:rPr>
              <w:t>金分红》等规</w:t>
            </w:r>
            <w:r>
              <w:rPr>
                <w:rFonts w:ascii="宋体" w:hAnsi="宋体" w:cs="宋体" w:eastAsia="宋体" w:hint="default"/>
                <w:w w:val="99"/>
                <w:sz w:val="18"/>
                <w:szCs w:val="18"/>
              </w:rPr>
              <w:t> </w:t>
            </w:r>
            <w:r>
              <w:rPr>
                <w:rFonts w:ascii="宋体" w:hAnsi="宋体" w:cs="宋体" w:eastAsia="宋体" w:hint="default"/>
                <w:sz w:val="18"/>
                <w:szCs w:val="18"/>
              </w:rPr>
              <w:t>范文件的相</w:t>
            </w:r>
            <w:r>
              <w:rPr>
                <w:rFonts w:ascii="宋体" w:hAnsi="宋体" w:cs="宋体" w:eastAsia="宋体" w:hint="default"/>
                <w:w w:val="99"/>
                <w:sz w:val="18"/>
                <w:szCs w:val="18"/>
              </w:rPr>
              <w:t> </w:t>
            </w:r>
            <w:r>
              <w:rPr>
                <w:rFonts w:ascii="宋体" w:hAnsi="宋体" w:cs="宋体" w:eastAsia="宋体" w:hint="default"/>
                <w:spacing w:val="-2"/>
                <w:sz w:val="18"/>
                <w:szCs w:val="18"/>
              </w:rPr>
              <w:t>关相求，重视</w:t>
            </w:r>
            <w:r>
              <w:rPr>
                <w:rFonts w:ascii="宋体" w:hAnsi="宋体" w:cs="宋体" w:eastAsia="宋体" w:hint="default"/>
                <w:w w:val="99"/>
                <w:sz w:val="18"/>
                <w:szCs w:val="18"/>
              </w:rPr>
              <w:t> </w:t>
            </w:r>
            <w:r>
              <w:rPr>
                <w:rFonts w:ascii="宋体" w:hAnsi="宋体" w:cs="宋体" w:eastAsia="宋体" w:hint="default"/>
                <w:sz w:val="18"/>
                <w:szCs w:val="18"/>
              </w:rPr>
              <w:t>对投资者的</w:t>
            </w:r>
            <w:r>
              <w:rPr>
                <w:rFonts w:ascii="宋体" w:hAnsi="宋体" w:cs="宋体" w:eastAsia="宋体" w:hint="default"/>
                <w:w w:val="99"/>
                <w:sz w:val="18"/>
                <w:szCs w:val="18"/>
              </w:rPr>
              <w:t> </w:t>
            </w:r>
            <w:r>
              <w:rPr>
                <w:rFonts w:ascii="宋体" w:hAnsi="宋体" w:cs="宋体" w:eastAsia="宋体" w:hint="default"/>
                <w:sz w:val="18"/>
                <w:szCs w:val="18"/>
              </w:rPr>
              <w:t>合理投资回</w:t>
            </w:r>
            <w:r>
              <w:rPr>
                <w:rFonts w:ascii="宋体" w:hAnsi="宋体" w:cs="宋体" w:eastAsia="宋体" w:hint="default"/>
                <w:w w:val="99"/>
                <w:sz w:val="18"/>
                <w:szCs w:val="18"/>
              </w:rPr>
              <w:t> </w:t>
            </w:r>
            <w:r>
              <w:rPr>
                <w:rFonts w:ascii="宋体" w:hAnsi="宋体" w:cs="宋体" w:eastAsia="宋体" w:hint="default"/>
                <w:spacing w:val="-2"/>
                <w:sz w:val="18"/>
                <w:szCs w:val="18"/>
              </w:rPr>
              <w:t>报，制定了本</w:t>
            </w:r>
            <w:r>
              <w:rPr>
                <w:rFonts w:ascii="宋体" w:hAnsi="宋体" w:cs="宋体" w:eastAsia="宋体" w:hint="default"/>
                <w:w w:val="99"/>
                <w:sz w:val="18"/>
                <w:szCs w:val="18"/>
              </w:rPr>
              <w:t> </w:t>
            </w:r>
            <w:r>
              <w:rPr>
                <w:rFonts w:ascii="宋体" w:hAnsi="宋体" w:cs="宋体" w:eastAsia="宋体" w:hint="default"/>
                <w:sz w:val="18"/>
                <w:szCs w:val="18"/>
              </w:rPr>
              <w:t>次发行上市</w:t>
            </w:r>
            <w:r>
              <w:rPr>
                <w:rFonts w:ascii="宋体" w:hAnsi="宋体" w:cs="宋体" w:eastAsia="宋体" w:hint="default"/>
                <w:w w:val="99"/>
                <w:sz w:val="18"/>
                <w:szCs w:val="18"/>
              </w:rPr>
              <w:t> </w:t>
            </w:r>
            <w:r>
              <w:rPr>
                <w:rFonts w:ascii="宋体" w:hAnsi="宋体" w:cs="宋体" w:eastAsia="宋体" w:hint="default"/>
                <w:spacing w:val="-2"/>
                <w:sz w:val="18"/>
                <w:szCs w:val="18"/>
              </w:rPr>
              <w:t>后适用的《珠</w:t>
            </w:r>
            <w:r>
              <w:rPr>
                <w:rFonts w:ascii="宋体" w:hAnsi="宋体" w:cs="宋体" w:eastAsia="宋体" w:hint="default"/>
                <w:w w:val="99"/>
                <w:sz w:val="18"/>
                <w:szCs w:val="18"/>
              </w:rPr>
              <w:t> </w:t>
            </w:r>
            <w:r>
              <w:rPr>
                <w:rFonts w:ascii="宋体" w:hAnsi="宋体" w:cs="宋体" w:eastAsia="宋体" w:hint="default"/>
                <w:sz w:val="18"/>
                <w:szCs w:val="18"/>
              </w:rPr>
              <w:t>海汇金科技</w:t>
            </w:r>
            <w:r>
              <w:rPr>
                <w:rFonts w:ascii="宋体" w:hAnsi="宋体" w:cs="宋体" w:eastAsia="宋体" w:hint="default"/>
                <w:w w:val="99"/>
                <w:sz w:val="18"/>
                <w:szCs w:val="18"/>
              </w:rPr>
              <w:t> </w:t>
            </w:r>
            <w:r>
              <w:rPr>
                <w:rFonts w:ascii="宋体" w:hAnsi="宋体" w:cs="宋体" w:eastAsia="宋体" w:hint="default"/>
                <w:sz w:val="18"/>
                <w:szCs w:val="18"/>
              </w:rPr>
              <w:t>股份有限公</w:t>
            </w:r>
            <w:r>
              <w:rPr>
                <w:rFonts w:ascii="宋体" w:hAnsi="宋体" w:cs="宋体" w:eastAsia="宋体" w:hint="default"/>
                <w:w w:val="99"/>
                <w:sz w:val="18"/>
                <w:szCs w:val="18"/>
              </w:rPr>
              <w:t> </w:t>
            </w:r>
            <w:r>
              <w:rPr>
                <w:rFonts w:ascii="宋体" w:hAnsi="宋体" w:cs="宋体" w:eastAsia="宋体" w:hint="default"/>
                <w:sz w:val="18"/>
                <w:szCs w:val="18"/>
              </w:rPr>
              <w:t>司公司章程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6603"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2"/>
                <w:sz w:val="18"/>
                <w:szCs w:val="18"/>
              </w:rPr>
              <w:t>）</w:t>
            </w:r>
            <w:r>
              <w:rPr>
                <w:rFonts w:ascii="宋体" w:hAnsi="宋体" w:cs="宋体" w:eastAsia="宋体" w:hint="default"/>
                <w:sz w:val="18"/>
                <w:szCs w:val="18"/>
              </w:rPr>
              <w:t>》及</w:t>
            </w:r>
          </w:p>
          <w:p>
            <w:pPr>
              <w:pStyle w:val="TableParagraph"/>
              <w:spacing w:line="316" w:lineRule="auto" w:before="77"/>
              <w:ind w:left="23" w:right="10"/>
              <w:jc w:val="left"/>
              <w:rPr>
                <w:rFonts w:ascii="宋体" w:hAnsi="宋体" w:cs="宋体" w:eastAsia="宋体" w:hint="default"/>
                <w:sz w:val="18"/>
                <w:szCs w:val="18"/>
              </w:rPr>
            </w:pPr>
            <w:r>
              <w:rPr>
                <w:rFonts w:ascii="宋体" w:hAnsi="宋体" w:cs="宋体" w:eastAsia="宋体" w:hint="default"/>
                <w:sz w:val="18"/>
                <w:szCs w:val="18"/>
              </w:rPr>
              <w:t>《珠海汇金 科技股份有 限公司首次 公开发行股 票并上市后 股东分红回 </w:t>
            </w:r>
            <w:r>
              <w:rPr>
                <w:rFonts w:ascii="宋体" w:hAnsi="宋体" w:cs="宋体" w:eastAsia="宋体" w:hint="default"/>
                <w:spacing w:val="-16"/>
                <w:sz w:val="18"/>
                <w:szCs w:val="18"/>
              </w:rPr>
              <w:t>报规划》，完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善了公司利 润分配制度， 对利润分配 政策尤其是 现金分红政 策进行了具 体安排。公司</w:t>
            </w:r>
            <w:r>
              <w:rPr>
                <w:rFonts w:ascii="宋体" w:hAnsi="宋体" w:cs="宋体" w:eastAsia="宋体" w:hint="default"/>
                <w:sz w:val="18"/>
                <w:szCs w:val="18"/>
              </w:rPr>
              <w:t> 承诺将严格 按照上述制 度进行利润 分配，切实保 障投资者收 益权。</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22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关于同业竞 争方面的承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本人目前未 以任何形式 直接或间接 从事与发行 人相同或相 似的业务，未 拥有与发行 人相同或相 似的控股公 司、联营公司 及合营公司， 将来也不会 从事与发行 人相同或相 似的业务；本 人将不投资 与发行人相 同或相似的 企业或项目， 以避免对发 行人的生产 经营构成直 接或间接的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361.630005pt;margin-top:231.019989pt;width:61.8pt;height:248.7pt;mso-position-horizontal-relative:page;mso-position-vertical-relative:page;z-index:-13734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3"/>
                      <w:szCs w:val="23"/>
                    </w:rPr>
                  </w:pPr>
                </w:p>
                <w:p>
                  <w:pPr>
                    <w:pStyle w:val="BodyText"/>
                    <w:spacing w:line="240" w:lineRule="auto"/>
                    <w:ind w:left="0" w:right="0"/>
                    <w:jc w:val="left"/>
                  </w:pPr>
                  <w:r>
                    <w:rPr/>
                    <w:t>、</w:t>
                  </w:r>
                </w:p>
              </w:txbxContent>
            </v:textbox>
            <w10:wrap type="none"/>
          </v:shape>
        </w:pict>
      </w:r>
      <w:r>
        <w:rPr/>
        <w:pict>
          <v:group style="position:absolute;margin-left:367.630005pt;margin-top:231.019989pt;width:55.8pt;height:248.7pt;mso-position-horizontal-relative:page;mso-position-vertical-relative:page;z-index:-1373440" coordorigin="7353,4620" coordsize="1116,4974">
            <v:shape style="position:absolute;left:7353;top:4620;width:1116;height:4974" coordorigin="7353,4620" coordsize="1116,4974" path="m7353,9594l8469,9594,8469,4620,7353,4620,7353,9594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竞争；保证本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人与本人关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系密切的家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庭成员不直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接或间接从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事、参与或进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行与发行人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生产、经营相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竞争的任何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经营活动。</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60"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、不利用自</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身作为发行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人控股股东、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之地位及控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制性影响谋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求发行人在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业务合作等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方面给予优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于市场第三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方的权利；</w:t>
            </w:r>
            <w:r>
              <w:rPr>
                <w:rFonts w:ascii="Times New Roman" w:hAnsi="Times New Roman" w:cs="Times New Roman" w:eastAsia="Times New Roman" w:hint="default"/>
                <w:sz w:val="18"/>
                <w:szCs w:val="18"/>
              </w:rPr>
              <w:t>2</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不利用自身</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作为发行人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控股股东、实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际控制人之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003"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4" w:lineRule="auto" w:before="147"/>
              <w:ind w:left="26" w:right="191"/>
              <w:jc w:val="left"/>
              <w:rPr>
                <w:rFonts w:ascii="宋体" w:hAnsi="宋体" w:cs="宋体" w:eastAsia="宋体" w:hint="default"/>
                <w:sz w:val="18"/>
                <w:szCs w:val="18"/>
              </w:rPr>
            </w:pPr>
            <w:r>
              <w:rPr>
                <w:rFonts w:ascii="宋体" w:hAnsi="宋体" w:cs="宋体" w:eastAsia="宋体" w:hint="default"/>
                <w:sz w:val="18"/>
                <w:szCs w:val="18"/>
              </w:rPr>
              <w:t>规范和减少 关联交易承</w:t>
            </w:r>
          </w:p>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0"/>
              <w:jc w:val="both"/>
              <w:rPr>
                <w:rFonts w:ascii="宋体" w:hAnsi="宋体" w:cs="宋体" w:eastAsia="宋体" w:hint="default"/>
                <w:sz w:val="18"/>
                <w:szCs w:val="18"/>
              </w:rPr>
            </w:pPr>
            <w:r>
              <w:rPr>
                <w:rFonts w:ascii="宋体" w:hAnsi="宋体" w:cs="宋体" w:eastAsia="宋体" w:hint="default"/>
                <w:sz w:val="18"/>
                <w:szCs w:val="18"/>
              </w:rPr>
              <w:t>地位及控制 性影响谋求 与发行人达</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245"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right="166"/>
              <w:jc w:val="center"/>
              <w:rPr>
                <w:rFonts w:ascii="宋体" w:hAnsi="宋体" w:cs="宋体" w:eastAsia="宋体" w:hint="default"/>
                <w:sz w:val="18"/>
                <w:szCs w:val="18"/>
              </w:rPr>
            </w:pPr>
            <w:r>
              <w:rPr>
                <w:rFonts w:ascii="宋体" w:hAnsi="宋体" w:cs="宋体" w:eastAsia="宋体" w:hint="default"/>
                <w:sz w:val="18"/>
                <w:szCs w:val="18"/>
              </w:rPr>
              <w:t>成交易的优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先权利；</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不以与市场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价格相比显</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失公允的条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件与发行人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进行交易，亦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不利用该类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交易从事任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何损害发行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人利益的行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为；</w:t>
            </w:r>
            <w:r>
              <w:rPr>
                <w:rFonts w:ascii="Times New Roman" w:hAnsi="Times New Roman" w:cs="Times New Roman" w:eastAsia="Times New Roman" w:hint="default"/>
                <w:sz w:val="18"/>
                <w:szCs w:val="18"/>
              </w:rPr>
              <w:t>4</w:t>
            </w:r>
            <w:r>
              <w:rPr>
                <w:rFonts w:ascii="宋体" w:hAnsi="宋体" w:cs="宋体" w:eastAsia="宋体" w:hint="default"/>
                <w:sz w:val="18"/>
                <w:szCs w:val="18"/>
              </w:rPr>
              <w:t>、在发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行人将来可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能产生的与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本人及本人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控制的企业</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722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的关联交易 </w:t>
            </w:r>
            <w:r>
              <w:rPr>
                <w:rFonts w:ascii="宋体" w:hAnsi="宋体" w:cs="宋体" w:eastAsia="宋体" w:hint="default"/>
                <w:spacing w:val="-2"/>
                <w:sz w:val="18"/>
                <w:szCs w:val="18"/>
              </w:rPr>
              <w:t>时，本人将积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极、善意促使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发行人采取 如下措施规 范该等关联 </w:t>
            </w:r>
            <w:r>
              <w:rPr>
                <w:rFonts w:ascii="宋体" w:hAnsi="宋体" w:cs="宋体" w:eastAsia="宋体" w:hint="default"/>
                <w:spacing w:val="-15"/>
                <w:sz w:val="18"/>
                <w:szCs w:val="18"/>
              </w:rPr>
              <w:t>交易：（</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）严</w:t>
            </w:r>
            <w:r>
              <w:rPr>
                <w:rFonts w:ascii="宋体" w:hAnsi="宋体" w:cs="宋体" w:eastAsia="宋体" w:hint="default"/>
                <w:spacing w:val="-5"/>
                <w:sz w:val="18"/>
                <w:szCs w:val="18"/>
              </w:rPr>
              <w:t> </w:t>
            </w:r>
            <w:r>
              <w:rPr>
                <w:rFonts w:ascii="宋体" w:hAnsi="宋体" w:cs="宋体" w:eastAsia="宋体" w:hint="default"/>
                <w:sz w:val="18"/>
                <w:szCs w:val="18"/>
              </w:rPr>
              <w:t>格遵守发行</w:t>
            </w:r>
            <w:r>
              <w:rPr>
                <w:rFonts w:ascii="宋体" w:hAnsi="宋体" w:cs="宋体" w:eastAsia="宋体" w:hint="default"/>
                <w:sz w:val="18"/>
                <w:szCs w:val="18"/>
              </w:rPr>
              <w:t> </w:t>
            </w:r>
            <w:r>
              <w:rPr>
                <w:rFonts w:ascii="宋体" w:hAnsi="宋体" w:cs="宋体" w:eastAsia="宋体" w:hint="default"/>
                <w:spacing w:val="-2"/>
                <w:sz w:val="18"/>
                <w:szCs w:val="18"/>
              </w:rPr>
              <w:t>人章程、股东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大会议事规 </w:t>
            </w:r>
            <w:r>
              <w:rPr>
                <w:rFonts w:ascii="宋体" w:hAnsi="宋体" w:cs="宋体" w:eastAsia="宋体" w:hint="default"/>
                <w:spacing w:val="-2"/>
                <w:sz w:val="18"/>
                <w:szCs w:val="18"/>
              </w:rPr>
              <w:t>则、董事会议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事规则等相 </w:t>
            </w:r>
            <w:r>
              <w:rPr>
                <w:rFonts w:ascii="宋体" w:hAnsi="宋体" w:cs="宋体" w:eastAsia="宋体" w:hint="default"/>
                <w:spacing w:val="-2"/>
                <w:sz w:val="18"/>
                <w:szCs w:val="18"/>
              </w:rPr>
              <w:t>关规定，履行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关联交易决 </w:t>
            </w:r>
            <w:r>
              <w:rPr>
                <w:rFonts w:ascii="宋体" w:hAnsi="宋体" w:cs="宋体" w:eastAsia="宋体" w:hint="default"/>
                <w:spacing w:val="-2"/>
                <w:sz w:val="18"/>
                <w:szCs w:val="18"/>
              </w:rPr>
              <w:t>策、回避表决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等公允决策 </w:t>
            </w:r>
            <w:r>
              <w:rPr>
                <w:rFonts w:ascii="宋体" w:hAnsi="宋体" w:cs="宋体" w:eastAsia="宋体" w:hint="default"/>
                <w:spacing w:val="-2"/>
                <w:sz w:val="18"/>
                <w:szCs w:val="18"/>
              </w:rPr>
              <w:t>程序，及时详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细进行信息 </w:t>
            </w:r>
            <w:r>
              <w:rPr>
                <w:rFonts w:ascii="宋体" w:hAnsi="宋体" w:cs="宋体" w:eastAsia="宋体" w:hint="default"/>
                <w:spacing w:val="-15"/>
                <w:sz w:val="18"/>
                <w:szCs w:val="18"/>
              </w:rPr>
              <w:t>披露；（</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）依</w:t>
            </w:r>
            <w:r>
              <w:rPr>
                <w:rFonts w:ascii="宋体" w:hAnsi="宋体" w:cs="宋体" w:eastAsia="宋体" w:hint="default"/>
                <w:spacing w:val="-5"/>
                <w:sz w:val="18"/>
                <w:szCs w:val="18"/>
              </w:rPr>
              <w:t> </w:t>
            </w:r>
            <w:r>
              <w:rPr>
                <w:rFonts w:ascii="宋体" w:hAnsi="宋体" w:cs="宋体" w:eastAsia="宋体" w:hint="default"/>
                <w:sz w:val="18"/>
                <w:szCs w:val="18"/>
              </w:rPr>
              <w:t>照市场经济</w:t>
            </w:r>
            <w:r>
              <w:rPr>
                <w:rFonts w:ascii="宋体" w:hAnsi="宋体" w:cs="宋体" w:eastAsia="宋体" w:hint="default"/>
                <w:sz w:val="18"/>
                <w:szCs w:val="18"/>
              </w:rPr>
              <w:t> </w:t>
            </w:r>
            <w:r>
              <w:rPr>
                <w:rFonts w:ascii="宋体" w:hAnsi="宋体" w:cs="宋体" w:eastAsia="宋体" w:hint="default"/>
                <w:spacing w:val="-2"/>
                <w:sz w:val="18"/>
                <w:szCs w:val="18"/>
              </w:rPr>
              <w:t>原则，采取市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场定价确定 交易价格。</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603"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3"/>
                <w:sz w:val="18"/>
                <w:szCs w:val="18"/>
              </w:rPr>
              <w:t>马铮、苏州衡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赢真盛创业 </w:t>
            </w:r>
            <w:r>
              <w:rPr>
                <w:rFonts w:ascii="宋体" w:hAnsi="宋体" w:cs="宋体" w:eastAsia="宋体" w:hint="default"/>
                <w:spacing w:val="-3"/>
                <w:sz w:val="18"/>
                <w:szCs w:val="18"/>
              </w:rPr>
              <w:t>投资中心（有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限合伙）</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26" w:right="191"/>
              <w:jc w:val="both"/>
              <w:rPr>
                <w:rFonts w:ascii="宋体" w:hAnsi="宋体" w:cs="宋体" w:eastAsia="宋体" w:hint="default"/>
                <w:sz w:val="18"/>
                <w:szCs w:val="18"/>
              </w:rPr>
            </w:pPr>
            <w:r>
              <w:rPr>
                <w:rFonts w:ascii="宋体" w:hAnsi="宋体" w:cs="宋体" w:eastAsia="宋体" w:hint="default"/>
                <w:sz w:val="18"/>
                <w:szCs w:val="18"/>
              </w:rPr>
              <w:t>规范和减少 关联交易承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、不利用自 身作为发行 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 东之地位及 影响谋求发 行人在业务 合作等方面 给予优于市 场第三方的 权利；</w:t>
            </w:r>
            <w:r>
              <w:rPr>
                <w:rFonts w:ascii="Times New Roman" w:hAnsi="Times New Roman" w:cs="Times New Roman" w:eastAsia="Times New Roman" w:hint="default"/>
                <w:sz w:val="18"/>
                <w:szCs w:val="18"/>
              </w:rPr>
              <w:t>2</w:t>
            </w:r>
            <w:r>
              <w:rPr>
                <w:rFonts w:ascii="宋体" w:hAnsi="宋体" w:cs="宋体" w:eastAsia="宋体" w:hint="default"/>
                <w:sz w:val="18"/>
                <w:szCs w:val="18"/>
              </w:rPr>
              <w:t>、不 利用自身作 为发行人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以上股东之 地位及影响 谋求与发行 人达成交易</w:t>
            </w:r>
          </w:p>
          <w:p>
            <w:pPr>
              <w:pStyle w:val="TableParagraph"/>
              <w:spacing w:line="314" w:lineRule="auto" w:before="20"/>
              <w:ind w:left="23" w:right="10"/>
              <w:jc w:val="left"/>
              <w:rPr>
                <w:rFonts w:ascii="宋体" w:hAnsi="宋体" w:cs="宋体" w:eastAsia="宋体" w:hint="default"/>
                <w:sz w:val="18"/>
                <w:szCs w:val="18"/>
              </w:rPr>
            </w:pPr>
            <w:r>
              <w:rPr>
                <w:rFonts w:ascii="宋体" w:hAnsi="宋体" w:cs="宋体" w:eastAsia="宋体" w:hint="default"/>
                <w:sz w:val="18"/>
                <w:szCs w:val="18"/>
              </w:rPr>
              <w:t>的优先权利； </w:t>
            </w:r>
            <w:r>
              <w:rPr>
                <w:rFonts w:ascii="Times New Roman" w:hAnsi="Times New Roman" w:cs="Times New Roman" w:eastAsia="Times New Roman" w:hint="default"/>
                <w:sz w:val="18"/>
                <w:szCs w:val="18"/>
              </w:rPr>
              <w:t>3</w:t>
            </w:r>
            <w:r>
              <w:rPr>
                <w:rFonts w:ascii="宋体" w:hAnsi="宋体" w:cs="宋体" w:eastAsia="宋体" w:hint="default"/>
                <w:sz w:val="18"/>
                <w:szCs w:val="18"/>
              </w:rPr>
              <w:t>、不以与市 场价格相比 显失公允的 条件与发行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0972"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人进行交易， 亦不利用该 类交易从事 任何损害发 行人利益的 行为；</w:t>
            </w:r>
            <w:r>
              <w:rPr>
                <w:rFonts w:ascii="Times New Roman" w:hAnsi="Times New Roman" w:cs="Times New Roman" w:eastAsia="Times New Roman" w:hint="default"/>
                <w:sz w:val="18"/>
                <w:szCs w:val="18"/>
              </w:rPr>
              <w:t>4</w:t>
            </w:r>
            <w:r>
              <w:rPr>
                <w:rFonts w:ascii="宋体" w:hAnsi="宋体" w:cs="宋体" w:eastAsia="宋体" w:hint="default"/>
                <w:sz w:val="18"/>
                <w:szCs w:val="18"/>
              </w:rPr>
              <w:t>、在 发行人将来 可能产生的 与本人</w:t>
            </w:r>
            <w:r>
              <w:rPr>
                <w:rFonts w:ascii="Times New Roman" w:hAnsi="Times New Roman" w:cs="Times New Roman" w:eastAsia="Times New Roman" w:hint="default"/>
                <w:sz w:val="18"/>
                <w:szCs w:val="18"/>
              </w:rPr>
              <w:t>/</w:t>
            </w:r>
            <w:r>
              <w:rPr>
                <w:rFonts w:ascii="宋体" w:hAnsi="宋体" w:cs="宋体" w:eastAsia="宋体" w:hint="default"/>
                <w:sz w:val="18"/>
                <w:szCs w:val="18"/>
              </w:rPr>
              <w:t>企业 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企业 控制的企业 的关联交易 </w:t>
            </w:r>
            <w:r>
              <w:rPr>
                <w:rFonts w:ascii="宋体" w:hAnsi="宋体" w:cs="宋体" w:eastAsia="宋体" w:hint="default"/>
                <w:spacing w:val="-9"/>
                <w:sz w:val="18"/>
                <w:szCs w:val="18"/>
              </w:rPr>
              <w:t>时，本人</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企业</w:t>
            </w:r>
            <w:r>
              <w:rPr>
                <w:rFonts w:ascii="宋体" w:hAnsi="宋体" w:cs="宋体" w:eastAsia="宋体" w:hint="default"/>
                <w:spacing w:val="-87"/>
                <w:sz w:val="18"/>
                <w:szCs w:val="18"/>
              </w:rPr>
              <w:t> </w:t>
            </w:r>
            <w:r>
              <w:rPr>
                <w:rFonts w:ascii="宋体" w:hAnsi="宋体" w:cs="宋体" w:eastAsia="宋体" w:hint="default"/>
                <w:sz w:val="18"/>
                <w:szCs w:val="18"/>
              </w:rPr>
              <w:t>将积极、善意</w:t>
            </w:r>
            <w:r>
              <w:rPr>
                <w:rFonts w:ascii="宋体" w:hAnsi="宋体" w:cs="宋体" w:eastAsia="宋体" w:hint="default"/>
                <w:sz w:val="18"/>
                <w:szCs w:val="18"/>
              </w:rPr>
              <w:t> 促使发行人 采取如下措 施规范该等 关联交易：</w:t>
            </w:r>
          </w:p>
          <w:p>
            <w:pPr>
              <w:pStyle w:val="TableParagraph"/>
              <w:spacing w:line="316" w:lineRule="auto" w:before="20"/>
              <w:ind w:left="23" w:right="1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）严格遵 守发行人章 程、股东大会 议事规则、董 事会议事规 则等相关规 定，履行关联 交易决策、回 避表决等公 允决策程序， 及时详细进 行信息披露；</w:t>
            </w:r>
          </w:p>
          <w:p>
            <w:pPr>
              <w:pStyle w:val="TableParagraph"/>
              <w:spacing w:line="314" w:lineRule="auto" w:before="19"/>
              <w:ind w:left="23" w:right="1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）依照市 场经济原则， 采取市场定 价确定交易 价格。</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859"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汇金科技</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其它承诺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公司承诺不 为激励对象 依公司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年限制性股 票激励计划 获取有关限 制性股票提 供贷款以及 其他任何形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299"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式的财务资 </w:t>
            </w:r>
            <w:r>
              <w:rPr>
                <w:rFonts w:ascii="宋体" w:hAnsi="宋体" w:cs="宋体" w:eastAsia="宋体" w:hint="default"/>
                <w:spacing w:val="-2"/>
                <w:sz w:val="18"/>
                <w:szCs w:val="18"/>
              </w:rPr>
              <w:t>助，包括为其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贷款提供担 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2"/>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6"/>
        <w:ind w:right="1133"/>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6"/>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16" w:lineRule="auto" w:before="103"/>
        <w:ind w:left="513" w:right="986"/>
        <w:jc w:val="left"/>
      </w:pPr>
      <w:r>
        <w:rPr/>
        <w:t>①新金融工具准则 </w:t>
      </w:r>
      <w:r>
        <w:rPr>
          <w:spacing w:val="-2"/>
        </w:rPr>
        <w:t>财政部于</w:t>
      </w:r>
      <w:r>
        <w:rPr>
          <w:rFonts w:ascii="宋体" w:hAnsi="宋体" w:cs="宋体" w:eastAsia="宋体" w:hint="default"/>
          <w:spacing w:val="-2"/>
        </w:rPr>
        <w:t>2017</w:t>
      </w:r>
      <w:r>
        <w:rPr>
          <w:spacing w:val="-2"/>
        </w:rPr>
        <w:t>年颁布了《企业会计准则第</w:t>
      </w:r>
      <w:r>
        <w:rPr>
          <w:rFonts w:ascii="宋体" w:hAnsi="宋体" w:cs="宋体" w:eastAsia="宋体" w:hint="default"/>
          <w:spacing w:val="-2"/>
        </w:rPr>
        <w:t>22</w:t>
      </w:r>
      <w:r>
        <w:rPr>
          <w:spacing w:val="-2"/>
        </w:rPr>
        <w:t>号——金融工具确认和计量（修订）》、《企业会计准则第</w:t>
      </w:r>
      <w:r>
        <w:rPr>
          <w:rFonts w:ascii="宋体" w:hAnsi="宋体" w:cs="宋体" w:eastAsia="宋体" w:hint="default"/>
          <w:spacing w:val="-2"/>
        </w:rPr>
        <w:t>23</w:t>
      </w:r>
      <w:r>
        <w:rPr>
          <w:spacing w:val="-2"/>
        </w:rPr>
        <w:t>号——金融资</w:t>
      </w:r>
    </w:p>
    <w:p>
      <w:pPr>
        <w:pStyle w:val="BodyText"/>
        <w:spacing w:line="240" w:lineRule="auto" w:before="19"/>
        <w:ind w:right="986"/>
        <w:jc w:val="left"/>
      </w:pPr>
      <w:r>
        <w:rPr/>
        <w:t>产转移（修订）》、《企业会计准则第</w:t>
      </w:r>
      <w:r>
        <w:rPr>
          <w:rFonts w:ascii="宋体" w:hAnsi="宋体" w:cs="宋体" w:eastAsia="宋体" w:hint="default"/>
        </w:rPr>
        <w:t>24</w:t>
      </w:r>
      <w:r>
        <w:rPr/>
        <w:t>号——套期会计（修订）》及《企业会计准则第</w:t>
      </w:r>
      <w:r>
        <w:rPr>
          <w:rFonts w:ascii="宋体" w:hAnsi="宋体" w:cs="宋体" w:eastAsia="宋体" w:hint="default"/>
        </w:rPr>
        <w:t>37</w:t>
      </w:r>
      <w:r>
        <w:rPr/>
        <w:t>号——金融工具列报（修订）》</w:t>
      </w:r>
    </w:p>
    <w:p>
      <w:pPr>
        <w:pStyle w:val="BodyText"/>
        <w:spacing w:line="316" w:lineRule="auto" w:before="77"/>
        <w:ind w:right="1124"/>
        <w:jc w:val="left"/>
      </w:pPr>
      <w:r>
        <w:rPr/>
        <w:t>（以下统称“新金融工具准则”），经本公司第三届董事会第十二次会议于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24</w:t>
      </w:r>
      <w:r>
        <w:rPr/>
        <w:t>日决议通过，自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日起执 行新金融工具准则，对会计政策相关内容进行了调整。变更后的会计政策参见附注五、</w:t>
      </w:r>
      <w:r>
        <w:rPr>
          <w:rFonts w:ascii="宋体" w:hAnsi="宋体" w:cs="宋体" w:eastAsia="宋体" w:hint="default"/>
        </w:rPr>
        <w:t>10</w:t>
      </w:r>
      <w:r>
        <w:rPr/>
        <w:t>。</w:t>
      </w:r>
    </w:p>
    <w:p>
      <w:pPr>
        <w:pStyle w:val="BodyText"/>
        <w:spacing w:line="316" w:lineRule="auto" w:before="19"/>
        <w:ind w:right="986" w:firstLine="360"/>
        <w:jc w:val="left"/>
      </w:pPr>
      <w:r>
        <w:rPr>
          <w:spacing w:val="-2"/>
        </w:rPr>
        <w:t>新金融工具准则要求根据管理金融资产的业务模式和金融资产的合同现金流量特征，将金融资产划分为以下三类：（</w:t>
      </w:r>
      <w:r>
        <w:rPr>
          <w:rFonts w:ascii="宋体" w:hAnsi="宋体" w:cs="宋体" w:eastAsia="宋体" w:hint="default"/>
          <w:spacing w:val="-2"/>
        </w:rPr>
        <w:t>1</w:t>
      </w:r>
      <w:r>
        <w:rPr>
          <w:spacing w:val="-2"/>
        </w:rPr>
        <w:t>）</w:t>
      </w:r>
      <w:r>
        <w:rPr/>
        <w:t> </w:t>
      </w:r>
      <w:r>
        <w:rPr>
          <w:spacing w:val="-2"/>
        </w:rPr>
        <w:t>以摊余成本计量的金融资产；（</w:t>
      </w:r>
      <w:r>
        <w:rPr>
          <w:rFonts w:ascii="宋体" w:hAnsi="宋体" w:cs="宋体" w:eastAsia="宋体" w:hint="default"/>
          <w:spacing w:val="-2"/>
        </w:rPr>
        <w:t>2</w:t>
      </w:r>
      <w:r>
        <w:rPr>
          <w:spacing w:val="-2"/>
        </w:rPr>
        <w:t>）以公允价值计量且其变动计入其他综合收益的金融资产；（</w:t>
      </w:r>
      <w:r>
        <w:rPr>
          <w:rFonts w:ascii="宋体" w:hAnsi="宋体" w:cs="宋体" w:eastAsia="宋体" w:hint="default"/>
          <w:spacing w:val="-2"/>
        </w:rPr>
        <w:t>3</w:t>
      </w:r>
      <w:r>
        <w:rPr>
          <w:spacing w:val="-2"/>
        </w:rPr>
        <w:t>）以公允价值计量且其变动</w:t>
      </w:r>
      <w:r>
        <w:rPr>
          <w:spacing w:val="-65"/>
        </w:rPr>
        <w:t> </w:t>
      </w:r>
      <w:r>
        <w:rPr>
          <w:spacing w:val="-65"/>
        </w:rPr>
      </w:r>
      <w:r>
        <w:rPr>
          <w:spacing w:val="-2"/>
        </w:rPr>
        <w:t>计入当期损益的金融资产。混合合同包含的主合同属于金融资产的，不应从该混合合同中分拆嵌入衍生工具，而应当将该混</w:t>
      </w:r>
      <w:r>
        <w:rPr>
          <w:spacing w:val="-63"/>
        </w:rPr>
        <w:t> </w:t>
      </w:r>
      <w:r>
        <w:rPr>
          <w:spacing w:val="-63"/>
        </w:rPr>
      </w:r>
      <w:r>
        <w:rPr/>
        <w:t>合合同作为一个整体适用金融资产分类的相关规定。</w:t>
      </w:r>
    </w:p>
    <w:p>
      <w:pPr>
        <w:pStyle w:val="BodyText"/>
        <w:spacing w:line="316" w:lineRule="auto" w:before="19"/>
        <w:ind w:left="513" w:right="1129"/>
        <w:jc w:val="left"/>
      </w:pPr>
      <w:r>
        <w:rPr/>
        <w:t>采用新金融工具准则对本集团金融负债的会计政策并无重大影响。 </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日，本集团没有将任何金融资产或金融负债指定为以公允价值计量且其变动计入当期损益的金融资产或金融</w:t>
      </w:r>
    </w:p>
    <w:p>
      <w:pPr>
        <w:pStyle w:val="BodyText"/>
        <w:spacing w:line="240" w:lineRule="auto" w:before="18"/>
        <w:ind w:right="1133"/>
        <w:jc w:val="left"/>
      </w:pPr>
      <w:r>
        <w:rPr/>
        <w:t>负债，也没有撤销之前的指定。</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034" w:firstLine="360"/>
        <w:jc w:val="left"/>
      </w:pPr>
      <w:r>
        <w:rPr/>
        <w:t>新金融工具准则以“预期信用损失法”替代了原金融工具准则规定的、根据实际已发生减值损失确认减值准备的方法。 </w:t>
      </w:r>
      <w:r>
        <w:rPr>
          <w:spacing w:val="-2"/>
        </w:rPr>
        <w:t>“预期信用损失法”模型要求持续评估金融资产的信用风险，因此在新金融工具准则下，本集团信用损失的确认时点早于原</w:t>
      </w:r>
      <w:r>
        <w:rPr>
          <w:spacing w:val="-66"/>
        </w:rPr>
        <w:t> </w:t>
      </w:r>
      <w:r>
        <w:rPr>
          <w:spacing w:val="-66"/>
        </w:rPr>
      </w:r>
      <w:r>
        <w:rPr/>
        <w:t>金融工具准则。</w:t>
      </w:r>
    </w:p>
    <w:p>
      <w:pPr>
        <w:pStyle w:val="BodyText"/>
        <w:spacing w:line="316" w:lineRule="auto" w:before="17"/>
        <w:ind w:left="513" w:right="4093"/>
        <w:jc w:val="left"/>
      </w:pPr>
      <w:r>
        <w:rPr/>
        <w:t>本集团以预期信用损失为基础，对下列项目进行减值会计处理并确认损失准备： 以摊余成本计量的金融资产；</w:t>
      </w:r>
    </w:p>
    <w:p>
      <w:pPr>
        <w:pStyle w:val="BodyText"/>
        <w:spacing w:line="316" w:lineRule="auto" w:before="19"/>
        <w:ind w:right="1127" w:firstLine="360"/>
        <w:jc w:val="both"/>
      </w:pPr>
      <w:r>
        <w:rPr>
          <w:spacing w:val="-2"/>
        </w:rPr>
        <w:t>本集团按照新金融工具准则的规定，除某些特定情形外，对金融工具的分类和计量（含减值）进行追溯调整，将金融工</w:t>
      </w:r>
      <w:r>
        <w:rPr/>
        <w:t> </w:t>
      </w:r>
      <w:r>
        <w:rPr>
          <w:spacing w:val="-2"/>
        </w:rPr>
        <w:t>具原账面价值和在新金融工具准则施行日（即</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日）的新账面价值之间的差额计入</w:t>
      </w:r>
      <w:r>
        <w:rPr>
          <w:rFonts w:ascii="宋体" w:hAnsi="宋体" w:cs="宋体" w:eastAsia="宋体" w:hint="default"/>
          <w:spacing w:val="-2"/>
        </w:rPr>
        <w:t>2019</w:t>
      </w:r>
      <w:r>
        <w:rPr>
          <w:spacing w:val="-2"/>
        </w:rPr>
        <w:t>年年初留存收益或其他综合</w:t>
      </w:r>
      <w:r>
        <w:rPr>
          <w:spacing w:val="-53"/>
        </w:rPr>
        <w:t> </w:t>
      </w:r>
      <w:r>
        <w:rPr/>
        <w:t>收益。同时，本集团未对比较财务报表数据进行调整。</w:t>
      </w:r>
    </w:p>
    <w:p>
      <w:pPr>
        <w:spacing w:line="240" w:lineRule="auto" w:before="4"/>
        <w:rPr>
          <w:rFonts w:ascii="宋体" w:hAnsi="宋体" w:cs="宋体" w:eastAsia="宋体" w:hint="default"/>
          <w:sz w:val="25"/>
          <w:szCs w:val="25"/>
        </w:rPr>
      </w:pPr>
    </w:p>
    <w:p>
      <w:pPr>
        <w:pStyle w:val="BodyText"/>
        <w:spacing w:line="240" w:lineRule="auto"/>
        <w:ind w:left="513" w:right="1133"/>
        <w:jc w:val="left"/>
      </w:pPr>
      <w:r>
        <w:rPr/>
        <w:t>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日，金融资产按照原金融工具准则和新金融工具准则的规定进行分类和计量的结果对比如下：</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1133"/>
        <w:gridCol w:w="1135"/>
        <w:gridCol w:w="2127"/>
        <w:gridCol w:w="1570"/>
        <w:gridCol w:w="2117"/>
        <w:gridCol w:w="2127"/>
      </w:tblGrid>
      <w:tr>
        <w:trPr>
          <w:trHeight w:val="341" w:hRule="exact"/>
        </w:trPr>
        <w:tc>
          <w:tcPr>
            <w:tcW w:w="43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570" w:right="0"/>
              <w:jc w:val="left"/>
              <w:rPr>
                <w:rFonts w:ascii="宋体" w:hAnsi="宋体" w:cs="宋体" w:eastAsia="宋体" w:hint="default"/>
                <w:sz w:val="18"/>
                <w:szCs w:val="18"/>
              </w:rPr>
            </w:pPr>
            <w:r>
              <w:rPr>
                <w:rFonts w:ascii="宋体" w:hAnsi="宋体" w:cs="宋体" w:eastAsia="宋体" w:hint="default"/>
                <w:b/>
                <w:bCs/>
                <w:sz w:val="18"/>
                <w:szCs w:val="18"/>
              </w:rPr>
              <w:t>原金融工具准则</w:t>
            </w:r>
            <w:r>
              <w:rPr>
                <w:rFonts w:ascii="宋体" w:hAnsi="宋体" w:cs="宋体" w:eastAsia="宋体" w:hint="default"/>
                <w:sz w:val="18"/>
                <w:szCs w:val="18"/>
              </w:rPr>
            </w:r>
          </w:p>
        </w:tc>
        <w:tc>
          <w:tcPr>
            <w:tcW w:w="58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83" w:right="0"/>
              <w:jc w:val="left"/>
              <w:rPr>
                <w:rFonts w:ascii="宋体" w:hAnsi="宋体" w:cs="宋体" w:eastAsia="宋体" w:hint="default"/>
                <w:sz w:val="18"/>
                <w:szCs w:val="18"/>
              </w:rPr>
            </w:pPr>
            <w:r>
              <w:rPr>
                <w:rFonts w:ascii="宋体" w:hAnsi="宋体" w:cs="宋体" w:eastAsia="宋体" w:hint="default"/>
                <w:b/>
                <w:bCs/>
                <w:sz w:val="18"/>
                <w:szCs w:val="18"/>
              </w:rPr>
              <w:t>新金融工具准则</w:t>
            </w:r>
            <w:r>
              <w:rPr>
                <w:rFonts w:ascii="宋体" w:hAnsi="宋体" w:cs="宋体" w:eastAsia="宋体" w:hint="default"/>
                <w:sz w:val="18"/>
                <w:szCs w:val="18"/>
              </w:rPr>
            </w:r>
          </w:p>
        </w:tc>
      </w:tr>
      <w:tr>
        <w:trPr>
          <w:trHeight w:val="34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9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1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82"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9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41" w:hRule="exact"/>
        </w:trPr>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60"/>
              <w:ind w:left="1301" w:right="0"/>
              <w:jc w:val="left"/>
              <w:rPr>
                <w:rFonts w:ascii="Times New Roman" w:hAnsi="Times New Roman" w:cs="Times New Roman" w:eastAsia="Times New Roman" w:hint="default"/>
                <w:sz w:val="18"/>
                <w:szCs w:val="18"/>
              </w:rPr>
            </w:pPr>
            <w:r>
              <w:rPr>
                <w:rFonts w:ascii="Times New Roman"/>
                <w:sz w:val="18"/>
              </w:rPr>
              <w:t>936,892.31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936,892.31</w:t>
            </w:r>
          </w:p>
        </w:tc>
      </w:tr>
      <w:tr>
        <w:trPr>
          <w:trHeight w:val="655" w:hRule="exact"/>
        </w:trPr>
        <w:tc>
          <w:tcPr>
            <w:tcW w:w="113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22"/>
              <w:jc w:val="left"/>
              <w:rPr>
                <w:rFonts w:ascii="宋体" w:hAnsi="宋体" w:cs="宋体" w:eastAsia="宋体" w:hint="default"/>
                <w:sz w:val="18"/>
                <w:szCs w:val="18"/>
              </w:rPr>
            </w:pPr>
            <w:r>
              <w:rPr>
                <w:rFonts w:ascii="宋体" w:hAnsi="宋体" w:cs="宋体" w:eastAsia="宋体" w:hint="default"/>
                <w:sz w:val="18"/>
                <w:szCs w:val="18"/>
              </w:rPr>
              <w:t>以公允价值计量且其变动 计入其他综合收益</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60"/>
              <w:ind w:left="986" w:right="0"/>
              <w:jc w:val="left"/>
              <w:rPr>
                <w:rFonts w:ascii="Times New Roman" w:hAnsi="Times New Roman" w:cs="Times New Roman" w:eastAsia="Times New Roman" w:hint="default"/>
                <w:sz w:val="18"/>
                <w:szCs w:val="18"/>
              </w:rPr>
            </w:pPr>
            <w:r>
              <w:rPr>
                <w:rFonts w:ascii="Times New Roman"/>
                <w:sz w:val="18"/>
              </w:rPr>
              <w:t>145,869,358.30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145,869,358.30</w:t>
            </w:r>
          </w:p>
        </w:tc>
      </w:tr>
      <w:tr>
        <w:trPr>
          <w:trHeight w:val="655" w:hRule="exact"/>
        </w:trPr>
        <w:tc>
          <w:tcPr>
            <w:tcW w:w="113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22"/>
              <w:jc w:val="left"/>
              <w:rPr>
                <w:rFonts w:ascii="宋体" w:hAnsi="宋体" w:cs="宋体" w:eastAsia="宋体" w:hint="default"/>
                <w:sz w:val="18"/>
                <w:szCs w:val="18"/>
              </w:rPr>
            </w:pPr>
            <w:r>
              <w:rPr>
                <w:rFonts w:ascii="宋体" w:hAnsi="宋体" w:cs="宋体" w:eastAsia="宋体" w:hint="default"/>
                <w:sz w:val="18"/>
                <w:szCs w:val="18"/>
              </w:rPr>
              <w:t>以公允价值计量且其变动 计入其他综合收益</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60"/>
              <w:ind w:left="1166" w:right="0"/>
              <w:jc w:val="left"/>
              <w:rPr>
                <w:rFonts w:ascii="Times New Roman" w:hAnsi="Times New Roman" w:cs="Times New Roman" w:eastAsia="Times New Roman" w:hint="default"/>
                <w:sz w:val="18"/>
                <w:szCs w:val="18"/>
              </w:rPr>
            </w:pPr>
            <w:r>
              <w:rPr>
                <w:rFonts w:ascii="Times New Roman"/>
                <w:sz w:val="18"/>
              </w:rPr>
              <w:t>3,243,049.80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127" w:type="dxa"/>
            <w:vMerge/>
            <w:tcBorders>
              <w:left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2,200,759.38</w:t>
            </w:r>
          </w:p>
        </w:tc>
      </w:tr>
      <w:tr>
        <w:trPr>
          <w:trHeight w:val="341" w:hRule="exact"/>
        </w:trPr>
        <w:tc>
          <w:tcPr>
            <w:tcW w:w="113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656" w:hRule="exact"/>
        </w:trPr>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62"/>
              <w:ind w:left="986" w:right="0"/>
              <w:jc w:val="left"/>
              <w:rPr>
                <w:rFonts w:ascii="Times New Roman" w:hAnsi="Times New Roman" w:cs="Times New Roman" w:eastAsia="Times New Roman" w:hint="default"/>
                <w:sz w:val="18"/>
                <w:szCs w:val="18"/>
              </w:rPr>
            </w:pPr>
            <w:r>
              <w:rPr>
                <w:rFonts w:ascii="Times New Roman"/>
                <w:sz w:val="18"/>
              </w:rPr>
              <w:t>317,000,000.00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22"/>
              <w:jc w:val="left"/>
              <w:rPr>
                <w:rFonts w:ascii="宋体" w:hAnsi="宋体" w:cs="宋体" w:eastAsia="宋体" w:hint="default"/>
                <w:sz w:val="18"/>
                <w:szCs w:val="18"/>
              </w:rPr>
            </w:pPr>
            <w:r>
              <w:rPr>
                <w:rFonts w:ascii="宋体" w:hAnsi="宋体" w:cs="宋体" w:eastAsia="宋体" w:hint="default"/>
                <w:sz w:val="18"/>
                <w:szCs w:val="18"/>
              </w:rPr>
              <w:t>以公允价值计量且其变动 计入当期损益</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80,792,493.16</w:t>
            </w:r>
          </w:p>
        </w:tc>
      </w:tr>
      <w:tr>
        <w:trPr>
          <w:trHeight w:val="343" w:hRule="exact"/>
        </w:trPr>
        <w:tc>
          <w:tcPr>
            <w:tcW w:w="113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237,249,797.26</w:t>
            </w:r>
          </w:p>
        </w:tc>
      </w:tr>
    </w:tbl>
    <w:p>
      <w:pPr>
        <w:pStyle w:val="BodyText"/>
        <w:spacing w:line="240" w:lineRule="auto" w:before="8"/>
        <w:ind w:left="513" w:right="1133"/>
        <w:jc w:val="left"/>
      </w:pPr>
      <w:r>
        <w:rPr/>
        <w:t>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日，执行新金融工具准则时金融工具分类和账面价值调节表如下：</w:t>
      </w:r>
    </w:p>
    <w:p>
      <w:pPr>
        <w:spacing w:line="240" w:lineRule="auto" w:before="3"/>
        <w:rPr>
          <w:rFonts w:ascii="宋体" w:hAnsi="宋体" w:cs="宋体" w:eastAsia="宋体" w:hint="default"/>
          <w:sz w:val="5"/>
          <w:szCs w:val="5"/>
        </w:rPr>
      </w:pPr>
    </w:p>
    <w:tbl>
      <w:tblPr>
        <w:tblW w:w="0" w:type="auto"/>
        <w:jc w:val="left"/>
        <w:tblInd w:w="381" w:type="dxa"/>
        <w:tblLayout w:type="fixed"/>
        <w:tblCellMar>
          <w:top w:w="0" w:type="dxa"/>
          <w:left w:w="0" w:type="dxa"/>
          <w:bottom w:w="0" w:type="dxa"/>
          <w:right w:w="0" w:type="dxa"/>
        </w:tblCellMar>
        <w:tblLook w:val="01E0"/>
      </w:tblPr>
      <w:tblGrid>
        <w:gridCol w:w="2552"/>
        <w:gridCol w:w="2126"/>
        <w:gridCol w:w="1841"/>
        <w:gridCol w:w="710"/>
        <w:gridCol w:w="1945"/>
      </w:tblGrid>
      <w:tr>
        <w:trPr>
          <w:trHeight w:val="65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2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调整前账面金额</w:t>
            </w:r>
            <w:r>
              <w:rPr>
                <w:rFonts w:ascii="宋体" w:hAnsi="宋体" w:cs="宋体" w:eastAsia="宋体" w:hint="default"/>
                <w:sz w:val="18"/>
                <w:szCs w:val="18"/>
              </w:rPr>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重分类</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261" w:right="58" w:hanging="164"/>
              <w:jc w:val="left"/>
              <w:rPr>
                <w:rFonts w:ascii="宋体" w:hAnsi="宋体" w:cs="宋体" w:eastAsia="宋体" w:hint="default"/>
                <w:sz w:val="18"/>
                <w:szCs w:val="18"/>
              </w:rPr>
            </w:pPr>
            <w:r>
              <w:rPr>
                <w:rFonts w:ascii="宋体" w:hAnsi="宋体" w:cs="宋体" w:eastAsia="宋体" w:hint="default"/>
                <w:b/>
                <w:bCs/>
                <w:sz w:val="18"/>
                <w:szCs w:val="18"/>
              </w:rPr>
              <w:t>重新计</w:t>
            </w:r>
            <w:r>
              <w:rPr>
                <w:rFonts w:ascii="宋体" w:hAnsi="宋体" w:cs="宋体" w:eastAsia="宋体" w:hint="default"/>
                <w:b/>
                <w:bCs/>
                <w:w w:val="99"/>
                <w:sz w:val="18"/>
                <w:szCs w:val="18"/>
              </w:rPr>
              <w:t> </w:t>
            </w:r>
            <w:r>
              <w:rPr>
                <w:rFonts w:ascii="宋体" w:hAnsi="宋体" w:cs="宋体" w:eastAsia="宋体" w:hint="default"/>
                <w:b/>
                <w:bCs/>
                <w:sz w:val="18"/>
                <w:szCs w:val="18"/>
              </w:rPr>
              <w:t>量</w:t>
            </w:r>
            <w:r>
              <w:rPr>
                <w:rFonts w:ascii="宋体" w:hAnsi="宋体" w:cs="宋体" w:eastAsia="宋体" w:hint="default"/>
                <w:sz w:val="18"/>
                <w:szCs w:val="18"/>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6" w:right="0"/>
              <w:jc w:val="left"/>
              <w:rPr>
                <w:rFonts w:ascii="宋体" w:hAnsi="宋体" w:cs="宋体" w:eastAsia="宋体" w:hint="default"/>
                <w:sz w:val="18"/>
                <w:szCs w:val="18"/>
              </w:rPr>
            </w:pPr>
            <w:r>
              <w:rPr>
                <w:rFonts w:ascii="宋体" w:hAnsi="宋体" w:cs="宋体" w:eastAsia="宋体" w:hint="default"/>
                <w:b/>
                <w:bCs/>
                <w:sz w:val="18"/>
                <w:szCs w:val="18"/>
              </w:rPr>
              <w:t>调整后账面金额</w:t>
            </w:r>
            <w:r>
              <w:rPr>
                <w:rFonts w:ascii="宋体" w:hAnsi="宋体" w:cs="宋体" w:eastAsia="宋体" w:hint="default"/>
                <w:sz w:val="18"/>
                <w:szCs w:val="18"/>
              </w:rPr>
            </w:r>
          </w:p>
          <w:p>
            <w:pPr>
              <w:pStyle w:val="TableParagraph"/>
              <w:spacing w:line="240" w:lineRule="auto" w:before="76"/>
              <w:ind w:left="24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4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22" w:right="0"/>
              <w:jc w:val="center"/>
              <w:rPr>
                <w:rFonts w:ascii="Times New Roman" w:hAnsi="Times New Roman" w:cs="Times New Roman" w:eastAsia="Times New Roman" w:hint="default"/>
                <w:sz w:val="18"/>
                <w:szCs w:val="18"/>
              </w:rPr>
            </w:pPr>
            <w:r>
              <w:rPr>
                <w:rFonts w:ascii="Times New Roman"/>
                <w:sz w:val="18"/>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80,792,493.16</w:t>
            </w:r>
          </w:p>
        </w:tc>
        <w:tc>
          <w:tcPr>
            <w:tcW w:w="710"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80,792,493.16</w:t>
            </w:r>
          </w:p>
        </w:tc>
      </w:tr>
      <w:tr>
        <w:trPr>
          <w:trHeight w:val="34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936,892.31</w:t>
            </w:r>
          </w:p>
        </w:tc>
        <w:tc>
          <w:tcPr>
            <w:tcW w:w="18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936,892.31</w:t>
            </w: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145,869,358.30</w:t>
            </w:r>
          </w:p>
        </w:tc>
        <w:tc>
          <w:tcPr>
            <w:tcW w:w="18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145,869,358.30</w:t>
            </w:r>
          </w:p>
        </w:tc>
      </w:tr>
      <w:tr>
        <w:trPr>
          <w:trHeight w:val="34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3,243,049.80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-1,042,290.42</w:t>
            </w:r>
          </w:p>
        </w:tc>
        <w:tc>
          <w:tcPr>
            <w:tcW w:w="710"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2,200,759.38</w:t>
            </w: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317,000,000.00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-79,750,202.74</w:t>
            </w:r>
          </w:p>
        </w:tc>
        <w:tc>
          <w:tcPr>
            <w:tcW w:w="710"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237,249,797.26</w:t>
            </w:r>
          </w:p>
        </w:tc>
      </w:tr>
    </w:tbl>
    <w:p>
      <w:pPr>
        <w:pStyle w:val="BodyText"/>
        <w:spacing w:line="316" w:lineRule="auto" w:before="8"/>
        <w:ind w:right="1214" w:firstLine="360"/>
        <w:jc w:val="left"/>
      </w:pPr>
      <w:r>
        <w:rPr/>
        <w:t>本集团将根据原金融工具准则计量的</w:t>
      </w:r>
      <w:r>
        <w:rPr>
          <w:rFonts w:ascii="宋体" w:hAnsi="宋体" w:cs="宋体" w:eastAsia="宋体" w:hint="default"/>
        </w:rPr>
        <w:t>2018</w:t>
      </w:r>
      <w:r>
        <w:rPr/>
        <w:t>年年末损失准备与根据新金融工具准则确定的</w:t>
      </w:r>
      <w:r>
        <w:rPr>
          <w:rFonts w:ascii="宋体" w:hAnsi="宋体" w:cs="宋体" w:eastAsia="宋体" w:hint="default"/>
        </w:rPr>
        <w:t>2019</w:t>
      </w:r>
      <w:r>
        <w:rPr/>
        <w:t>年年初损失准备之间的调 节表列示如下：</w:t>
      </w:r>
    </w:p>
    <w:tbl>
      <w:tblPr>
        <w:tblW w:w="0" w:type="auto"/>
        <w:jc w:val="left"/>
        <w:tblInd w:w="381" w:type="dxa"/>
        <w:tblLayout w:type="fixed"/>
        <w:tblCellMar>
          <w:top w:w="0" w:type="dxa"/>
          <w:left w:w="0" w:type="dxa"/>
          <w:bottom w:w="0" w:type="dxa"/>
          <w:right w:w="0" w:type="dxa"/>
        </w:tblCellMar>
        <w:tblLook w:val="01E0"/>
      </w:tblPr>
      <w:tblGrid>
        <w:gridCol w:w="2412"/>
        <w:gridCol w:w="1985"/>
        <w:gridCol w:w="1558"/>
        <w:gridCol w:w="1416"/>
        <w:gridCol w:w="1803"/>
      </w:tblGrid>
      <w:tr>
        <w:trPr>
          <w:trHeight w:val="655"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b/>
                <w:bCs/>
                <w:sz w:val="18"/>
                <w:szCs w:val="18"/>
              </w:rPr>
              <w:t>计量类别</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调整前账面金额</w:t>
            </w:r>
            <w:r>
              <w:rPr>
                <w:rFonts w:ascii="宋体" w:hAnsi="宋体" w:cs="宋体" w:eastAsia="宋体" w:hint="default"/>
                <w:sz w:val="18"/>
                <w:szCs w:val="18"/>
              </w:rPr>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01" w:right="0"/>
              <w:jc w:val="left"/>
              <w:rPr>
                <w:rFonts w:ascii="宋体" w:hAnsi="宋体" w:cs="宋体" w:eastAsia="宋体" w:hint="default"/>
                <w:sz w:val="18"/>
                <w:szCs w:val="18"/>
              </w:rPr>
            </w:pPr>
            <w:r>
              <w:rPr>
                <w:rFonts w:ascii="宋体" w:hAnsi="宋体" w:cs="宋体" w:eastAsia="宋体" w:hint="default"/>
                <w:b/>
                <w:bCs/>
                <w:sz w:val="18"/>
                <w:szCs w:val="18"/>
              </w:rPr>
              <w:t>重分类</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3" w:right="0"/>
              <w:jc w:val="left"/>
              <w:rPr>
                <w:rFonts w:ascii="宋体" w:hAnsi="宋体" w:cs="宋体" w:eastAsia="宋体" w:hint="default"/>
                <w:sz w:val="18"/>
                <w:szCs w:val="18"/>
              </w:rPr>
            </w:pPr>
            <w:r>
              <w:rPr>
                <w:rFonts w:ascii="宋体" w:hAnsi="宋体" w:cs="宋体" w:eastAsia="宋体" w:hint="default"/>
                <w:b/>
                <w:bCs/>
                <w:sz w:val="18"/>
                <w:szCs w:val="18"/>
              </w:rPr>
              <w:t>重新计量</w:t>
            </w:r>
            <w:r>
              <w:rPr>
                <w:rFonts w:ascii="宋体" w:hAnsi="宋体" w:cs="宋体" w:eastAsia="宋体" w:hint="default"/>
                <w:sz w:val="18"/>
                <w:szCs w:val="18"/>
              </w:rPr>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67" w:right="0"/>
              <w:jc w:val="left"/>
              <w:rPr>
                <w:rFonts w:ascii="宋体" w:hAnsi="宋体" w:cs="宋体" w:eastAsia="宋体" w:hint="default"/>
                <w:sz w:val="18"/>
                <w:szCs w:val="18"/>
              </w:rPr>
            </w:pPr>
            <w:r>
              <w:rPr>
                <w:rFonts w:ascii="宋体" w:hAnsi="宋体" w:cs="宋体" w:eastAsia="宋体" w:hint="default"/>
                <w:b/>
                <w:bCs/>
                <w:sz w:val="18"/>
                <w:szCs w:val="18"/>
              </w:rPr>
              <w:t>调整后账面金额</w:t>
            </w:r>
            <w:r>
              <w:rPr>
                <w:rFonts w:ascii="宋体" w:hAnsi="宋体" w:cs="宋体" w:eastAsia="宋体" w:hint="default"/>
                <w:sz w:val="18"/>
                <w:szCs w:val="18"/>
              </w:rPr>
            </w:r>
          </w:p>
          <w:p>
            <w:pPr>
              <w:pStyle w:val="TableParagraph"/>
              <w:spacing w:line="240" w:lineRule="auto" w:before="76"/>
              <w:ind w:left="17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41"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应收票据减值准备</w:t>
            </w:r>
          </w:p>
        </w:tc>
        <w:tc>
          <w:tcPr>
            <w:tcW w:w="198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15,327,797.61</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15,327,797.61</w:t>
            </w:r>
          </w:p>
        </w:tc>
      </w:tr>
      <w:tr>
        <w:trPr>
          <w:trHeight w:val="341"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637,026.03</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637,026.03</w:t>
            </w:r>
          </w:p>
        </w:tc>
      </w:tr>
    </w:tbl>
    <w:p>
      <w:pPr>
        <w:spacing w:line="240" w:lineRule="auto" w:before="12"/>
        <w:rPr>
          <w:rFonts w:ascii="宋体" w:hAnsi="宋体" w:cs="宋体" w:eastAsia="宋体" w:hint="default"/>
          <w:sz w:val="21"/>
          <w:szCs w:val="21"/>
        </w:rPr>
      </w:pPr>
    </w:p>
    <w:p>
      <w:pPr>
        <w:pStyle w:val="BodyText"/>
        <w:spacing w:line="240" w:lineRule="auto" w:before="44"/>
        <w:ind w:left="513" w:right="1133"/>
        <w:jc w:val="left"/>
      </w:pPr>
      <w:r>
        <w:rPr/>
        <w:t>②新债务重组准则</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129" w:firstLine="360"/>
        <w:jc w:val="both"/>
      </w:pPr>
      <w:r>
        <w:rPr>
          <w:spacing w:val="-2"/>
        </w:rPr>
        <w:t>财政部于</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16</w:t>
      </w:r>
      <w:r>
        <w:rPr>
          <w:spacing w:val="-2"/>
        </w:rPr>
        <w:t>日发布了《企业会计准则第</w:t>
      </w:r>
      <w:r>
        <w:rPr>
          <w:rFonts w:ascii="宋体" w:hAnsi="宋体" w:cs="宋体" w:eastAsia="宋体" w:hint="default"/>
          <w:spacing w:val="-2"/>
        </w:rPr>
        <w:t>12</w:t>
      </w:r>
      <w:r>
        <w:rPr>
          <w:spacing w:val="-2"/>
        </w:rPr>
        <w:t>号——债务重组》（以下简称”新债务重组准则”</w:t>
      </w:r>
      <w:r>
        <w:rPr>
          <w:rFonts w:ascii="宋体" w:hAnsi="宋体" w:cs="宋体" w:eastAsia="宋体" w:hint="default"/>
          <w:spacing w:val="-2"/>
        </w:rPr>
        <w:t>)</w:t>
      </w:r>
      <w:r>
        <w:rPr>
          <w:spacing w:val="-2"/>
        </w:rPr>
        <w:t>，修改了债务重</w:t>
      </w:r>
      <w:r>
        <w:rPr/>
        <w:t> </w:t>
      </w:r>
      <w:r>
        <w:rPr>
          <w:spacing w:val="-2"/>
        </w:rPr>
        <w:t>组的定义，明确了债务重组中涉及金融工具的适用《企业会计准则第</w:t>
      </w:r>
      <w:r>
        <w:rPr>
          <w:rFonts w:ascii="宋体" w:hAnsi="宋体" w:cs="宋体" w:eastAsia="宋体" w:hint="default"/>
          <w:spacing w:val="-2"/>
        </w:rPr>
        <w:t>22</w:t>
      </w:r>
      <w:r>
        <w:rPr>
          <w:spacing w:val="-2"/>
        </w:rPr>
        <w:t>号——金融工具确认和计量》等准则，明确了债权人</w:t>
      </w:r>
      <w:r>
        <w:rPr>
          <w:spacing w:val="-62"/>
        </w:rPr>
        <w:t> </w:t>
      </w:r>
      <w:r>
        <w:rPr>
          <w:spacing w:val="-62"/>
        </w:rPr>
      </w:r>
      <w:r>
        <w:rPr/>
        <w:t>受让金融资产以外的资产初始按成本计量，明确债务人以资产清偿债务时不再区分资产处置损益与债务重组损益。</w:t>
      </w:r>
    </w:p>
    <w:p>
      <w:pPr>
        <w:pStyle w:val="BodyText"/>
        <w:spacing w:line="316" w:lineRule="auto" w:before="17"/>
        <w:ind w:right="1140" w:firstLine="360"/>
        <w:jc w:val="both"/>
      </w:pPr>
      <w:r>
        <w:rPr/>
        <w:t>根据财会</w:t>
      </w:r>
      <w:r>
        <w:rPr>
          <w:rFonts w:ascii="宋体" w:hAnsi="宋体" w:cs="宋体" w:eastAsia="宋体" w:hint="default"/>
        </w:rPr>
        <w:t>[2019]6</w:t>
      </w:r>
      <w:r>
        <w:rPr/>
        <w:t>号文件的规定，“营业外收入”和“营业外支出”项目不再包含债务重组中因处置非流动资产产生的 利得或损失。</w:t>
      </w:r>
    </w:p>
    <w:p>
      <w:pPr>
        <w:pStyle w:val="BodyText"/>
        <w:spacing w:line="316" w:lineRule="auto" w:before="19"/>
        <w:ind w:left="513" w:right="1033"/>
        <w:jc w:val="left"/>
      </w:pPr>
      <w:r>
        <w:rPr/>
        <w:t>本公司对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日新发生的债务重组采用未来适用法处理，对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日以前发生的债务重组不进行追溯调整。 执行新债务重组准则导致会计政策的变化对公司本期财务报表无重大影响。</w:t>
      </w:r>
    </w:p>
    <w:p>
      <w:pPr>
        <w:spacing w:line="240" w:lineRule="auto" w:before="4"/>
        <w:rPr>
          <w:rFonts w:ascii="宋体" w:hAnsi="宋体" w:cs="宋体" w:eastAsia="宋体" w:hint="default"/>
          <w:sz w:val="25"/>
          <w:szCs w:val="25"/>
        </w:rPr>
      </w:pPr>
    </w:p>
    <w:p>
      <w:pPr>
        <w:pStyle w:val="BodyText"/>
        <w:spacing w:line="316" w:lineRule="auto"/>
        <w:ind w:left="513" w:right="1123"/>
        <w:jc w:val="left"/>
      </w:pPr>
      <w:r>
        <w:rPr/>
        <w:t>③新非货币性交换准则 财政部于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9</w:t>
      </w:r>
      <w:r>
        <w:rPr/>
        <w:t>日发布了《企业会计准则第</w:t>
      </w:r>
      <w:r>
        <w:rPr>
          <w:rFonts w:ascii="宋体" w:hAnsi="宋体" w:cs="宋体" w:eastAsia="宋体" w:hint="default"/>
        </w:rPr>
        <w:t>7</w:t>
      </w:r>
      <w:r>
        <w:rPr/>
        <w:t>号——非货币性资产交换》（以下简称“新非货币性交换准则”），</w:t>
      </w:r>
    </w:p>
    <w:p>
      <w:pPr>
        <w:pStyle w:val="BodyText"/>
        <w:spacing w:line="319" w:lineRule="auto" w:before="19"/>
        <w:ind w:right="1131"/>
        <w:jc w:val="both"/>
      </w:pPr>
      <w:r>
        <w:rPr>
          <w:spacing w:val="-2"/>
        </w:rPr>
        <w:t>明确了货币性资产和非货币性资产的概念和准则的适用范围，明确了非货币性资产交换的确认时点，明确了不同条件下非货</w:t>
      </w:r>
      <w:r>
        <w:rPr>
          <w:spacing w:val="-64"/>
        </w:rPr>
        <w:t> </w:t>
      </w:r>
      <w:r>
        <w:rPr>
          <w:spacing w:val="-64"/>
        </w:rPr>
      </w:r>
      <w:r>
        <w:rPr>
          <w:spacing w:val="-2"/>
        </w:rPr>
        <w:t>币交换的价值计量基础和核算方法及同时完善了相关信息披露要求。本公司对</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日以后新发生的非货币性资产交换</w:t>
      </w:r>
      <w:r>
        <w:rPr>
          <w:spacing w:val="-60"/>
        </w:rPr>
        <w:t> </w:t>
      </w:r>
      <w:r>
        <w:rPr>
          <w:spacing w:val="-60"/>
        </w:rPr>
      </w:r>
      <w:r>
        <w:rPr/>
        <w:t>交易采用未来适用法处理，对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日以前发生的非货币性资产交换交易不进行追溯调整。</w:t>
      </w:r>
    </w:p>
    <w:p>
      <w:pPr>
        <w:pStyle w:val="BodyText"/>
        <w:spacing w:line="240" w:lineRule="auto" w:before="17"/>
        <w:ind w:left="513" w:right="1133"/>
        <w:jc w:val="left"/>
      </w:pPr>
      <w:r>
        <w:rPr/>
        <w:t>执行新非货币性交换准则导致会计政策的变化对公司本期财务报表无重大影响。</w:t>
      </w:r>
    </w:p>
    <w:p>
      <w:pPr>
        <w:spacing w:line="240" w:lineRule="auto" w:before="0"/>
        <w:rPr>
          <w:rFonts w:ascii="宋体" w:hAnsi="宋体" w:cs="宋体" w:eastAsia="宋体" w:hint="default"/>
          <w:sz w:val="18"/>
          <w:szCs w:val="18"/>
        </w:rPr>
      </w:pPr>
    </w:p>
    <w:p>
      <w:pPr>
        <w:pStyle w:val="BodyText"/>
        <w:spacing w:line="316" w:lineRule="auto" w:before="153"/>
        <w:ind w:left="513" w:right="1213"/>
        <w:jc w:val="left"/>
        <w:rPr>
          <w:rFonts w:ascii="宋体" w:hAnsi="宋体" w:cs="宋体" w:eastAsia="宋体" w:hint="default"/>
        </w:rPr>
      </w:pPr>
      <w:r>
        <w:rPr/>
        <w:t>④财务报表格式 财政部于</w:t>
      </w:r>
      <w:r>
        <w:rPr>
          <w:rFonts w:ascii="宋体" w:hAnsi="宋体" w:cs="宋体" w:eastAsia="宋体" w:hint="default"/>
        </w:rPr>
        <w:t>2019</w:t>
      </w:r>
      <w:r>
        <w:rPr/>
        <w:t>年</w:t>
      </w:r>
      <w:r>
        <w:rPr>
          <w:rFonts w:ascii="宋体" w:hAnsi="宋体" w:cs="宋体" w:eastAsia="宋体" w:hint="default"/>
        </w:rPr>
        <w:t>4</w:t>
      </w:r>
      <w:r>
        <w:rPr/>
        <w:t>月发布了《财政部关于修订印发</w:t>
      </w:r>
      <w:r>
        <w:rPr>
          <w:rFonts w:ascii="宋体" w:hAnsi="宋体" w:cs="宋体" w:eastAsia="宋体" w:hint="default"/>
        </w:rPr>
        <w:t>2019</w:t>
      </w:r>
      <w:r>
        <w:rPr/>
        <w:t>年度一般企业财务报表格式的通知》（财会</w:t>
      </w:r>
      <w:r>
        <w:rPr>
          <w:rFonts w:ascii="宋体" w:hAnsi="宋体" w:cs="宋体" w:eastAsia="宋体" w:hint="default"/>
        </w:rPr>
        <w:t>[2019]6</w:t>
      </w:r>
      <w:r>
        <w:rPr/>
        <w:t>号），</w:t>
      </w:r>
      <w:r>
        <w:rPr>
          <w:rFonts w:ascii="宋体" w:hAnsi="宋体" w:cs="宋体" w:eastAsia="宋体" w:hint="default"/>
        </w:rPr>
        <w:t>2018</w:t>
      </w:r>
    </w:p>
    <w:p>
      <w:pPr>
        <w:pStyle w:val="BodyText"/>
        <w:spacing w:line="316" w:lineRule="auto" w:before="19"/>
        <w:ind w:right="1130"/>
        <w:jc w:val="both"/>
      </w:pPr>
      <w:r>
        <w:rPr/>
        <w:t>年</w:t>
      </w:r>
      <w:r>
        <w:rPr>
          <w:rFonts w:ascii="宋体" w:hAnsi="宋体" w:cs="宋体" w:eastAsia="宋体" w:hint="default"/>
        </w:rPr>
        <w:t>6</w:t>
      </w:r>
      <w:r>
        <w:rPr/>
        <w:t>月发布的《财政部关于修订印发</w:t>
      </w:r>
      <w:r>
        <w:rPr>
          <w:rFonts w:ascii="宋体" w:hAnsi="宋体" w:cs="宋体" w:eastAsia="宋体" w:hint="default"/>
        </w:rPr>
        <w:t>2018</w:t>
      </w:r>
      <w:r>
        <w:rPr/>
        <w:t>年度一般企业财务报表格式的通知》（财会</w:t>
      </w:r>
      <w:r>
        <w:rPr>
          <w:rFonts w:ascii="宋体" w:hAnsi="宋体" w:cs="宋体" w:eastAsia="宋体" w:hint="default"/>
        </w:rPr>
        <w:t>[2018]15</w:t>
      </w:r>
      <w:r>
        <w:rPr/>
        <w:t>号）同时废止；财政部于</w:t>
      </w:r>
      <w:r>
        <w:rPr>
          <w:rFonts w:ascii="宋体" w:hAnsi="宋体" w:cs="宋体" w:eastAsia="宋体" w:hint="default"/>
        </w:rPr>
        <w:t>2019 </w:t>
      </w:r>
      <w:r>
        <w:rPr>
          <w:spacing w:val="-3"/>
        </w:rPr>
        <w:t>年</w:t>
      </w:r>
      <w:r>
        <w:rPr>
          <w:rFonts w:ascii="宋体" w:hAnsi="宋体" w:cs="宋体" w:eastAsia="宋体" w:hint="default"/>
          <w:spacing w:val="-3"/>
        </w:rPr>
        <w:t>9</w:t>
      </w:r>
      <w:r>
        <w:rPr>
          <w:spacing w:val="-3"/>
        </w:rPr>
        <w:t>月发布了《财政部关于修订印发合并财务报表格式（</w:t>
      </w:r>
      <w:r>
        <w:rPr>
          <w:rFonts w:ascii="宋体" w:hAnsi="宋体" w:cs="宋体" w:eastAsia="宋体" w:hint="default"/>
          <w:spacing w:val="-3"/>
        </w:rPr>
        <w:t>2019</w:t>
      </w:r>
      <w:r>
        <w:rPr>
          <w:spacing w:val="-3"/>
        </w:rPr>
        <w:t>版）的通知》（财会</w:t>
      </w:r>
      <w:r>
        <w:rPr>
          <w:rFonts w:ascii="宋体" w:hAnsi="宋体" w:cs="宋体" w:eastAsia="宋体" w:hint="default"/>
          <w:spacing w:val="-3"/>
        </w:rPr>
        <w:t>[2019]16</w:t>
      </w:r>
      <w:r>
        <w:rPr>
          <w:spacing w:val="-3"/>
        </w:rPr>
        <w:t>号），《财政部关于修订印发</w:t>
      </w:r>
      <w:r>
        <w:rPr>
          <w:rFonts w:ascii="宋体" w:hAnsi="宋体" w:cs="宋体" w:eastAsia="宋体" w:hint="default"/>
          <w:spacing w:val="-3"/>
        </w:rPr>
        <w:t>2018</w:t>
      </w:r>
      <w:r>
        <w:rPr>
          <w:rFonts w:ascii="宋体" w:hAnsi="宋体" w:cs="宋体" w:eastAsia="宋体" w:hint="default"/>
          <w:spacing w:val="-81"/>
        </w:rPr>
        <w:t> </w:t>
      </w:r>
      <w:r>
        <w:rPr>
          <w:rFonts w:ascii="宋体" w:hAnsi="宋体" w:cs="宋体" w:eastAsia="宋体" w:hint="default"/>
          <w:spacing w:val="-81"/>
        </w:rPr>
      </w:r>
      <w:r>
        <w:rPr>
          <w:spacing w:val="-2"/>
        </w:rPr>
        <w:t>年度合并财务报表格式的通知》（财会</w:t>
      </w:r>
      <w:r>
        <w:rPr>
          <w:rFonts w:ascii="宋体" w:hAnsi="宋体" w:cs="宋体" w:eastAsia="宋体" w:hint="default"/>
          <w:spacing w:val="-2"/>
        </w:rPr>
        <w:t>[2019]1</w:t>
      </w:r>
      <w:r>
        <w:rPr>
          <w:spacing w:val="-2"/>
        </w:rPr>
        <w:t>号）同时废止。根据财会</w:t>
      </w:r>
      <w:r>
        <w:rPr>
          <w:rFonts w:ascii="宋体" w:hAnsi="宋体" w:cs="宋体" w:eastAsia="宋体" w:hint="default"/>
          <w:spacing w:val="-2"/>
        </w:rPr>
        <w:t>[2019]6</w:t>
      </w:r>
      <w:r>
        <w:rPr>
          <w:spacing w:val="-2"/>
        </w:rPr>
        <w:t>号和财会</w:t>
      </w:r>
      <w:r>
        <w:rPr>
          <w:rFonts w:ascii="宋体" w:hAnsi="宋体" w:cs="宋体" w:eastAsia="宋体" w:hint="default"/>
          <w:spacing w:val="-2"/>
        </w:rPr>
        <w:t>[2019]16</w:t>
      </w:r>
      <w:r>
        <w:rPr>
          <w:spacing w:val="-2"/>
        </w:rPr>
        <w:t>号，本公司对财务报表格</w:t>
      </w:r>
      <w:r>
        <w:rPr>
          <w:spacing w:val="-52"/>
        </w:rPr>
        <w:t> </w:t>
      </w:r>
      <w:r>
        <w:rPr>
          <w:spacing w:val="-52"/>
        </w:rPr>
      </w:r>
      <w:r>
        <w:rPr/>
        <w:t>式进行了以下修订：</w:t>
      </w:r>
    </w:p>
    <w:p>
      <w:pPr>
        <w:pStyle w:val="BodyText"/>
        <w:spacing w:line="316" w:lineRule="auto" w:before="19"/>
        <w:ind w:right="1131" w:firstLine="360"/>
        <w:jc w:val="both"/>
      </w:pPr>
      <w:r>
        <w:rPr>
          <w:spacing w:val="-2"/>
        </w:rPr>
        <w:t>资产负债表，将“应收票据及应收账款”行项目拆分为“应收票据”及“应收账款”；将“应付票据及应付账款”行项</w:t>
      </w:r>
      <w:r>
        <w:rPr/>
        <w:t> 目拆分为“应付票据”及“应付账款”。</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公司报告期无合并报表范围发生变化的情况。</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王莹、胡静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王莹</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年、胡静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89"/>
                <w:sz w:val="18"/>
                <w:szCs w:val="18"/>
              </w:rPr>
              <w:t>）</w:t>
            </w:r>
            <w:r>
              <w:rPr>
                <w:rFonts w:ascii="宋体" w:hAnsi="宋体" w:cs="宋体" w:eastAsia="宋体" w:hint="default"/>
                <w:sz w:val="18"/>
                <w:szCs w:val="18"/>
              </w:rPr>
              <w:t>（如有）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790"/>
        <w:gridCol w:w="4779"/>
      </w:tblGrid>
      <w:tr>
        <w:trPr>
          <w:trHeight w:val="334" w:hRule="exact"/>
        </w:trPr>
        <w:tc>
          <w:tcPr>
            <w:tcW w:w="4790" w:type="dxa"/>
            <w:tcBorders>
              <w:top w:val="single" w:sz="6" w:space="0" w:color="000000"/>
              <w:left w:val="nil" w:sz="6" w:space="0" w:color="auto"/>
              <w:bottom w:val="single" w:sz="4" w:space="0" w:color="000000"/>
              <w:right w:val="nil" w:sz="6" w:space="0" w:color="auto"/>
            </w:tcBorders>
          </w:tcPr>
          <w:p>
            <w:pPr/>
          </w:p>
        </w:tc>
        <w:tc>
          <w:tcPr>
            <w:tcW w:w="4779" w:type="dxa"/>
            <w:tcBorders>
              <w:top w:val="single" w:sz="6" w:space="0" w:color="000000"/>
              <w:left w:val="nil" w:sz="6" w:space="0" w:color="auto"/>
              <w:bottom w:val="single" w:sz="4" w:space="0" w:color="000000"/>
              <w:right w:val="nil" w:sz="6" w:space="0" w:color="auto"/>
            </w:tcBorders>
          </w:tcPr>
          <w:p>
            <w:pPr/>
          </w:p>
        </w:tc>
      </w:tr>
      <w:tr>
        <w:trPr>
          <w:trHeight w:val="40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left="112" w:right="8054"/>
        <w:jc w:val="left"/>
      </w:pPr>
      <w:r>
        <w:rPr/>
        <w:t>是否改聘会计师事务所</w:t>
      </w:r>
    </w:p>
    <w:p>
      <w:pPr>
        <w:pStyle w:val="BodyText"/>
        <w:spacing w:line="340" w:lineRule="auto" w:before="115"/>
        <w:ind w:left="112" w:right="80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是否在审计期间改聘会计师事务所</w:t>
      </w:r>
    </w:p>
    <w:p>
      <w:pPr>
        <w:pStyle w:val="BodyText"/>
        <w:spacing w:line="340" w:lineRule="auto" w:before="39"/>
        <w:ind w:left="112" w:right="78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更换会计师事务所是否履行审批程序</w:t>
      </w:r>
    </w:p>
    <w:p>
      <w:pPr>
        <w:pStyle w:val="BodyText"/>
        <w:spacing w:line="338" w:lineRule="auto" w:before="41"/>
        <w:ind w:left="112" w:right="80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聘任、解聘会计师事务所情况说明</w:t>
      </w:r>
    </w:p>
    <w:p>
      <w:pPr>
        <w:pStyle w:val="BodyText"/>
        <w:spacing w:line="240" w:lineRule="auto" w:before="43"/>
        <w:ind w:left="475" w:right="0"/>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日召开第三届董事会第二十二次会议、第三届监事会第十七次会议，并于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日召开公司</w:t>
      </w:r>
    </w:p>
    <w:p>
      <w:pPr>
        <w:pStyle w:val="BodyText"/>
        <w:spacing w:line="240" w:lineRule="auto" w:before="63"/>
        <w:ind w:left="112" w:right="0"/>
        <w:jc w:val="left"/>
      </w:pPr>
      <w:r>
        <w:rPr>
          <w:rFonts w:ascii="Times New Roman" w:hAnsi="Times New Roman" w:cs="Times New Roman" w:eastAsia="Times New Roman" w:hint="default"/>
        </w:rPr>
        <w:t>2019</w:t>
      </w:r>
      <w:r>
        <w:rPr/>
        <w:t>年第七次临时股东大会，审议通过了《关于变更会计师事务所的议案》，同意将</w:t>
      </w:r>
      <w:r>
        <w:rPr>
          <w:rFonts w:ascii="Times New Roman" w:hAnsi="Times New Roman" w:cs="Times New Roman" w:eastAsia="Times New Roman" w:hint="default"/>
        </w:rPr>
        <w:t>2019</w:t>
      </w:r>
      <w:r>
        <w:rPr/>
        <w:t>年度审计机构由瑞华会计师事务所</w:t>
      </w:r>
    </w:p>
    <w:p>
      <w:pPr>
        <w:pStyle w:val="BodyText"/>
        <w:spacing w:line="360" w:lineRule="auto" w:before="63"/>
        <w:ind w:left="112" w:right="5714"/>
        <w:jc w:val="left"/>
      </w:pPr>
      <w:r>
        <w:rPr/>
        <w:t>（特殊普通合伙）变更为致同会计师事务所（特殊普通合伙）。 聘请内部控制审计会计师事务所、财务顾问或保荐人情况</w:t>
      </w:r>
    </w:p>
    <w:p>
      <w:pPr>
        <w:pStyle w:val="BodyText"/>
        <w:spacing w:line="240" w:lineRule="auto" w:before="25"/>
        <w:ind w:left="112"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112" w:right="0"/>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2"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112" w:right="8054"/>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112"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7"/>
        <w:rPr>
          <w:rFonts w:ascii="宋体" w:hAnsi="宋体" w:cs="宋体" w:eastAsia="宋体" w:hint="default"/>
          <w:sz w:val="19"/>
          <w:szCs w:val="19"/>
        </w:rPr>
      </w:pPr>
    </w:p>
    <w:p>
      <w:pPr>
        <w:pStyle w:val="Heading2"/>
        <w:spacing w:line="240" w:lineRule="auto"/>
        <w:ind w:left="112" w:right="0"/>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112"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8"/>
        <w:rPr>
          <w:rFonts w:ascii="宋体" w:hAnsi="宋体" w:cs="宋体" w:eastAsia="宋体" w:hint="default"/>
          <w:sz w:val="19"/>
          <w:szCs w:val="19"/>
        </w:rPr>
      </w:pPr>
    </w:p>
    <w:p>
      <w:pPr>
        <w:pStyle w:val="Heading2"/>
        <w:spacing w:line="240" w:lineRule="auto"/>
        <w:ind w:left="112" w:right="8054"/>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112"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9"/>
        <w:rPr>
          <w:rFonts w:ascii="宋体" w:hAnsi="宋体" w:cs="宋体" w:eastAsia="宋体" w:hint="default"/>
          <w:sz w:val="19"/>
          <w:szCs w:val="19"/>
        </w:rPr>
      </w:pPr>
    </w:p>
    <w:p>
      <w:pPr>
        <w:pStyle w:val="Heading2"/>
        <w:spacing w:line="240" w:lineRule="auto"/>
        <w:ind w:left="112" w:right="0"/>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2"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112" w:right="0"/>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2"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left="112" w:right="1130" w:firstLine="362"/>
        <w:jc w:val="both"/>
        <w:rPr>
          <w:rFonts w:ascii="Times New Roman" w:hAnsi="Times New Roman" w:cs="Times New Roman" w:eastAsia="Times New Roman" w:hint="default"/>
        </w:rPr>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21</w:t>
      </w:r>
      <w:r>
        <w:rPr>
          <w:spacing w:val="-2"/>
        </w:rPr>
        <w:t>日，公司召开第三届董事会第十次会议和第三届监事会第七次会议，审议通过《关于回购注销部分限制</w:t>
      </w:r>
      <w:r>
        <w:rPr/>
        <w:t> </w:t>
      </w:r>
      <w:r>
        <w:rPr>
          <w:spacing w:val="-1"/>
        </w:rPr>
        <w:t>性股票的议案》，同意回购注销</w:t>
      </w:r>
      <w:r>
        <w:rPr>
          <w:rFonts w:ascii="Times New Roman" w:hAnsi="Times New Roman" w:cs="Times New Roman" w:eastAsia="Times New Roman" w:hint="default"/>
          <w:spacing w:val="-1"/>
        </w:rPr>
        <w:t>5</w:t>
      </w:r>
      <w:r>
        <w:rPr>
          <w:spacing w:val="-1"/>
        </w:rPr>
        <w:t>名离职激励对象已获授但尚未解锁的限制性股票共计</w:t>
      </w:r>
      <w:r>
        <w:rPr>
          <w:rFonts w:ascii="Times New Roman" w:hAnsi="Times New Roman" w:cs="Times New Roman" w:eastAsia="Times New Roman" w:hint="default"/>
          <w:spacing w:val="-1"/>
        </w:rPr>
        <w:t>294,872</w:t>
      </w:r>
      <w:r>
        <w:rPr>
          <w:spacing w:val="-1"/>
        </w:rPr>
        <w:t>股（其中，回购注销首次授予</w:t>
      </w:r>
      <w:r>
        <w:rPr>
          <w:spacing w:val="-73"/>
        </w:rPr>
        <w:t> </w:t>
      </w:r>
      <w:r>
        <w:rPr>
          <w:spacing w:val="-73"/>
        </w:rPr>
      </w:r>
      <w:r>
        <w:rPr/>
        <w:t>的尚未解除限售的限制性股票</w:t>
      </w:r>
      <w:r>
        <w:rPr>
          <w:rFonts w:ascii="Times New Roman" w:hAnsi="Times New Roman" w:cs="Times New Roman" w:eastAsia="Times New Roman" w:hint="default"/>
        </w:rPr>
        <w:t>194,983</w:t>
      </w:r>
      <w:r>
        <w:rPr/>
        <w:t>股，回购价格为</w:t>
      </w:r>
      <w:r>
        <w:rPr>
          <w:rFonts w:ascii="Times New Roman" w:hAnsi="Times New Roman" w:cs="Times New Roman" w:eastAsia="Times New Roman" w:hint="default"/>
        </w:rPr>
        <w:t>12.0588</w:t>
      </w:r>
      <w:r>
        <w:rPr/>
        <w:t>元</w:t>
      </w:r>
      <w:r>
        <w:rPr>
          <w:rFonts w:ascii="Times New Roman" w:hAnsi="Times New Roman" w:cs="Times New Roman" w:eastAsia="Times New Roman" w:hint="default"/>
        </w:rPr>
        <w:t>/</w:t>
      </w:r>
      <w:r>
        <w:rPr/>
        <w:t>股；回购注销预留授予的尚未解除限售的限制性股票</w:t>
      </w:r>
      <w:r>
        <w:rPr>
          <w:rFonts w:ascii="Times New Roman" w:hAnsi="Times New Roman" w:cs="Times New Roman" w:eastAsia="Times New Roman" w:hint="default"/>
        </w:rPr>
        <w:t>99,889</w:t>
      </w:r>
    </w:p>
    <w:p>
      <w:pPr>
        <w:spacing w:after="0" w:line="300" w:lineRule="auto"/>
        <w:jc w:val="both"/>
        <w:rPr>
          <w:rFonts w:ascii="Times New Roman" w:hAnsi="Times New Roman" w:cs="Times New Roman" w:eastAsia="Times New Roman" w:hint="default"/>
        </w:rPr>
        <w:sectPr>
          <w:pgSz w:w="11910" w:h="16840"/>
          <w:pgMar w:header="877" w:footer="980" w:top="1060" w:bottom="1160" w:left="1020" w:right="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4"/>
          <w:szCs w:val="24"/>
        </w:rPr>
      </w:pPr>
    </w:p>
    <w:p>
      <w:pPr>
        <w:pStyle w:val="BodyText"/>
        <w:spacing w:line="240" w:lineRule="auto" w:before="44"/>
        <w:ind w:right="1133"/>
        <w:jc w:val="left"/>
      </w:pPr>
      <w:r>
        <w:rPr/>
        <w:t>股，回购价格为</w:t>
      </w:r>
      <w:r>
        <w:rPr>
          <w:rFonts w:ascii="Times New Roman" w:hAnsi="Times New Roman" w:cs="Times New Roman" w:eastAsia="Times New Roman" w:hint="default"/>
        </w:rPr>
        <w:t>10.4220</w:t>
      </w:r>
      <w:r>
        <w:rPr/>
        <w:t>元</w:t>
      </w:r>
      <w:r>
        <w:rPr>
          <w:rFonts w:ascii="Times New Roman" w:hAnsi="Times New Roman" w:cs="Times New Roman" w:eastAsia="Times New Roman" w:hint="default"/>
        </w:rPr>
        <w:t>/</w:t>
      </w:r>
      <w:r>
        <w:rPr/>
        <w:t>股）。公司独立董事发表了同意的独立意见，监事会发表了核查意见。</w:t>
      </w:r>
    </w:p>
    <w:p>
      <w:pPr>
        <w:pStyle w:val="BodyText"/>
        <w:spacing w:line="300" w:lineRule="auto" w:before="63"/>
        <w:ind w:right="1133" w:firstLine="362"/>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15</w:t>
      </w:r>
      <w:r>
        <w:rPr>
          <w:spacing w:val="-2"/>
        </w:rPr>
        <w:t>日，公司召开</w:t>
      </w:r>
      <w:r>
        <w:rPr>
          <w:rFonts w:ascii="Times New Roman" w:hAnsi="Times New Roman" w:cs="Times New Roman" w:eastAsia="Times New Roman" w:hint="default"/>
          <w:spacing w:val="-2"/>
        </w:rPr>
        <w:t>2019</w:t>
      </w:r>
      <w:r>
        <w:rPr>
          <w:spacing w:val="-2"/>
        </w:rPr>
        <w:t>年第二次临时股东大会，审议通过了《关于回购注销部分限制性股票的议案》、《关</w:t>
      </w:r>
      <w:r>
        <w:rPr/>
        <w:t> 于减少注册资本及修改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的议案》。公司在巨潮资讯网和珠海特区报刊登了减资公告，自公告日起</w:t>
      </w:r>
      <w:r>
        <w:rPr>
          <w:rFonts w:ascii="Times New Roman" w:hAnsi="Times New Roman" w:cs="Times New Roman" w:eastAsia="Times New Roman" w:hint="default"/>
        </w:rPr>
        <w:t>45</w:t>
      </w:r>
      <w:r>
        <w:rPr/>
        <w:t>天内未收到 债权人要求提供担保或提前清偿债务的请求。</w:t>
      </w:r>
    </w:p>
    <w:p>
      <w:pPr>
        <w:pStyle w:val="BodyText"/>
        <w:spacing w:line="300" w:lineRule="auto" w:before="31"/>
        <w:ind w:right="1122" w:firstLine="362"/>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日，公司在中国证券登记结算有限责任公司深圳分公司完成对</w:t>
      </w:r>
      <w:r>
        <w:rPr>
          <w:rFonts w:ascii="Times New Roman" w:hAnsi="Times New Roman" w:cs="Times New Roman" w:eastAsia="Times New Roman" w:hint="default"/>
        </w:rPr>
        <w:t>5</w:t>
      </w:r>
      <w:r>
        <w:rPr/>
        <w:t>名离职激励对象已获受但尚未解锁的限 制性股票共计</w:t>
      </w:r>
      <w:r>
        <w:rPr>
          <w:rFonts w:ascii="Times New Roman" w:hAnsi="Times New Roman" w:cs="Times New Roman" w:eastAsia="Times New Roman" w:hint="default"/>
        </w:rPr>
        <w:t>294,872</w:t>
      </w:r>
      <w:r>
        <w:rPr/>
        <w:t>股的回购注销手续，披露了《关于部分限制性股票回购注销完成的公告》。</w:t>
      </w:r>
    </w:p>
    <w:p>
      <w:pPr>
        <w:pStyle w:val="BodyText"/>
        <w:spacing w:line="304" w:lineRule="auto" w:before="13"/>
        <w:ind w:right="986" w:firstLine="362"/>
        <w:jc w:val="left"/>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20</w:t>
      </w:r>
      <w:r>
        <w:rPr>
          <w:spacing w:val="-2"/>
        </w:rPr>
        <w:t>日，公司召开第三届董事会第十五次会议和第三届监事会第十次会议，审议通过《关于调整限制性股票</w:t>
      </w:r>
      <w:r>
        <w:rPr/>
        <w:t> </w:t>
      </w:r>
      <w:r>
        <w:rPr>
          <w:spacing w:val="-2"/>
        </w:rPr>
        <w:t>激励计划回购价格并回购注销部分限制性股票的议案》，因公司</w:t>
      </w:r>
      <w:r>
        <w:rPr>
          <w:rFonts w:ascii="Times New Roman" w:hAnsi="Times New Roman" w:cs="Times New Roman" w:eastAsia="Times New Roman" w:hint="default"/>
          <w:spacing w:val="-2"/>
        </w:rPr>
        <w:t>2018</w:t>
      </w:r>
      <w:r>
        <w:rPr>
          <w:spacing w:val="-2"/>
        </w:rPr>
        <w:t>年度业绩未达到限制性股票激励计划中规定的首次授予</w:t>
      </w:r>
      <w:r>
        <w:rPr>
          <w:spacing w:val="-61"/>
        </w:rPr>
        <w:t> </w:t>
      </w:r>
      <w:r>
        <w:rPr>
          <w:spacing w:val="-61"/>
        </w:rPr>
      </w:r>
      <w:r>
        <w:rPr>
          <w:spacing w:val="-2"/>
        </w:rPr>
        <w:t>部分第二个解除限售期及预留部分第一个解除限售期的解除限售条件，以及部分激励对象因个人原因离职、不符合激励对象</w:t>
      </w:r>
      <w:r>
        <w:rPr>
          <w:spacing w:val="-64"/>
        </w:rPr>
        <w:t> </w:t>
      </w:r>
      <w:r>
        <w:rPr>
          <w:spacing w:val="-64"/>
        </w:rPr>
      </w:r>
      <w:r>
        <w:rPr>
          <w:spacing w:val="-2"/>
        </w:rPr>
        <w:t>条件，同意公司回购注销上述情况所涉及的限制性股票</w:t>
      </w:r>
      <w:r>
        <w:rPr>
          <w:rFonts w:ascii="Times New Roman" w:hAnsi="Times New Roman" w:cs="Times New Roman" w:eastAsia="Times New Roman" w:hint="default"/>
          <w:spacing w:val="-2"/>
        </w:rPr>
        <w:t>1,436,000</w:t>
      </w:r>
      <w:r>
        <w:rPr>
          <w:spacing w:val="-2"/>
        </w:rPr>
        <w:t>股（其中，回购注销首次授予的尚未解除限售的限制性股票</w:t>
      </w:r>
      <w:r>
        <w:rPr>
          <w:spacing w:val="-54"/>
        </w:rPr>
        <w:t> </w:t>
      </w:r>
      <w:r>
        <w:rPr>
          <w:spacing w:val="-54"/>
        </w:rPr>
      </w:r>
      <w:r>
        <w:rPr>
          <w:rFonts w:ascii="Times New Roman" w:hAnsi="Times New Roman" w:cs="Times New Roman" w:eastAsia="Times New Roman" w:hint="default"/>
          <w:spacing w:val="-4"/>
        </w:rPr>
        <w:t>1,238,221</w:t>
      </w:r>
      <w:r>
        <w:rPr>
          <w:spacing w:val="-4"/>
        </w:rPr>
        <w:t>股，回购价格为</w:t>
      </w:r>
      <w:r>
        <w:rPr>
          <w:rFonts w:ascii="Times New Roman" w:hAnsi="Times New Roman" w:cs="Times New Roman" w:eastAsia="Times New Roman" w:hint="default"/>
          <w:spacing w:val="-4"/>
        </w:rPr>
        <w:t>7.9059</w:t>
      </w:r>
      <w:r>
        <w:rPr>
          <w:spacing w:val="-4"/>
        </w:rPr>
        <w:t>元</w:t>
      </w:r>
      <w:r>
        <w:rPr>
          <w:rFonts w:ascii="Times New Roman" w:hAnsi="Times New Roman" w:cs="Times New Roman" w:eastAsia="Times New Roman" w:hint="default"/>
          <w:spacing w:val="-4"/>
        </w:rPr>
        <w:t>/</w:t>
      </w:r>
      <w:r>
        <w:rPr>
          <w:spacing w:val="-4"/>
        </w:rPr>
        <w:t>股；回购注销预留授予的尚未解除限售的限制性股票</w:t>
      </w:r>
      <w:r>
        <w:rPr>
          <w:rFonts w:ascii="Times New Roman" w:hAnsi="Times New Roman" w:cs="Times New Roman" w:eastAsia="Times New Roman" w:hint="default"/>
          <w:spacing w:val="-4"/>
        </w:rPr>
        <w:t>197,779</w:t>
      </w:r>
      <w:r>
        <w:rPr>
          <w:spacing w:val="-4"/>
        </w:rPr>
        <w:t>股，回购价格为</w:t>
      </w:r>
      <w:r>
        <w:rPr>
          <w:rFonts w:ascii="Times New Roman" w:hAnsi="Times New Roman" w:cs="Times New Roman" w:eastAsia="Times New Roman" w:hint="default"/>
          <w:spacing w:val="-4"/>
        </w:rPr>
        <w:t>6.8147</w:t>
      </w:r>
      <w:r>
        <w:rPr>
          <w:spacing w:val="-4"/>
        </w:rPr>
        <w:t>元</w:t>
      </w:r>
      <w:r>
        <w:rPr>
          <w:rFonts w:ascii="Times New Roman" w:hAnsi="Times New Roman" w:cs="Times New Roman" w:eastAsia="Times New Roman" w:hint="default"/>
          <w:spacing w:val="-4"/>
        </w:rPr>
        <w:t>/</w:t>
      </w:r>
      <w:r>
        <w:rPr>
          <w:spacing w:val="-4"/>
        </w:rPr>
        <w:t>股）。</w:t>
      </w:r>
      <w:r>
        <w:rPr>
          <w:spacing w:val="-38"/>
        </w:rPr>
        <w:t> </w:t>
      </w:r>
      <w:r>
        <w:rPr>
          <w:spacing w:val="-38"/>
        </w:rPr>
      </w:r>
      <w:r>
        <w:rPr/>
        <w:t>公司独立董事发表了同意的独立意见，监事会发表了核查意见。</w:t>
      </w:r>
    </w:p>
    <w:p>
      <w:pPr>
        <w:pStyle w:val="BodyText"/>
        <w:spacing w:line="300" w:lineRule="auto" w:before="28"/>
        <w:ind w:right="1122" w:firstLine="362"/>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日，公司召开</w:t>
      </w:r>
      <w:r>
        <w:rPr>
          <w:rFonts w:ascii="Times New Roman" w:hAnsi="Times New Roman" w:cs="Times New Roman" w:eastAsia="Times New Roman" w:hint="default"/>
        </w:rPr>
        <w:t>2019</w:t>
      </w:r>
      <w:r>
        <w:rPr/>
        <w:t>年第五次临时股东大会，审议通过《关于调整限制性股票激励计划回购价格并回购注 销部分限制性股票的议案》和《关于变更公司注册资本并修改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的议案》。公司在巨潮资讯网和珠海特区报刊登 了减资公告，自公告日起</w:t>
      </w:r>
      <w:r>
        <w:rPr>
          <w:rFonts w:ascii="Times New Roman" w:hAnsi="Times New Roman" w:cs="Times New Roman" w:eastAsia="Times New Roman" w:hint="default"/>
        </w:rPr>
        <w:t>45</w:t>
      </w:r>
      <w:r>
        <w:rPr/>
        <w:t>天内未收到债权人要求提供担保或提前清偿债务的请求。</w:t>
      </w:r>
    </w:p>
    <w:p>
      <w:pPr>
        <w:pStyle w:val="BodyText"/>
        <w:spacing w:line="300" w:lineRule="auto" w:before="13"/>
        <w:ind w:right="1129" w:firstLine="362"/>
        <w:jc w:val="left"/>
      </w:pPr>
      <w:r>
        <w:rPr>
          <w:rFonts w:ascii="Times New Roman" w:hAnsi="Times New Roman" w:cs="Times New Roman" w:eastAsia="Times New Roman" w:hint="default"/>
          <w:spacing w:val="-5"/>
        </w:rPr>
        <w:t>6</w:t>
      </w:r>
      <w:r>
        <w:rPr>
          <w:spacing w:val="-5"/>
        </w:rPr>
        <w:t>、</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30</w:t>
      </w:r>
      <w:r>
        <w:rPr>
          <w:spacing w:val="-5"/>
        </w:rPr>
        <w:t>日，公司在中国证券登记结算有限责任公司深圳分公司完成前述限制性股票的回购注销手续，披露了《关</w:t>
      </w:r>
      <w:r>
        <w:rPr/>
        <w:t> 于部分限制性股票回购注销完成的公告》。</w:t>
      </w:r>
    </w:p>
    <w:tbl>
      <w:tblPr>
        <w:tblW w:w="0" w:type="auto"/>
        <w:jc w:val="left"/>
        <w:tblInd w:w="407" w:type="dxa"/>
        <w:tblLayout w:type="fixed"/>
        <w:tblCellMar>
          <w:top w:w="0" w:type="dxa"/>
          <w:left w:w="0" w:type="dxa"/>
          <w:bottom w:w="0" w:type="dxa"/>
          <w:right w:w="0" w:type="dxa"/>
        </w:tblCellMar>
        <w:tblLook w:val="01E0"/>
      </w:tblPr>
      <w:tblGrid>
        <w:gridCol w:w="3041"/>
        <w:gridCol w:w="3039"/>
        <w:gridCol w:w="3041"/>
      </w:tblGrid>
      <w:tr>
        <w:trPr>
          <w:trHeight w:val="341"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临时公告</w:t>
            </w:r>
            <w:r>
              <w:rPr>
                <w:rFonts w:ascii="宋体" w:hAnsi="宋体" w:cs="宋体" w:eastAsia="宋体" w:hint="default"/>
                <w:sz w:val="18"/>
                <w:szCs w:val="18"/>
              </w:rPr>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披露日期</w:t>
            </w:r>
            <w:r>
              <w:rPr>
                <w:rFonts w:ascii="宋体" w:hAnsi="宋体" w:cs="宋体" w:eastAsia="宋体" w:hint="default"/>
                <w:sz w:val="18"/>
                <w:szCs w:val="18"/>
              </w:rPr>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刊登的指定网站查询索引</w:t>
            </w:r>
            <w:r>
              <w:rPr>
                <w:rFonts w:ascii="宋体" w:hAnsi="宋体" w:cs="宋体" w:eastAsia="宋体" w:hint="default"/>
                <w:sz w:val="18"/>
                <w:szCs w:val="18"/>
              </w:rPr>
            </w:r>
          </w:p>
        </w:tc>
      </w:tr>
      <w:tr>
        <w:trPr>
          <w:trHeight w:val="655"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left"/>
              <w:rPr>
                <w:rFonts w:ascii="宋体" w:hAnsi="宋体" w:cs="宋体" w:eastAsia="宋体" w:hint="default"/>
                <w:sz w:val="18"/>
                <w:szCs w:val="18"/>
              </w:rPr>
            </w:pPr>
            <w:r>
              <w:rPr>
                <w:rFonts w:ascii="宋体" w:hAnsi="宋体" w:cs="宋体" w:eastAsia="宋体" w:hint="default"/>
                <w:spacing w:val="-3"/>
                <w:sz w:val="18"/>
                <w:szCs w:val="18"/>
              </w:rPr>
              <w:t>第三届董事会第十次会议决议公告（公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2019-006</w:t>
            </w:r>
            <w:r>
              <w:rPr>
                <w:rFonts w:ascii="宋体" w:hAnsi="宋体" w:cs="宋体" w:eastAsia="宋体" w:hint="default"/>
                <w:sz w:val="18"/>
                <w:szCs w:val="18"/>
              </w:rPr>
              <w:t>）</w:t>
            </w:r>
          </w:p>
        </w:tc>
        <w:tc>
          <w:tcPr>
            <w:tcW w:w="30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9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30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5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5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pacing w:val="-3"/>
                <w:sz w:val="18"/>
                <w:szCs w:val="18"/>
              </w:rPr>
              <w:t>第三届监事会第七次会议决议公告（公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2019-007</w:t>
            </w:r>
            <w:r>
              <w:rPr>
                <w:rFonts w:ascii="宋体" w:hAnsi="宋体" w:cs="宋体" w:eastAsia="宋体" w:hint="default"/>
                <w:sz w:val="18"/>
                <w:szCs w:val="18"/>
              </w:rPr>
              <w:t>）</w:t>
            </w:r>
          </w:p>
        </w:tc>
        <w:tc>
          <w:tcPr>
            <w:tcW w:w="3039" w:type="dxa"/>
            <w:vMerge/>
            <w:tcBorders>
              <w:left w:val="single" w:sz="4" w:space="0" w:color="000000"/>
              <w:right w:val="single" w:sz="4" w:space="0" w:color="000000"/>
            </w:tcBorders>
          </w:tcPr>
          <w:p>
            <w:pPr/>
          </w:p>
        </w:tc>
        <w:tc>
          <w:tcPr>
            <w:tcW w:w="3041" w:type="dxa"/>
            <w:vMerge/>
            <w:tcBorders>
              <w:left w:val="single" w:sz="4" w:space="0" w:color="000000"/>
              <w:right w:val="single" w:sz="4" w:space="0" w:color="000000"/>
            </w:tcBorders>
          </w:tcPr>
          <w:p>
            <w:pPr/>
          </w:p>
        </w:tc>
      </w:tr>
      <w:tr>
        <w:trPr>
          <w:trHeight w:val="656"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7"/>
              <w:jc w:val="left"/>
              <w:rPr>
                <w:rFonts w:ascii="宋体" w:hAnsi="宋体" w:cs="宋体" w:eastAsia="宋体" w:hint="default"/>
                <w:sz w:val="18"/>
                <w:szCs w:val="18"/>
              </w:rPr>
            </w:pPr>
            <w:r>
              <w:rPr>
                <w:rFonts w:ascii="宋体" w:hAnsi="宋体" w:cs="宋体" w:eastAsia="宋体" w:hint="default"/>
                <w:spacing w:val="8"/>
                <w:sz w:val="18"/>
                <w:szCs w:val="18"/>
              </w:rPr>
              <w:t>关于回购注销部分限制性股票的公告</w:t>
            </w:r>
            <w:r>
              <w:rPr>
                <w:rFonts w:ascii="宋体" w:hAnsi="宋体" w:cs="宋体" w:eastAsia="宋体" w:hint="default"/>
                <w:sz w:val="18"/>
                <w:szCs w:val="18"/>
              </w:rPr>
            </w:r>
          </w:p>
          <w:p>
            <w:pPr>
              <w:pStyle w:val="TableParagraph"/>
              <w:spacing w:line="240" w:lineRule="auto" w:before="77"/>
              <w:ind w:left="7"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2019-008</w:t>
            </w:r>
            <w:r>
              <w:rPr>
                <w:rFonts w:ascii="宋体" w:hAnsi="宋体" w:cs="宋体" w:eastAsia="宋体" w:hint="default"/>
                <w:sz w:val="18"/>
                <w:szCs w:val="18"/>
              </w:rPr>
              <w:t>）</w:t>
            </w:r>
          </w:p>
        </w:tc>
        <w:tc>
          <w:tcPr>
            <w:tcW w:w="3039" w:type="dxa"/>
            <w:vMerge/>
            <w:tcBorders>
              <w:left w:val="single" w:sz="4" w:space="0" w:color="000000"/>
              <w:bottom w:val="single" w:sz="4" w:space="0" w:color="000000"/>
              <w:right w:val="single" w:sz="4" w:space="0" w:color="000000"/>
            </w:tcBorders>
          </w:tcPr>
          <w:p>
            <w:pPr/>
          </w:p>
        </w:tc>
        <w:tc>
          <w:tcPr>
            <w:tcW w:w="3041" w:type="dxa"/>
            <w:vMerge/>
            <w:tcBorders>
              <w:left w:val="single" w:sz="4" w:space="0" w:color="000000"/>
              <w:bottom w:val="single" w:sz="4" w:space="0" w:color="000000"/>
              <w:right w:val="single" w:sz="4" w:space="0" w:color="000000"/>
            </w:tcBorders>
          </w:tcPr>
          <w:p>
            <w:pPr/>
          </w:p>
        </w:tc>
      </w:tr>
      <w:tr>
        <w:trPr>
          <w:trHeight w:val="65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5"/>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2019</w:t>
            </w:r>
            <w:r>
              <w:rPr>
                <w:rFonts w:ascii="宋体" w:hAnsi="宋体" w:cs="宋体" w:eastAsia="宋体" w:hint="default"/>
                <w:spacing w:val="7"/>
                <w:sz w:val="18"/>
                <w:szCs w:val="18"/>
              </w:rPr>
              <w:t>年第二次临时股东大会决议公告</w:t>
            </w:r>
            <w:r>
              <w:rPr>
                <w:rFonts w:ascii="宋体" w:hAnsi="宋体" w:cs="宋体" w:eastAsia="宋体" w:hint="default"/>
                <w:sz w:val="18"/>
                <w:szCs w:val="18"/>
              </w:rPr>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2019-015</w:t>
            </w:r>
            <w:r>
              <w:rPr>
                <w:rFonts w:ascii="宋体" w:hAnsi="宋体" w:cs="宋体" w:eastAsia="宋体" w:hint="default"/>
                <w:sz w:val="18"/>
                <w:szCs w:val="18"/>
              </w:rPr>
              <w:t>）</w:t>
            </w:r>
          </w:p>
        </w:tc>
        <w:tc>
          <w:tcPr>
            <w:tcW w:w="30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9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月</w:t>
            </w:r>
          </w:p>
        </w:tc>
        <w:tc>
          <w:tcPr>
            <w:tcW w:w="30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55"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7"/>
              <w:jc w:val="left"/>
              <w:rPr>
                <w:rFonts w:ascii="宋体" w:hAnsi="宋体" w:cs="宋体" w:eastAsia="宋体" w:hint="default"/>
                <w:sz w:val="18"/>
                <w:szCs w:val="18"/>
              </w:rPr>
            </w:pPr>
            <w:r>
              <w:rPr>
                <w:rFonts w:ascii="宋体" w:hAnsi="宋体" w:cs="宋体" w:eastAsia="宋体" w:hint="default"/>
                <w:spacing w:val="8"/>
                <w:sz w:val="18"/>
                <w:szCs w:val="18"/>
              </w:rPr>
              <w:t>关于回购注销部分限制性股票的减资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公告（公告编号：</w:t>
            </w:r>
            <w:r>
              <w:rPr>
                <w:rFonts w:ascii="Times New Roman" w:hAnsi="Times New Roman" w:cs="Times New Roman" w:eastAsia="Times New Roman" w:hint="default"/>
                <w:sz w:val="18"/>
                <w:szCs w:val="18"/>
              </w:rPr>
              <w:t>2019-016</w:t>
            </w:r>
            <w:r>
              <w:rPr>
                <w:rFonts w:ascii="宋体" w:hAnsi="宋体" w:cs="宋体" w:eastAsia="宋体" w:hint="default"/>
                <w:sz w:val="18"/>
                <w:szCs w:val="18"/>
              </w:rPr>
              <w:t>）</w:t>
            </w:r>
          </w:p>
        </w:tc>
        <w:tc>
          <w:tcPr>
            <w:tcW w:w="3039" w:type="dxa"/>
            <w:vMerge/>
            <w:tcBorders>
              <w:left w:val="single" w:sz="4" w:space="0" w:color="000000"/>
              <w:bottom w:val="single" w:sz="4" w:space="0" w:color="000000"/>
              <w:right w:val="single" w:sz="4" w:space="0" w:color="000000"/>
            </w:tcBorders>
          </w:tcPr>
          <w:p>
            <w:pPr/>
          </w:p>
        </w:tc>
        <w:tc>
          <w:tcPr>
            <w:tcW w:w="3041" w:type="dxa"/>
            <w:vMerge/>
            <w:tcBorders>
              <w:left w:val="single" w:sz="4" w:space="0" w:color="000000"/>
              <w:bottom w:val="single" w:sz="4" w:space="0" w:color="000000"/>
              <w:right w:val="single" w:sz="4" w:space="0" w:color="000000"/>
            </w:tcBorders>
          </w:tcPr>
          <w:p>
            <w:pPr/>
          </w:p>
        </w:tc>
      </w:tr>
      <w:tr>
        <w:trPr>
          <w:trHeight w:val="65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7"/>
              <w:jc w:val="left"/>
              <w:rPr>
                <w:rFonts w:ascii="宋体" w:hAnsi="宋体" w:cs="宋体" w:eastAsia="宋体" w:hint="default"/>
                <w:sz w:val="18"/>
                <w:szCs w:val="18"/>
              </w:rPr>
            </w:pPr>
            <w:r>
              <w:rPr>
                <w:rFonts w:ascii="宋体" w:hAnsi="宋体" w:cs="宋体" w:eastAsia="宋体" w:hint="default"/>
                <w:spacing w:val="8"/>
                <w:sz w:val="18"/>
                <w:szCs w:val="18"/>
              </w:rPr>
              <w:t>关于部分限制性股票回购注销完成的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公告（公告编号：</w:t>
            </w:r>
            <w:r>
              <w:rPr>
                <w:rFonts w:ascii="Times New Roman" w:hAnsi="Times New Roman" w:cs="Times New Roman" w:eastAsia="Times New Roman" w:hint="default"/>
                <w:sz w:val="18"/>
                <w:szCs w:val="18"/>
              </w:rPr>
              <w:t>2019-037</w:t>
            </w:r>
            <w:r>
              <w:rPr>
                <w:rFonts w:ascii="宋体" w:hAnsi="宋体" w:cs="宋体" w:eastAsia="宋体" w:hint="default"/>
                <w:sz w:val="18"/>
                <w:szCs w:val="18"/>
              </w:rPr>
              <w:t>）</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55"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7"/>
              <w:jc w:val="left"/>
              <w:rPr>
                <w:rFonts w:ascii="宋体" w:hAnsi="宋体" w:cs="宋体" w:eastAsia="宋体" w:hint="default"/>
                <w:sz w:val="18"/>
                <w:szCs w:val="18"/>
              </w:rPr>
            </w:pPr>
            <w:r>
              <w:rPr>
                <w:rFonts w:ascii="宋体" w:hAnsi="宋体" w:cs="宋体" w:eastAsia="宋体" w:hint="default"/>
                <w:spacing w:val="8"/>
                <w:sz w:val="18"/>
                <w:szCs w:val="18"/>
              </w:rPr>
              <w:t>第三届董事会第十五次会议决议公告</w:t>
            </w:r>
            <w:r>
              <w:rPr>
                <w:rFonts w:ascii="宋体" w:hAnsi="宋体" w:cs="宋体" w:eastAsia="宋体" w:hint="default"/>
                <w:sz w:val="18"/>
                <w:szCs w:val="18"/>
              </w:rPr>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2019-071</w:t>
            </w:r>
            <w:r>
              <w:rPr>
                <w:rFonts w:ascii="宋体" w:hAnsi="宋体" w:cs="宋体" w:eastAsia="宋体" w:hint="default"/>
                <w:sz w:val="18"/>
                <w:szCs w:val="18"/>
              </w:rPr>
              <w:t>）</w:t>
            </w:r>
          </w:p>
        </w:tc>
        <w:tc>
          <w:tcPr>
            <w:tcW w:w="30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9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30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5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pacing w:val="-3"/>
                <w:sz w:val="18"/>
                <w:szCs w:val="18"/>
              </w:rPr>
              <w:t>第三届监事会第十次会议决议公告（公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2019-072</w:t>
            </w:r>
            <w:r>
              <w:rPr>
                <w:rFonts w:ascii="宋体" w:hAnsi="宋体" w:cs="宋体" w:eastAsia="宋体" w:hint="default"/>
                <w:sz w:val="18"/>
                <w:szCs w:val="18"/>
              </w:rPr>
              <w:t>）</w:t>
            </w:r>
          </w:p>
        </w:tc>
        <w:tc>
          <w:tcPr>
            <w:tcW w:w="3039" w:type="dxa"/>
            <w:vMerge/>
            <w:tcBorders>
              <w:left w:val="single" w:sz="4" w:space="0" w:color="000000"/>
              <w:right w:val="single" w:sz="4" w:space="0" w:color="000000"/>
            </w:tcBorders>
          </w:tcPr>
          <w:p>
            <w:pPr/>
          </w:p>
        </w:tc>
        <w:tc>
          <w:tcPr>
            <w:tcW w:w="3041" w:type="dxa"/>
            <w:vMerge/>
            <w:tcBorders>
              <w:left w:val="single" w:sz="4" w:space="0" w:color="000000"/>
              <w:right w:val="single" w:sz="4" w:space="0" w:color="000000"/>
            </w:tcBorders>
          </w:tcPr>
          <w:p>
            <w:pPr/>
          </w:p>
        </w:tc>
      </w:tr>
      <w:tr>
        <w:trPr>
          <w:trHeight w:val="968"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7"/>
              <w:jc w:val="left"/>
              <w:rPr>
                <w:rFonts w:ascii="宋体" w:hAnsi="宋体" w:cs="宋体" w:eastAsia="宋体" w:hint="default"/>
                <w:sz w:val="18"/>
                <w:szCs w:val="18"/>
              </w:rPr>
            </w:pPr>
            <w:r>
              <w:rPr>
                <w:rFonts w:ascii="宋体" w:hAnsi="宋体" w:cs="宋体" w:eastAsia="宋体" w:hint="default"/>
                <w:spacing w:val="8"/>
                <w:sz w:val="18"/>
                <w:szCs w:val="18"/>
              </w:rPr>
              <w:t>关于调整限制性股票激励计划回购价</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8"/>
                <w:sz w:val="18"/>
                <w:szCs w:val="18"/>
              </w:rPr>
              <w:t>格并回购注销部分限制性股票的公告</w:t>
            </w:r>
            <w:r>
              <w:rPr>
                <w:rFonts w:ascii="宋体" w:hAnsi="宋体" w:cs="宋体" w:eastAsia="宋体" w:hint="default"/>
                <w:sz w:val="18"/>
                <w:szCs w:val="18"/>
              </w:rPr>
            </w:r>
          </w:p>
          <w:p>
            <w:pPr>
              <w:pStyle w:val="TableParagraph"/>
              <w:spacing w:line="240" w:lineRule="auto" w:before="19"/>
              <w:ind w:left="7"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2019-073</w:t>
            </w:r>
            <w:r>
              <w:rPr>
                <w:rFonts w:ascii="宋体" w:hAnsi="宋体" w:cs="宋体" w:eastAsia="宋体" w:hint="default"/>
                <w:sz w:val="18"/>
                <w:szCs w:val="18"/>
              </w:rPr>
              <w:t>）</w:t>
            </w:r>
          </w:p>
        </w:tc>
        <w:tc>
          <w:tcPr>
            <w:tcW w:w="3039" w:type="dxa"/>
            <w:vMerge/>
            <w:tcBorders>
              <w:left w:val="single" w:sz="4" w:space="0" w:color="000000"/>
              <w:bottom w:val="single" w:sz="4" w:space="0" w:color="000000"/>
              <w:right w:val="single" w:sz="4" w:space="0" w:color="000000"/>
            </w:tcBorders>
          </w:tcPr>
          <w:p>
            <w:pPr/>
          </w:p>
        </w:tc>
        <w:tc>
          <w:tcPr>
            <w:tcW w:w="3041" w:type="dxa"/>
            <w:vMerge/>
            <w:tcBorders>
              <w:left w:val="single" w:sz="4" w:space="0" w:color="000000"/>
              <w:bottom w:val="single" w:sz="4" w:space="0" w:color="000000"/>
              <w:right w:val="single" w:sz="4" w:space="0" w:color="000000"/>
            </w:tcBorders>
          </w:tcPr>
          <w:p>
            <w:pPr/>
          </w:p>
        </w:tc>
      </w:tr>
      <w:tr>
        <w:trPr>
          <w:trHeight w:val="65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5"/>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2019</w:t>
            </w:r>
            <w:r>
              <w:rPr>
                <w:rFonts w:ascii="宋体" w:hAnsi="宋体" w:cs="宋体" w:eastAsia="宋体" w:hint="default"/>
                <w:spacing w:val="7"/>
                <w:sz w:val="18"/>
                <w:szCs w:val="18"/>
              </w:rPr>
              <w:t>年第五次临时股东大会决议公告</w:t>
            </w:r>
            <w:r>
              <w:rPr>
                <w:rFonts w:ascii="宋体" w:hAnsi="宋体" w:cs="宋体" w:eastAsia="宋体" w:hint="default"/>
                <w:sz w:val="18"/>
                <w:szCs w:val="18"/>
              </w:rPr>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2019-083</w:t>
            </w:r>
            <w:r>
              <w:rPr>
                <w:rFonts w:ascii="宋体" w:hAnsi="宋体" w:cs="宋体" w:eastAsia="宋体" w:hint="default"/>
                <w:sz w:val="18"/>
                <w:szCs w:val="18"/>
              </w:rPr>
              <w:t>）</w:t>
            </w:r>
          </w:p>
        </w:tc>
        <w:tc>
          <w:tcPr>
            <w:tcW w:w="30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9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30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55"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7"/>
              <w:jc w:val="left"/>
              <w:rPr>
                <w:rFonts w:ascii="宋体" w:hAnsi="宋体" w:cs="宋体" w:eastAsia="宋体" w:hint="default"/>
                <w:sz w:val="18"/>
                <w:szCs w:val="18"/>
              </w:rPr>
            </w:pPr>
            <w:r>
              <w:rPr>
                <w:rFonts w:ascii="宋体" w:hAnsi="宋体" w:cs="宋体" w:eastAsia="宋体" w:hint="default"/>
                <w:spacing w:val="8"/>
                <w:sz w:val="18"/>
                <w:szCs w:val="18"/>
              </w:rPr>
              <w:t>关于回购注销部分限制性股票的减资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公告（公告编号：</w:t>
            </w:r>
            <w:r>
              <w:rPr>
                <w:rFonts w:ascii="Times New Roman" w:hAnsi="Times New Roman" w:cs="Times New Roman" w:eastAsia="Times New Roman" w:hint="default"/>
                <w:sz w:val="18"/>
                <w:szCs w:val="18"/>
              </w:rPr>
              <w:t>2019-084</w:t>
            </w:r>
            <w:r>
              <w:rPr>
                <w:rFonts w:ascii="宋体" w:hAnsi="宋体" w:cs="宋体" w:eastAsia="宋体" w:hint="default"/>
                <w:sz w:val="18"/>
                <w:szCs w:val="18"/>
              </w:rPr>
              <w:t>）</w:t>
            </w:r>
          </w:p>
        </w:tc>
        <w:tc>
          <w:tcPr>
            <w:tcW w:w="3039" w:type="dxa"/>
            <w:vMerge/>
            <w:tcBorders>
              <w:left w:val="single" w:sz="4" w:space="0" w:color="000000"/>
              <w:bottom w:val="single" w:sz="4" w:space="0" w:color="000000"/>
              <w:right w:val="single" w:sz="4" w:space="0" w:color="000000"/>
            </w:tcBorders>
          </w:tcPr>
          <w:p>
            <w:pPr/>
          </w:p>
        </w:tc>
        <w:tc>
          <w:tcPr>
            <w:tcW w:w="3041" w:type="dxa"/>
            <w:vMerge/>
            <w:tcBorders>
              <w:left w:val="single" w:sz="4" w:space="0" w:color="000000"/>
              <w:bottom w:val="single" w:sz="4" w:space="0" w:color="000000"/>
              <w:right w:val="single" w:sz="4" w:space="0" w:color="000000"/>
            </w:tcBorders>
          </w:tcPr>
          <w:p>
            <w:pPr/>
          </w:p>
        </w:tc>
      </w:tr>
      <w:tr>
        <w:trPr>
          <w:trHeight w:val="655"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7"/>
              <w:jc w:val="left"/>
              <w:rPr>
                <w:rFonts w:ascii="宋体" w:hAnsi="宋体" w:cs="宋体" w:eastAsia="宋体" w:hint="default"/>
                <w:sz w:val="18"/>
                <w:szCs w:val="18"/>
              </w:rPr>
            </w:pPr>
            <w:r>
              <w:rPr>
                <w:rFonts w:ascii="宋体" w:hAnsi="宋体" w:cs="宋体" w:eastAsia="宋体" w:hint="default"/>
                <w:spacing w:val="8"/>
                <w:sz w:val="18"/>
                <w:szCs w:val="18"/>
              </w:rPr>
              <w:t>关于部分限制性股票回购注销完成的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公告（公告编号：</w:t>
            </w:r>
            <w:r>
              <w:rPr>
                <w:rFonts w:ascii="Times New Roman" w:hAnsi="Times New Roman" w:cs="Times New Roman" w:eastAsia="Times New Roman" w:hint="default"/>
                <w:sz w:val="18"/>
                <w:szCs w:val="18"/>
              </w:rPr>
              <w:t>2019-114</w:t>
            </w:r>
            <w:r>
              <w:rPr>
                <w:rFonts w:ascii="宋体" w:hAnsi="宋体" w:cs="宋体" w:eastAsia="宋体" w:hint="default"/>
                <w:sz w:val="18"/>
                <w:szCs w:val="18"/>
              </w:rPr>
              <w:t>）</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4"/>
        <w:ind w:left="515" w:right="1133"/>
        <w:jc w:val="left"/>
        <w:rPr>
          <w:rFonts w:ascii="Times New Roman" w:hAnsi="Times New Roman" w:cs="Times New Roman" w:eastAsia="Times New Roman" w:hint="default"/>
        </w:rPr>
      </w:pPr>
      <w:r>
        <w:rPr/>
        <w:t>本期以权益结算的股份支付确认的费用总额</w:t>
      </w:r>
      <w:r>
        <w:rPr>
          <w:rFonts w:ascii="Times New Roman" w:hAnsi="Times New Roman" w:cs="Times New Roman" w:eastAsia="Times New Roman" w:hint="default"/>
        </w:rPr>
        <w:t>-211.76</w:t>
      </w:r>
      <w:r>
        <w:rPr/>
        <w:t>万元，剔除股权激励费用后归属于上市公司股东的净利润</w:t>
      </w:r>
      <w:r>
        <w:rPr>
          <w:spacing w:val="-29"/>
        </w:rPr>
        <w:t> </w:t>
      </w:r>
      <w:r>
        <w:rPr>
          <w:rFonts w:ascii="Times New Roman" w:hAnsi="Times New Roman" w:cs="Times New Roman" w:eastAsia="Times New Roman" w:hint="default"/>
        </w:rPr>
        <w:t>1,800.07</w:t>
      </w:r>
    </w:p>
    <w:p>
      <w:pPr>
        <w:pStyle w:val="BodyText"/>
        <w:spacing w:line="240" w:lineRule="auto" w:before="63"/>
        <w:ind w:right="986"/>
        <w:jc w:val="left"/>
      </w:pPr>
      <w:r>
        <w:rPr/>
        <w:t>万元，股权激励费用占剔除股权激励费用后归属于上市公司股东的净利润的</w:t>
      </w:r>
      <w:r>
        <w:rPr>
          <w:rFonts w:ascii="Times New Roman" w:hAnsi="Times New Roman" w:cs="Times New Roman" w:eastAsia="Times New Roman" w:hint="default"/>
        </w:rPr>
        <w:t>-11.76%</w:t>
      </w:r>
      <w:r>
        <w:rPr/>
        <w:t>。其中核心技术人员的股权激励费用是</w:t>
      </w:r>
    </w:p>
    <w:p>
      <w:pPr>
        <w:pStyle w:val="BodyText"/>
        <w:spacing w:line="240" w:lineRule="auto" w:before="63"/>
        <w:ind w:right="1133"/>
        <w:jc w:val="left"/>
      </w:pPr>
      <w:r>
        <w:rPr>
          <w:rFonts w:ascii="Times New Roman" w:hAnsi="Times New Roman" w:cs="Times New Roman" w:eastAsia="Times New Roman" w:hint="default"/>
        </w:rPr>
        <w:t>-31.13</w:t>
      </w:r>
      <w:r>
        <w:rPr/>
        <w:t>万，占当期计提股权激励费用的</w:t>
      </w:r>
      <w:r>
        <w:rPr>
          <w:spacing w:val="-24"/>
        </w:rPr>
        <w:t> </w:t>
      </w:r>
      <w:r>
        <w:rPr>
          <w:rFonts w:ascii="Times New Roman" w:hAnsi="Times New Roman" w:cs="Times New Roman" w:eastAsia="Times New Roman" w:hint="default"/>
        </w:rPr>
        <w:t>14.70%</w:t>
      </w:r>
      <w:r>
        <w:rPr/>
        <w:t>。预计</w:t>
      </w:r>
      <w:r>
        <w:rPr>
          <w:rFonts w:ascii="Times New Roman" w:hAnsi="Times New Roman" w:cs="Times New Roman" w:eastAsia="Times New Roman" w:hint="default"/>
        </w:rPr>
        <w:t>2020-2021</w:t>
      </w:r>
      <w:r>
        <w:rPr/>
        <w:t>年股权激励费用分别为</w:t>
      </w:r>
      <w:r>
        <w:rPr>
          <w:rFonts w:ascii="Times New Roman" w:hAnsi="Times New Roman" w:cs="Times New Roman" w:eastAsia="Times New Roman" w:hint="default"/>
        </w:rPr>
        <w:t>8.87</w:t>
      </w:r>
      <w:r>
        <w:rPr/>
        <w:t>万元、</w:t>
      </w:r>
      <w:r>
        <w:rPr>
          <w:rFonts w:ascii="Times New Roman" w:hAnsi="Times New Roman" w:cs="Times New Roman" w:eastAsia="Times New Roman" w:hint="default"/>
        </w:rPr>
        <w:t>2.96</w:t>
      </w:r>
      <w:r>
        <w:rPr/>
        <w:t>万元。</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8"/>
        <w:rPr>
          <w:rFonts w:ascii="宋体" w:hAnsi="宋体" w:cs="宋体" w:eastAsia="宋体" w:hint="default"/>
          <w:sz w:val="21"/>
          <w:szCs w:val="21"/>
        </w:rPr>
      </w:pPr>
    </w:p>
    <w:p>
      <w:pPr>
        <w:pStyle w:val="Heading4"/>
        <w:spacing w:line="240" w:lineRule="auto"/>
        <w:ind w:right="1133"/>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3"/>
        <w:rPr>
          <w:rFonts w:ascii="宋体" w:hAnsi="宋体" w:cs="宋体" w:eastAsia="宋体" w:hint="default"/>
          <w:sz w:val="21"/>
          <w:szCs w:val="21"/>
        </w:rPr>
      </w:pPr>
    </w:p>
    <w:p>
      <w:pPr>
        <w:pStyle w:val="Heading4"/>
        <w:spacing w:line="240" w:lineRule="auto"/>
        <w:ind w:right="1133"/>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3"/>
        <w:rPr>
          <w:rFonts w:ascii="宋体" w:hAnsi="宋体" w:cs="宋体" w:eastAsia="宋体" w:hint="default"/>
          <w:sz w:val="21"/>
          <w:szCs w:val="21"/>
        </w:rPr>
      </w:pPr>
    </w:p>
    <w:p>
      <w:pPr>
        <w:pStyle w:val="Heading4"/>
        <w:spacing w:line="240" w:lineRule="auto"/>
        <w:ind w:right="1133"/>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5"/>
        <w:rPr>
          <w:rFonts w:ascii="宋体" w:hAnsi="宋体" w:cs="宋体" w:eastAsia="宋体" w:hint="default"/>
          <w:sz w:val="21"/>
          <w:szCs w:val="21"/>
        </w:rPr>
      </w:pPr>
    </w:p>
    <w:p>
      <w:pPr>
        <w:pStyle w:val="Heading4"/>
        <w:spacing w:line="240" w:lineRule="auto"/>
        <w:ind w:right="1133"/>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3"/>
        <w:rPr>
          <w:rFonts w:ascii="宋体" w:hAnsi="宋体" w:cs="宋体" w:eastAsia="宋体" w:hint="default"/>
          <w:sz w:val="21"/>
          <w:szCs w:val="21"/>
        </w:rPr>
      </w:pPr>
    </w:p>
    <w:p>
      <w:pPr>
        <w:pStyle w:val="Heading4"/>
        <w:spacing w:line="240" w:lineRule="auto"/>
        <w:ind w:right="1133"/>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公司报告期不存在承包情况。</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7"/>
        <w:rPr>
          <w:rFonts w:ascii="宋体" w:hAnsi="宋体" w:cs="宋体" w:eastAsia="宋体" w:hint="default"/>
          <w:sz w:val="21"/>
          <w:szCs w:val="21"/>
        </w:rPr>
      </w:pPr>
    </w:p>
    <w:p>
      <w:pPr>
        <w:pStyle w:val="Heading4"/>
        <w:spacing w:line="240" w:lineRule="auto"/>
        <w:ind w:right="1133"/>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8"/>
        <w:rPr>
          <w:rFonts w:ascii="宋体" w:hAnsi="宋体" w:cs="宋体" w:eastAsia="宋体" w:hint="default"/>
          <w:sz w:val="21"/>
          <w:szCs w:val="21"/>
        </w:rPr>
      </w:pPr>
    </w:p>
    <w:p>
      <w:pPr>
        <w:pStyle w:val="Heading4"/>
        <w:spacing w:line="240" w:lineRule="auto"/>
        <w:ind w:right="1133"/>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3" w:space="6787"/>
            <w:col w:w="219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4,300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49"/>
        <w:ind w:right="-19"/>
        <w:jc w:val="left"/>
      </w:pPr>
      <w:r>
        <w:rPr/>
        <w:t>单项金额重大或安全性较低、流动性较差、不保本的高风险委托理财具体情况</w:t>
      </w:r>
    </w:p>
    <w:p>
      <w:pPr>
        <w:pStyle w:val="BodyText"/>
        <w:spacing w:line="240" w:lineRule="auto" w:before="115"/>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6274" w:space="2466"/>
            <w:col w:w="219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2276"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9"/>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6" w:lineRule="auto" w:before="19"/>
              <w:ind w:left="100" w:right="99"/>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0" w:right="108"/>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6" w:lineRule="auto" w:before="19"/>
              <w:ind w:left="24" w:right="21"/>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3"/>
                <w:sz w:val="18"/>
                <w:szCs w:val="18"/>
              </w:rPr>
              <w:t>人）类</w:t>
            </w:r>
            <w:r>
              <w:rPr>
                <w:rFonts w:ascii="宋体" w:hAnsi="宋体" w:cs="宋体" w:eastAsia="宋体" w:hint="default"/>
                <w:sz w:val="18"/>
                <w:szCs w:val="18"/>
              </w:rPr>
              <w:t> 型</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08"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6" w:right="94"/>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5" w:right="91"/>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5" w:right="95"/>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5"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6" w:right="91"/>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5"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6" w:lineRule="auto" w:before="19"/>
              <w:ind w:left="184" w:right="95" w:hanging="89"/>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6"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7"/>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6" w:lineRule="auto" w:before="19"/>
              <w:ind w:left="88" w:right="87"/>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hanging="3"/>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258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保本保 收益型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6,000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3.35%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50.66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50.66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bl>
    <w:p>
      <w:pPr>
        <w:spacing w:after="0" w:line="316"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289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分行 营业 部</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31"/>
              <w:jc w:val="left"/>
              <w:rPr>
                <w:rFonts w:ascii="宋体" w:hAnsi="宋体" w:cs="宋体" w:eastAsia="宋体" w:hint="default"/>
                <w:sz w:val="18"/>
                <w:szCs w:val="18"/>
              </w:rPr>
            </w:pPr>
            <w:r>
              <w:rPr>
                <w:rFonts w:ascii="宋体" w:hAnsi="宋体" w:cs="宋体" w:eastAsia="宋体" w:hint="default"/>
                <w:sz w:val="18"/>
                <w:szCs w:val="18"/>
              </w:rPr>
              <w:t>保本保 收益型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3.35%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84.44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84.44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58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60"/>
              <w:ind w:left="23" w:right="31"/>
              <w:jc w:val="left"/>
              <w:rPr>
                <w:rFonts w:ascii="宋体" w:hAnsi="宋体" w:cs="宋体" w:eastAsia="宋体" w:hint="default"/>
                <w:sz w:val="18"/>
                <w:szCs w:val="18"/>
              </w:rPr>
            </w:pPr>
            <w:r>
              <w:rPr>
                <w:rFonts w:ascii="宋体" w:hAnsi="宋体" w:cs="宋体" w:eastAsia="宋体" w:hint="default"/>
                <w:sz w:val="18"/>
                <w:szCs w:val="18"/>
              </w:rPr>
              <w:t>保本保 收益型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z w:val="18"/>
              </w:rPr>
              <w:t>4,500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60"/>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60"/>
              <w:ind w:left="23"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62" w:right="0"/>
              <w:jc w:val="left"/>
              <w:rPr>
                <w:rFonts w:ascii="Times New Roman" w:hAnsi="Times New Roman" w:cs="Times New Roman" w:eastAsia="Times New Roman" w:hint="default"/>
                <w:sz w:val="18"/>
                <w:szCs w:val="18"/>
              </w:rPr>
            </w:pPr>
            <w:r>
              <w:rPr>
                <w:rFonts w:ascii="Times New Roman"/>
                <w:sz w:val="18"/>
              </w:rPr>
              <w:t>3.70%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90" w:right="0"/>
              <w:jc w:val="center"/>
              <w:rPr>
                <w:rFonts w:ascii="Times New Roman" w:hAnsi="Times New Roman" w:cs="Times New Roman" w:eastAsia="Times New Roman" w:hint="default"/>
                <w:sz w:val="18"/>
                <w:szCs w:val="18"/>
              </w:rPr>
            </w:pPr>
            <w:r>
              <w:rPr>
                <w:rFonts w:ascii="Times New Roman"/>
                <w:sz w:val="18"/>
              </w:rPr>
              <w:t>44.7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90" w:right="0"/>
              <w:jc w:val="center"/>
              <w:rPr>
                <w:rFonts w:ascii="Times New Roman" w:hAnsi="Times New Roman" w:cs="Times New Roman" w:eastAsia="Times New Roman" w:hint="default"/>
                <w:sz w:val="18"/>
                <w:szCs w:val="18"/>
              </w:rPr>
            </w:pPr>
            <w:r>
              <w:rPr>
                <w:rFonts w:ascii="Times New Roman"/>
                <w:sz w:val="18"/>
              </w:rPr>
              <w:t>44.7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60"/>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89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分行 营业 部</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31"/>
              <w:jc w:val="left"/>
              <w:rPr>
                <w:rFonts w:ascii="宋体" w:hAnsi="宋体" w:cs="宋体" w:eastAsia="宋体" w:hint="default"/>
                <w:sz w:val="18"/>
                <w:szCs w:val="18"/>
              </w:rPr>
            </w:pPr>
            <w:r>
              <w:rPr>
                <w:rFonts w:ascii="宋体" w:hAnsi="宋体" w:cs="宋体" w:eastAsia="宋体" w:hint="default"/>
                <w:sz w:val="18"/>
                <w:szCs w:val="18"/>
              </w:rPr>
              <w:t>保本保 收益型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3.70%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29.8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29.8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58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9"/>
              <w:ind w:left="23" w:right="31"/>
              <w:jc w:val="left"/>
              <w:rPr>
                <w:rFonts w:ascii="宋体" w:hAnsi="宋体" w:cs="宋体" w:eastAsia="宋体" w:hint="default"/>
                <w:sz w:val="18"/>
                <w:szCs w:val="18"/>
              </w:rPr>
            </w:pPr>
            <w:r>
              <w:rPr>
                <w:rFonts w:ascii="宋体" w:hAnsi="宋体" w:cs="宋体" w:eastAsia="宋体" w:hint="default"/>
                <w:sz w:val="18"/>
                <w:szCs w:val="18"/>
              </w:rPr>
              <w:t>保本保 收益型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z w:val="18"/>
              </w:rPr>
              <w:t>4,000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9"/>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9"/>
              <w:ind w:left="23"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62" w:right="0"/>
              <w:jc w:val="left"/>
              <w:rPr>
                <w:rFonts w:ascii="Times New Roman" w:hAnsi="Times New Roman" w:cs="Times New Roman" w:eastAsia="Times New Roman" w:hint="default"/>
                <w:sz w:val="18"/>
                <w:szCs w:val="18"/>
              </w:rPr>
            </w:pPr>
            <w:r>
              <w:rPr>
                <w:rFonts w:ascii="Times New Roman"/>
                <w:sz w:val="18"/>
              </w:rPr>
              <w:t>2.95%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06" w:right="0"/>
              <w:jc w:val="center"/>
              <w:rPr>
                <w:rFonts w:ascii="Times New Roman" w:hAnsi="Times New Roman" w:cs="Times New Roman" w:eastAsia="Times New Roman" w:hint="default"/>
                <w:sz w:val="18"/>
                <w:szCs w:val="18"/>
              </w:rPr>
            </w:pPr>
            <w:r>
              <w:rPr>
                <w:rFonts w:ascii="Times New Roman"/>
                <w:sz w:val="18"/>
              </w:rPr>
              <w:t>11.64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06" w:right="0"/>
              <w:jc w:val="center"/>
              <w:rPr>
                <w:rFonts w:ascii="Times New Roman" w:hAnsi="Times New Roman" w:cs="Times New Roman" w:eastAsia="Times New Roman" w:hint="default"/>
                <w:sz w:val="18"/>
                <w:szCs w:val="18"/>
              </w:rPr>
            </w:pPr>
            <w:r>
              <w:rPr>
                <w:rFonts w:ascii="Times New Roman"/>
                <w:sz w:val="18"/>
              </w:rPr>
              <w:t>11.64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9"/>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90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分行 营业 部</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31"/>
              <w:jc w:val="left"/>
              <w:rPr>
                <w:rFonts w:ascii="宋体" w:hAnsi="宋体" w:cs="宋体" w:eastAsia="宋体" w:hint="default"/>
                <w:sz w:val="18"/>
                <w:szCs w:val="18"/>
              </w:rPr>
            </w:pPr>
            <w:r>
              <w:rPr>
                <w:rFonts w:ascii="宋体" w:hAnsi="宋体" w:cs="宋体" w:eastAsia="宋体" w:hint="default"/>
                <w:sz w:val="18"/>
                <w:szCs w:val="18"/>
              </w:rPr>
              <w:t>保本保 收益型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14.96</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bl>
    <w:p>
      <w:pPr>
        <w:spacing w:after="0" w:line="316" w:lineRule="auto"/>
        <w:jc w:val="both"/>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258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31"/>
              <w:jc w:val="left"/>
              <w:rPr>
                <w:rFonts w:ascii="宋体" w:hAnsi="宋体" w:cs="宋体" w:eastAsia="宋体" w:hint="default"/>
                <w:sz w:val="18"/>
                <w:szCs w:val="18"/>
              </w:rPr>
            </w:pPr>
            <w:r>
              <w:rPr>
                <w:rFonts w:ascii="宋体" w:hAnsi="宋体" w:cs="宋体" w:eastAsia="宋体" w:hint="default"/>
                <w:sz w:val="18"/>
                <w:szCs w:val="18"/>
              </w:rPr>
              <w:t>保本保 收益型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z w:val="18"/>
              </w:rPr>
              <w:t>4,000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2" w:right="0"/>
              <w:jc w:val="left"/>
              <w:rPr>
                <w:rFonts w:ascii="Times New Roman" w:hAnsi="Times New Roman" w:cs="Times New Roman" w:eastAsia="Times New Roman" w:hint="default"/>
                <w:sz w:val="18"/>
                <w:szCs w:val="18"/>
              </w:rPr>
            </w:pPr>
            <w:r>
              <w:rPr>
                <w:rFonts w:ascii="Times New Roman"/>
                <w:sz w:val="18"/>
              </w:rPr>
              <w:t>3.00%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99" w:right="0"/>
              <w:jc w:val="center"/>
              <w:rPr>
                <w:rFonts w:ascii="Times New Roman" w:hAnsi="Times New Roman" w:cs="Times New Roman" w:eastAsia="Times New Roman" w:hint="default"/>
                <w:sz w:val="18"/>
                <w:szCs w:val="18"/>
              </w:rPr>
            </w:pPr>
            <w:r>
              <w:rPr>
                <w:rFonts w:ascii="Times New Roman"/>
                <w:sz w:val="18"/>
              </w:rPr>
              <w:t>12.49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99" w:right="0"/>
              <w:jc w:val="center"/>
              <w:rPr>
                <w:rFonts w:ascii="Times New Roman" w:hAnsi="Times New Roman" w:cs="Times New Roman" w:eastAsia="Times New Roman" w:hint="default"/>
                <w:sz w:val="18"/>
                <w:szCs w:val="18"/>
              </w:rPr>
            </w:pPr>
            <w:r>
              <w:rPr>
                <w:rFonts w:ascii="Times New Roman"/>
                <w:sz w:val="18"/>
              </w:rPr>
              <w:t>12.49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58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31"/>
              <w:jc w:val="left"/>
              <w:rPr>
                <w:rFonts w:ascii="宋体" w:hAnsi="宋体" w:cs="宋体" w:eastAsia="宋体" w:hint="default"/>
                <w:sz w:val="18"/>
                <w:szCs w:val="18"/>
              </w:rPr>
            </w:pPr>
            <w:r>
              <w:rPr>
                <w:rFonts w:ascii="宋体" w:hAnsi="宋体" w:cs="宋体" w:eastAsia="宋体" w:hint="default"/>
                <w:sz w:val="18"/>
                <w:szCs w:val="18"/>
              </w:rPr>
              <w:t>保本保 收益型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z w:val="18"/>
              </w:rPr>
              <w:t>2,300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62" w:right="0"/>
              <w:jc w:val="left"/>
              <w:rPr>
                <w:rFonts w:ascii="Times New Roman" w:hAnsi="Times New Roman" w:cs="Times New Roman" w:eastAsia="Times New Roman" w:hint="default"/>
                <w:sz w:val="18"/>
                <w:szCs w:val="18"/>
              </w:rPr>
            </w:pPr>
            <w:r>
              <w:rPr>
                <w:rFonts w:ascii="Times New Roman"/>
                <w:sz w:val="18"/>
              </w:rPr>
              <w:t>3.10%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90" w:right="0"/>
              <w:jc w:val="center"/>
              <w:rPr>
                <w:rFonts w:ascii="Times New Roman" w:hAnsi="Times New Roman" w:cs="Times New Roman" w:eastAsia="Times New Roman" w:hint="default"/>
                <w:sz w:val="18"/>
                <w:szCs w:val="18"/>
              </w:rPr>
            </w:pPr>
            <w:r>
              <w:rPr>
                <w:rFonts w:ascii="Times New Roman"/>
                <w:sz w:val="18"/>
              </w:rPr>
              <w:t>8.01</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133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交通 银行 珠海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left"/>
              <w:rPr>
                <w:rFonts w:ascii="宋体" w:hAnsi="宋体" w:cs="宋体" w:eastAsia="宋体" w:hint="default"/>
                <w:sz w:val="18"/>
                <w:szCs w:val="18"/>
              </w:rPr>
            </w:pPr>
            <w:r>
              <w:rPr>
                <w:rFonts w:ascii="宋体" w:hAnsi="宋体" w:cs="宋体" w:eastAsia="宋体" w:hint="default"/>
                <w:sz w:val="18"/>
                <w:szCs w:val="18"/>
              </w:rPr>
              <w:t>保本保 收益型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4,300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 w:right="0"/>
              <w:jc w:val="left"/>
              <w:rPr>
                <w:rFonts w:ascii="Times New Roman" w:hAnsi="Times New Roman" w:cs="Times New Roman" w:eastAsia="Times New Roman" w:hint="default"/>
                <w:sz w:val="18"/>
                <w:szCs w:val="18"/>
              </w:rPr>
            </w:pPr>
            <w:r>
              <w:rPr>
                <w:rFonts w:ascii="Times New Roman"/>
                <w:sz w:val="18"/>
              </w:rPr>
              <w:t>4.20%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9" w:right="0"/>
              <w:jc w:val="center"/>
              <w:rPr>
                <w:rFonts w:ascii="Times New Roman" w:hAnsi="Times New Roman" w:cs="Times New Roman" w:eastAsia="Times New Roman" w:hint="default"/>
                <w:sz w:val="18"/>
                <w:szCs w:val="18"/>
              </w:rPr>
            </w:pPr>
            <w:r>
              <w:rPr>
                <w:rFonts w:ascii="Times New Roman"/>
                <w:sz w:val="18"/>
              </w:rPr>
              <w:t>45.03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9" w:right="0"/>
              <w:jc w:val="center"/>
              <w:rPr>
                <w:rFonts w:ascii="Times New Roman" w:hAnsi="Times New Roman" w:cs="Times New Roman" w:eastAsia="Times New Roman" w:hint="default"/>
                <w:sz w:val="18"/>
                <w:szCs w:val="18"/>
              </w:rPr>
            </w:pPr>
            <w:r>
              <w:rPr>
                <w:rFonts w:ascii="Times New Roman"/>
                <w:sz w:val="18"/>
              </w:rPr>
              <w:t>45.03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58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z w:val="18"/>
              </w:rPr>
              <w:t>3,400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60"/>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60"/>
              <w:ind w:left="23"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62" w:right="0"/>
              <w:jc w:val="left"/>
              <w:rPr>
                <w:rFonts w:ascii="Times New Roman" w:hAnsi="Times New Roman" w:cs="Times New Roman" w:eastAsia="Times New Roman" w:hint="default"/>
                <w:sz w:val="18"/>
                <w:szCs w:val="18"/>
              </w:rPr>
            </w:pPr>
            <w:r>
              <w:rPr>
                <w:rFonts w:ascii="Times New Roman"/>
                <w:sz w:val="18"/>
              </w:rPr>
              <w:t>3.75%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99" w:right="0"/>
              <w:jc w:val="center"/>
              <w:rPr>
                <w:rFonts w:ascii="Times New Roman" w:hAnsi="Times New Roman" w:cs="Times New Roman" w:eastAsia="Times New Roman" w:hint="default"/>
                <w:sz w:val="18"/>
                <w:szCs w:val="18"/>
              </w:rPr>
            </w:pPr>
            <w:r>
              <w:rPr>
                <w:rFonts w:ascii="Times New Roman"/>
                <w:sz w:val="18"/>
              </w:rPr>
              <w:t>79.64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99" w:right="0"/>
              <w:jc w:val="center"/>
              <w:rPr>
                <w:rFonts w:ascii="Times New Roman" w:hAnsi="Times New Roman" w:cs="Times New Roman" w:eastAsia="Times New Roman" w:hint="default"/>
                <w:sz w:val="18"/>
                <w:szCs w:val="18"/>
              </w:rPr>
            </w:pPr>
            <w:r>
              <w:rPr>
                <w:rFonts w:ascii="Times New Roman"/>
                <w:sz w:val="18"/>
              </w:rPr>
              <w:t>79.64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60"/>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58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z w:val="18"/>
              </w:rPr>
              <w:t>600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2" w:right="0"/>
              <w:jc w:val="left"/>
              <w:rPr>
                <w:rFonts w:ascii="Times New Roman" w:hAnsi="Times New Roman" w:cs="Times New Roman" w:eastAsia="Times New Roman" w:hint="default"/>
                <w:sz w:val="18"/>
                <w:szCs w:val="18"/>
              </w:rPr>
            </w:pPr>
            <w:r>
              <w:rPr>
                <w:rFonts w:ascii="Times New Roman"/>
                <w:sz w:val="18"/>
              </w:rPr>
              <w:t>3.65%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99" w:right="0"/>
              <w:jc w:val="center"/>
              <w:rPr>
                <w:rFonts w:ascii="Times New Roman" w:hAnsi="Times New Roman" w:cs="Times New Roman" w:eastAsia="Times New Roman" w:hint="default"/>
                <w:sz w:val="18"/>
                <w:szCs w:val="18"/>
              </w:rPr>
            </w:pPr>
            <w:r>
              <w:rPr>
                <w:rFonts w:ascii="Times New Roman"/>
                <w:sz w:val="18"/>
              </w:rPr>
              <w:t>10.44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99" w:right="0"/>
              <w:jc w:val="center"/>
              <w:rPr>
                <w:rFonts w:ascii="Times New Roman" w:hAnsi="Times New Roman" w:cs="Times New Roman" w:eastAsia="Times New Roman" w:hint="default"/>
                <w:sz w:val="18"/>
                <w:szCs w:val="18"/>
              </w:rPr>
            </w:pPr>
            <w:r>
              <w:rPr>
                <w:rFonts w:ascii="Times New Roman"/>
                <w:sz w:val="18"/>
              </w:rPr>
              <w:t>10.44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133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交通 银行 珠海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31"/>
              <w:jc w:val="left"/>
              <w:rPr>
                <w:rFonts w:ascii="宋体" w:hAnsi="宋体" w:cs="宋体" w:eastAsia="宋体" w:hint="default"/>
                <w:sz w:val="18"/>
                <w:szCs w:val="18"/>
              </w:rPr>
            </w:pPr>
            <w:r>
              <w:rPr>
                <w:rFonts w:ascii="宋体" w:hAnsi="宋体" w:cs="宋体" w:eastAsia="宋体" w:hint="default"/>
                <w:sz w:val="18"/>
                <w:szCs w:val="18"/>
              </w:rPr>
              <w:t>保本保 收益型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z w:val="18"/>
              </w:rPr>
              <w:t>4,300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62" w:right="0"/>
              <w:jc w:val="left"/>
              <w:rPr>
                <w:rFonts w:ascii="Times New Roman" w:hAnsi="Times New Roman" w:cs="Times New Roman" w:eastAsia="Times New Roman" w:hint="default"/>
                <w:sz w:val="18"/>
                <w:szCs w:val="18"/>
              </w:rPr>
            </w:pPr>
            <w:r>
              <w:rPr>
                <w:rFonts w:ascii="Times New Roman"/>
                <w:sz w:val="18"/>
              </w:rPr>
              <w:t>3.85%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90" w:right="0"/>
              <w:jc w:val="center"/>
              <w:rPr>
                <w:rFonts w:ascii="Times New Roman" w:hAnsi="Times New Roman" w:cs="Times New Roman" w:eastAsia="Times New Roman" w:hint="default"/>
                <w:sz w:val="18"/>
                <w:szCs w:val="18"/>
              </w:rPr>
            </w:pPr>
            <w:r>
              <w:rPr>
                <w:rFonts w:ascii="Times New Roman"/>
                <w:sz w:val="18"/>
              </w:rPr>
              <w:t>57.6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90" w:right="0"/>
              <w:jc w:val="center"/>
              <w:rPr>
                <w:rFonts w:ascii="Times New Roman" w:hAnsi="Times New Roman" w:cs="Times New Roman" w:eastAsia="Times New Roman" w:hint="default"/>
                <w:sz w:val="18"/>
                <w:szCs w:val="18"/>
              </w:rPr>
            </w:pPr>
            <w:r>
              <w:rPr>
                <w:rFonts w:ascii="Times New Roman"/>
                <w:sz w:val="18"/>
              </w:rPr>
              <w:t>57.6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71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76"/>
              <w:jc w:val="left"/>
              <w:rPr>
                <w:rFonts w:ascii="宋体" w:hAnsi="宋体" w:cs="宋体" w:eastAsia="宋体" w:hint="default"/>
                <w:sz w:val="18"/>
                <w:szCs w:val="18"/>
              </w:rPr>
            </w:pPr>
            <w:r>
              <w:rPr>
                <w:rFonts w:ascii="宋体" w:hAnsi="宋体" w:cs="宋体" w:eastAsia="宋体" w:hint="default"/>
                <w:sz w:val="18"/>
                <w:szCs w:val="18"/>
              </w:rPr>
              <w:t>交通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31"/>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67"/>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38.59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38.59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43"/>
              <w:jc w:val="left"/>
              <w:rPr>
                <w:rFonts w:ascii="宋体" w:hAnsi="宋体" w:cs="宋体" w:eastAsia="宋体" w:hint="default"/>
                <w:sz w:val="18"/>
                <w:szCs w:val="18"/>
              </w:rPr>
            </w:pPr>
            <w:r>
              <w:rPr>
                <w:rFonts w:ascii="宋体" w:hAnsi="宋体" w:cs="宋体" w:eastAsia="宋体" w:hint="default"/>
                <w:sz w:val="18"/>
                <w:szCs w:val="18"/>
              </w:rPr>
              <w:t>巨潮 资讯</w:t>
            </w:r>
          </w:p>
        </w:tc>
      </w:tr>
    </w:tbl>
    <w:p>
      <w:pPr>
        <w:spacing w:after="0" w:line="316"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67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76"/>
              <w:jc w:val="left"/>
              <w:rPr>
                <w:rFonts w:ascii="宋体" w:hAnsi="宋体" w:cs="宋体" w:eastAsia="宋体" w:hint="default"/>
                <w:sz w:val="18"/>
                <w:szCs w:val="18"/>
              </w:rPr>
            </w:pPr>
            <w:r>
              <w:rPr>
                <w:rFonts w:ascii="宋体" w:hAnsi="宋体" w:cs="宋体" w:eastAsia="宋体" w:hint="default"/>
                <w:sz w:val="18"/>
                <w:szCs w:val="18"/>
              </w:rPr>
              <w:t>珠海 分行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型</w:t>
            </w: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67"/>
              <w:jc w:val="left"/>
              <w:rPr>
                <w:rFonts w:ascii="宋体" w:hAnsi="宋体" w:cs="宋体" w:eastAsia="宋体" w:hint="default"/>
                <w:sz w:val="18"/>
                <w:szCs w:val="18"/>
              </w:rPr>
            </w:pPr>
            <w:r>
              <w:rPr>
                <w:rFonts w:ascii="宋体" w:hAnsi="宋体" w:cs="宋体" w:eastAsia="宋体" w:hint="default"/>
                <w:sz w:val="18"/>
                <w:szCs w:val="18"/>
              </w:rPr>
              <w:t>资金 池</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258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31"/>
              <w:jc w:val="left"/>
              <w:rPr>
                <w:rFonts w:ascii="宋体" w:hAnsi="宋体" w:cs="宋体" w:eastAsia="宋体" w:hint="default"/>
                <w:sz w:val="18"/>
                <w:szCs w:val="18"/>
              </w:rPr>
            </w:pPr>
            <w:r>
              <w:rPr>
                <w:rFonts w:ascii="宋体" w:hAnsi="宋体" w:cs="宋体" w:eastAsia="宋体" w:hint="default"/>
                <w:sz w:val="18"/>
                <w:szCs w:val="18"/>
              </w:rPr>
              <w:t>保本保 收益型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2" w:right="0"/>
              <w:jc w:val="left"/>
              <w:rPr>
                <w:rFonts w:ascii="Times New Roman" w:hAnsi="Times New Roman" w:cs="Times New Roman" w:eastAsia="Times New Roman" w:hint="default"/>
                <w:sz w:val="18"/>
                <w:szCs w:val="18"/>
              </w:rPr>
            </w:pPr>
            <w:r>
              <w:rPr>
                <w:rFonts w:ascii="Times New Roman"/>
                <w:sz w:val="18"/>
              </w:rPr>
              <w:t>3.00%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99" w:right="0"/>
              <w:jc w:val="center"/>
              <w:rPr>
                <w:rFonts w:ascii="Times New Roman" w:hAnsi="Times New Roman" w:cs="Times New Roman" w:eastAsia="Times New Roman" w:hint="default"/>
                <w:sz w:val="18"/>
                <w:szCs w:val="18"/>
              </w:rPr>
            </w:pPr>
            <w:r>
              <w:rPr>
                <w:rFonts w:ascii="Times New Roman"/>
                <w:sz w:val="18"/>
              </w:rPr>
              <w:t>14.79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99" w:right="0"/>
              <w:jc w:val="center"/>
              <w:rPr>
                <w:rFonts w:ascii="Times New Roman" w:hAnsi="Times New Roman" w:cs="Times New Roman" w:eastAsia="Times New Roman" w:hint="default"/>
                <w:sz w:val="18"/>
                <w:szCs w:val="18"/>
              </w:rPr>
            </w:pPr>
            <w:r>
              <w:rPr>
                <w:rFonts w:ascii="Times New Roman"/>
                <w:sz w:val="18"/>
              </w:rPr>
              <w:t>14.79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27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招商 银行 股份 有限 公司 珠海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3"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3.70%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18.85</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58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31"/>
              <w:jc w:val="left"/>
              <w:rPr>
                <w:rFonts w:ascii="宋体" w:hAnsi="宋体" w:cs="宋体" w:eastAsia="宋体" w:hint="default"/>
                <w:sz w:val="18"/>
                <w:szCs w:val="18"/>
              </w:rPr>
            </w:pPr>
            <w:r>
              <w:rPr>
                <w:rFonts w:ascii="宋体" w:hAnsi="宋体" w:cs="宋体" w:eastAsia="宋体" w:hint="default"/>
                <w:sz w:val="18"/>
                <w:szCs w:val="18"/>
              </w:rPr>
              <w:t>保本保 收益型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2" w:right="0"/>
              <w:jc w:val="left"/>
              <w:rPr>
                <w:rFonts w:ascii="Times New Roman" w:hAnsi="Times New Roman" w:cs="Times New Roman" w:eastAsia="Times New Roman" w:hint="default"/>
                <w:sz w:val="18"/>
                <w:szCs w:val="18"/>
              </w:rPr>
            </w:pPr>
            <w:r>
              <w:rPr>
                <w:rFonts w:ascii="Times New Roman"/>
                <w:sz w:val="18"/>
              </w:rPr>
              <w:t>2.95%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90" w:right="0"/>
              <w:jc w:val="center"/>
              <w:rPr>
                <w:rFonts w:ascii="Times New Roman" w:hAnsi="Times New Roman" w:cs="Times New Roman" w:eastAsia="Times New Roman" w:hint="default"/>
                <w:sz w:val="18"/>
                <w:szCs w:val="18"/>
              </w:rPr>
            </w:pPr>
            <w:r>
              <w:rPr>
                <w:rFonts w:ascii="Times New Roman"/>
                <w:sz w:val="18"/>
              </w:rPr>
              <w:t>8.73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90" w:right="0"/>
              <w:jc w:val="center"/>
              <w:rPr>
                <w:rFonts w:ascii="Times New Roman" w:hAnsi="Times New Roman" w:cs="Times New Roman" w:eastAsia="Times New Roman" w:hint="default"/>
                <w:sz w:val="18"/>
                <w:szCs w:val="18"/>
              </w:rPr>
            </w:pPr>
            <w:r>
              <w:rPr>
                <w:rFonts w:ascii="Times New Roman"/>
                <w:sz w:val="18"/>
              </w:rPr>
              <w:t>8.73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58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广发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2" w:right="0"/>
              <w:jc w:val="left"/>
              <w:rPr>
                <w:rFonts w:ascii="Times New Roman" w:hAnsi="Times New Roman" w:cs="Times New Roman" w:eastAsia="Times New Roman" w:hint="default"/>
                <w:sz w:val="18"/>
                <w:szCs w:val="18"/>
              </w:rPr>
            </w:pPr>
            <w:r>
              <w:rPr>
                <w:rFonts w:ascii="Times New Roman"/>
                <w:sz w:val="18"/>
              </w:rPr>
              <w:t>3.64%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99" w:right="0"/>
              <w:jc w:val="center"/>
              <w:rPr>
                <w:rFonts w:ascii="Times New Roman" w:hAnsi="Times New Roman" w:cs="Times New Roman" w:eastAsia="Times New Roman" w:hint="default"/>
                <w:sz w:val="18"/>
                <w:szCs w:val="18"/>
              </w:rPr>
            </w:pPr>
            <w:r>
              <w:rPr>
                <w:rFonts w:ascii="Times New Roman"/>
                <w:sz w:val="18"/>
              </w:rPr>
              <w:t>28.42</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58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31"/>
              <w:jc w:val="left"/>
              <w:rPr>
                <w:rFonts w:ascii="宋体" w:hAnsi="宋体" w:cs="宋体" w:eastAsia="宋体" w:hint="default"/>
                <w:sz w:val="18"/>
                <w:szCs w:val="18"/>
              </w:rPr>
            </w:pPr>
            <w:r>
              <w:rPr>
                <w:rFonts w:ascii="宋体" w:hAnsi="宋体" w:cs="宋体" w:eastAsia="宋体" w:hint="default"/>
                <w:sz w:val="18"/>
                <w:szCs w:val="18"/>
              </w:rPr>
              <w:t>保本保 收益型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62" w:right="0"/>
              <w:jc w:val="left"/>
              <w:rPr>
                <w:rFonts w:ascii="Times New Roman" w:hAnsi="Times New Roman" w:cs="Times New Roman" w:eastAsia="Times New Roman" w:hint="default"/>
                <w:sz w:val="18"/>
                <w:szCs w:val="18"/>
              </w:rPr>
            </w:pPr>
            <w:r>
              <w:rPr>
                <w:rFonts w:ascii="Times New Roman"/>
                <w:sz w:val="18"/>
              </w:rPr>
              <w:t>3.05%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99" w:right="0"/>
              <w:jc w:val="center"/>
              <w:rPr>
                <w:rFonts w:ascii="Times New Roman" w:hAnsi="Times New Roman" w:cs="Times New Roman" w:eastAsia="Times New Roman" w:hint="default"/>
                <w:sz w:val="18"/>
                <w:szCs w:val="18"/>
              </w:rPr>
            </w:pPr>
            <w:r>
              <w:rPr>
                <w:rFonts w:ascii="Times New Roman"/>
                <w:sz w:val="18"/>
              </w:rPr>
              <w:t>15.38</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40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招商</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保本浮</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2019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2020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签署</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3.70%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center"/>
              <w:rPr>
                <w:rFonts w:ascii="Times New Roman" w:hAnsi="Times New Roman" w:cs="Times New Roman" w:eastAsia="Times New Roman" w:hint="default"/>
                <w:sz w:val="18"/>
                <w:szCs w:val="18"/>
              </w:rPr>
            </w:pPr>
            <w:r>
              <w:rPr>
                <w:rFonts w:ascii="Times New Roman"/>
                <w:sz w:val="18"/>
              </w:rPr>
              <w:t>38.12</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未到</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巨潮</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192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76"/>
              <w:jc w:val="both"/>
              <w:rPr>
                <w:rFonts w:ascii="宋体" w:hAnsi="宋体" w:cs="宋体" w:eastAsia="宋体" w:hint="default"/>
                <w:sz w:val="18"/>
                <w:szCs w:val="18"/>
              </w:rPr>
            </w:pPr>
            <w:r>
              <w:rPr>
                <w:rFonts w:ascii="宋体" w:hAnsi="宋体" w:cs="宋体" w:eastAsia="宋体" w:hint="default"/>
                <w:sz w:val="18"/>
                <w:szCs w:val="18"/>
              </w:rPr>
              <w:t>银行 股份 有限 公司 珠海 分行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31"/>
              <w:jc w:val="left"/>
              <w:rPr>
                <w:rFonts w:ascii="宋体" w:hAnsi="宋体" w:cs="宋体" w:eastAsia="宋体" w:hint="default"/>
                <w:sz w:val="18"/>
                <w:szCs w:val="18"/>
              </w:rPr>
            </w:pPr>
            <w:r>
              <w:rPr>
                <w:rFonts w:ascii="宋体" w:hAnsi="宋体" w:cs="宋体" w:eastAsia="宋体" w:hint="default"/>
                <w:sz w:val="18"/>
                <w:szCs w:val="18"/>
              </w:rPr>
              <w:t>动收益 型</w:t>
            </w: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6"/>
              <w:jc w:val="right"/>
              <w:rPr>
                <w:rFonts w:ascii="宋体" w:hAnsi="宋体" w:cs="宋体" w:eastAsia="宋体" w:hint="default"/>
                <w:sz w:val="18"/>
                <w:szCs w:val="18"/>
              </w:rPr>
            </w:pPr>
            <w:r>
              <w:rPr>
                <w:rFonts w:ascii="宋体" w:hAnsi="宋体" w:cs="宋体" w:eastAsia="宋体" w:hint="default"/>
                <w:sz w:val="18"/>
                <w:szCs w:val="18"/>
              </w:rPr>
              <w:t>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67"/>
              <w:jc w:val="both"/>
              <w:rPr>
                <w:rFonts w:ascii="宋体" w:hAnsi="宋体" w:cs="宋体" w:eastAsia="宋体" w:hint="default"/>
                <w:sz w:val="18"/>
                <w:szCs w:val="18"/>
              </w:rPr>
            </w:pPr>
            <w:r>
              <w:rPr>
                <w:rFonts w:ascii="宋体" w:hAnsi="宋体" w:cs="宋体" w:eastAsia="宋体" w:hint="default"/>
                <w:sz w:val="18"/>
                <w:szCs w:val="18"/>
              </w:rPr>
              <w:t>理财 资金 池</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7"/>
              <w:jc w:val="right"/>
              <w:rPr>
                <w:rFonts w:ascii="宋体" w:hAnsi="宋体" w:cs="宋体" w:eastAsia="宋体" w:hint="default"/>
                <w:sz w:val="18"/>
                <w:szCs w:val="18"/>
              </w:rPr>
            </w:pPr>
            <w:r>
              <w:rPr>
                <w:rFonts w:ascii="宋体" w:hAnsi="宋体" w:cs="宋体" w:eastAsia="宋体" w:hint="default"/>
                <w:sz w:val="18"/>
                <w:szCs w:val="18"/>
              </w:rPr>
              <w:t>协议</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期</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43"/>
              <w:jc w:val="left"/>
              <w:rPr>
                <w:rFonts w:ascii="宋体" w:hAnsi="宋体" w:cs="宋体" w:eastAsia="宋体" w:hint="default"/>
                <w:sz w:val="18"/>
                <w:szCs w:val="18"/>
              </w:rPr>
            </w:pPr>
            <w:r>
              <w:rPr>
                <w:rFonts w:ascii="宋体" w:hAnsi="宋体" w:cs="宋体" w:eastAsia="宋体" w:hint="default"/>
                <w:sz w:val="18"/>
                <w:szCs w:val="18"/>
              </w:rPr>
              <w:t>资讯 网</w:t>
            </w:r>
          </w:p>
        </w:tc>
      </w:tr>
      <w:tr>
        <w:trPr>
          <w:trHeight w:val="258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广发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41" w:right="0"/>
              <w:jc w:val="center"/>
              <w:rPr>
                <w:rFonts w:ascii="Times New Roman" w:hAnsi="Times New Roman" w:cs="Times New Roman" w:eastAsia="Times New Roman" w:hint="default"/>
                <w:sz w:val="18"/>
                <w:szCs w:val="18"/>
              </w:rPr>
            </w:pPr>
            <w:r>
              <w:rPr>
                <w:rFonts w:ascii="Times New Roman"/>
                <w:sz w:val="18"/>
              </w:rPr>
              <w:t>3.65%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18</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58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31"/>
              <w:jc w:val="left"/>
              <w:rPr>
                <w:rFonts w:ascii="宋体" w:hAnsi="宋体" w:cs="宋体" w:eastAsia="宋体" w:hint="default"/>
                <w:sz w:val="18"/>
                <w:szCs w:val="18"/>
              </w:rPr>
            </w:pPr>
            <w:r>
              <w:rPr>
                <w:rFonts w:ascii="宋体" w:hAnsi="宋体" w:cs="宋体" w:eastAsia="宋体" w:hint="default"/>
                <w:sz w:val="18"/>
                <w:szCs w:val="18"/>
              </w:rPr>
              <w:t>保本保 收益型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41" w:right="0"/>
              <w:jc w:val="center"/>
              <w:rPr>
                <w:rFonts w:ascii="Times New Roman" w:hAnsi="Times New Roman" w:cs="Times New Roman" w:eastAsia="Times New Roman" w:hint="default"/>
                <w:sz w:val="18"/>
                <w:szCs w:val="18"/>
              </w:rPr>
            </w:pPr>
            <w:r>
              <w:rPr>
                <w:rFonts w:ascii="Times New Roman"/>
                <w:sz w:val="18"/>
              </w:rPr>
              <w:t>3.00%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8.88</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401" w:hRule="exact"/>
        </w:trPr>
        <w:tc>
          <w:tcPr>
            <w:tcW w:w="17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76,700</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4"/>
              <w:jc w:val="right"/>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5"/>
              <w:jc w:val="right"/>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488.55</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委托理财出现预期无法收回本金或存在其他可能导致减值的情形</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5"/>
        <w:rPr>
          <w:rFonts w:ascii="宋体" w:hAnsi="宋体" w:cs="宋体" w:eastAsia="宋体" w:hint="default"/>
          <w:sz w:val="21"/>
          <w:szCs w:val="21"/>
        </w:rPr>
      </w:pPr>
    </w:p>
    <w:p>
      <w:pPr>
        <w:pStyle w:val="Heading4"/>
        <w:spacing w:line="240" w:lineRule="auto"/>
        <w:ind w:right="1133"/>
        <w:jc w:val="left"/>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十七、社会责任情况" w:id="95"/>
      <w:bookmarkEnd w:id="95"/>
      <w:r>
        <w:rPr>
          <w:b w:val="0"/>
          <w:bCs w:val="0"/>
        </w:rPr>
      </w: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履行社会责任情况" w:id="96"/>
      <w:bookmarkEnd w:id="96"/>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32" w:firstLine="288"/>
        <w:jc w:val="left"/>
      </w:pPr>
      <w:r>
        <w:rPr>
          <w:spacing w:val="-2"/>
        </w:rPr>
        <w:t>报告期内，公司持续完善治理体系、加强管理，在追求企业自身发展的同时，积极维护投资者、员工和客户的合法权益，</w:t>
      </w:r>
      <w:r>
        <w:rPr/>
        <w:t> 并通过利润分配回报投资者，实现公司与员工、公司与社会的和谐发展。</w:t>
      </w:r>
    </w:p>
    <w:p>
      <w:pPr>
        <w:pStyle w:val="BodyText"/>
        <w:spacing w:line="240" w:lineRule="auto" w:before="19"/>
        <w:ind w:right="1133"/>
        <w:jc w:val="left"/>
      </w:pPr>
      <w:r>
        <w:rPr>
          <w:rFonts w:ascii="Times New Roman" w:hAnsi="Times New Roman" w:cs="Times New Roman" w:eastAsia="Times New Roman" w:hint="default"/>
        </w:rPr>
        <w:t>1</w:t>
      </w:r>
      <w:r>
        <w:rPr/>
        <w:t>、支持社会公益事业</w:t>
      </w:r>
    </w:p>
    <w:p>
      <w:pPr>
        <w:spacing w:after="0" w:line="240"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26" w:firstLine="288"/>
        <w:jc w:val="left"/>
      </w:pPr>
      <w:r>
        <w:rPr/>
        <w:t>公司设立的汇金科技慈善基金，坚守</w:t>
      </w:r>
      <w:r>
        <w:rPr>
          <w:rFonts w:ascii="Times New Roman" w:hAnsi="Times New Roman" w:cs="Times New Roman" w:eastAsia="Times New Roman" w:hint="default"/>
        </w:rPr>
        <w:t>“</w:t>
      </w:r>
      <w:r>
        <w:rPr/>
        <w:t>献出一份爱，帮助更多人</w:t>
      </w:r>
      <w:r>
        <w:rPr>
          <w:rFonts w:ascii="Times New Roman" w:hAnsi="Times New Roman" w:cs="Times New Roman" w:eastAsia="Times New Roman" w:hint="default"/>
        </w:rPr>
        <w:t>”</w:t>
      </w:r>
      <w:r>
        <w:rPr/>
        <w:t>的理念，始终以支持社会公益事业为己任，实施人文关 怀。</w:t>
      </w:r>
    </w:p>
    <w:p>
      <w:pPr>
        <w:pStyle w:val="BodyText"/>
        <w:spacing w:line="316" w:lineRule="auto" w:before="31"/>
        <w:ind w:right="1133" w:firstLine="288"/>
        <w:jc w:val="left"/>
      </w:pPr>
      <w:r>
        <w:rPr>
          <w:spacing w:val="-1"/>
        </w:rPr>
        <w:t>报告期内，汇金科技慈善基金持续关注和帮扶珠海市社会福利院的儿童，建立长期的爱心互动关系；联合珠海市高新区</w:t>
      </w:r>
      <w:r>
        <w:rPr/>
        <w:t> 工商联总商会开展广东省化州市文楼镇河龙小学资助项目，设置了奖学金资助计划，积极践行公益精神。 </w:t>
      </w:r>
      <w:r>
        <w:rPr>
          <w:rFonts w:ascii="Times New Roman" w:hAnsi="Times New Roman" w:cs="Times New Roman" w:eastAsia="Times New Roman" w:hint="default"/>
        </w:rPr>
        <w:t>2</w:t>
      </w:r>
      <w:r>
        <w:rPr/>
        <w:t>、股东和债权人权益保护</w:t>
      </w:r>
    </w:p>
    <w:p>
      <w:pPr>
        <w:pStyle w:val="BodyText"/>
        <w:spacing w:line="316" w:lineRule="auto"/>
        <w:ind w:right="986" w:firstLine="288"/>
        <w:jc w:val="left"/>
      </w:pPr>
      <w:r>
        <w:rPr/>
        <w:t>公司组织机构健全，制订了较为完整的内控制度，建立了与投资者的沟通互动平台，严格履行信息披露义务，真实、准 </w:t>
      </w:r>
      <w:r>
        <w:rPr>
          <w:spacing w:val="-4"/>
        </w:rPr>
        <w:t>确、完整、及时、公平地向所有股东披露信息，保障公司所有股东特别是中小股东的合法权益。公司的财务政策稳健，资产、</w:t>
      </w:r>
      <w:r>
        <w:rPr>
          <w:spacing w:val="-44"/>
        </w:rPr>
        <w:t> </w:t>
      </w:r>
      <w:r>
        <w:rPr>
          <w:spacing w:val="-44"/>
        </w:rPr>
      </w:r>
      <w:r>
        <w:rPr/>
        <w:t>资金安全，能够维护债权人的合法利益。</w:t>
      </w:r>
    </w:p>
    <w:p>
      <w:pPr>
        <w:pStyle w:val="BodyText"/>
        <w:spacing w:line="300" w:lineRule="auto" w:before="19"/>
        <w:ind w:left="441" w:right="1105" w:hanging="289"/>
        <w:jc w:val="left"/>
      </w:pPr>
      <w:r>
        <w:rPr>
          <w:rFonts w:ascii="Times New Roman" w:hAnsi="Times New Roman" w:cs="Times New Roman" w:eastAsia="Times New Roman" w:hint="default"/>
        </w:rPr>
        <w:t>3</w:t>
      </w:r>
      <w:r>
        <w:rPr/>
        <w:t>、员工权益保护 公司遵守《劳动法》、《劳动合同法》等法律法规的要求，与员工签订劳动合同，为员工办理各项社会保险与公积金，</w:t>
      </w:r>
    </w:p>
    <w:p>
      <w:pPr>
        <w:pStyle w:val="BodyText"/>
        <w:spacing w:line="316" w:lineRule="auto" w:before="31"/>
        <w:ind w:right="1129"/>
        <w:jc w:val="left"/>
      </w:pPr>
      <w:r>
        <w:rPr>
          <w:spacing w:val="-2"/>
        </w:rPr>
        <w:t>享受国家法定休假政策。公司不断完善薪酬福利体系，持续优化员工关怀，培养员工的认同感和归属感，实现企业与员工共</w:t>
      </w:r>
      <w:r>
        <w:rPr>
          <w:spacing w:val="-65"/>
        </w:rPr>
        <w:t> </w:t>
      </w:r>
      <w:r>
        <w:rPr>
          <w:spacing w:val="-65"/>
        </w:rPr>
      </w:r>
      <w:r>
        <w:rPr/>
        <w:t>同成长。</w:t>
      </w:r>
    </w:p>
    <w:p>
      <w:pPr>
        <w:pStyle w:val="BodyText"/>
        <w:spacing w:line="300" w:lineRule="auto" w:before="19"/>
        <w:ind w:left="441" w:right="1133" w:hanging="289"/>
        <w:jc w:val="left"/>
      </w:pPr>
      <w:r>
        <w:rPr>
          <w:rFonts w:ascii="Times New Roman" w:hAnsi="Times New Roman" w:cs="Times New Roman" w:eastAsia="Times New Roman" w:hint="default"/>
        </w:rPr>
        <w:t>4</w:t>
      </w:r>
      <w:r>
        <w:rPr/>
        <w:t>、供应商及客户权益保护 </w:t>
      </w:r>
      <w:r>
        <w:rPr>
          <w:spacing w:val="-1"/>
        </w:rPr>
        <w:t>公司坚守诚实守信、规范经营，与供应商和客户建立并保持长期良好的战略合作关系，实现互利共赢，充分尊重并保护</w:t>
      </w:r>
    </w:p>
    <w:p>
      <w:pPr>
        <w:pStyle w:val="BodyText"/>
        <w:spacing w:line="240" w:lineRule="auto" w:before="31"/>
        <w:ind w:right="1133"/>
        <w:jc w:val="left"/>
      </w:pPr>
      <w:r>
        <w:rPr/>
        <w:t>供应商、客户的合法权益。</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履行精准扶贫社会责任情况" w:id="97"/>
      <w:bookmarkEnd w:id="97"/>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环境保护相关的情况" w:id="98"/>
      <w:bookmarkEnd w:id="98"/>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5714"/>
        <w:jc w:val="left"/>
      </w:pPr>
      <w:r>
        <w:rPr/>
        <w:t>上市公司及其子公司是否属于环境保护部门公布的重点排污单位 否</w:t>
      </w:r>
    </w:p>
    <w:p>
      <w:pPr>
        <w:pStyle w:val="BodyText"/>
        <w:spacing w:line="240" w:lineRule="auto" w:before="25"/>
        <w:ind w:right="1133"/>
        <w:jc w:val="left"/>
      </w:pPr>
      <w:r>
        <w:rPr/>
        <w:t>公司及子公司不属于环境保护部门公布的重点排污单位。</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bookmarkStart w:name="十八、其他重大事项的说明" w:id="99"/>
      <w:bookmarkEnd w:id="99"/>
      <w:r>
        <w:rPr>
          <w:b w:val="0"/>
          <w:bCs w:val="0"/>
        </w:rPr>
      </w: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441" w:right="1045" w:hanging="2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报告期内，公司筹划了以发行股份、可转换公司债券及支付现金的方式购买江西尚通科技发展股份有限公司</w:t>
      </w:r>
      <w:r>
        <w:rPr>
          <w:rFonts w:ascii="Times New Roman" w:hAnsi="Times New Roman" w:cs="Times New Roman" w:eastAsia="Times New Roman" w:hint="default"/>
        </w:rPr>
        <w:t>100%</w:t>
      </w:r>
      <w:r>
        <w:rPr/>
        <w:t>股权，</w:t>
      </w:r>
    </w:p>
    <w:p>
      <w:pPr>
        <w:pStyle w:val="BodyText"/>
        <w:spacing w:line="215" w:lineRule="exact"/>
        <w:ind w:right="1133"/>
        <w:jc w:val="left"/>
      </w:pPr>
      <w:r>
        <w:rPr/>
        <w:t>同时募集配套资金的重大资产重组事宜，具体说明如下：</w:t>
      </w:r>
    </w:p>
    <w:p>
      <w:pPr>
        <w:pStyle w:val="BodyText"/>
        <w:spacing w:line="300" w:lineRule="auto" w:before="76"/>
        <w:ind w:right="1130" w:firstLine="288"/>
        <w:jc w:val="both"/>
      </w:pPr>
      <w:r>
        <w:rPr>
          <w:spacing w:val="-1"/>
        </w:rPr>
        <w:t>公司因筹划上述重大资产重组事宜，经向深圳证券交易所申请，公司股票自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9</w:t>
      </w:r>
      <w:r>
        <w:rPr>
          <w:spacing w:val="-1"/>
        </w:rPr>
        <w:t>日开市起停牌，并于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9</w:t>
      </w:r>
      <w:r>
        <w:rPr>
          <w:rFonts w:ascii="Times New Roman" w:hAnsi="Times New Roman" w:cs="Times New Roman" w:eastAsia="Times New Roman" w:hint="default"/>
        </w:rPr>
        <w:t> </w:t>
      </w:r>
      <w:r>
        <w:rPr>
          <w:spacing w:val="-1"/>
        </w:rPr>
        <w:t>日在指定信息披露媒体巨潮资讯网披露了《关于筹划重大资产重组停牌公告》（公告编号：</w:t>
      </w:r>
      <w:r>
        <w:rPr>
          <w:rFonts w:ascii="Times New Roman" w:hAnsi="Times New Roman" w:cs="Times New Roman" w:eastAsia="Times New Roman" w:hint="default"/>
          <w:spacing w:val="-1"/>
        </w:rPr>
        <w:t>2019-031</w:t>
      </w:r>
      <w:r>
        <w:rPr>
          <w:spacing w:val="-1"/>
        </w:rPr>
        <w:t>）。停牌期间，公司每</w:t>
      </w:r>
      <w:r>
        <w:rPr/>
        <w:t> </w:t>
      </w:r>
      <w:r>
        <w:rPr>
          <w:spacing w:val="-4"/>
        </w:rPr>
        <w:t>五个交易日发布一次本次重大资产重组事件进展情况公告，于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15</w:t>
      </w:r>
      <w:r>
        <w:rPr>
          <w:spacing w:val="-4"/>
        </w:rPr>
        <w:t>日发布了《关于重大资产重组停牌进展公告》（公</w:t>
      </w:r>
      <w:r>
        <w:rPr>
          <w:spacing w:val="-34"/>
        </w:rPr>
        <w:t> </w:t>
      </w:r>
      <w:r>
        <w:rPr>
          <w:spacing w:val="-34"/>
        </w:rPr>
      </w:r>
      <w:r>
        <w:rPr/>
        <w:t>告编号：</w:t>
      </w:r>
      <w:r>
        <w:rPr>
          <w:rFonts w:ascii="Times New Roman" w:hAnsi="Times New Roman" w:cs="Times New Roman" w:eastAsia="Times New Roman" w:hint="default"/>
        </w:rPr>
        <w:t>2019-034</w:t>
      </w:r>
      <w:r>
        <w:rPr/>
        <w:t>）。</w:t>
      </w:r>
    </w:p>
    <w:p>
      <w:pPr>
        <w:pStyle w:val="BodyText"/>
        <w:spacing w:line="300" w:lineRule="auto" w:before="13"/>
        <w:ind w:right="1128" w:firstLine="288"/>
        <w:jc w:val="both"/>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19</w:t>
      </w:r>
      <w:r>
        <w:rPr>
          <w:spacing w:val="-1"/>
        </w:rPr>
        <w:t>日，公司召开第三届董事会第十二次会议、第三届监事会第八次会议，审议通过《关于</w:t>
      </w:r>
      <w:r>
        <w:rPr>
          <w:rFonts w:ascii="Times New Roman" w:hAnsi="Times New Roman" w:cs="Times New Roman" w:eastAsia="Times New Roman" w:hint="default"/>
          <w:spacing w:val="-1"/>
        </w:rPr>
        <w:t>&lt;</w:t>
      </w:r>
      <w:r>
        <w:rPr>
          <w:spacing w:val="-1"/>
        </w:rPr>
        <w:t>珠海汇金科技股份</w:t>
      </w:r>
      <w:r>
        <w:rPr/>
        <w:t> 有限公司发行股份、可转换公司债券及支付现金购买资产并募集配套资金暨关联交易预案</w:t>
      </w:r>
      <w:r>
        <w:rPr>
          <w:rFonts w:ascii="Times New Roman" w:hAnsi="Times New Roman" w:cs="Times New Roman" w:eastAsia="Times New Roman" w:hint="default"/>
        </w:rPr>
        <w:t>&gt;</w:t>
      </w:r>
      <w:r>
        <w:rPr/>
        <w:t>及其摘要的议案》等相关议案， 并在指定信息披露媒体巨潮资讯网披露了相关公告。经向深圳证券交易所申请，公司股票于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日开市起复牌。</w:t>
      </w:r>
    </w:p>
    <w:p>
      <w:pPr>
        <w:pStyle w:val="BodyText"/>
        <w:spacing w:line="240" w:lineRule="auto" w:before="13"/>
        <w:ind w:left="441" w:right="1133"/>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日分别披露了《关于披露重大资产重组预案后的进展公告》（公告编号分别为：</w:t>
      </w:r>
    </w:p>
    <w:p>
      <w:pPr>
        <w:pStyle w:val="BodyText"/>
        <w:spacing w:line="240" w:lineRule="auto" w:before="63"/>
        <w:ind w:right="1133"/>
        <w:jc w:val="left"/>
      </w:pPr>
      <w:r>
        <w:rPr>
          <w:rFonts w:ascii="Times New Roman" w:hAnsi="Times New Roman" w:cs="Times New Roman" w:eastAsia="Times New Roman" w:hint="default"/>
        </w:rPr>
        <w:t>2019-061</w:t>
      </w:r>
      <w:r>
        <w:rPr/>
        <w:t>、</w:t>
      </w:r>
      <w:r>
        <w:rPr>
          <w:rFonts w:ascii="Times New Roman" w:hAnsi="Times New Roman" w:cs="Times New Roman" w:eastAsia="Times New Roman" w:hint="default"/>
        </w:rPr>
        <w:t>2019-075</w:t>
      </w:r>
      <w:r>
        <w:rPr/>
        <w:t>）。</w:t>
      </w:r>
    </w:p>
    <w:p>
      <w:pPr>
        <w:pStyle w:val="BodyText"/>
        <w:spacing w:line="300" w:lineRule="auto" w:before="63"/>
        <w:ind w:right="1112" w:firstLine="288"/>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日，公司召开第三届董事会第十六次会议、第三届监事会第十一次会议，审议通过《关于</w:t>
      </w:r>
      <w:r>
        <w:rPr>
          <w:rFonts w:ascii="Times New Roman" w:hAnsi="Times New Roman" w:cs="Times New Roman" w:eastAsia="Times New Roman" w:hint="default"/>
        </w:rPr>
        <w:t>&lt;</w:t>
      </w:r>
      <w:r>
        <w:rPr/>
        <w:t>珠海汇金科技股 份有限公司发行股份、可转换公司债券及支付现金购买资产并募集配套资金暨关联交易报告书（草案）</w:t>
      </w:r>
      <w:r>
        <w:rPr>
          <w:rFonts w:ascii="Times New Roman" w:hAnsi="Times New Roman" w:cs="Times New Roman" w:eastAsia="Times New Roman" w:hint="default"/>
        </w:rPr>
        <w:t>&gt;</w:t>
      </w:r>
      <w:r>
        <w:rPr/>
        <w:t>及其摘要的议案》 等相关议案，并于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日在指定信息披露媒体刊登了相关公告。</w:t>
      </w:r>
    </w:p>
    <w:p>
      <w:pPr>
        <w:pStyle w:val="BodyText"/>
        <w:spacing w:line="240" w:lineRule="auto" w:before="13"/>
        <w:ind w:left="441" w:right="1133"/>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日披露了《关于重大资产重组的进展公告》（公告编号：</w:t>
      </w:r>
      <w:r>
        <w:rPr>
          <w:rFonts w:ascii="Times New Roman" w:hAnsi="Times New Roman" w:cs="Times New Roman" w:eastAsia="Times New Roman" w:hint="default"/>
        </w:rPr>
        <w:t>2019-086</w:t>
      </w:r>
      <w:r>
        <w:rPr/>
        <w:t>）。</w:t>
      </w:r>
    </w:p>
    <w:p>
      <w:pPr>
        <w:spacing w:after="0" w:line="240"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033" w:firstLine="288"/>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日收到深圳证券交易所下发的《关于对珠海汇金科技股份有限公司的重组问询函》（创业板许可类 重组问询函</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27</w:t>
      </w:r>
      <w:r>
        <w:rPr/>
        <w:t>号），公司及中介机构对有关问题进行认真分析与核查，经向深圳证券交易所申请，公司于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 </w:t>
      </w:r>
      <w:r>
        <w:rPr>
          <w:spacing w:val="-2"/>
        </w:rPr>
        <w:t>月</w:t>
      </w:r>
      <w:r>
        <w:rPr>
          <w:rFonts w:ascii="Times New Roman" w:hAnsi="Times New Roman" w:cs="Times New Roman" w:eastAsia="Times New Roman" w:hint="default"/>
          <w:spacing w:val="-2"/>
        </w:rPr>
        <w:t>5</w:t>
      </w:r>
      <w:r>
        <w:rPr>
          <w:spacing w:val="-2"/>
        </w:rPr>
        <w:t>日对所涉问题进行说明和答复，披露了《关于深圳证券交易所</w:t>
      </w:r>
      <w:r>
        <w:rPr>
          <w:rFonts w:ascii="Times New Roman" w:hAnsi="Times New Roman" w:cs="Times New Roman" w:eastAsia="Times New Roman" w:hint="default"/>
          <w:spacing w:val="-2"/>
        </w:rPr>
        <w:t>&lt;</w:t>
      </w:r>
      <w:r>
        <w:rPr>
          <w:spacing w:val="-2"/>
        </w:rPr>
        <w:t>关于对珠海汇金科技股份有限公司的重组问询函</w:t>
      </w:r>
      <w:r>
        <w:rPr>
          <w:rFonts w:ascii="Times New Roman" w:hAnsi="Times New Roman" w:cs="Times New Roman" w:eastAsia="Times New Roman" w:hint="default"/>
          <w:spacing w:val="-2"/>
        </w:rPr>
        <w:t>&gt;</w:t>
      </w:r>
      <w:r>
        <w:rPr>
          <w:spacing w:val="-2"/>
        </w:rPr>
        <w:t>的回复》</w:t>
      </w:r>
    </w:p>
    <w:p>
      <w:pPr>
        <w:pStyle w:val="BodyText"/>
        <w:spacing w:line="300" w:lineRule="auto" w:before="13"/>
        <w:ind w:right="1122"/>
        <w:jc w:val="left"/>
      </w:pPr>
      <w:r>
        <w:rPr>
          <w:spacing w:val="-1"/>
        </w:rPr>
        <w:t>（公告编号：</w:t>
      </w:r>
      <w:r>
        <w:rPr>
          <w:rFonts w:ascii="Times New Roman" w:hAnsi="Times New Roman" w:cs="Times New Roman" w:eastAsia="Times New Roman" w:hint="default"/>
          <w:spacing w:val="-1"/>
        </w:rPr>
        <w:t>2019-089</w:t>
      </w:r>
      <w:r>
        <w:rPr>
          <w:spacing w:val="-1"/>
        </w:rPr>
        <w:t>）及《珠海汇金科技股份有限公司发行股份、可转换公司债券及支付现金购买资产并募集配套资金暨</w:t>
      </w:r>
      <w:r>
        <w:rPr/>
        <w:t> 关联交易报告书（草案）（修订稿）》等文件。</w:t>
      </w:r>
    </w:p>
    <w:p>
      <w:pPr>
        <w:pStyle w:val="BodyText"/>
        <w:spacing w:line="300" w:lineRule="auto" w:before="31"/>
        <w:ind w:left="441" w:right="1129"/>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日披露了《关于重大资产重组的进展公告》（公告编号：</w:t>
      </w:r>
      <w:r>
        <w:rPr>
          <w:rFonts w:ascii="Times New Roman" w:hAnsi="Times New Roman" w:cs="Times New Roman" w:eastAsia="Times New Roman" w:hint="default"/>
        </w:rPr>
        <w:t>2019-097</w:t>
      </w:r>
      <w:r>
        <w:rPr/>
        <w:t>）。 </w:t>
      </w:r>
      <w:r>
        <w:rPr>
          <w:spacing w:val="-1"/>
        </w:rPr>
        <w:t>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21</w:t>
      </w:r>
      <w:r>
        <w:rPr>
          <w:spacing w:val="-1"/>
        </w:rPr>
        <w:t>日召开第三届董事会第十八次会议、第三届监事会第十三次会议，审议通过《关于</w:t>
      </w:r>
      <w:r>
        <w:rPr>
          <w:rFonts w:ascii="Times New Roman" w:hAnsi="Times New Roman" w:cs="Times New Roman" w:eastAsia="Times New Roman" w:hint="default"/>
          <w:spacing w:val="-1"/>
        </w:rPr>
        <w:t>&lt;</w:t>
      </w:r>
      <w:r>
        <w:rPr>
          <w:spacing w:val="-1"/>
        </w:rPr>
        <w:t>珠海汇金科技股</w:t>
      </w:r>
    </w:p>
    <w:p>
      <w:pPr>
        <w:pStyle w:val="BodyText"/>
        <w:spacing w:line="300" w:lineRule="auto" w:before="13"/>
        <w:ind w:right="1133"/>
        <w:jc w:val="left"/>
      </w:pPr>
      <w:r>
        <w:rPr>
          <w:spacing w:val="-2"/>
        </w:rPr>
        <w:t>份有限公司发行股份、可转换公司债券及支付现金购买资产并募集配套资金暨关联交易报告书（草案）（修订稿）</w:t>
      </w:r>
      <w:r>
        <w:rPr>
          <w:rFonts w:ascii="Times New Roman" w:hAnsi="Times New Roman" w:cs="Times New Roman" w:eastAsia="Times New Roman" w:hint="default"/>
          <w:spacing w:val="-2"/>
        </w:rPr>
        <w:t>&gt;</w:t>
      </w:r>
      <w:r>
        <w:rPr>
          <w:rFonts w:ascii="Times New Roman" w:hAnsi="Times New Roman" w:cs="Times New Roman" w:eastAsia="Times New Roman" w:hint="default"/>
        </w:rPr>
        <w:t> </w:t>
      </w:r>
      <w:r>
        <w:rPr>
          <w:spacing w:val="-1"/>
        </w:rPr>
        <w:t>及其摘</w:t>
      </w:r>
      <w:r>
        <w:rPr>
          <w:spacing w:val="-79"/>
        </w:rPr>
        <w:t> </w:t>
      </w:r>
      <w:r>
        <w:rPr>
          <w:spacing w:val="-79"/>
        </w:rPr>
      </w:r>
      <w:r>
        <w:rPr/>
        <w:t>要的议案》等相关议案，并于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日在创业板指定信息披露媒体刊登了相关公告。</w:t>
      </w:r>
    </w:p>
    <w:p>
      <w:pPr>
        <w:pStyle w:val="BodyText"/>
        <w:spacing w:line="300" w:lineRule="auto" w:before="13"/>
        <w:ind w:right="1042" w:firstLine="288"/>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日披露了《关于收到</w:t>
      </w:r>
      <w:r>
        <w:rPr>
          <w:rFonts w:ascii="Times New Roman" w:hAnsi="Times New Roman" w:cs="Times New Roman" w:eastAsia="Times New Roman" w:hint="default"/>
        </w:rPr>
        <w:t>&lt;</w:t>
      </w:r>
      <w:r>
        <w:rPr/>
        <w:t>中国证监会行政许可申请受理单</w:t>
      </w:r>
      <w:r>
        <w:rPr>
          <w:rFonts w:ascii="Times New Roman" w:hAnsi="Times New Roman" w:cs="Times New Roman" w:eastAsia="Times New Roman" w:hint="default"/>
        </w:rPr>
        <w:t>&gt;</w:t>
      </w:r>
      <w:r>
        <w:rPr/>
        <w:t>的公告》（公告编号：</w:t>
      </w:r>
      <w:r>
        <w:rPr>
          <w:rFonts w:ascii="Times New Roman" w:hAnsi="Times New Roman" w:cs="Times New Roman" w:eastAsia="Times New Roman" w:hint="default"/>
        </w:rPr>
        <w:t>2019-107</w:t>
      </w:r>
      <w:r>
        <w:rPr/>
        <w:t>）；于</w:t>
      </w:r>
      <w:r>
        <w:rPr>
          <w:rFonts w:ascii="Times New Roman" w:hAnsi="Times New Roman" w:cs="Times New Roman" w:eastAsia="Times New Roman" w:hint="default"/>
        </w:rPr>
        <w:t>2019 </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28</w:t>
      </w:r>
      <w:r>
        <w:rPr>
          <w:spacing w:val="-3"/>
        </w:rPr>
        <w:t>日披露《关于收到</w:t>
      </w:r>
      <w:r>
        <w:rPr>
          <w:rFonts w:ascii="Times New Roman" w:hAnsi="Times New Roman" w:cs="Times New Roman" w:eastAsia="Times New Roman" w:hint="default"/>
          <w:spacing w:val="-3"/>
        </w:rPr>
        <w:t>&lt;</w:t>
      </w:r>
      <w:r>
        <w:rPr>
          <w:spacing w:val="-3"/>
        </w:rPr>
        <w:t>中国证监会行政许可项目审查一次反馈意见通知书</w:t>
      </w:r>
      <w:r>
        <w:rPr>
          <w:rFonts w:ascii="Times New Roman" w:hAnsi="Times New Roman" w:cs="Times New Roman" w:eastAsia="Times New Roman" w:hint="default"/>
          <w:spacing w:val="-3"/>
        </w:rPr>
        <w:t>&gt;</w:t>
      </w:r>
      <w:r>
        <w:rPr>
          <w:spacing w:val="-3"/>
        </w:rPr>
        <w:t>的公告》（公告编号：</w:t>
      </w:r>
      <w:r>
        <w:rPr>
          <w:rFonts w:ascii="Times New Roman" w:hAnsi="Times New Roman" w:cs="Times New Roman" w:eastAsia="Times New Roman" w:hint="default"/>
          <w:spacing w:val="-3"/>
        </w:rPr>
        <w:t>2019-113</w:t>
      </w:r>
      <w:r>
        <w:rPr>
          <w:spacing w:val="-3"/>
        </w:rPr>
        <w:t>），并于</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14</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20</w:t>
      </w:r>
      <w:r>
        <w:rPr>
          <w:spacing w:val="-2"/>
        </w:rPr>
        <w:t>日披露《关于</w:t>
      </w:r>
      <w:r>
        <w:rPr>
          <w:rFonts w:ascii="Times New Roman" w:hAnsi="Times New Roman" w:cs="Times New Roman" w:eastAsia="Times New Roman" w:hint="default"/>
          <w:spacing w:val="-2"/>
        </w:rPr>
        <w:t>&lt;</w:t>
      </w:r>
      <w:r>
        <w:rPr>
          <w:spacing w:val="-2"/>
        </w:rPr>
        <w:t>中国证监会行政许可项目审查一次反馈意见通知书</w:t>
      </w:r>
      <w:r>
        <w:rPr>
          <w:rFonts w:ascii="Times New Roman" w:hAnsi="Times New Roman" w:cs="Times New Roman" w:eastAsia="Times New Roman" w:hint="default"/>
          <w:spacing w:val="-2"/>
        </w:rPr>
        <w:t>&gt;</w:t>
      </w:r>
      <w:r>
        <w:rPr>
          <w:spacing w:val="-2"/>
        </w:rPr>
        <w:t>之反馈意见回复的公告》（公</w:t>
      </w:r>
      <w:r>
        <w:rPr>
          <w:spacing w:val="-83"/>
        </w:rPr>
        <w:t> </w:t>
      </w:r>
      <w:r>
        <w:rPr>
          <w:spacing w:val="-83"/>
        </w:rPr>
      </w:r>
      <w:r>
        <w:rPr>
          <w:spacing w:val="-3"/>
        </w:rPr>
        <w:t>告编号：</w:t>
      </w:r>
      <w:r>
        <w:rPr>
          <w:rFonts w:ascii="Times New Roman" w:hAnsi="Times New Roman" w:cs="Times New Roman" w:eastAsia="Times New Roman" w:hint="default"/>
          <w:spacing w:val="-3"/>
        </w:rPr>
        <w:t>2019-121</w:t>
      </w:r>
      <w:r>
        <w:rPr>
          <w:spacing w:val="-3"/>
        </w:rPr>
        <w:t>）、《关于</w:t>
      </w:r>
      <w:r>
        <w:rPr>
          <w:rFonts w:ascii="Times New Roman" w:hAnsi="Times New Roman" w:cs="Times New Roman" w:eastAsia="Times New Roman" w:hint="default"/>
          <w:spacing w:val="-3"/>
        </w:rPr>
        <w:t>&lt;</w:t>
      </w:r>
      <w:r>
        <w:rPr>
          <w:spacing w:val="-3"/>
        </w:rPr>
        <w:t>中国证监会行政许可项目审查一次反馈意见通知书</w:t>
      </w:r>
      <w:r>
        <w:rPr>
          <w:rFonts w:ascii="Times New Roman" w:hAnsi="Times New Roman" w:cs="Times New Roman" w:eastAsia="Times New Roman" w:hint="default"/>
          <w:spacing w:val="-3"/>
        </w:rPr>
        <w:t>&gt;</w:t>
      </w:r>
      <w:r>
        <w:rPr>
          <w:spacing w:val="-3"/>
        </w:rPr>
        <w:t>之反馈意见回复修订的公告》（公告编号：</w:t>
      </w:r>
      <w:r>
        <w:rPr>
          <w:spacing w:val="-81"/>
        </w:rPr>
        <w:t> </w:t>
      </w:r>
      <w:r>
        <w:rPr>
          <w:spacing w:val="-81"/>
        </w:rPr>
      </w:r>
      <w:r>
        <w:rPr>
          <w:rFonts w:ascii="Times New Roman" w:hAnsi="Times New Roman" w:cs="Times New Roman" w:eastAsia="Times New Roman" w:hint="default"/>
        </w:rPr>
        <w:t>2019-126</w:t>
      </w:r>
      <w:r>
        <w:rPr/>
        <w:t>）等文件，对反馈意见进行回复。</w:t>
      </w:r>
    </w:p>
    <w:p>
      <w:pPr>
        <w:pStyle w:val="BodyText"/>
        <w:spacing w:line="300" w:lineRule="auto" w:before="13"/>
        <w:ind w:right="1133" w:firstLine="288"/>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日，中国证券监督管理委员会上市公司并购重组审核委员会召开</w:t>
      </w:r>
      <w:r>
        <w:rPr>
          <w:rFonts w:ascii="Times New Roman" w:hAnsi="Times New Roman" w:cs="Times New Roman" w:eastAsia="Times New Roman" w:hint="default"/>
          <w:spacing w:val="-2"/>
        </w:rPr>
        <w:t>2019</w:t>
      </w:r>
      <w:r>
        <w:rPr>
          <w:spacing w:val="-2"/>
        </w:rPr>
        <w:t>年第</w:t>
      </w:r>
      <w:r>
        <w:rPr>
          <w:rFonts w:ascii="Times New Roman" w:hAnsi="Times New Roman" w:cs="Times New Roman" w:eastAsia="Times New Roman" w:hint="default"/>
          <w:spacing w:val="-2"/>
        </w:rPr>
        <w:t>52</w:t>
      </w:r>
      <w:r>
        <w:rPr>
          <w:spacing w:val="-2"/>
        </w:rPr>
        <w:t>次并购重组委工作会议</w:t>
      </w:r>
      <w:r>
        <w:rPr>
          <w:rFonts w:ascii="Times New Roman" w:hAnsi="Times New Roman" w:cs="Times New Roman" w:eastAsia="Times New Roman" w:hint="default"/>
          <w:spacing w:val="-2"/>
        </w:rPr>
        <w:t>,</w:t>
      </w:r>
      <w:r>
        <w:rPr>
          <w:spacing w:val="-2"/>
        </w:rPr>
        <w:t>根据会</w:t>
      </w:r>
      <w:r>
        <w:rPr/>
        <w:t> 议审核结果，公司本次发行股份、可转换公司债券购买资产并募集配套资金事项未获得审核通过。</w:t>
      </w:r>
    </w:p>
    <w:p>
      <w:pPr>
        <w:pStyle w:val="BodyText"/>
        <w:spacing w:line="300" w:lineRule="auto" w:before="31"/>
        <w:ind w:right="1196" w:firstLine="288"/>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日，公司收到中国证监会核发的《关于不予核准珠海汇金科技股份有限公司向彭澎等发行股份、可转换公 司债券购买资产并募集配套资金的决定》（证监许可</w:t>
      </w:r>
      <w:r>
        <w:rPr>
          <w:rFonts w:ascii="Times New Roman" w:hAnsi="Times New Roman" w:cs="Times New Roman" w:eastAsia="Times New Roman" w:hint="default"/>
        </w:rPr>
        <w:t>[2019]2466</w:t>
      </w:r>
      <w:r>
        <w:rPr/>
        <w:t>号）。</w:t>
      </w:r>
    </w:p>
    <w:p>
      <w:pPr>
        <w:pStyle w:val="BodyText"/>
        <w:spacing w:line="300" w:lineRule="auto" w:before="13"/>
        <w:ind w:right="1211" w:firstLine="288"/>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日，公司召开第三届董事会第二十二次会议，审议通过《关于终止公司重大资产重组事项的议案》，决定 终止本次重大资产重组事项，并披露了《关于终止公司重大资产重组事项的公告》（公告编号：</w:t>
      </w:r>
      <w:r>
        <w:rPr>
          <w:rFonts w:ascii="Times New Roman" w:hAnsi="Times New Roman" w:cs="Times New Roman" w:eastAsia="Times New Roman" w:hint="default"/>
        </w:rPr>
        <w:t>2019-152</w:t>
      </w:r>
      <w:r>
        <w:rPr/>
        <w:t>）。</w:t>
      </w:r>
    </w:p>
    <w:p>
      <w:pPr>
        <w:pStyle w:val="BodyText"/>
        <w:spacing w:line="240" w:lineRule="auto" w:before="13"/>
        <w:ind w:left="441" w:right="1133"/>
        <w:jc w:val="left"/>
      </w:pPr>
      <w:r>
        <w:rPr/>
        <w:t>具体内容已在指定信息披露媒体巨潮资讯网（</w:t>
      </w:r>
      <w:hyperlink r:id="rId9">
        <w:r>
          <w:rPr>
            <w:rFonts w:ascii="Times New Roman" w:hAnsi="Times New Roman" w:cs="Times New Roman" w:eastAsia="Times New Roman" w:hint="default"/>
          </w:rPr>
          <w:t>www.cninfo.com.cn</w:t>
        </w:r>
      </w:hyperlink>
      <w:r>
        <w:rPr/>
        <w:t>）披露。</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十九、公司子公司重大事项" w:id="100"/>
      <w:bookmarkEnd w:id="100"/>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33"/>
        <w:jc w:val="left"/>
        <w:rPr>
          <w:b w:val="0"/>
          <w:bCs w:val="0"/>
        </w:rPr>
      </w:pPr>
      <w:bookmarkStart w:name="_TOC_250007" w:id="101"/>
      <w:bookmarkStart w:name="第六节股份变动及股东情况" w:id="102"/>
      <w:r>
        <w:rPr>
          <w:b w:val="0"/>
          <w:bCs w:val="0"/>
        </w:rPr>
      </w:r>
      <w:r>
        <w:rPr/>
        <w:t>第六节股份变动及股东情况</w:t>
      </w:r>
      <w:bookmarkEnd w:id="101"/>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股份变动情况" w:id="103"/>
      <w:bookmarkEnd w:id="103"/>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4"/>
        <w:gridCol w:w="794"/>
        <w:gridCol w:w="792"/>
      </w:tblGrid>
      <w:tr>
        <w:trPr>
          <w:trHeight w:val="40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0"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102,803,6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60.33%</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51,195,97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-34,717,3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16,478,61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119,282,3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47.01%</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102,803,6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60.33%</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51,195,97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-34,717,3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16,478,61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119,282,3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47.01%</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5,843,488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3.43%</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2,921,744</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-8,765,23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-5,843,48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96,960,20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56.90%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48,274,23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-25,952,1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22,322,09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119,282,3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47.01%</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67,606,41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39.67%</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33,861,64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32,986,49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66,848,13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134,454,5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52.99%</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67,606,41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39.67%</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33,861,64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32,986,49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66,848,13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134,454,5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52.99%</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170,410,1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85,057,61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-1,730,87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83,326,74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253,736,8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股份变动的原因</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39" w:firstLine="362"/>
        <w:jc w:val="both"/>
      </w:pPr>
      <w:r>
        <w:rPr>
          <w:rFonts w:ascii="Times New Roman" w:hAnsi="Times New Roman" w:cs="Times New Roman" w:eastAsia="Times New Roman" w:hint="default"/>
        </w:rPr>
        <w:t>1</w:t>
      </w:r>
      <w:r>
        <w:rPr/>
        <w:t>、报告期内，公司根据</w:t>
      </w:r>
      <w:r>
        <w:rPr>
          <w:rFonts w:ascii="Times New Roman" w:hAnsi="Times New Roman" w:cs="Times New Roman" w:eastAsia="Times New Roman" w:hint="default"/>
        </w:rPr>
        <w:t>2017</w:t>
      </w:r>
      <w:r>
        <w:rPr/>
        <w:t>年限制性股票激励计划的相关规定，对因个人原因离职已不符合激励条件的激励对象马晓 丽、蔡林生、林伟珊、徐立、姚文宇共计</w:t>
      </w:r>
      <w:r>
        <w:rPr>
          <w:rFonts w:ascii="Times New Roman" w:hAnsi="Times New Roman" w:cs="Times New Roman" w:eastAsia="Times New Roman" w:hint="default"/>
        </w:rPr>
        <w:t>5</w:t>
      </w:r>
      <w:r>
        <w:rPr/>
        <w:t>名，已获授尚未解除限售的限制性股票共计</w:t>
      </w:r>
      <w:r>
        <w:rPr>
          <w:rFonts w:ascii="Times New Roman" w:hAnsi="Times New Roman" w:cs="Times New Roman" w:eastAsia="Times New Roman" w:hint="default"/>
        </w:rPr>
        <w:t>294,872</w:t>
      </w:r>
      <w:r>
        <w:rPr/>
        <w:t>股进行回购注销。</w:t>
      </w:r>
    </w:p>
    <w:p>
      <w:pPr>
        <w:pStyle w:val="BodyText"/>
        <w:spacing w:line="309" w:lineRule="auto" w:before="13"/>
        <w:ind w:right="1133" w:firstLine="362"/>
        <w:jc w:val="both"/>
      </w:pPr>
      <w:r>
        <w:rPr>
          <w:rFonts w:ascii="Times New Roman" w:hAnsi="Times New Roman" w:cs="Times New Roman" w:eastAsia="Times New Roman" w:hint="default"/>
        </w:rPr>
        <w:t>2</w:t>
      </w:r>
      <w:r>
        <w:rPr/>
        <w:t>、报告期内，鉴于公司</w:t>
      </w:r>
      <w:r>
        <w:rPr>
          <w:rFonts w:ascii="Times New Roman" w:hAnsi="Times New Roman" w:cs="Times New Roman" w:eastAsia="Times New Roman" w:hint="default"/>
        </w:rPr>
        <w:t>2018</w:t>
      </w:r>
      <w:r>
        <w:rPr/>
        <w:t>年度业绩未达到《珠海汇金科技股份有限公司</w:t>
      </w:r>
      <w:r>
        <w:rPr>
          <w:rFonts w:ascii="Times New Roman" w:hAnsi="Times New Roman" w:cs="Times New Roman" w:eastAsia="Times New Roman" w:hint="default"/>
        </w:rPr>
        <w:t>2017</w:t>
      </w:r>
      <w:r>
        <w:rPr/>
        <w:t>年限制性股票激励计划》中规定的首次 </w:t>
      </w:r>
      <w:r>
        <w:rPr>
          <w:spacing w:val="-2"/>
        </w:rPr>
        <w:t>授予部分第二个解除限售期及预留部分第一个解除限售期的解除限售条件，以及激励对象肖石连、王腾立因个人原因离职已</w:t>
      </w:r>
      <w:r>
        <w:rPr>
          <w:spacing w:val="-64"/>
        </w:rPr>
        <w:t> </w:t>
      </w:r>
      <w:r>
        <w:rPr>
          <w:spacing w:val="-64"/>
        </w:rPr>
      </w:r>
      <w:r>
        <w:rPr/>
        <w:t>不符合激励条件，根据相关规定，公司回购注销相应部分限制性股票共计</w:t>
      </w:r>
      <w:r>
        <w:rPr>
          <w:rFonts w:ascii="Times New Roman" w:hAnsi="Times New Roman" w:cs="Times New Roman" w:eastAsia="Times New Roman" w:hint="default"/>
        </w:rPr>
        <w:t>1,436,000</w:t>
      </w:r>
      <w:r>
        <w:rPr/>
        <w:t>股。</w:t>
      </w:r>
    </w:p>
    <w:p>
      <w:pPr>
        <w:pStyle w:val="BodyText"/>
        <w:spacing w:line="240" w:lineRule="auto" w:before="5"/>
        <w:ind w:left="515" w:right="1133"/>
        <w:jc w:val="left"/>
      </w:pPr>
      <w:r>
        <w:rPr>
          <w:rFonts w:ascii="Times New Roman" w:hAnsi="Times New Roman" w:cs="Times New Roman" w:eastAsia="Times New Roman" w:hint="default"/>
        </w:rPr>
        <w:t>3</w:t>
      </w:r>
      <w:r>
        <w:rPr/>
        <w:t>、报告期内，公司为符合解除限售条件的首次公开发行前已发行的股份办理了相应的解除限售手续。</w:t>
      </w:r>
    </w:p>
    <w:p>
      <w:pPr>
        <w:pStyle w:val="BodyText"/>
        <w:spacing w:line="300" w:lineRule="auto" w:before="63"/>
        <w:ind w:right="1184" w:firstLine="362"/>
        <w:jc w:val="both"/>
      </w:pPr>
      <w:r>
        <w:rPr>
          <w:rFonts w:ascii="Times New Roman" w:hAnsi="Times New Roman" w:cs="Times New Roman" w:eastAsia="Times New Roman" w:hint="default"/>
        </w:rPr>
        <w:t>4</w:t>
      </w:r>
      <w:r>
        <w:rPr/>
        <w:t>、报告期内，公司实施了</w:t>
      </w:r>
      <w:r>
        <w:rPr>
          <w:rFonts w:ascii="Times New Roman" w:hAnsi="Times New Roman" w:cs="Times New Roman" w:eastAsia="Times New Roman" w:hint="default"/>
        </w:rPr>
        <w:t>2018</w:t>
      </w:r>
      <w:r>
        <w:rPr/>
        <w:t>年年度权益分派方案：以公司总股本</w:t>
      </w:r>
      <w:r>
        <w:rPr>
          <w:rFonts w:ascii="Times New Roman" w:hAnsi="Times New Roman" w:cs="Times New Roman" w:eastAsia="Times New Roman" w:hint="default"/>
        </w:rPr>
        <w:t>170,115,232</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2.00</w:t>
      </w:r>
      <w:r>
        <w:rPr/>
        <w:t>元 人民币现金（含税），同时，以资本公积金向全体股东每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w:t>
      </w:r>
    </w:p>
    <w:p>
      <w:pPr>
        <w:pStyle w:val="BodyText"/>
        <w:spacing w:line="240" w:lineRule="auto" w:before="53"/>
        <w:ind w:right="1133"/>
        <w:jc w:val="left"/>
      </w:pPr>
      <w:r>
        <w:rPr/>
        <w:t>股份变动的批准情况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30" w:firstLine="362"/>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21</w:t>
      </w:r>
      <w:r>
        <w:rPr>
          <w:spacing w:val="-2"/>
        </w:rPr>
        <w:t>日，公司召开第三届董事会第十次会议和第三届监事会第七次会议，审议通过了《关于回购注销部分限</w:t>
      </w:r>
      <w:r>
        <w:rPr/>
        <w:t> </w:t>
      </w:r>
      <w:r>
        <w:rPr>
          <w:spacing w:val="-2"/>
        </w:rPr>
        <w:t>制性股票的议案》，相关议案经公司</w:t>
      </w:r>
      <w:r>
        <w:rPr>
          <w:rFonts w:ascii="Times New Roman" w:hAnsi="Times New Roman" w:cs="Times New Roman" w:eastAsia="Times New Roman" w:hint="default"/>
          <w:spacing w:val="-2"/>
        </w:rPr>
        <w:t>2019</w:t>
      </w:r>
      <w:r>
        <w:rPr>
          <w:spacing w:val="-2"/>
        </w:rPr>
        <w:t>年第二次临时股东大会审议通过，同意公司董事会对激励对象中因个人原因离职的</w:t>
      </w:r>
    </w:p>
    <w:p>
      <w:pPr>
        <w:spacing w:after="0" w:line="300" w:lineRule="auto"/>
        <w:jc w:val="both"/>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6"/>
        <w:jc w:val="both"/>
      </w:pPr>
      <w:r>
        <w:rPr>
          <w:rFonts w:ascii="Times New Roman" w:hAnsi="Times New Roman" w:cs="Times New Roman" w:eastAsia="Times New Roman" w:hint="default"/>
        </w:rPr>
        <w:t>5</w:t>
      </w:r>
      <w:r>
        <w:rPr/>
        <w:t>名人员（具体为：首次授予的激励对象马晓丽、蔡林生、林伟珊、徐立共计</w:t>
      </w:r>
      <w:r>
        <w:rPr>
          <w:rFonts w:ascii="Times New Roman" w:hAnsi="Times New Roman" w:cs="Times New Roman" w:eastAsia="Times New Roman" w:hint="default"/>
        </w:rPr>
        <w:t>4</w:t>
      </w:r>
      <w:r>
        <w:rPr/>
        <w:t>名，预留授予的激励对象姚文宇</w:t>
      </w:r>
      <w:r>
        <w:rPr>
          <w:rFonts w:ascii="Times New Roman" w:hAnsi="Times New Roman" w:cs="Times New Roman" w:eastAsia="Times New Roman" w:hint="default"/>
        </w:rPr>
        <w:t>1</w:t>
      </w:r>
      <w:r>
        <w:rPr/>
        <w:t>名）已获授</w:t>
      </w:r>
      <w:r>
        <w:rPr>
          <w:spacing w:val="-86"/>
        </w:rPr>
        <w:t> </w:t>
      </w:r>
      <w:r>
        <w:rPr/>
        <w:t>尚未解除限售的限制性股票共计</w:t>
      </w:r>
      <w:r>
        <w:rPr>
          <w:rFonts w:ascii="Times New Roman" w:hAnsi="Times New Roman" w:cs="Times New Roman" w:eastAsia="Times New Roman" w:hint="default"/>
        </w:rPr>
        <w:t>294,872</w:t>
      </w:r>
      <w:r>
        <w:rPr/>
        <w:t>股进行回购注销。公司用于本次回购的资金为公司自有资金。公司独立董事发表了 同意的独立意见，监事会发表了核查意见。公司于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日在中国证券登记结算有限责任公司深圳分公司完成上述限 制性股票注销手续，并披露了《关于部分限制性股票回购注销完成的公告》（公告编号：</w:t>
      </w:r>
      <w:r>
        <w:rPr>
          <w:rFonts w:ascii="Times New Roman" w:hAnsi="Times New Roman" w:cs="Times New Roman" w:eastAsia="Times New Roman" w:hint="default"/>
        </w:rPr>
        <w:t>2019-037</w:t>
      </w:r>
      <w:r>
        <w:rPr/>
        <w:t>）。</w:t>
      </w:r>
    </w:p>
    <w:p>
      <w:pPr>
        <w:pStyle w:val="BodyText"/>
        <w:spacing w:line="304" w:lineRule="auto" w:before="13"/>
        <w:ind w:right="1124" w:firstLine="362"/>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20</w:t>
      </w:r>
      <w:r>
        <w:rPr>
          <w:spacing w:val="-2"/>
        </w:rPr>
        <w:t>日，公司召开第三届董事会第十五次会议和第三届监事会第十次会议，审议通过了《关于调整限制性股</w:t>
      </w:r>
      <w:r>
        <w:rPr/>
        <w:t> </w:t>
      </w:r>
      <w:r>
        <w:rPr>
          <w:spacing w:val="-2"/>
        </w:rPr>
        <w:t>票激励计划回购价格并回购注销部分限制性股票的议案》，相关议案经公司</w:t>
      </w:r>
      <w:r>
        <w:rPr>
          <w:rFonts w:ascii="Times New Roman" w:hAnsi="Times New Roman" w:cs="Times New Roman" w:eastAsia="Times New Roman" w:hint="default"/>
          <w:spacing w:val="-2"/>
        </w:rPr>
        <w:t>2019</w:t>
      </w:r>
      <w:r>
        <w:rPr>
          <w:spacing w:val="-2"/>
        </w:rPr>
        <w:t>年第五次临时股东大会审议通过，鉴于公司</w:t>
      </w:r>
      <w:r>
        <w:rPr>
          <w:spacing w:val="-62"/>
        </w:rPr>
        <w:t> </w:t>
      </w:r>
      <w:r>
        <w:rPr>
          <w:spacing w:val="-62"/>
        </w:rPr>
      </w:r>
      <w:r>
        <w:rPr>
          <w:rFonts w:ascii="Times New Roman" w:hAnsi="Times New Roman" w:cs="Times New Roman" w:eastAsia="Times New Roman" w:hint="default"/>
        </w:rPr>
        <w:t>2018</w:t>
      </w:r>
      <w:r>
        <w:rPr/>
        <w:t>年度业绩未达到公司</w:t>
      </w:r>
      <w:r>
        <w:rPr>
          <w:rFonts w:ascii="Times New Roman" w:hAnsi="Times New Roman" w:cs="Times New Roman" w:eastAsia="Times New Roman" w:hint="default"/>
        </w:rPr>
        <w:t>2017</w:t>
      </w:r>
      <w:r>
        <w:rPr/>
        <w:t>年限制性股票激励计划中规定的首次授予部分第二个解除限售期及预留部分第一个解除限售 </w:t>
      </w:r>
      <w:r>
        <w:rPr>
          <w:spacing w:val="-2"/>
        </w:rPr>
        <w:t>期的解除限售条件，以及激励对象肖石连、王腾立因个人原因离职已不符合激励条件，根据相关规定公司回购注销相应部分</w:t>
      </w:r>
      <w:r>
        <w:rPr>
          <w:spacing w:val="-63"/>
        </w:rPr>
        <w:t> </w:t>
      </w:r>
      <w:r>
        <w:rPr>
          <w:spacing w:val="-63"/>
        </w:rPr>
      </w:r>
      <w:r>
        <w:rPr>
          <w:spacing w:val="-2"/>
        </w:rPr>
        <w:t>限制性股票</w:t>
      </w:r>
      <w:r>
        <w:rPr>
          <w:rFonts w:ascii="Times New Roman" w:hAnsi="Times New Roman" w:cs="Times New Roman" w:eastAsia="Times New Roman" w:hint="default"/>
          <w:spacing w:val="-2"/>
        </w:rPr>
        <w:t>1,436,000</w:t>
      </w:r>
      <w:r>
        <w:rPr>
          <w:spacing w:val="-2"/>
        </w:rPr>
        <w:t>股。公司用于本次回购的资金为公司自有资金。公司独立董事发表了同意的独立意见，监事会发表了核</w:t>
      </w:r>
      <w:r>
        <w:rPr>
          <w:spacing w:val="-55"/>
        </w:rPr>
        <w:t> </w:t>
      </w:r>
      <w:r>
        <w:rPr>
          <w:spacing w:val="-55"/>
        </w:rPr>
      </w:r>
      <w:r>
        <w:rPr/>
        <w:t>查意见。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日，公司在中国证券登记结算有限责任公司深圳分公司完成相应限制性股票的回购注销手续，披露了</w:t>
      </w:r>
    </w:p>
    <w:p>
      <w:pPr>
        <w:pStyle w:val="BodyText"/>
        <w:spacing w:line="240" w:lineRule="auto" w:before="9"/>
        <w:ind w:right="1133"/>
        <w:jc w:val="left"/>
      </w:pPr>
      <w:r>
        <w:rPr/>
        <w:t>《关于部分限制性股票回购注销完成的公告》（公告编号：</w:t>
      </w:r>
      <w:r>
        <w:rPr>
          <w:rFonts w:ascii="Times New Roman" w:hAnsi="Times New Roman" w:cs="Times New Roman" w:eastAsia="Times New Roman" w:hint="default"/>
        </w:rPr>
        <w:t>2019-114</w:t>
      </w:r>
      <w:r>
        <w:rPr/>
        <w:t>）。</w:t>
      </w:r>
    </w:p>
    <w:p>
      <w:pPr>
        <w:pStyle w:val="BodyText"/>
        <w:spacing w:line="300" w:lineRule="auto" w:before="63"/>
        <w:ind w:right="1131" w:firstLine="362"/>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11</w:t>
      </w:r>
      <w:r>
        <w:rPr>
          <w:spacing w:val="-2"/>
        </w:rPr>
        <w:t>日，公司披露了《首次公开发行前已发行股份上市流通提示性公告》（公告编号：</w:t>
      </w:r>
      <w:r>
        <w:rPr>
          <w:rFonts w:ascii="Times New Roman" w:hAnsi="Times New Roman" w:cs="Times New Roman" w:eastAsia="Times New Roman" w:hint="default"/>
          <w:spacing w:val="-2"/>
        </w:rPr>
        <w:t>2019-033</w:t>
      </w:r>
      <w:r>
        <w:rPr>
          <w:spacing w:val="-2"/>
        </w:rPr>
        <w:t>），本次解</w:t>
      </w:r>
      <w:r>
        <w:rPr/>
        <w:t> 除限售的为自然人股东宋京生先生持有的公司首次公开发行前已发行的股份</w:t>
      </w:r>
      <w:r>
        <w:rPr>
          <w:rFonts w:ascii="Times New Roman" w:hAnsi="Times New Roman" w:cs="Times New Roman" w:eastAsia="Times New Roman" w:hint="default"/>
        </w:rPr>
        <w:t>116,870</w:t>
      </w:r>
      <w:r>
        <w:rPr/>
        <w:t>股，实际可上市流通数量为</w:t>
      </w:r>
      <w:r>
        <w:rPr>
          <w:rFonts w:ascii="Times New Roman" w:hAnsi="Times New Roman" w:cs="Times New Roman" w:eastAsia="Times New Roman" w:hint="default"/>
        </w:rPr>
        <w:t>116,870</w:t>
      </w:r>
      <w:r>
        <w:rPr/>
        <w:t>股。</w:t>
      </w:r>
      <w:r>
        <w:rPr>
          <w:spacing w:val="-3"/>
        </w:rPr>
        <w:t> </w:t>
      </w:r>
      <w:r>
        <w:rPr/>
        <w:t>本次解除限售股份的上市流通日期为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w:t>
      </w:r>
    </w:p>
    <w:p>
      <w:pPr>
        <w:pStyle w:val="BodyText"/>
        <w:spacing w:line="307" w:lineRule="auto" w:before="13"/>
        <w:ind w:right="1133" w:firstLine="362"/>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日，公司披露了《首次公开发行前已发行股份上市流通提示性公告》（公告编号：</w:t>
      </w:r>
      <w:r>
        <w:rPr>
          <w:rFonts w:ascii="Times New Roman" w:hAnsi="Times New Roman" w:cs="Times New Roman" w:eastAsia="Times New Roman" w:hint="default"/>
        </w:rPr>
        <w:t>2019-142</w:t>
      </w:r>
      <w:r>
        <w:rPr/>
        <w:t>），本次 </w:t>
      </w:r>
      <w:r>
        <w:rPr>
          <w:spacing w:val="-2"/>
        </w:rPr>
        <w:t>解除限售的股份为公司首次公开发行前已发行的部分股份，本次解除首发限售股的股东为自然人股东陈喆女士、境内法人股</w:t>
      </w:r>
      <w:r>
        <w:rPr>
          <w:spacing w:val="-64"/>
        </w:rPr>
        <w:t> </w:t>
      </w:r>
      <w:r>
        <w:rPr>
          <w:spacing w:val="-64"/>
        </w:rPr>
      </w:r>
      <w:r>
        <w:rPr/>
        <w:t>东珠海瑞信投资管理有限公司，解除限售股份的数量为</w:t>
      </w:r>
      <w:r>
        <w:rPr>
          <w:rFonts w:ascii="Times New Roman" w:hAnsi="Times New Roman" w:cs="Times New Roman" w:eastAsia="Times New Roman" w:hint="default"/>
        </w:rPr>
        <w:t>105,182,790</w:t>
      </w:r>
      <w:r>
        <w:rPr/>
        <w:t>股，实际可上市流通数量为</w:t>
      </w:r>
      <w:r>
        <w:rPr>
          <w:rFonts w:ascii="Times New Roman" w:hAnsi="Times New Roman" w:cs="Times New Roman" w:eastAsia="Times New Roman" w:hint="default"/>
        </w:rPr>
        <w:t>32,869,621</w:t>
      </w:r>
      <w:r>
        <w:rPr/>
        <w:t>股。本次解除限售 股份的上市流通日期：</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w:t>
      </w:r>
    </w:p>
    <w:p>
      <w:pPr>
        <w:pStyle w:val="BodyText"/>
        <w:spacing w:line="300" w:lineRule="auto" w:before="7"/>
        <w:ind w:right="1132" w:firstLine="362"/>
        <w:jc w:val="both"/>
      </w:pPr>
      <w:r>
        <w:rPr>
          <w:rFonts w:ascii="Times New Roman" w:hAnsi="Times New Roman" w:cs="Times New Roman" w:eastAsia="Times New Roman" w:hint="default"/>
        </w:rPr>
        <w:t>5</w:t>
      </w:r>
      <w:r>
        <w:rPr/>
        <w:t>、公司</w:t>
      </w:r>
      <w:r>
        <w:rPr>
          <w:rFonts w:ascii="Times New Roman" w:hAnsi="Times New Roman" w:cs="Times New Roman" w:eastAsia="Times New Roman" w:hint="default"/>
        </w:rPr>
        <w:t>2018</w:t>
      </w:r>
      <w:r>
        <w:rPr/>
        <w:t>年度利润分配预案经</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日召开的第三届董事会第十三次会议和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日召开的</w:t>
      </w:r>
      <w:r>
        <w:rPr>
          <w:rFonts w:ascii="Times New Roman" w:hAnsi="Times New Roman" w:cs="Times New Roman" w:eastAsia="Times New Roman" w:hint="default"/>
        </w:rPr>
        <w:t>2018</w:t>
      </w:r>
      <w:r>
        <w:rPr/>
        <w:t>年年度 </w:t>
      </w:r>
      <w:r>
        <w:rPr>
          <w:spacing w:val="-2"/>
        </w:rPr>
        <w:t>股东大会审议通过。公司于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23</w:t>
      </w:r>
      <w:r>
        <w:rPr>
          <w:spacing w:val="-2"/>
        </w:rPr>
        <w:t>日发布了《</w:t>
      </w:r>
      <w:r>
        <w:rPr>
          <w:rFonts w:ascii="Times New Roman" w:hAnsi="Times New Roman" w:cs="Times New Roman" w:eastAsia="Times New Roman" w:hint="default"/>
          <w:spacing w:val="-2"/>
        </w:rPr>
        <w:t>2018</w:t>
      </w:r>
      <w:r>
        <w:rPr>
          <w:spacing w:val="-2"/>
        </w:rPr>
        <w:t>年年度权益分派实施公告》，本次权益分派股权登记日为：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1"/>
        </w:rPr>
        <w:t> </w:t>
      </w:r>
      <w:r>
        <w:rPr/>
        <w:t>月</w:t>
      </w:r>
      <w:r>
        <w:rPr>
          <w:rFonts w:ascii="Times New Roman" w:hAnsi="Times New Roman" w:cs="Times New Roman" w:eastAsia="Times New Roman" w:hint="default"/>
        </w:rPr>
        <w:t>28</w:t>
      </w:r>
      <w:r>
        <w:rPr/>
        <w:t>日，除权除息日为：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w:t>
      </w:r>
    </w:p>
    <w:p>
      <w:pPr>
        <w:pStyle w:val="BodyText"/>
        <w:spacing w:line="240" w:lineRule="auto" w:before="53"/>
        <w:ind w:right="1133"/>
        <w:jc w:val="left"/>
      </w:pPr>
      <w:r>
        <w:rPr/>
        <w:t>股份变动的过户情况</w:t>
      </w:r>
    </w:p>
    <w:p>
      <w:pPr>
        <w:pStyle w:val="BodyText"/>
        <w:spacing w:line="350" w:lineRule="auto" w:before="115"/>
        <w:ind w:right="15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上述股份变动，公司已按照深圳证券交易所及中国证券登记结算有限责任公司深圳分公司的要求，办理了相关业务。 股份回购的实施进展情况</w:t>
      </w:r>
    </w:p>
    <w:p>
      <w:pPr>
        <w:pStyle w:val="BodyText"/>
        <w:spacing w:line="340" w:lineRule="auto" w:before="32"/>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38" w:lineRule="auto" w:before="41"/>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240" w:lineRule="auto" w:before="4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19" w:lineRule="auto" w:before="103"/>
        <w:ind w:right="1125" w:firstLine="362"/>
        <w:jc w:val="left"/>
      </w:pPr>
      <w:r>
        <w:rPr>
          <w:spacing w:val="-4"/>
        </w:rPr>
        <w:t>报告期内，公司总股本由</w:t>
      </w:r>
      <w:r>
        <w:rPr>
          <w:spacing w:val="-54"/>
        </w:rPr>
        <w:t> </w:t>
      </w:r>
      <w:r>
        <w:rPr>
          <w:rFonts w:ascii="Times New Roman" w:hAnsi="Times New Roman" w:cs="Times New Roman" w:eastAsia="Times New Roman" w:hint="default"/>
        </w:rPr>
        <w:t>170,410,104</w:t>
      </w:r>
      <w:r>
        <w:rPr>
          <w:rFonts w:ascii="Times New Roman" w:hAnsi="Times New Roman" w:cs="Times New Roman" w:eastAsia="Times New Roman" w:hint="default"/>
          <w:spacing w:val="-15"/>
        </w:rPr>
        <w:t> </w:t>
      </w:r>
      <w:r>
        <w:rPr/>
        <w:t>股增加至</w:t>
      </w:r>
      <w:r>
        <w:rPr>
          <w:spacing w:val="-54"/>
        </w:rPr>
        <w:t> </w:t>
      </w:r>
      <w:r>
        <w:rPr>
          <w:rFonts w:ascii="Times New Roman" w:hAnsi="Times New Roman" w:cs="Times New Roman" w:eastAsia="Times New Roman" w:hint="default"/>
        </w:rPr>
        <w:t>253,736,848</w:t>
      </w:r>
      <w:r>
        <w:rPr>
          <w:rFonts w:ascii="Times New Roman" w:hAnsi="Times New Roman" w:cs="Times New Roman" w:eastAsia="Times New Roman" w:hint="default"/>
          <w:spacing w:val="-16"/>
        </w:rPr>
        <w:t> </w:t>
      </w:r>
      <w:r>
        <w:rPr/>
        <w:t>股，股份变动对公司最近一年和最近一期基本每股收益和稀 释每股收益、归属于公司普股股东的每股净资产等财务指标的影响如下：报告期内公司基本每股收益、稀释每股收益均为 </w:t>
      </w:r>
      <w:r>
        <w:rPr>
          <w:rFonts w:ascii="Times New Roman" w:hAnsi="Times New Roman" w:cs="Times New Roman" w:eastAsia="Times New Roman" w:hint="default"/>
        </w:rPr>
        <w:t>0.08</w:t>
      </w:r>
      <w:r>
        <w:rPr>
          <w:rFonts w:ascii="Times New Roman" w:hAnsi="Times New Roman" w:cs="Times New Roman" w:eastAsia="Times New Roman" w:hint="default"/>
          <w:spacing w:val="-8"/>
        </w:rPr>
        <w:t> </w:t>
      </w:r>
      <w:r>
        <w:rPr/>
        <w:t>元</w:t>
      </w:r>
      <w:r>
        <w:rPr>
          <w:rFonts w:ascii="Times New Roman" w:hAnsi="Times New Roman" w:cs="Times New Roman" w:eastAsia="Times New Roman" w:hint="default"/>
        </w:rPr>
        <w:t>/</w:t>
      </w:r>
      <w:r>
        <w:rPr/>
        <w:t>股，比去年同期下降</w:t>
      </w:r>
      <w:r>
        <w:rPr>
          <w:spacing w:val="-48"/>
        </w:rPr>
        <w:t> </w:t>
      </w:r>
      <w:r>
        <w:rPr>
          <w:rFonts w:ascii="Times New Roman" w:hAnsi="Times New Roman" w:cs="Times New Roman" w:eastAsia="Times New Roman" w:hint="default"/>
        </w:rPr>
        <w:t>20%</w:t>
      </w:r>
      <w:r>
        <w:rPr/>
        <w:t>，归属于公司普通股东的每股净资产为</w:t>
      </w:r>
      <w:r>
        <w:rPr>
          <w:spacing w:val="-45"/>
        </w:rPr>
        <w:t> </w:t>
      </w:r>
      <w:r>
        <w:rPr>
          <w:rFonts w:ascii="Times New Roman" w:hAnsi="Times New Roman" w:cs="Times New Roman" w:eastAsia="Times New Roman" w:hint="default"/>
        </w:rPr>
        <w:t>2.64</w:t>
      </w:r>
      <w:r>
        <w:rPr>
          <w:rFonts w:ascii="Times New Roman" w:hAnsi="Times New Roman" w:cs="Times New Roman" w:eastAsia="Times New Roman" w:hint="default"/>
          <w:spacing w:val="-9"/>
        </w:rPr>
        <w:t> </w:t>
      </w:r>
      <w:r>
        <w:rPr/>
        <w:t>元</w:t>
      </w:r>
      <w:r>
        <w:rPr>
          <w:rFonts w:ascii="Times New Roman" w:hAnsi="Times New Roman" w:cs="Times New Roman" w:eastAsia="Times New Roman" w:hint="default"/>
        </w:rPr>
        <w:t>/</w:t>
      </w:r>
      <w:r>
        <w:rPr/>
        <w:t>股，比去年同期下降</w:t>
      </w:r>
      <w:r>
        <w:rPr>
          <w:spacing w:val="-45"/>
        </w:rPr>
        <w:t> </w:t>
      </w:r>
      <w:r>
        <w:rPr>
          <w:rFonts w:ascii="Times New Roman" w:hAnsi="Times New Roman" w:cs="Times New Roman" w:eastAsia="Times New Roman" w:hint="default"/>
        </w:rPr>
        <w:t>34.33%</w:t>
      </w:r>
      <w:r>
        <w:rPr/>
        <w:t>。 公司认为必要或证券监管机构要求披露的其他内容</w:t>
      </w:r>
    </w:p>
    <w:p>
      <w:pPr>
        <w:pStyle w:val="BodyText"/>
        <w:spacing w:line="240" w:lineRule="auto" w:before="58"/>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6"/>
        <w:gridCol w:w="1489"/>
        <w:gridCol w:w="1488"/>
        <w:gridCol w:w="1488"/>
        <w:gridCol w:w="1488"/>
        <w:gridCol w:w="1203"/>
        <w:gridCol w:w="1205"/>
      </w:tblGrid>
      <w:tr>
        <w:trPr>
          <w:trHeight w:val="713" w:hRule="exact"/>
        </w:trPr>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10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10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6" w:right="55" w:hanging="449"/>
              <w:jc w:val="left"/>
              <w:rPr>
                <w:rFonts w:ascii="宋体" w:hAnsi="宋体" w:cs="宋体" w:eastAsia="宋体" w:hint="default"/>
                <w:sz w:val="18"/>
                <w:szCs w:val="18"/>
              </w:rPr>
            </w:pPr>
            <w:r>
              <w:rPr>
                <w:rFonts w:ascii="宋体" w:hAnsi="宋体" w:cs="宋体" w:eastAsia="宋体" w:hint="default"/>
                <w:sz w:val="18"/>
                <w:szCs w:val="18"/>
              </w:rPr>
              <w:t>拟解除限售日 期</w:t>
            </w:r>
          </w:p>
        </w:tc>
      </w:tr>
    </w:tbl>
    <w:p>
      <w:pPr>
        <w:spacing w:after="0" w:line="316"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8"/>
        <w:gridCol w:w="1489"/>
        <w:gridCol w:w="1488"/>
        <w:gridCol w:w="1488"/>
        <w:gridCol w:w="1488"/>
        <w:gridCol w:w="1203"/>
        <w:gridCol w:w="1205"/>
      </w:tblGrid>
      <w:tr>
        <w:trPr>
          <w:trHeight w:val="1961"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64,278,372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32,139,186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24,104,390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72,313,168</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9"/>
              <w:jc w:val="both"/>
              <w:rPr>
                <w:rFonts w:ascii="宋体" w:hAnsi="宋体" w:cs="宋体" w:eastAsia="宋体" w:hint="default"/>
                <w:sz w:val="18"/>
                <w:szCs w:val="18"/>
              </w:rPr>
            </w:pPr>
            <w:r>
              <w:rPr>
                <w:rFonts w:ascii="宋体" w:hAnsi="宋体" w:cs="宋体" w:eastAsia="宋体" w:hint="default"/>
                <w:sz w:val="18"/>
                <w:szCs w:val="18"/>
              </w:rPr>
              <w:t>首发前个人类 限售股已解除 限售，期末高 管锁定股按相 关规定持续锁 定或解锁</w:t>
            </w:r>
          </w:p>
        </w:tc>
      </w:tr>
      <w:tr>
        <w:trPr>
          <w:trHeight w:val="715"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马铮</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30,415,357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15,207,678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45,623,035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9"/>
              <w:jc w:val="left"/>
              <w:rPr>
                <w:rFonts w:ascii="宋体" w:hAnsi="宋体" w:cs="宋体" w:eastAsia="宋体" w:hint="default"/>
                <w:sz w:val="18"/>
                <w:szCs w:val="18"/>
              </w:rPr>
            </w:pPr>
            <w:r>
              <w:rPr>
                <w:rFonts w:ascii="宋体" w:hAnsi="宋体" w:cs="宋体" w:eastAsia="宋体" w:hint="default"/>
                <w:sz w:val="18"/>
                <w:szCs w:val="18"/>
              </w:rPr>
              <w:t>按相关规定持 续锁定或解锁</w:t>
            </w:r>
          </w:p>
        </w:tc>
      </w:tr>
      <w:tr>
        <w:trPr>
          <w:trHeight w:val="71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珠海瑞信投资 管理有限公司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5,843,488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2,921,744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8,765,232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7"/>
              <w:jc w:val="left"/>
              <w:rPr>
                <w:rFonts w:ascii="宋体" w:hAnsi="宋体" w:cs="宋体" w:eastAsia="宋体" w:hint="default"/>
                <w:sz w:val="18"/>
                <w:szCs w:val="18"/>
              </w:rPr>
            </w:pPr>
            <w:r>
              <w:rPr>
                <w:rFonts w:ascii="宋体" w:hAnsi="宋体" w:cs="宋体" w:eastAsia="宋体" w:hint="default"/>
                <w:sz w:val="18"/>
                <w:szCs w:val="18"/>
              </w:rPr>
              <w:t>首发前机构类 限售股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已解除限售</w:t>
            </w:r>
          </w:p>
        </w:tc>
      </w:tr>
      <w:tr>
        <w:trPr>
          <w:trHeight w:val="1340"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宋京生</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2"/>
                <w:sz w:val="18"/>
              </w:rPr>
              <w:t>116,870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2"/>
                <w:sz w:val="18"/>
              </w:rPr>
              <w:t>116,870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7"/>
              <w:jc w:val="left"/>
              <w:rPr>
                <w:rFonts w:ascii="宋体" w:hAnsi="宋体" w:cs="宋体" w:eastAsia="宋体" w:hint="default"/>
                <w:sz w:val="18"/>
                <w:szCs w:val="18"/>
              </w:rPr>
            </w:pPr>
            <w:r>
              <w:rPr>
                <w:rFonts w:ascii="宋体" w:hAnsi="宋体" w:cs="宋体" w:eastAsia="宋体" w:hint="default"/>
                <w:sz w:val="18"/>
                <w:szCs w:val="18"/>
              </w:rPr>
              <w:t>首发前个人类 限售股（依据 股东承诺锁 定）</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已解除限售</w:t>
            </w:r>
          </w:p>
        </w:tc>
      </w:tr>
      <w:tr>
        <w:trPr>
          <w:trHeight w:val="1025"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马晓丽</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79,911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79,911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87"/>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8"/>
              <w:jc w:val="both"/>
              <w:rPr>
                <w:rFonts w:ascii="宋体" w:hAnsi="宋体" w:cs="宋体" w:eastAsia="宋体" w:hint="default"/>
                <w:sz w:val="18"/>
                <w:szCs w:val="18"/>
              </w:rPr>
            </w:pPr>
            <w:r>
              <w:rPr>
                <w:rFonts w:ascii="宋体" w:hAnsi="宋体" w:cs="宋体" w:eastAsia="宋体" w:hint="default"/>
                <w:sz w:val="18"/>
                <w:szCs w:val="18"/>
              </w:rPr>
              <w:t>股权激励限售 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79,911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股已 回购注销</w:t>
            </w:r>
          </w:p>
        </w:tc>
      </w:tr>
      <w:tr>
        <w:trPr>
          <w:trHeight w:val="1027"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蔡林生</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79,911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79,911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87"/>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48"/>
              <w:jc w:val="both"/>
              <w:rPr>
                <w:rFonts w:ascii="宋体" w:hAnsi="宋体" w:cs="宋体" w:eastAsia="宋体" w:hint="default"/>
                <w:sz w:val="18"/>
                <w:szCs w:val="18"/>
              </w:rPr>
            </w:pPr>
            <w:r>
              <w:rPr>
                <w:rFonts w:ascii="宋体" w:hAnsi="宋体" w:cs="宋体" w:eastAsia="宋体" w:hint="default"/>
                <w:sz w:val="18"/>
                <w:szCs w:val="18"/>
              </w:rPr>
              <w:t>股权激励限售 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79,911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股已 回购注销</w:t>
            </w:r>
          </w:p>
        </w:tc>
      </w:tr>
      <w:tr>
        <w:trPr>
          <w:trHeight w:val="1961"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周晔</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59,933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29,967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17,980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71,920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87"/>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股权激励限售 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17,980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股已 回购注销；期 末股权激励限 售股按股权激 励计划执行</w:t>
            </w:r>
          </w:p>
        </w:tc>
      </w:tr>
      <w:tr>
        <w:trPr>
          <w:trHeight w:val="196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牛俊伟</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79,912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39,956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59,934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59,934</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4" w:lineRule="auto"/>
              <w:ind w:left="23" w:right="87"/>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股权激励限售 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59,934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股已 回购注销；期 末股权激励限 售股按股权激 励计划执行</w:t>
            </w:r>
          </w:p>
        </w:tc>
      </w:tr>
      <w:tr>
        <w:trPr>
          <w:trHeight w:val="1961"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4" w:right="93"/>
              <w:jc w:val="left"/>
              <w:rPr>
                <w:rFonts w:ascii="宋体" w:hAnsi="宋体" w:cs="宋体" w:eastAsia="宋体" w:hint="default"/>
                <w:sz w:val="18"/>
                <w:szCs w:val="18"/>
              </w:rPr>
            </w:pPr>
            <w:r>
              <w:rPr>
                <w:rFonts w:ascii="宋体" w:hAnsi="宋体" w:cs="宋体" w:eastAsia="宋体" w:hint="default"/>
                <w:sz w:val="18"/>
                <w:szCs w:val="18"/>
              </w:rPr>
              <w:t>其他股权激励 对象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1,849,937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857,443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1,493,136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1,214,244</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3" w:right="87"/>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股权激励限售 股</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1,493,136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股</w:t>
            </w:r>
          </w:p>
          <w:p>
            <w:pPr>
              <w:pStyle w:val="TableParagraph"/>
              <w:spacing w:line="316" w:lineRule="auto"/>
              <w:ind w:left="24" w:right="89"/>
              <w:jc w:val="both"/>
              <w:rPr>
                <w:rFonts w:ascii="宋体" w:hAnsi="宋体" w:cs="宋体" w:eastAsia="宋体" w:hint="default"/>
                <w:sz w:val="18"/>
                <w:szCs w:val="18"/>
              </w:rPr>
            </w:pPr>
            <w:r>
              <w:rPr>
                <w:rFonts w:ascii="宋体" w:hAnsi="宋体" w:cs="宋体" w:eastAsia="宋体" w:hint="default"/>
                <w:sz w:val="18"/>
                <w:szCs w:val="18"/>
              </w:rPr>
              <w:t>已回购注销； 期末股权激励 限售股按股权 激励计划执行</w:t>
            </w: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102,803,691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51,195,974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34,717,364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119,282,301</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1133"/>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169" w:firstLine="362"/>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日，公司披露《关于部分限制性股票回购注销完成的公告》（公告编号：</w:t>
      </w:r>
      <w:r>
        <w:rPr>
          <w:rFonts w:ascii="Times New Roman" w:hAnsi="Times New Roman" w:cs="Times New Roman" w:eastAsia="Times New Roman" w:hint="default"/>
        </w:rPr>
        <w:t>2019-037</w:t>
      </w:r>
      <w:r>
        <w:rPr/>
        <w:t>），公司完成对</w:t>
      </w:r>
      <w:r>
        <w:rPr>
          <w:rFonts w:ascii="Times New Roman" w:hAnsi="Times New Roman" w:cs="Times New Roman" w:eastAsia="Times New Roman" w:hint="default"/>
        </w:rPr>
        <w:t>5</w:t>
      </w:r>
      <w:r>
        <w:rPr/>
        <w:t>名 离职激励对象已获受但尚未解锁的限制性股票共计</w:t>
      </w:r>
      <w:r>
        <w:rPr>
          <w:rFonts w:ascii="Times New Roman" w:hAnsi="Times New Roman" w:cs="Times New Roman" w:eastAsia="Times New Roman" w:hint="default"/>
        </w:rPr>
        <w:t>294,872</w:t>
      </w:r>
      <w:r>
        <w:rPr/>
        <w:t>股的回购注销。本次回购注销完成后，公司总股本由</w:t>
      </w:r>
      <w:r>
        <w:rPr>
          <w:rFonts w:ascii="Times New Roman" w:hAnsi="Times New Roman" w:cs="Times New Roman" w:eastAsia="Times New Roman" w:hint="default"/>
        </w:rPr>
        <w:t>170,410,104 </w:t>
      </w:r>
      <w:r>
        <w:rPr/>
        <w:t>股变更为</w:t>
      </w:r>
      <w:r>
        <w:rPr>
          <w:rFonts w:ascii="Times New Roman" w:hAnsi="Times New Roman" w:cs="Times New Roman" w:eastAsia="Times New Roman" w:hint="default"/>
        </w:rPr>
        <w:t>170,115,232</w:t>
      </w:r>
      <w:r>
        <w:rPr/>
        <w:t>股。</w:t>
      </w:r>
    </w:p>
    <w:p>
      <w:pPr>
        <w:pStyle w:val="BodyText"/>
        <w:spacing w:line="300" w:lineRule="auto" w:before="13"/>
        <w:ind w:right="1138" w:firstLine="362"/>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日，公司披露《</w:t>
      </w:r>
      <w:r>
        <w:rPr>
          <w:rFonts w:ascii="Times New Roman" w:hAnsi="Times New Roman" w:cs="Times New Roman" w:eastAsia="Times New Roman" w:hint="default"/>
        </w:rPr>
        <w:t>2018</w:t>
      </w:r>
      <w:r>
        <w:rPr/>
        <w:t>年年度权益分派实施公告》，本次权益分派股权登记日为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日，除权除 息日为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日。本次实施权益分派后，公司总股本由</w:t>
      </w:r>
      <w:r>
        <w:rPr>
          <w:rFonts w:ascii="Times New Roman" w:hAnsi="Times New Roman" w:cs="Times New Roman" w:eastAsia="Times New Roman" w:hint="default"/>
        </w:rPr>
        <w:t>170,115,232</w:t>
      </w:r>
      <w:r>
        <w:rPr/>
        <w:t>股增至</w:t>
      </w:r>
      <w:r>
        <w:rPr>
          <w:rFonts w:ascii="Times New Roman" w:hAnsi="Times New Roman" w:cs="Times New Roman" w:eastAsia="Times New Roman" w:hint="default"/>
        </w:rPr>
        <w:t>255,172,848</w:t>
      </w:r>
      <w:r>
        <w:rPr/>
        <w:t>股。</w:t>
      </w:r>
    </w:p>
    <w:p>
      <w:pPr>
        <w:pStyle w:val="BodyText"/>
        <w:spacing w:line="240" w:lineRule="auto" w:before="13"/>
        <w:ind w:left="515" w:right="986"/>
        <w:jc w:val="left"/>
        <w:rPr>
          <w:rFonts w:ascii="Times New Roman" w:hAnsi="Times New Roman" w:cs="Times New Roman" w:eastAsia="Times New Roman" w:hint="default"/>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日，公司披露《关于部分限制性股票回购注销完成的公告》（公告编号：</w:t>
      </w:r>
      <w:r>
        <w:rPr>
          <w:rFonts w:ascii="Times New Roman" w:hAnsi="Times New Roman" w:cs="Times New Roman" w:eastAsia="Times New Roman" w:hint="default"/>
        </w:rPr>
        <w:t>2019-114</w:t>
      </w:r>
      <w:r>
        <w:rPr/>
        <w:t>），完成对</w:t>
      </w:r>
      <w:r>
        <w:rPr>
          <w:rFonts w:ascii="Times New Roman" w:hAnsi="Times New Roman" w:cs="Times New Roman" w:eastAsia="Times New Roman" w:hint="default"/>
        </w:rPr>
        <w:t>1,436,000</w:t>
      </w:r>
    </w:p>
    <w:p>
      <w:pPr>
        <w:pStyle w:val="BodyText"/>
        <w:spacing w:line="240" w:lineRule="auto" w:before="63"/>
        <w:ind w:right="1133"/>
        <w:jc w:val="left"/>
      </w:pPr>
      <w:r>
        <w:rPr/>
        <w:t>股限制性股票的回购注销工作。本次回购注销完成后，公司总股本由</w:t>
      </w:r>
      <w:r>
        <w:rPr>
          <w:rFonts w:ascii="Times New Roman" w:hAnsi="Times New Roman" w:cs="Times New Roman" w:eastAsia="Times New Roman" w:hint="default"/>
        </w:rPr>
        <w:t>255,172,848</w:t>
      </w:r>
      <w:r>
        <w:rPr/>
        <w:t>股变更为</w:t>
      </w:r>
      <w:r>
        <w:rPr>
          <w:rFonts w:ascii="Times New Roman" w:hAnsi="Times New Roman" w:cs="Times New Roman" w:eastAsia="Times New Roman" w:hint="default"/>
        </w:rPr>
        <w:t>253,736,848</w:t>
      </w:r>
      <w:r>
        <w:rPr/>
        <w:t>股。</w:t>
      </w:r>
    </w:p>
    <w:p>
      <w:pPr>
        <w:pStyle w:val="BodyText"/>
        <w:spacing w:line="240" w:lineRule="auto" w:before="63"/>
        <w:ind w:left="515" w:right="1133"/>
        <w:jc w:val="left"/>
      </w:pPr>
      <w:r>
        <w:rPr>
          <w:rFonts w:ascii="Times New Roman" w:hAnsi="Times New Roman" w:cs="Times New Roman" w:eastAsia="Times New Roman" w:hint="default"/>
        </w:rPr>
        <w:t>4</w:t>
      </w:r>
      <w:r>
        <w:rPr/>
        <w:t>、公司资产和负债结构未发生变动。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三、股东和实际控制人情况" w:id="110"/>
      <w:bookmarkEnd w:id="110"/>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pict>
          <v:group style="position:absolute;margin-left:329.709991pt;margin-top:68.471703pt;width:52.6pt;height:31.2pt;mso-position-horizontal-relative:page;mso-position-vertical-relative:paragraph;z-index:-1373392" coordorigin="6594,1369" coordsize="1052,624">
            <v:shape style="position:absolute;left:6594;top:1369;width:1052;height:624" coordorigin="6594,1369" coordsize="1052,624" path="m6594,1993l7645,1993,7645,1369,6594,1369,6594,1993xe" filled="true" fillcolor="#ffffff" stroked="false">
              <v:path arrowok="t"/>
              <v:fill type="solid"/>
            </v:shape>
            <w10:wrap type="none"/>
          </v:group>
        </w:pict>
      </w: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1204"/>
        <w:gridCol w:w="918"/>
        <w:gridCol w:w="1075"/>
        <w:gridCol w:w="1052"/>
        <w:gridCol w:w="1075"/>
        <w:gridCol w:w="920"/>
        <w:gridCol w:w="1063"/>
        <w:gridCol w:w="1844"/>
      </w:tblGrid>
      <w:tr>
        <w:trPr>
          <w:trHeight w:val="161"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04"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22,364</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 w:right="168"/>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75" w:type="dxa"/>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19,838</w:t>
            </w: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8" w:right="122"/>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9"/>
              <w:ind w:left="18"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5" w:type="dxa"/>
            <w:vMerge w:val="restart"/>
            <w:tcBorders>
              <w:top w:val="single" w:sz="4" w:space="0" w:color="000000"/>
              <w:left w:val="single" w:sz="12"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0"/>
              <w:ind w:left="-146" w:right="0"/>
              <w:jc w:val="left"/>
              <w:rPr>
                <w:rFonts w:ascii="宋体" w:hAnsi="宋体" w:cs="宋体" w:eastAsia="宋体" w:hint="default"/>
                <w:sz w:val="18"/>
                <w:szCs w:val="18"/>
              </w:rPr>
            </w:pPr>
            <w:r>
              <w:rPr>
                <w:rFonts w:ascii="宋体" w:hAnsi="宋体" w:cs="宋体" w:eastAsia="宋体" w:hint="default"/>
                <w:sz w:val="18"/>
                <w:szCs w:val="18"/>
              </w:rPr>
              <w:t>）</w:t>
            </w:r>
          </w:p>
        </w:tc>
        <w:tc>
          <w:tcPr>
            <w:tcW w:w="198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84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7" w:right="65"/>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844" w:type="dxa"/>
            <w:vMerge/>
            <w:tcBorders>
              <w:left w:val="single" w:sz="9" w:space="0" w:color="D2D2D2"/>
              <w:right w:val="single" w:sz="4" w:space="0" w:color="000000"/>
            </w:tcBorders>
          </w:tcPr>
          <w:p>
            <w:pPr/>
          </w:p>
        </w:tc>
      </w:tr>
      <w:tr>
        <w:trPr>
          <w:trHeight w:val="703"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tcBorders>
              <w:left w:val="single" w:sz="4" w:space="0" w:color="000000"/>
              <w:right w:val="single" w:sz="4" w:space="0" w:color="000000"/>
            </w:tcBorders>
            <w:shd w:val="clear" w:color="auto" w:fill="D2D2D2"/>
          </w:tcPr>
          <w:p>
            <w:pPr/>
          </w:p>
        </w:tc>
        <w:tc>
          <w:tcPr>
            <w:tcW w:w="1844" w:type="dxa"/>
            <w:vMerge/>
            <w:tcBorders>
              <w:left w:val="single" w:sz="9" w:space="0" w:color="D2D2D2"/>
              <w:right w:val="single" w:sz="4" w:space="0" w:color="000000"/>
            </w:tcBorders>
          </w:tcPr>
          <w:p>
            <w:pPr/>
          </w:p>
        </w:tc>
      </w:tr>
      <w:tr>
        <w:trPr>
          <w:trHeight w:val="312"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tcBorders>
              <w:left w:val="single" w:sz="4" w:space="0" w:color="000000"/>
              <w:bottom w:val="nil" w:sz="6" w:space="0" w:color="auto"/>
              <w:right w:val="single" w:sz="4" w:space="0" w:color="000000"/>
            </w:tcBorders>
            <w:shd w:val="clear" w:color="auto" w:fill="D2D2D2"/>
          </w:tcPr>
          <w:p>
            <w:pPr/>
          </w:p>
        </w:tc>
        <w:tc>
          <w:tcPr>
            <w:tcW w:w="1844" w:type="dxa"/>
            <w:vMerge/>
            <w:tcBorders>
              <w:left w:val="single" w:sz="9" w:space="0" w:color="D2D2D2"/>
              <w:right w:val="single" w:sz="4" w:space="0" w:color="000000"/>
            </w:tcBorders>
          </w:tcPr>
          <w:p>
            <w:pPr/>
          </w:p>
        </w:tc>
      </w:tr>
      <w:tr>
        <w:trPr>
          <w:trHeight w:val="166"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10" w:space="0" w:color="D2D2D2"/>
              <w:bottom w:val="single" w:sz="4" w:space="0" w:color="000000"/>
              <w:right w:val="single" w:sz="10" w:space="0" w:color="D2D2D2"/>
            </w:tcBorders>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13" w:space="0" w:color="D2D2D2"/>
            </w:tcBorders>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12" w:space="0" w:color="D2D2D2"/>
              <w:bottom w:val="single" w:sz="4" w:space="0" w:color="000000"/>
              <w:right w:val="single" w:sz="9" w:space="0" w:color="D2D2D2"/>
            </w:tcBorders>
          </w:tcPr>
          <w:p>
            <w:pPr/>
          </w:p>
        </w:tc>
        <w:tc>
          <w:tcPr>
            <w:tcW w:w="198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844" w:type="dxa"/>
            <w:vMerge/>
            <w:tcBorders>
              <w:left w:val="single" w:sz="9" w:space="0" w:color="D2D2D2"/>
              <w:bottom w:val="single" w:sz="4" w:space="0" w:color="000000"/>
              <w:right w:val="single" w:sz="4" w:space="0" w:color="000000"/>
            </w:tcBorders>
          </w:tcPr>
          <w:p>
            <w:pPr/>
          </w:p>
        </w:tc>
      </w:tr>
      <w:tr>
        <w:trPr>
          <w:trHeight w:val="394" w:hRule="exact"/>
        </w:trPr>
        <w:tc>
          <w:tcPr>
            <w:tcW w:w="1035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04" w:type="dxa"/>
            <w:vMerge w:val="restart"/>
            <w:tcBorders>
              <w:top w:val="single" w:sz="4" w:space="0" w:color="000000"/>
              <w:left w:val="single" w:sz="4" w:space="0" w:color="000000"/>
              <w:right w:val="single" w:sz="4" w:space="0" w:color="000000"/>
            </w:tcBorders>
            <w:shd w:val="clear" w:color="auto" w:fill="D2D2D2"/>
          </w:tcPr>
          <w:p>
            <w:pPr/>
          </w:p>
        </w:tc>
        <w:tc>
          <w:tcPr>
            <w:tcW w:w="918" w:type="dxa"/>
            <w:vMerge w:val="restart"/>
            <w:tcBorders>
              <w:top w:val="single" w:sz="4" w:space="0" w:color="000000"/>
              <w:left w:val="single" w:sz="4" w:space="0" w:color="000000"/>
              <w:right w:val="single" w:sz="4" w:space="0" w:color="000000"/>
            </w:tcBorders>
            <w:shd w:val="clear" w:color="auto" w:fill="D2D2D2"/>
          </w:tcPr>
          <w:p>
            <w:pPr/>
          </w:p>
        </w:tc>
        <w:tc>
          <w:tcPr>
            <w:tcW w:w="10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2" w:right="8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2" w:right="96"/>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9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1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8" w:type="dxa"/>
            <w:vMerge/>
            <w:tcBorders>
              <w:left w:val="single" w:sz="4" w:space="0" w:color="000000"/>
              <w:bottom w:val="nil" w:sz="6" w:space="0" w:color="auto"/>
              <w:right w:val="single" w:sz="4" w:space="0" w:color="000000"/>
            </w:tcBorders>
            <w:shd w:val="clear" w:color="auto" w:fill="D2D2D2"/>
          </w:tcPr>
          <w:p>
            <w:pPr/>
          </w:p>
        </w:tc>
        <w:tc>
          <w:tcPr>
            <w:tcW w:w="107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62" w:right="8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0" w:right="6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2907" w:type="dxa"/>
            <w:gridSpan w:val="2"/>
            <w:vMerge/>
            <w:tcBorders>
              <w:left w:val="single" w:sz="4" w:space="0" w:color="000000"/>
              <w:right w:val="single" w:sz="4" w:space="0" w:color="000000"/>
            </w:tcBorders>
            <w:shd w:val="clear" w:color="auto" w:fill="D2D2D2"/>
          </w:tcPr>
          <w:p>
            <w:pPr/>
          </w:p>
        </w:tc>
      </w:tr>
      <w:tr>
        <w:trPr>
          <w:trHeight w:val="139" w:hRule="exact"/>
        </w:trPr>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2907" w:type="dxa"/>
            <w:gridSpan w:val="2"/>
            <w:vMerge/>
            <w:tcBorders>
              <w:left w:val="single" w:sz="4" w:space="0" w:color="000000"/>
              <w:bottom w:val="single" w:sz="4" w:space="0" w:color="000000"/>
              <w:right w:val="single" w:sz="4" w:space="0" w:color="000000"/>
            </w:tcBorders>
            <w:shd w:val="clear" w:color="auto" w:fill="D2D2D2"/>
          </w:tcPr>
          <w:p>
            <w:pPr/>
          </w:p>
        </w:tc>
      </w:tr>
      <w:tr>
        <w:trPr>
          <w:trHeight w:val="253"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8"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17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5"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04" w:type="dxa"/>
            <w:vMerge w:val="restart"/>
            <w:tcBorders>
              <w:top w:val="nil" w:sz="6" w:space="0" w:color="auto"/>
              <w:left w:val="single" w:sz="4" w:space="0" w:color="000000"/>
              <w:right w:val="single" w:sz="4" w:space="0" w:color="000000"/>
            </w:tcBorders>
            <w:shd w:val="clear" w:color="auto" w:fill="D2D2D2"/>
          </w:tcPr>
          <w:p>
            <w:pPr/>
          </w:p>
        </w:tc>
        <w:tc>
          <w:tcPr>
            <w:tcW w:w="918" w:type="dxa"/>
            <w:vMerge w:val="restart"/>
            <w:tcBorders>
              <w:top w:val="nil" w:sz="6" w:space="0" w:color="auto"/>
              <w:left w:val="single" w:sz="4" w:space="0" w:color="000000"/>
              <w:right w:val="single" w:sz="4" w:space="0" w:color="000000"/>
            </w:tcBorders>
            <w:shd w:val="clear" w:color="auto" w:fill="D2D2D2"/>
          </w:tcPr>
          <w:p>
            <w:pPr/>
          </w:p>
        </w:tc>
        <w:tc>
          <w:tcPr>
            <w:tcW w:w="1075"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844" w:type="dxa"/>
            <w:vMerge/>
            <w:tcBorders>
              <w:left w:val="single" w:sz="4" w:space="0" w:color="000000"/>
              <w:right w:val="single" w:sz="4" w:space="0" w:color="000000"/>
            </w:tcBorders>
            <w:shd w:val="clear" w:color="auto" w:fill="D2D2D2"/>
          </w:tcPr>
          <w:p>
            <w:pPr/>
          </w:p>
        </w:tc>
      </w:tr>
      <w:tr>
        <w:trPr>
          <w:trHeight w:val="161"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0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84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38.00%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96,417,558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32,139,186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72,313,168</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24,104,390</w:t>
            </w:r>
          </w:p>
        </w:tc>
        <w:tc>
          <w:tcPr>
            <w:tcW w:w="1063" w:type="dxa"/>
            <w:tcBorders>
              <w:top w:val="single" w:sz="48" w:space="0" w:color="D2D2D2"/>
              <w:left w:val="single" w:sz="4" w:space="0" w:color="000000"/>
              <w:bottom w:val="single" w:sz="4" w:space="0" w:color="000000"/>
              <w:right w:val="single" w:sz="4" w:space="0" w:color="000000"/>
            </w:tcBorders>
          </w:tcPr>
          <w:p>
            <w:pPr/>
          </w:p>
        </w:tc>
        <w:tc>
          <w:tcPr>
            <w:tcW w:w="1844" w:type="dxa"/>
            <w:tcBorders>
              <w:top w:val="single" w:sz="48" w:space="0" w:color="D2D2D2"/>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马铮</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23.97%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60,830,713</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20,276,904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45,623,035</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15,207,678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珠海瑞信投资 管理有限公司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85"/>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3.45%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8,765,232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2,921,744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8,765,232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李智明</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0.29%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731,756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731,756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0.27%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690,000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-170,000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1198"/>
        <w:gridCol w:w="929"/>
        <w:gridCol w:w="1063"/>
        <w:gridCol w:w="1064"/>
        <w:gridCol w:w="1063"/>
        <w:gridCol w:w="926"/>
        <w:gridCol w:w="1069"/>
        <w:gridCol w:w="1839"/>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张强</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陈振静</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519,621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173,207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519,621</w:t>
            </w:r>
          </w:p>
        </w:tc>
        <w:tc>
          <w:tcPr>
            <w:tcW w:w="1069"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白占田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北京佑瑞持投 资管理有限公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6" w:right="7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407,170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334,251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407,170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李麒</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329,600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109,845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329,600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7953"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953" w:type="dxa"/>
            <w:gridSpan w:val="7"/>
            <w:tcBorders>
              <w:top w:val="single" w:sz="4" w:space="0" w:color="000000"/>
              <w:left w:val="single" w:sz="12" w:space="0" w:color="D2D2D2"/>
              <w:bottom w:val="single" w:sz="4" w:space="0" w:color="000000"/>
              <w:right w:val="single" w:sz="4" w:space="0" w:color="000000"/>
            </w:tcBorders>
          </w:tcPr>
          <w:p>
            <w:pPr>
              <w:pStyle w:val="TableParagraph"/>
              <w:spacing w:line="300" w:lineRule="auto" w:before="49"/>
              <w:ind w:left="13" w:right="22"/>
              <w:jc w:val="left"/>
              <w:rPr>
                <w:rFonts w:ascii="宋体" w:hAnsi="宋体" w:cs="宋体" w:eastAsia="宋体" w:hint="default"/>
                <w:sz w:val="18"/>
                <w:szCs w:val="18"/>
              </w:rPr>
            </w:pPr>
            <w:r>
              <w:rPr>
                <w:rFonts w:ascii="宋体" w:hAnsi="宋体" w:cs="宋体" w:eastAsia="宋体" w:hint="default"/>
                <w:sz w:val="18"/>
                <w:szCs w:val="18"/>
              </w:rPr>
              <w:t>公司控股股东、实际控制人陈喆女士持有珠海瑞信投资管理有限公司</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65.13%</w:t>
            </w:r>
            <w:r>
              <w:rPr>
                <w:rFonts w:ascii="宋体" w:hAnsi="宋体" w:cs="宋体" w:eastAsia="宋体" w:hint="default"/>
                <w:spacing w:val="-3"/>
                <w:sz w:val="18"/>
                <w:szCs w:val="18"/>
              </w:rPr>
              <w:t>的股份，为珠海瑞信投资</w:t>
            </w:r>
            <w:r>
              <w:rPr>
                <w:rFonts w:ascii="宋体" w:hAnsi="宋体" w:cs="宋体" w:eastAsia="宋体" w:hint="default"/>
                <w:sz w:val="18"/>
                <w:szCs w:val="18"/>
              </w:rPr>
              <w:t> 管理有限公司的实际控制人。</w:t>
            </w:r>
          </w:p>
        </w:tc>
      </w:tr>
      <w:tr>
        <w:trPr>
          <w:trHeight w:val="402" w:hRule="exact"/>
        </w:trPr>
        <w:tc>
          <w:tcPr>
            <w:tcW w:w="1035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39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046"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9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239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6"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6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907"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98" w:type="dxa"/>
            <w:gridSpan w:val="2"/>
            <w:vMerge/>
            <w:tcBorders>
              <w:left w:val="single" w:sz="4" w:space="0" w:color="000000"/>
              <w:bottom w:val="nil" w:sz="6" w:space="0" w:color="auto"/>
              <w:right w:val="single" w:sz="4" w:space="0" w:color="000000"/>
            </w:tcBorders>
            <w:shd w:val="clear" w:color="auto" w:fill="D2D2D2"/>
          </w:tcPr>
          <w:p>
            <w:pPr/>
          </w:p>
        </w:tc>
        <w:tc>
          <w:tcPr>
            <w:tcW w:w="5046" w:type="dxa"/>
            <w:gridSpan w:val="5"/>
            <w:vMerge/>
            <w:tcBorders>
              <w:left w:val="single" w:sz="4" w:space="0" w:color="000000"/>
              <w:bottom w:val="nil" w:sz="6" w:space="0" w:color="auto"/>
              <w:right w:val="single" w:sz="4" w:space="0" w:color="000000"/>
            </w:tcBorders>
            <w:shd w:val="clear" w:color="auto" w:fill="D2D2D2"/>
          </w:tcPr>
          <w:p>
            <w:pPr/>
          </w:p>
        </w:tc>
        <w:tc>
          <w:tcPr>
            <w:tcW w:w="1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7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8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39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046"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1839"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24,104,390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24,104,390</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马铮</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15,207,678</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15,207,678</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珠海瑞信投资管理有限公司</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8,765,232</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8,765,232</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李智明</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731,756</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731,756</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690,000</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张强</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560,000</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陈振静</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519,621</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519,621</w:t>
            </w:r>
          </w:p>
        </w:tc>
      </w:tr>
      <w:tr>
        <w:trPr>
          <w:trHeight w:val="716"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白占田</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北京佑瑞持投资管理有限公司</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407,170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407,170</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李麒</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329,600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329,600</w:t>
            </w:r>
          </w:p>
        </w:tc>
      </w:tr>
      <w:tr>
        <w:trPr>
          <w:trHeight w:val="986"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89"/>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w:t>
            </w:r>
          </w:p>
        </w:tc>
        <w:tc>
          <w:tcPr>
            <w:tcW w:w="795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公司未知上述股东之间是否存在关联关系和一致行动的情形。</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7"/>
        <w:gridCol w:w="7953"/>
      </w:tblGrid>
      <w:tr>
        <w:trPr>
          <w:trHeight w:val="363"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关系或一致行动的说明</w:t>
            </w:r>
          </w:p>
        </w:tc>
        <w:tc>
          <w:tcPr>
            <w:tcW w:w="7953" w:type="dxa"/>
            <w:tcBorders>
              <w:top w:val="single" w:sz="4" w:space="0" w:color="000000"/>
              <w:left w:val="single" w:sz="4" w:space="0" w:color="000000"/>
              <w:bottom w:val="single" w:sz="4" w:space="0" w:color="000000"/>
              <w:right w:val="single" w:sz="4" w:space="0" w:color="000000"/>
            </w:tcBorders>
          </w:tcPr>
          <w:p>
            <w:pPr/>
          </w:p>
        </w:tc>
      </w:tr>
      <w:tr>
        <w:trPr>
          <w:trHeight w:val="1145"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1"/>
                <w:sz w:val="18"/>
                <w:szCs w:val="18"/>
              </w:rPr>
              <w:t>明（如有）（参见注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、公司股东张强通过长江证券股份有限公司客户信用交易担保证券账户持有公司股票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560,000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14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、公司股东陈振静除通过普通证券账户持有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207,219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股外，还通过上海证券有限责任公司客户信用</w:t>
            </w: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312,402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519,621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49"/>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59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031"/>
        <w:gridCol w:w="4119"/>
      </w:tblGrid>
      <w:tr>
        <w:trPr>
          <w:trHeight w:val="402"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7"/>
        <w:ind w:right="1133"/>
        <w:jc w:val="left"/>
      </w:pPr>
      <w:r>
        <w:rPr/>
        <w:t>控股股东报告期内变更</w:t>
      </w:r>
    </w:p>
    <w:p>
      <w:pPr>
        <w:pStyle w:val="BodyText"/>
        <w:spacing w:line="340" w:lineRule="auto" w:before="115"/>
        <w:ind w:right="69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3"/>
        <w:rPr>
          <w:rFonts w:ascii="宋体" w:hAnsi="宋体" w:cs="宋体" w:eastAsia="宋体" w:hint="default"/>
          <w:sz w:val="21"/>
          <w:szCs w:val="21"/>
        </w:rPr>
      </w:pPr>
    </w:p>
    <w:p>
      <w:pPr>
        <w:pStyle w:val="Heading4"/>
        <w:spacing w:line="240" w:lineRule="auto"/>
        <w:ind w:right="1133"/>
        <w:jc w:val="left"/>
        <w:rPr>
          <w:b w:val="0"/>
          <w:bCs w:val="0"/>
        </w:rPr>
      </w:pPr>
      <w:bookmarkStart w:name="3、公司实际控制人及其一致行动人" w:id="113"/>
      <w:bookmarkEnd w:id="113"/>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41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7"/>
        <w:ind w:right="1133"/>
        <w:jc w:val="left"/>
      </w:pPr>
      <w:r>
        <w:rPr/>
        <w:t>实际控制人报告期内变更</w:t>
      </w:r>
    </w:p>
    <w:p>
      <w:pPr>
        <w:pStyle w:val="BodyText"/>
        <w:spacing w:line="348"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after="0" w:line="348"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p>
      <w:pPr>
        <w:spacing w:line="3646" w:lineRule="exact"/>
        <w:ind w:left="2332"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3351283" cy="2315432"/>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6" cstate="print"/>
                    <a:stretch>
                      <a:fillRect/>
                    </a:stretch>
                  </pic:blipFill>
                  <pic:spPr>
                    <a:xfrm>
                      <a:off x="0" y="0"/>
                      <a:ext cx="3351283" cy="2315432"/>
                    </a:xfrm>
                    <a:prstGeom prst="rect">
                      <a:avLst/>
                    </a:prstGeom>
                  </pic:spPr>
                </pic:pic>
              </a:graphicData>
            </a:graphic>
          </wp:inline>
        </w:drawing>
      </w:r>
      <w:r>
        <w:rPr>
          <w:rFonts w:ascii="宋体" w:hAnsi="宋体" w:cs="宋体" w:eastAsia="宋体" w:hint="default"/>
          <w:position w:val="-72"/>
          <w:sz w:val="20"/>
          <w:szCs w:val="20"/>
        </w:rPr>
      </w:r>
    </w:p>
    <w:p>
      <w:pPr>
        <w:spacing w:line="240" w:lineRule="auto" w:before="5"/>
        <w:rPr>
          <w:rFonts w:ascii="宋体" w:hAnsi="宋体" w:cs="宋体" w:eastAsia="宋体" w:hint="default"/>
          <w:sz w:val="16"/>
          <w:szCs w:val="16"/>
        </w:rPr>
      </w:pPr>
    </w:p>
    <w:p>
      <w:pPr>
        <w:pStyle w:val="BodyText"/>
        <w:spacing w:line="240" w:lineRule="auto" w:before="44"/>
        <w:ind w:right="1133"/>
        <w:jc w:val="left"/>
      </w:pPr>
      <w:r>
        <w:rPr/>
        <w:t>实际控制人通过信托或其他资产管理方式控制公司</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5、控股股东、实际控制人、重组方及其他承诺主体股份限制减持情况" w:id="115"/>
      <w:bookmarkEnd w:id="11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1133"/>
        <w:jc w:val="left"/>
        <w:rPr>
          <w:b w:val="0"/>
          <w:bCs w:val="0"/>
        </w:rPr>
      </w:pPr>
      <w:bookmarkStart w:name="_TOC_250006" w:id="116"/>
      <w:bookmarkStart w:name="第七节优先股相关情况" w:id="117"/>
      <w:r>
        <w:rPr>
          <w:b w:val="0"/>
          <w:bCs w:val="0"/>
        </w:rPr>
      </w:r>
      <w:r>
        <w:rPr/>
        <w:t>第七节优先股相关情况</w:t>
      </w:r>
      <w:bookmarkEnd w:id="116"/>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1133"/>
        <w:jc w:val="left"/>
        <w:rPr>
          <w:b w:val="0"/>
          <w:bCs w:val="0"/>
        </w:rPr>
      </w:pPr>
      <w:bookmarkStart w:name="_TOC_250005" w:id="118"/>
      <w:bookmarkStart w:name="第八节可转换公司债券相关情况" w:id="119"/>
      <w:r>
        <w:rPr>
          <w:b w:val="0"/>
          <w:bCs w:val="0"/>
        </w:rPr>
      </w:r>
      <w:r>
        <w:rPr/>
        <w:t>第八节可转换公司债券相关情况</w:t>
      </w:r>
      <w:bookmarkEnd w:id="118"/>
      <w:r>
        <w:rPr>
          <w:b w:val="0"/>
          <w:bCs w:val="0"/>
        </w:rPr>
      </w:r>
    </w:p>
    <w:p>
      <w:pPr>
        <w:spacing w:line="240" w:lineRule="auto" w:before="9"/>
        <w:rPr>
          <w:rFonts w:ascii="宋体" w:hAnsi="宋体" w:cs="宋体" w:eastAsia="宋体" w:hint="default"/>
          <w:b/>
          <w:bCs/>
          <w:sz w:val="42"/>
          <w:szCs w:val="42"/>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1133"/>
        <w:jc w:val="left"/>
        <w:rPr>
          <w:b w:val="0"/>
          <w:bCs w:val="0"/>
        </w:rPr>
      </w:pPr>
      <w:bookmarkStart w:name="_TOC_250004" w:id="120"/>
      <w:bookmarkStart w:name="第九节董事、监事、高级管理人员和员工情况" w:id="121"/>
      <w:r>
        <w:rPr>
          <w:b w:val="0"/>
          <w:bCs w:val="0"/>
        </w:rPr>
      </w:r>
      <w:r>
        <w:rPr/>
        <w:t>第九节董事、监事、高级管理人员和员工情况</w:t>
      </w:r>
      <w:bookmarkEnd w:id="120"/>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董事、监事和高级管理人员持股变动" w:id="122"/>
      <w:bookmarkEnd w:id="12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64,278,37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32,139,18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96,417,55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马铮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董事、副 董事长、 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40,553,80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20,276,90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60,830,71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牛俊伟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99,889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67,899</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于风政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杨大贺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田联房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何锋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陈家贤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杨贤帮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孙玉玲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财务总 监、董事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周晔</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59,933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71,920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肖志宏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侯平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马晓丽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99,889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19,978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-79,911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蔡林生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99,889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19,978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-79,911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105,191,7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52,356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52,246,26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157,388,0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二、公司董事、监事、高级管理人员变动情况" w:id="123"/>
      <w:bookmarkEnd w:id="123"/>
      <w:r>
        <w:rPr>
          <w:b w:val="0"/>
          <w:bCs w:val="0"/>
        </w:rPr>
      </w: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before="44"/>
        <w:ind w:left="0" w:right="1148"/>
        <w:jc w:val="right"/>
      </w:pPr>
      <w:r>
        <w:rPr/>
        <w:pict>
          <v:shape style="position:absolute;margin-left:56.400002pt;margin-top:-235.01828pt;width:479.15pt;height:337.4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0"/>
                    <w:gridCol w:w="1330"/>
                    <w:gridCol w:w="1330"/>
                    <w:gridCol w:w="1330"/>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周晔</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肖志宏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马晓丽</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蔡林生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田联房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 审议通过。</w:t>
                        </w:r>
                      </w:p>
                    </w:tc>
                  </w:tr>
                  <w:tr>
                    <w:trPr>
                      <w:trHeight w:val="133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孙玉玲</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34"/>
                          <w:jc w:val="left"/>
                          <w:rPr>
                            <w:rFonts w:ascii="宋体" w:hAnsi="宋体" w:cs="宋体" w:eastAsia="宋体" w:hint="default"/>
                            <w:sz w:val="18"/>
                            <w:szCs w:val="18"/>
                          </w:rPr>
                        </w:pPr>
                        <w:r>
                          <w:rPr>
                            <w:rFonts w:ascii="宋体" w:hAnsi="宋体" w:cs="宋体" w:eastAsia="宋体" w:hint="default"/>
                            <w:sz w:val="18"/>
                            <w:szCs w:val="18"/>
                          </w:rPr>
                          <w:t>财务总监、董事 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日，经第三届董事会第十次会议审议 同意聘任孙玉玲女士担任公司财务总监；</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日，经第三届董事会第十一次会议审议，同意聘任孙</w:t>
                        </w:r>
                        <w:r>
                          <w:rPr>
                            <w:rFonts w:ascii="宋体" w:hAnsi="宋体" w:cs="宋体" w:eastAsia="宋体" w:hint="default"/>
                            <w:sz w:val="18"/>
                            <w:szCs w:val="18"/>
                          </w:rPr>
                          <w:t> 玉玲女士担任董事会秘书。</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牛俊伟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 审议通过。</w:t>
                        </w:r>
                      </w:p>
                    </w:tc>
                  </w:tr>
                </w:tbl>
                <w:p>
                  <w:pPr/>
                </w:p>
              </w:txbxContent>
            </v:textbox>
            <w10:wrap type="none"/>
          </v:shape>
        </w:pict>
      </w:r>
      <w:r>
        <w:rPr/>
        <w:t>，</w:t>
      </w:r>
    </w:p>
    <w:p>
      <w:pPr>
        <w:spacing w:after="0" w:line="240" w:lineRule="auto"/>
        <w:jc w:val="right"/>
        <w:sectPr>
          <w:pgSz w:w="11910" w:h="16840"/>
          <w:pgMar w:header="877"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三、任职情况" w:id="124"/>
      <w:bookmarkEnd w:id="124"/>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公司现任董事、监事、高级管理人员专业背景、主要工作经历以及目前在公司的主要职责</w:t>
      </w:r>
    </w:p>
    <w:p>
      <w:pPr>
        <w:pStyle w:val="BodyText"/>
        <w:spacing w:line="300" w:lineRule="auto" w:before="115"/>
        <w:ind w:left="441" w:right="1133" w:hanging="289"/>
        <w:jc w:val="left"/>
      </w:pPr>
      <w:r>
        <w:rPr>
          <w:rFonts w:ascii="Times New Roman" w:hAnsi="Times New Roman" w:cs="Times New Roman" w:eastAsia="Times New Roman" w:hint="default"/>
        </w:rPr>
        <w:t>1</w:t>
      </w:r>
      <w:r>
        <w:rPr/>
        <w:t>、现任董事简历： </w:t>
      </w:r>
      <w:r>
        <w:rPr>
          <w:spacing w:val="-1"/>
        </w:rPr>
        <w:t>陈喆女士：</w:t>
      </w:r>
      <w:r>
        <w:rPr>
          <w:rFonts w:ascii="Times New Roman" w:hAnsi="Times New Roman" w:cs="Times New Roman" w:eastAsia="Times New Roman" w:hint="default"/>
          <w:spacing w:val="-1"/>
        </w:rPr>
        <w:t>1963</w:t>
      </w:r>
      <w:r>
        <w:rPr>
          <w:spacing w:val="-1"/>
        </w:rPr>
        <w:t>年出生，中国国籍，无永久境外居留权，中共党员，本科学历。</w:t>
      </w:r>
      <w:r>
        <w:rPr>
          <w:rFonts w:ascii="Times New Roman" w:hAnsi="Times New Roman" w:cs="Times New Roman" w:eastAsia="Times New Roman" w:hint="default"/>
          <w:spacing w:val="-1"/>
        </w:rPr>
        <w:t>1985</w:t>
      </w:r>
      <w:r>
        <w:rPr>
          <w:spacing w:val="-1"/>
        </w:rPr>
        <w:t>年至</w:t>
      </w:r>
      <w:r>
        <w:rPr>
          <w:rFonts w:ascii="Times New Roman" w:hAnsi="Times New Roman" w:cs="Times New Roman" w:eastAsia="Times New Roman" w:hint="default"/>
          <w:spacing w:val="-1"/>
        </w:rPr>
        <w:t>1989</w:t>
      </w:r>
      <w:r>
        <w:rPr>
          <w:spacing w:val="-1"/>
        </w:rPr>
        <w:t>年，于青海省统计局经济</w:t>
      </w:r>
    </w:p>
    <w:p>
      <w:pPr>
        <w:pStyle w:val="BodyText"/>
        <w:spacing w:line="300" w:lineRule="auto" w:before="13"/>
        <w:ind w:right="1133"/>
        <w:jc w:val="left"/>
      </w:pPr>
      <w:r>
        <w:rPr>
          <w:spacing w:val="-2"/>
        </w:rPr>
        <w:t>统计处任职；</w:t>
      </w:r>
      <w:r>
        <w:rPr>
          <w:rFonts w:ascii="Times New Roman" w:hAnsi="Times New Roman" w:cs="Times New Roman" w:eastAsia="Times New Roman" w:hint="default"/>
          <w:spacing w:val="-2"/>
        </w:rPr>
        <w:t>1989</w:t>
      </w:r>
      <w:r>
        <w:rPr>
          <w:spacing w:val="-2"/>
        </w:rPr>
        <w:t>年至</w:t>
      </w:r>
      <w:r>
        <w:rPr>
          <w:rFonts w:ascii="Times New Roman" w:hAnsi="Times New Roman" w:cs="Times New Roman" w:eastAsia="Times New Roman" w:hint="default"/>
          <w:spacing w:val="-2"/>
        </w:rPr>
        <w:t>1997</w:t>
      </w:r>
      <w:r>
        <w:rPr>
          <w:spacing w:val="-2"/>
        </w:rPr>
        <w:t>年，历任中国银行甘肃省分行人事处科员、副科长；</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2003</w:t>
      </w:r>
      <w:r>
        <w:rPr>
          <w:spacing w:val="-2"/>
        </w:rPr>
        <w:t>年，历任中国银行广东省珠海</w:t>
      </w:r>
      <w:r>
        <w:rPr>
          <w:spacing w:val="-55"/>
        </w:rPr>
        <w:t> </w:t>
      </w:r>
      <w:r>
        <w:rPr>
          <w:spacing w:val="-55"/>
        </w:rPr>
      </w:r>
      <w:r>
        <w:rPr/>
        <w:t>湾仔支行副行长、行长；</w:t>
      </w:r>
      <w:r>
        <w:rPr>
          <w:rFonts w:ascii="Times New Roman" w:hAnsi="Times New Roman" w:cs="Times New Roman" w:eastAsia="Times New Roman" w:hint="default"/>
        </w:rPr>
        <w:t>2005</w:t>
      </w:r>
      <w:r>
        <w:rPr/>
        <w:t>年创立本公司，任执行董事，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月至今任董事长兼总经理。</w:t>
      </w:r>
    </w:p>
    <w:p>
      <w:pPr>
        <w:pStyle w:val="BodyText"/>
        <w:spacing w:line="300" w:lineRule="auto" w:before="13"/>
        <w:ind w:right="1121" w:firstLine="288"/>
        <w:jc w:val="both"/>
      </w:pPr>
      <w:r>
        <w:rPr/>
        <w:t>马铮先生：</w:t>
      </w:r>
      <w:r>
        <w:rPr>
          <w:rFonts w:ascii="Times New Roman" w:hAnsi="Times New Roman" w:cs="Times New Roman" w:eastAsia="Times New Roman" w:hint="default"/>
        </w:rPr>
        <w:t>1957</w:t>
      </w:r>
      <w:r>
        <w:rPr/>
        <w:t>年出生，中国国籍，无永久境外居留权，中共党员，研究生学历。</w:t>
      </w:r>
      <w:r>
        <w:rPr>
          <w:rFonts w:ascii="Times New Roman" w:hAnsi="Times New Roman" w:cs="Times New Roman" w:eastAsia="Times New Roman" w:hint="default"/>
        </w:rPr>
        <w:t>1976</w:t>
      </w:r>
      <w:r>
        <w:rPr/>
        <w:t>年至</w:t>
      </w:r>
      <w:r>
        <w:rPr>
          <w:rFonts w:ascii="Times New Roman" w:hAnsi="Times New Roman" w:cs="Times New Roman" w:eastAsia="Times New Roman" w:hint="default"/>
        </w:rPr>
        <w:t>1987</w:t>
      </w:r>
      <w:r>
        <w:rPr/>
        <w:t>年，于空军某部服役； </w:t>
      </w:r>
      <w:r>
        <w:rPr>
          <w:rFonts w:ascii="Times New Roman" w:hAnsi="Times New Roman" w:cs="Times New Roman" w:eastAsia="Times New Roman" w:hint="default"/>
          <w:spacing w:val="-2"/>
        </w:rPr>
        <w:t>1987</w:t>
      </w:r>
      <w:r>
        <w:rPr>
          <w:spacing w:val="-2"/>
        </w:rPr>
        <w:t>年至</w:t>
      </w:r>
      <w:r>
        <w:rPr>
          <w:rFonts w:ascii="Times New Roman" w:hAnsi="Times New Roman" w:cs="Times New Roman" w:eastAsia="Times New Roman" w:hint="default"/>
          <w:spacing w:val="-2"/>
        </w:rPr>
        <w:t>2011</w:t>
      </w:r>
      <w:r>
        <w:rPr>
          <w:spacing w:val="-2"/>
        </w:rPr>
        <w:t>年，历任中国银行总行人力资源部副处长、处长、中国银行（香港）有限公司人力资源部助理总经理、副总经</w:t>
      </w:r>
      <w:r>
        <w:rPr>
          <w:spacing w:val="-66"/>
        </w:rPr>
        <w:t> </w:t>
      </w:r>
      <w:r>
        <w:rPr>
          <w:spacing w:val="-66"/>
        </w:rPr>
      </w:r>
      <w:r>
        <w:rPr/>
        <w:t>理、俄罗斯中国银行监事等职务；现任本公司董事、副董事长、副总经理。</w:t>
      </w:r>
    </w:p>
    <w:p>
      <w:pPr>
        <w:pStyle w:val="BodyText"/>
        <w:spacing w:line="300" w:lineRule="auto" w:before="31"/>
        <w:ind w:right="1132" w:firstLine="288"/>
        <w:jc w:val="both"/>
      </w:pPr>
      <w:r>
        <w:rPr>
          <w:spacing w:val="-1"/>
        </w:rPr>
        <w:t>牛俊伟女士：</w:t>
      </w:r>
      <w:r>
        <w:rPr>
          <w:rFonts w:ascii="Times New Roman" w:hAnsi="Times New Roman" w:cs="Times New Roman" w:eastAsia="Times New Roman" w:hint="default"/>
          <w:spacing w:val="-1"/>
        </w:rPr>
        <w:t>1971</w:t>
      </w:r>
      <w:r>
        <w:rPr>
          <w:spacing w:val="-1"/>
        </w:rPr>
        <w:t>年出生，中国国籍，无永久境外居留权，本科学历。先后就职于浙江海正药业股份有限公司、深圳汉</w:t>
      </w:r>
      <w:r>
        <w:rPr/>
        <w:t> </w:t>
      </w:r>
      <w:r>
        <w:rPr>
          <w:spacing w:val="-2"/>
        </w:rPr>
        <w:t>捷研发咨询有限公司、珠海佳米科技有限公司；</w:t>
      </w:r>
      <w:r>
        <w:rPr>
          <w:rFonts w:ascii="Times New Roman" w:hAnsi="Times New Roman" w:cs="Times New Roman" w:eastAsia="Times New Roman" w:hint="default"/>
          <w:spacing w:val="-2"/>
        </w:rPr>
        <w:t>2016</w:t>
      </w:r>
      <w:r>
        <w:rPr>
          <w:spacing w:val="-2"/>
        </w:rPr>
        <w:t>年加入公司，现负责公司人力资源管理、</w:t>
      </w:r>
      <w:r>
        <w:rPr>
          <w:rFonts w:ascii="Times New Roman" w:hAnsi="Times New Roman" w:cs="Times New Roman" w:eastAsia="Times New Roman" w:hint="default"/>
          <w:spacing w:val="-2"/>
        </w:rPr>
        <w:t>IT</w:t>
      </w:r>
      <w:r>
        <w:rPr>
          <w:spacing w:val="-2"/>
        </w:rPr>
        <w:t>及流程管理、项目管理等部</w:t>
      </w:r>
      <w:r>
        <w:rPr>
          <w:spacing w:val="-52"/>
        </w:rPr>
        <w:t> </w:t>
      </w:r>
      <w:r>
        <w:rPr>
          <w:spacing w:val="-52"/>
        </w:rPr>
      </w:r>
      <w:r>
        <w:rPr/>
        <w:t>门，统筹公司日常运营管理事务。</w:t>
      </w:r>
    </w:p>
    <w:p>
      <w:pPr>
        <w:pStyle w:val="BodyText"/>
        <w:spacing w:line="300" w:lineRule="auto" w:before="31"/>
        <w:ind w:right="986" w:firstLine="288"/>
        <w:jc w:val="left"/>
      </w:pPr>
      <w:r>
        <w:rPr>
          <w:spacing w:val="-2"/>
        </w:rPr>
        <w:t>于风政先生：</w:t>
      </w:r>
      <w:r>
        <w:rPr>
          <w:rFonts w:ascii="Times New Roman" w:hAnsi="Times New Roman" w:cs="Times New Roman" w:eastAsia="Times New Roman" w:hint="default"/>
          <w:spacing w:val="-2"/>
        </w:rPr>
        <w:t>1956</w:t>
      </w:r>
      <w:r>
        <w:rPr>
          <w:spacing w:val="-2"/>
        </w:rPr>
        <w:t>年出生，中国国籍，无永久境外居留权，中共党员，法学博士。</w:t>
      </w:r>
      <w:r>
        <w:rPr>
          <w:rFonts w:ascii="Times New Roman" w:hAnsi="Times New Roman" w:cs="Times New Roman" w:eastAsia="Times New Roman" w:hint="default"/>
          <w:spacing w:val="-2"/>
        </w:rPr>
        <w:t>1972</w:t>
      </w:r>
      <w:r>
        <w:rPr>
          <w:spacing w:val="-2"/>
        </w:rPr>
        <w:t>年至</w:t>
      </w:r>
      <w:r>
        <w:rPr>
          <w:rFonts w:ascii="Times New Roman" w:hAnsi="Times New Roman" w:cs="Times New Roman" w:eastAsia="Times New Roman" w:hint="default"/>
          <w:spacing w:val="-2"/>
        </w:rPr>
        <w:t>1992</w:t>
      </w:r>
      <w:r>
        <w:rPr>
          <w:spacing w:val="-2"/>
        </w:rPr>
        <w:t>年，于长沙铁道兵学院、</w:t>
      </w:r>
      <w:r>
        <w:rPr/>
        <w:t> </w:t>
      </w:r>
      <w:r>
        <w:rPr>
          <w:spacing w:val="-5"/>
        </w:rPr>
        <w:t>解放军西安政治学院服役；</w:t>
      </w:r>
      <w:r>
        <w:rPr>
          <w:rFonts w:ascii="Times New Roman" w:hAnsi="Times New Roman" w:cs="Times New Roman" w:eastAsia="Times New Roman" w:hint="default"/>
          <w:spacing w:val="-5"/>
        </w:rPr>
        <w:t>1992</w:t>
      </w:r>
      <w:r>
        <w:rPr>
          <w:spacing w:val="-5"/>
        </w:rPr>
        <w:t>年至</w:t>
      </w:r>
      <w:r>
        <w:rPr>
          <w:rFonts w:ascii="Times New Roman" w:hAnsi="Times New Roman" w:cs="Times New Roman" w:eastAsia="Times New Roman" w:hint="default"/>
          <w:spacing w:val="-5"/>
        </w:rPr>
        <w:t>2002</w:t>
      </w:r>
      <w:r>
        <w:rPr>
          <w:spacing w:val="-5"/>
        </w:rPr>
        <w:t>年，历任北京师范大学讲师、副教授、教授、研究生院副院长等职务；</w:t>
      </w:r>
      <w:r>
        <w:rPr>
          <w:rFonts w:ascii="Times New Roman" w:hAnsi="Times New Roman" w:cs="Times New Roman" w:eastAsia="Times New Roman" w:hint="default"/>
          <w:spacing w:val="-5"/>
        </w:rPr>
        <w:t>2002</w:t>
      </w:r>
      <w:r>
        <w:rPr>
          <w:spacing w:val="-5"/>
        </w:rPr>
        <w:t>年至</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spacing w:val="-2"/>
        </w:rPr>
        <w:t>年，历任北京师范大学珠海分校副校长、副书记，现任北京师范大学珠海分校法律与行政学院院长；</w:t>
      </w:r>
      <w:r>
        <w:rPr>
          <w:rFonts w:ascii="Times New Roman" w:hAnsi="Times New Roman" w:cs="Times New Roman" w:eastAsia="Times New Roman" w:hint="default"/>
          <w:spacing w:val="-2"/>
        </w:rPr>
        <w:t>2004</w:t>
      </w:r>
      <w:r>
        <w:rPr>
          <w:spacing w:val="-2"/>
        </w:rPr>
        <w:t>年起，曾兼任珠海</w:t>
      </w:r>
      <w:r>
        <w:rPr>
          <w:spacing w:val="-63"/>
        </w:rPr>
        <w:t> </w:t>
      </w:r>
      <w:r>
        <w:rPr>
          <w:spacing w:val="-63"/>
        </w:rPr>
      </w:r>
      <w:r>
        <w:rPr/>
        <w:t>市第六届、第七届人大常委会法律顾问、广东省法学教育研究会副会长、珠海市法学会副会长。</w:t>
      </w:r>
    </w:p>
    <w:p>
      <w:pPr>
        <w:pStyle w:val="BodyText"/>
        <w:spacing w:line="312" w:lineRule="auto" w:before="31"/>
        <w:ind w:right="1131" w:firstLine="288"/>
        <w:jc w:val="both"/>
      </w:pPr>
      <w:r>
        <w:rPr>
          <w:spacing w:val="-1"/>
        </w:rPr>
        <w:t>杨大贺先生：</w:t>
      </w:r>
      <w:r>
        <w:rPr>
          <w:rFonts w:ascii="Times New Roman" w:hAnsi="Times New Roman" w:cs="Times New Roman" w:eastAsia="Times New Roman" w:hint="default"/>
          <w:spacing w:val="-1"/>
        </w:rPr>
        <w:t>1972</w:t>
      </w:r>
      <w:r>
        <w:rPr>
          <w:spacing w:val="-1"/>
        </w:rPr>
        <w:t>年出生，中国国籍，无永久境外居留权，大专学历，注册会计师。曾在深圳市会计师事务所、深圳华</w:t>
      </w:r>
      <w:r>
        <w:rPr/>
        <w:t> </w:t>
      </w:r>
      <w:r>
        <w:rPr>
          <w:spacing w:val="-2"/>
        </w:rPr>
        <w:t>鹏会计师事务所、中华财务咨询有限公司、北京立信会计师事务所有限公司、中勤万信会计师事务所（特殊普通合伙）从事</w:t>
      </w:r>
      <w:r>
        <w:rPr>
          <w:spacing w:val="-67"/>
        </w:rPr>
        <w:t> </w:t>
      </w:r>
      <w:r>
        <w:rPr>
          <w:spacing w:val="-67"/>
        </w:rPr>
      </w:r>
      <w:r>
        <w:rPr>
          <w:spacing w:val="-2"/>
        </w:rPr>
        <w:t>审计、企业管理咨询工作，曾任中华财务咨询公司高级经理、北京立信会计师事务所审计部副经理，现任中勤万信会计师事</w:t>
      </w:r>
      <w:r>
        <w:rPr>
          <w:spacing w:val="-64"/>
        </w:rPr>
        <w:t> </w:t>
      </w:r>
      <w:r>
        <w:rPr>
          <w:spacing w:val="-64"/>
        </w:rPr>
      </w:r>
      <w:r>
        <w:rPr/>
        <w:t>务所（特殊普通合伙）审计部经理、贵州轮胎股份有限公司独立董事、广东凌霄泵业股份有限公司独立董事。</w:t>
      </w:r>
    </w:p>
    <w:p>
      <w:pPr>
        <w:pStyle w:val="BodyText"/>
        <w:spacing w:line="300" w:lineRule="auto" w:before="22"/>
        <w:ind w:right="1122" w:firstLine="288"/>
        <w:jc w:val="left"/>
      </w:pPr>
      <w:r>
        <w:rPr>
          <w:spacing w:val="-1"/>
        </w:rPr>
        <w:t>田联房先生：</w:t>
      </w:r>
      <w:r>
        <w:rPr>
          <w:rFonts w:ascii="Times New Roman" w:hAnsi="Times New Roman" w:cs="Times New Roman" w:eastAsia="Times New Roman" w:hint="default"/>
          <w:spacing w:val="-1"/>
        </w:rPr>
        <w:t>1968</w:t>
      </w:r>
      <w:r>
        <w:rPr>
          <w:spacing w:val="-1"/>
        </w:rPr>
        <w:t>年出生，中国国籍，无永久境外居留权，中共党员，工学博士。</w:t>
      </w:r>
      <w:r>
        <w:rPr>
          <w:rFonts w:ascii="Times New Roman" w:hAnsi="Times New Roman" w:cs="Times New Roman" w:eastAsia="Times New Roman" w:hint="default"/>
          <w:spacing w:val="-1"/>
        </w:rPr>
        <w:t>1997</w:t>
      </w:r>
      <w:r>
        <w:rPr>
          <w:spacing w:val="-1"/>
        </w:rPr>
        <w:t>年</w:t>
      </w:r>
      <w:r>
        <w:rPr>
          <w:rFonts w:ascii="Times New Roman" w:hAnsi="Times New Roman" w:cs="Times New Roman" w:eastAsia="Times New Roman" w:hint="default"/>
          <w:spacing w:val="-1"/>
        </w:rPr>
        <w:t>10</w:t>
      </w:r>
      <w:r>
        <w:rPr>
          <w:spacing w:val="-1"/>
        </w:rPr>
        <w:t>月，于哈尔滨工业大学获得</w:t>
      </w:r>
      <w:r>
        <w:rPr/>
        <w:t> 博士学位；</w:t>
      </w:r>
      <w:r>
        <w:rPr>
          <w:rFonts w:ascii="Times New Roman" w:hAnsi="Times New Roman" w:cs="Times New Roman" w:eastAsia="Times New Roman" w:hint="default"/>
        </w:rPr>
        <w:t>1997</w:t>
      </w:r>
      <w:r>
        <w:rPr/>
        <w:t>年至</w:t>
      </w:r>
      <w:r>
        <w:rPr>
          <w:rFonts w:ascii="Times New Roman" w:hAnsi="Times New Roman" w:cs="Times New Roman" w:eastAsia="Times New Roman" w:hint="default"/>
        </w:rPr>
        <w:t>2000</w:t>
      </w:r>
      <w:r>
        <w:rPr/>
        <w:t>年，华南理工大学电子信息学院博士后；</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2001</w:t>
      </w:r>
      <w:r>
        <w:rPr/>
        <w:t>年，美国</w:t>
      </w:r>
      <w:r>
        <w:rPr>
          <w:rFonts w:ascii="Times New Roman" w:hAnsi="Times New Roman" w:cs="Times New Roman" w:eastAsia="Times New Roman" w:hint="default"/>
        </w:rPr>
        <w:t>University</w:t>
      </w:r>
      <w:r>
        <w:rPr>
          <w:rFonts w:ascii="Times New Roman" w:hAnsi="Times New Roman" w:cs="Times New Roman" w:eastAsia="Times New Roman" w:hint="default"/>
          <w:spacing w:val="-29"/>
        </w:rPr>
        <w:t> </w:t>
      </w:r>
      <w:r>
        <w:rPr>
          <w:rFonts w:ascii="Times New Roman" w:hAnsi="Times New Roman" w:cs="Times New Roman" w:eastAsia="Times New Roman" w:hint="default"/>
        </w:rPr>
        <w:t>of</w:t>
      </w:r>
      <w:r>
        <w:rPr>
          <w:rFonts w:ascii="Times New Roman" w:hAnsi="Times New Roman" w:cs="Times New Roman" w:eastAsia="Times New Roman" w:hint="default"/>
          <w:spacing w:val="-30"/>
        </w:rPr>
        <w:t> </w:t>
      </w:r>
      <w:r>
        <w:rPr>
          <w:rFonts w:ascii="Times New Roman" w:hAnsi="Times New Roman" w:cs="Times New Roman" w:eastAsia="Times New Roman" w:hint="default"/>
        </w:rPr>
        <w:t>Californian</w:t>
      </w:r>
      <w:r>
        <w:rPr>
          <w:rFonts w:ascii="Times New Roman" w:hAnsi="Times New Roman" w:cs="Times New Roman" w:eastAsia="Times New Roman" w:hint="default"/>
          <w:spacing w:val="-29"/>
        </w:rPr>
        <w:t> </w:t>
      </w:r>
      <w:r>
        <w:rPr>
          <w:rFonts w:ascii="Times New Roman" w:hAnsi="Times New Roman" w:cs="Times New Roman" w:eastAsia="Times New Roman" w:hint="default"/>
        </w:rPr>
        <w:t>at</w:t>
      </w:r>
      <w:r>
        <w:rPr>
          <w:rFonts w:ascii="Times New Roman" w:hAnsi="Times New Roman" w:cs="Times New Roman" w:eastAsia="Times New Roman" w:hint="default"/>
          <w:spacing w:val="-29"/>
        </w:rPr>
        <w:t> </w:t>
      </w:r>
      <w:r>
        <w:rPr>
          <w:rFonts w:ascii="Times New Roman" w:hAnsi="Times New Roman" w:cs="Times New Roman" w:eastAsia="Times New Roman" w:hint="default"/>
        </w:rPr>
        <w:t>Riverside</w:t>
      </w:r>
      <w:r>
        <w:rPr>
          <w:rFonts w:ascii="Times New Roman" w:hAnsi="Times New Roman" w:cs="Times New Roman" w:eastAsia="Times New Roman" w:hint="default"/>
        </w:rPr>
        <w:t> </w:t>
      </w:r>
      <w:r>
        <w:rPr/>
        <w:t>访问学者；</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2004</w:t>
      </w:r>
      <w:r>
        <w:rPr/>
        <w:t>年美国</w:t>
      </w:r>
      <w:r>
        <w:rPr>
          <w:rFonts w:ascii="Times New Roman" w:hAnsi="Times New Roman" w:cs="Times New Roman" w:eastAsia="Times New Roman" w:hint="default"/>
        </w:rPr>
        <w:t>University of</w:t>
      </w:r>
      <w:r>
        <w:rPr>
          <w:rFonts w:ascii="Times New Roman" w:hAnsi="Times New Roman" w:cs="Times New Roman" w:eastAsia="Times New Roman" w:hint="default"/>
          <w:spacing w:val="-11"/>
        </w:rPr>
        <w:t> </w:t>
      </w:r>
      <w:r>
        <w:rPr>
          <w:rFonts w:ascii="Times New Roman" w:hAnsi="Times New Roman" w:cs="Times New Roman" w:eastAsia="Times New Roman" w:hint="default"/>
        </w:rPr>
        <w:t>Pittsburgh</w:t>
      </w:r>
      <w:r>
        <w:rPr/>
        <w:t>访问学者；</w:t>
      </w:r>
      <w:r>
        <w:rPr>
          <w:rFonts w:ascii="Times New Roman" w:hAnsi="Times New Roman" w:cs="Times New Roman" w:eastAsia="Times New Roman" w:hint="default"/>
        </w:rPr>
        <w:t>2004</w:t>
      </w:r>
      <w:r>
        <w:rPr/>
        <w:t>年至今在华南理工大学任教，教育部</w:t>
      </w:r>
      <w:r>
        <w:rPr>
          <w:rFonts w:ascii="Times New Roman" w:hAnsi="Times New Roman" w:cs="Times New Roman" w:eastAsia="Times New Roman" w:hint="default"/>
        </w:rPr>
        <w:t>“</w:t>
      </w:r>
      <w:r>
        <w:rPr/>
        <w:t>新世纪优秀人 才</w:t>
      </w:r>
      <w:r>
        <w:rPr>
          <w:rFonts w:ascii="Times New Roman" w:hAnsi="Times New Roman" w:cs="Times New Roman" w:eastAsia="Times New Roman" w:hint="default"/>
        </w:rPr>
        <w:t>”</w:t>
      </w:r>
      <w:r>
        <w:rPr/>
        <w:t>，教育部</w:t>
      </w:r>
      <w:r>
        <w:rPr>
          <w:rFonts w:ascii="Times New Roman" w:hAnsi="Times New Roman" w:cs="Times New Roman" w:eastAsia="Times New Roman" w:hint="default"/>
        </w:rPr>
        <w:t>“</w:t>
      </w:r>
      <w:r>
        <w:rPr/>
        <w:t>自主系统与网络控制</w:t>
      </w:r>
      <w:r>
        <w:rPr>
          <w:rFonts w:ascii="Times New Roman" w:hAnsi="Times New Roman" w:cs="Times New Roman" w:eastAsia="Times New Roman" w:hint="default"/>
        </w:rPr>
        <w:t>”</w:t>
      </w:r>
      <w:r>
        <w:rPr/>
        <w:t>重点实验室副主任，华南理工大学兴华人才工程学术团队</w:t>
      </w:r>
      <w:r>
        <w:rPr>
          <w:rFonts w:ascii="Times New Roman" w:hAnsi="Times New Roman" w:cs="Times New Roman" w:eastAsia="Times New Roman" w:hint="default"/>
        </w:rPr>
        <w:t>“</w:t>
      </w:r>
      <w:r>
        <w:rPr/>
        <w:t>模式识别与智能系统</w:t>
      </w:r>
      <w:r>
        <w:rPr>
          <w:rFonts w:ascii="Times New Roman" w:hAnsi="Times New Roman" w:cs="Times New Roman" w:eastAsia="Times New Roman" w:hint="default"/>
        </w:rPr>
        <w:t>”</w:t>
      </w:r>
      <w:r>
        <w:rPr/>
        <w:t>团队负 责人。</w:t>
      </w:r>
    </w:p>
    <w:p>
      <w:pPr>
        <w:pStyle w:val="BodyText"/>
        <w:spacing w:line="300" w:lineRule="auto" w:before="31"/>
        <w:ind w:left="441" w:right="1133" w:hanging="289"/>
        <w:jc w:val="left"/>
      </w:pPr>
      <w:r>
        <w:rPr>
          <w:rFonts w:ascii="Times New Roman" w:hAnsi="Times New Roman" w:cs="Times New Roman" w:eastAsia="Times New Roman" w:hint="default"/>
        </w:rPr>
        <w:t>2</w:t>
      </w:r>
      <w:r>
        <w:rPr/>
        <w:t>、现任监事简历： </w:t>
      </w:r>
      <w:r>
        <w:rPr>
          <w:spacing w:val="-1"/>
        </w:rPr>
        <w:t>何锋先生：</w:t>
      </w:r>
      <w:r>
        <w:rPr>
          <w:rFonts w:ascii="Times New Roman" w:hAnsi="Times New Roman" w:cs="Times New Roman" w:eastAsia="Times New Roman" w:hint="default"/>
          <w:spacing w:val="-1"/>
        </w:rPr>
        <w:t>1977</w:t>
      </w:r>
      <w:r>
        <w:rPr>
          <w:spacing w:val="-1"/>
        </w:rPr>
        <w:t>年出生，中国国籍，无永久境外居留权，中共党员，本科学历。</w:t>
      </w:r>
      <w:r>
        <w:rPr>
          <w:rFonts w:ascii="Times New Roman" w:hAnsi="Times New Roman" w:cs="Times New Roman" w:eastAsia="Times New Roman" w:hint="default"/>
          <w:spacing w:val="-1"/>
        </w:rPr>
        <w:t>1997</w:t>
      </w:r>
      <w:r>
        <w:rPr>
          <w:spacing w:val="-1"/>
        </w:rPr>
        <w:t>年至</w:t>
      </w:r>
      <w:r>
        <w:rPr>
          <w:rFonts w:ascii="Times New Roman" w:hAnsi="Times New Roman" w:cs="Times New Roman" w:eastAsia="Times New Roman" w:hint="default"/>
          <w:spacing w:val="-1"/>
        </w:rPr>
        <w:t>2002</w:t>
      </w:r>
      <w:r>
        <w:rPr>
          <w:spacing w:val="-1"/>
        </w:rPr>
        <w:t>年，于中国人民解放军某</w:t>
      </w:r>
    </w:p>
    <w:p>
      <w:pPr>
        <w:pStyle w:val="BodyText"/>
        <w:spacing w:line="300" w:lineRule="auto" w:before="13"/>
        <w:ind w:left="441" w:right="1037" w:hanging="289"/>
        <w:jc w:val="left"/>
      </w:pPr>
      <w:r>
        <w:rPr>
          <w:spacing w:val="-3"/>
        </w:rPr>
        <w:t>部服役；</w:t>
      </w:r>
      <w:r>
        <w:rPr>
          <w:rFonts w:ascii="Times New Roman" w:hAnsi="Times New Roman" w:cs="Times New Roman" w:eastAsia="Times New Roman" w:hint="default"/>
          <w:spacing w:val="-3"/>
        </w:rPr>
        <w:t>2003</w:t>
      </w:r>
      <w:r>
        <w:rPr>
          <w:spacing w:val="-3"/>
        </w:rPr>
        <w:t>年至</w:t>
      </w:r>
      <w:r>
        <w:rPr>
          <w:rFonts w:ascii="Times New Roman" w:hAnsi="Times New Roman" w:cs="Times New Roman" w:eastAsia="Times New Roman" w:hint="default"/>
          <w:spacing w:val="-3"/>
        </w:rPr>
        <w:t>2005</w:t>
      </w:r>
      <w:r>
        <w:rPr>
          <w:spacing w:val="-3"/>
        </w:rPr>
        <w:t>年，任珠海外经贸专修学院远程教育处副处长；</w:t>
      </w:r>
      <w:r>
        <w:rPr>
          <w:rFonts w:ascii="Times New Roman" w:hAnsi="Times New Roman" w:cs="Times New Roman" w:eastAsia="Times New Roman" w:hint="default"/>
          <w:spacing w:val="-3"/>
        </w:rPr>
        <w:t>2005</w:t>
      </w:r>
      <w:r>
        <w:rPr>
          <w:spacing w:val="-3"/>
        </w:rPr>
        <w:t>年加入本公司，现任公司运营中心供应链部经理。</w:t>
      </w:r>
      <w:r>
        <w:rPr>
          <w:spacing w:val="-87"/>
        </w:rPr>
        <w:t> </w:t>
      </w:r>
      <w:r>
        <w:rPr>
          <w:spacing w:val="-87"/>
        </w:rPr>
      </w:r>
      <w:r>
        <w:rPr/>
        <w:t>陈家贤先生：</w:t>
      </w:r>
      <w:r>
        <w:rPr>
          <w:rFonts w:ascii="Times New Roman" w:hAnsi="Times New Roman" w:cs="Times New Roman" w:eastAsia="Times New Roman" w:hint="default"/>
        </w:rPr>
        <w:t>1975</w:t>
      </w:r>
      <w:r>
        <w:rPr/>
        <w:t>年出生，中国国籍，无永久境外居留权，大专学历。具有多年电力安全和金融安全领域从业经验以及</w:t>
      </w:r>
    </w:p>
    <w:p>
      <w:pPr>
        <w:pStyle w:val="BodyText"/>
        <w:spacing w:line="316" w:lineRule="auto" w:before="13"/>
        <w:ind w:right="1129"/>
        <w:jc w:val="left"/>
      </w:pPr>
      <w:r>
        <w:rPr>
          <w:spacing w:val="-2"/>
        </w:rPr>
        <w:t>锁类结构研发经验，先后就职于珠海金电电源工业有限公司、长园共创电力安全技术股份有限公司、珠海优特电力科技股份</w:t>
      </w:r>
      <w:r>
        <w:rPr>
          <w:spacing w:val="-63"/>
        </w:rPr>
        <w:t> </w:t>
      </w:r>
      <w:r>
        <w:rPr>
          <w:spacing w:val="-63"/>
        </w:rPr>
      </w:r>
      <w:r>
        <w:rPr/>
        <w:t>有限公司任结构工程师；</w:t>
      </w:r>
      <w:r>
        <w:rPr>
          <w:rFonts w:ascii="Times New Roman" w:hAnsi="Times New Roman" w:cs="Times New Roman" w:eastAsia="Times New Roman" w:hint="default"/>
        </w:rPr>
        <w:t>2010</w:t>
      </w:r>
      <w:r>
        <w:rPr/>
        <w:t>年加入公司，现任公司产品研发中心高级工程师。</w:t>
      </w:r>
    </w:p>
    <w:p>
      <w:pPr>
        <w:pStyle w:val="BodyText"/>
        <w:spacing w:line="300" w:lineRule="auto"/>
        <w:ind w:right="1133" w:firstLine="288"/>
        <w:jc w:val="left"/>
      </w:pPr>
      <w:r>
        <w:rPr>
          <w:spacing w:val="-1"/>
        </w:rPr>
        <w:t>杨贤帮先生：</w:t>
      </w:r>
      <w:r>
        <w:rPr>
          <w:rFonts w:ascii="Times New Roman" w:hAnsi="Times New Roman" w:cs="Times New Roman" w:eastAsia="Times New Roman" w:hint="default"/>
          <w:spacing w:val="-1"/>
        </w:rPr>
        <w:t>1981</w:t>
      </w:r>
      <w:r>
        <w:rPr>
          <w:spacing w:val="-1"/>
        </w:rPr>
        <w:t>年出生，中国国籍，无境外永久居留权，本科学历。先后任职于武汉金牛经济发展有限公司、珠海金</w:t>
      </w:r>
      <w:r>
        <w:rPr/>
        <w:t> 力防水技术有限公司；</w:t>
      </w:r>
      <w:r>
        <w:rPr>
          <w:rFonts w:ascii="Times New Roman" w:hAnsi="Times New Roman" w:cs="Times New Roman" w:eastAsia="Times New Roman" w:hint="default"/>
        </w:rPr>
        <w:t>2011</w:t>
      </w:r>
      <w:r>
        <w:rPr/>
        <w:t>年加入公司，现任公司总裁办总务主管。</w:t>
      </w:r>
    </w:p>
    <w:p>
      <w:pPr>
        <w:pStyle w:val="BodyText"/>
        <w:spacing w:line="300" w:lineRule="auto" w:before="13"/>
        <w:ind w:left="441" w:right="5985" w:hanging="289"/>
        <w:jc w:val="left"/>
      </w:pPr>
      <w:r>
        <w:rPr>
          <w:rFonts w:ascii="Times New Roman" w:hAnsi="Times New Roman" w:cs="Times New Roman" w:eastAsia="Times New Roman" w:hint="default"/>
        </w:rPr>
        <w:t>3</w:t>
      </w:r>
      <w:r>
        <w:rPr/>
        <w:t>、现任高级管理人员简历： 陈喆女士、马铮先生的简历，参见</w:t>
      </w:r>
      <w:r>
        <w:rPr>
          <w:rFonts w:ascii="Times New Roman" w:hAnsi="Times New Roman" w:cs="Times New Roman" w:eastAsia="Times New Roman" w:hint="default"/>
        </w:rPr>
        <w:t>“</w:t>
      </w:r>
      <w:r>
        <w:rPr/>
        <w:t>现任董事简历</w:t>
      </w:r>
      <w:r>
        <w:rPr>
          <w:rFonts w:ascii="Times New Roman" w:hAnsi="Times New Roman" w:cs="Times New Roman" w:eastAsia="Times New Roman" w:hint="default"/>
        </w:rPr>
        <w:t>”</w:t>
      </w:r>
      <w:r>
        <w:rPr/>
        <w:t>部分。</w:t>
      </w:r>
    </w:p>
    <w:p>
      <w:pPr>
        <w:pStyle w:val="BodyText"/>
        <w:spacing w:line="300" w:lineRule="auto" w:before="13"/>
        <w:ind w:right="986" w:firstLine="288"/>
        <w:jc w:val="left"/>
      </w:pPr>
      <w:r>
        <w:rPr>
          <w:spacing w:val="-2"/>
        </w:rPr>
        <w:t>孙玉玲女士：</w:t>
      </w:r>
      <w:r>
        <w:rPr>
          <w:rFonts w:ascii="Times New Roman" w:hAnsi="Times New Roman" w:cs="Times New Roman" w:eastAsia="Times New Roman" w:hint="default"/>
          <w:spacing w:val="-2"/>
        </w:rPr>
        <w:t>1972</w:t>
      </w:r>
      <w:r>
        <w:rPr>
          <w:spacing w:val="-2"/>
        </w:rPr>
        <w:t>年出生，中国国籍，无永久境外居留权，本科学历，中级会计师。</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2007</w:t>
      </w:r>
      <w:r>
        <w:rPr>
          <w:spacing w:val="-2"/>
        </w:rPr>
        <w:t>年，任西门子表计</w:t>
      </w:r>
      <w:r>
        <w:rPr>
          <w:rFonts w:ascii="Times New Roman" w:hAnsi="Times New Roman" w:cs="Times New Roman" w:eastAsia="Times New Roman" w:hint="default"/>
          <w:spacing w:val="-2"/>
        </w:rPr>
        <w:t>(</w:t>
      </w:r>
      <w:r>
        <w:rPr>
          <w:spacing w:val="-2"/>
        </w:rPr>
        <w:t>珠</w:t>
      </w:r>
      <w:r>
        <w:rPr/>
        <w:t> </w:t>
      </w:r>
      <w:r>
        <w:rPr>
          <w:spacing w:val="-4"/>
        </w:rPr>
        <w:t>海</w:t>
      </w:r>
      <w:r>
        <w:rPr>
          <w:rFonts w:ascii="Times New Roman" w:hAnsi="Times New Roman" w:cs="Times New Roman" w:eastAsia="Times New Roman" w:hint="default"/>
          <w:spacing w:val="-4"/>
        </w:rPr>
        <w:t>)</w:t>
      </w:r>
      <w:r>
        <w:rPr>
          <w:spacing w:val="-4"/>
        </w:rPr>
        <w:t>有限公司会计主管；</w:t>
      </w:r>
      <w:r>
        <w:rPr>
          <w:rFonts w:ascii="Times New Roman" w:hAnsi="Times New Roman" w:cs="Times New Roman" w:eastAsia="Times New Roman" w:hint="default"/>
          <w:spacing w:val="-4"/>
        </w:rPr>
        <w:t>2007</w:t>
      </w:r>
      <w:r>
        <w:rPr>
          <w:spacing w:val="-4"/>
        </w:rPr>
        <w:t>年至</w:t>
      </w:r>
      <w:r>
        <w:rPr>
          <w:rFonts w:ascii="Times New Roman" w:hAnsi="Times New Roman" w:cs="Times New Roman" w:eastAsia="Times New Roman" w:hint="default"/>
          <w:spacing w:val="-4"/>
        </w:rPr>
        <w:t>2012</w:t>
      </w:r>
      <w:r>
        <w:rPr>
          <w:spacing w:val="-4"/>
        </w:rPr>
        <w:t>年，任珠海飞利浦有限公司财务经理；</w:t>
      </w:r>
      <w:r>
        <w:rPr>
          <w:rFonts w:ascii="Times New Roman" w:hAnsi="Times New Roman" w:cs="Times New Roman" w:eastAsia="Times New Roman" w:hint="default"/>
          <w:spacing w:val="-4"/>
        </w:rPr>
        <w:t>2012</w:t>
      </w:r>
      <w:r>
        <w:rPr>
          <w:spacing w:val="-4"/>
        </w:rPr>
        <w:t>年至</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 </w:t>
      </w:r>
      <w:r>
        <w:rPr/>
        <w:t>任珠海魅族有限公司财务总监；</w:t>
      </w:r>
      <w:r>
        <w:rPr>
          <w:spacing w:val="-76"/>
        </w:rPr>
        <w:t> </w:t>
      </w:r>
      <w:r>
        <w:rPr>
          <w:spacing w:val="-76"/>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月加入公司，任公司财务总监、董事会秘书。</w:t>
      </w:r>
    </w:p>
    <w:p>
      <w:pPr>
        <w:pStyle w:val="BodyText"/>
        <w:spacing w:line="240" w:lineRule="auto" w:before="53"/>
        <w:ind w:right="1133"/>
        <w:jc w:val="left"/>
      </w:pPr>
      <w:r>
        <w:rPr/>
        <w:t>在股东单位任职情况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9"/>
        <w:gridCol w:w="3190"/>
        <w:gridCol w:w="1066"/>
        <w:gridCol w:w="1195"/>
        <w:gridCol w:w="1330"/>
        <w:gridCol w:w="1589"/>
      </w:tblGrid>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bl>
    <w:p>
      <w:pPr>
        <w:spacing w:after="0" w:line="316"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珠海瑞信投资管理有限公司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5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6" w:right="171"/>
              <w:jc w:val="left"/>
              <w:rPr>
                <w:rFonts w:ascii="宋体" w:hAnsi="宋体" w:cs="宋体" w:eastAsia="宋体" w:hint="default"/>
                <w:sz w:val="18"/>
                <w:szCs w:val="18"/>
              </w:rPr>
            </w:pPr>
            <w:r>
              <w:rPr>
                <w:rFonts w:ascii="宋体" w:hAnsi="宋体" w:cs="宋体" w:eastAsia="宋体" w:hint="default"/>
                <w:sz w:val="18"/>
                <w:szCs w:val="18"/>
              </w:rPr>
              <w:t>公司董事长兼总经理陈喆女士持有珠海瑞信投资管理有限公司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65.13%</w:t>
            </w:r>
            <w:r>
              <w:rPr>
                <w:rFonts w:ascii="宋体" w:hAnsi="宋体" w:cs="宋体" w:eastAsia="宋体" w:hint="default"/>
                <w:sz w:val="18"/>
                <w:szCs w:val="18"/>
              </w:rPr>
              <w:t>的股份，为珠海瑞信投资管理有限 公司的实际控制人。珠海瑞信投资管理有限公司系公司员工持股平台。</w:t>
            </w:r>
          </w:p>
        </w:tc>
      </w:tr>
    </w:tbl>
    <w:p>
      <w:pPr>
        <w:pStyle w:val="BodyText"/>
        <w:spacing w:line="240" w:lineRule="auto" w:before="49"/>
        <w:ind w:right="1133"/>
        <w:jc w:val="left"/>
      </w:pPr>
      <w:r>
        <w:rPr/>
        <w:t>在其他单位任职情况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贵安新区贵金科技有限公司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于风政</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北京师范大学珠海分校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法律与行政 学院院长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杨大贺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中勤万信会计师事务所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部门经理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杨大贺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贵州轮胎股份有限公司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杨大贺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广东凌霄泵业股份有限公司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田联房</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华南理工大学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杨贤帮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珠海高新区邦利贸易有限公司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33"/>
        <w:jc w:val="left"/>
      </w:pPr>
      <w:r>
        <w:rPr/>
        <w:t>公司现任及报告期内离任董事、监事和高级管理人员近三年证券监管机构处罚的情况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四、董事、监事、高级管理人员报酬情况" w:id="125"/>
      <w:bookmarkEnd w:id="125"/>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441" w:right="1133" w:hanging="289"/>
        <w:jc w:val="left"/>
      </w:pPr>
      <w:r>
        <w:rPr/>
        <w:t>董事、监事、高级管理人员报酬的决策程序、确定依据、实际支付情况 </w:t>
      </w:r>
      <w:r>
        <w:rPr>
          <w:spacing w:val="-1"/>
        </w:rPr>
        <w:t>公司董事、监事报酬由股东大会决定，高级管理人员报酬由董事会决定。在公司担任职务的董事、监事、高级管理人员</w:t>
      </w:r>
    </w:p>
    <w:p>
      <w:pPr>
        <w:pStyle w:val="BodyText"/>
        <w:spacing w:line="223" w:lineRule="exact"/>
        <w:ind w:right="986"/>
        <w:jc w:val="left"/>
      </w:pPr>
      <w:r>
        <w:rPr/>
        <w:t>报酬由公司支付，董事、监事不另外支付津贴；独立董事及不在公司任职的非独立董事津贴根据股东大会通过的决议进行支</w:t>
      </w:r>
    </w:p>
    <w:p>
      <w:pPr>
        <w:pStyle w:val="BodyText"/>
        <w:spacing w:line="338" w:lineRule="auto" w:before="76"/>
        <w:ind w:right="1129"/>
        <w:jc w:val="left"/>
      </w:pPr>
      <w:r>
        <w:rPr>
          <w:spacing w:val="-2"/>
        </w:rPr>
        <w:t>付。公司依据当年盈利水平及董事、监事、高级管理人员的职责履行情况并结合年度绩效完成情况综合确定报酬。实际支付</w:t>
      </w:r>
      <w:r>
        <w:rPr>
          <w:spacing w:val="-64"/>
        </w:rPr>
        <w:t> </w:t>
      </w:r>
      <w:r>
        <w:rPr>
          <w:spacing w:val="-64"/>
        </w:rPr>
      </w:r>
      <w:r>
        <w:rPr/>
        <w:t>情况：公司高级管理人员基本工资已发放，年度绩效考核薪酬在董事会审议通过后按时发放；公司独立董事津贴已发放。 公司报告期内董事、监事和高级管理人员报酬情况</w:t>
      </w:r>
    </w:p>
    <w:p>
      <w:pPr>
        <w:pStyle w:val="BodyText"/>
        <w:spacing w:line="240" w:lineRule="auto" w:before="41"/>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6"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r>
        <w:rPr/>
        <w:pict>
          <v:group style="position:absolute;margin-left:193.850006pt;margin-top:72.47998pt;width:67.8pt;height:27.95pt;mso-position-horizontal-relative:page;mso-position-vertical-relative:page;z-index:-1373344" coordorigin="3877,1450" coordsize="1356,559">
            <v:group style="position:absolute;left:3877;top:1450;width:1356;height:156" coordorigin="3877,1450" coordsize="1356,156">
              <v:shape style="position:absolute;left:3877;top:1450;width:1356;height:156" coordorigin="3877,1450" coordsize="1356,156" path="m3877,1606l5233,1606,5233,1450,3877,1450,3877,1606xe" filled="true" fillcolor="#ffffff" stroked="false">
                <v:path arrowok="t"/>
                <v:fill type="solid"/>
              </v:shape>
            </v:group>
            <v:group style="position:absolute;left:3888;top:1606;width:2;height:392" coordorigin="3888,1606" coordsize="2,392">
              <v:shape style="position:absolute;left:3888;top:1606;width:2;height:392" coordorigin="3888,1606" coordsize="0,392" path="m3888,1606l3888,1997e" filled="false" stroked="true" strokeweight="1.08pt" strokecolor="#ffffff">
                <v:path arrowok="t"/>
              </v:shape>
            </v:group>
            <v:group style="position:absolute;left:3899;top:1606;width:1311;height:392" coordorigin="3899,1606" coordsize="1311,392">
              <v:shape style="position:absolute;left:3899;top:1606;width:1311;height:392" coordorigin="3899,1606" coordsize="1311,392" path="m3899,1997l5209,1997,5209,1606,3899,1606,3899,1997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08"/>
              <w:jc w:val="left"/>
              <w:rPr>
                <w:rFonts w:ascii="宋体" w:hAnsi="宋体" w:cs="宋体" w:eastAsia="宋体" w:hint="default"/>
                <w:sz w:val="18"/>
                <w:szCs w:val="18"/>
              </w:rPr>
            </w:pPr>
            <w:r>
              <w:rPr>
                <w:rFonts w:ascii="宋体" w:hAnsi="宋体" w:cs="宋体" w:eastAsia="宋体" w:hint="default"/>
                <w:spacing w:val="-6"/>
                <w:sz w:val="18"/>
                <w:szCs w:val="18"/>
              </w:rPr>
              <w:t>董事、副董事长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牛俊伟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于风政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杨大贺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田联房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何锋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陈家贤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杨贤帮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孙玉玲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财务总监、董事 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周晔</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肖志宏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侯平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马晓丽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蔡林生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499.5</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1133"/>
        <w:jc w:val="left"/>
      </w:pPr>
      <w:r>
        <w:rPr/>
        <w:t>公司董事、高级管理人员报告期内被授予的股权激励情况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五、公司员工情况" w:id="126"/>
      <w:bookmarkEnd w:id="126"/>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员工数量、专业构成及教育程度" w:id="127"/>
      <w:bookmarkEnd w:id="12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39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79"/>
        <w:gridCol w:w="4792"/>
      </w:tblGrid>
      <w:tr>
        <w:trPr>
          <w:trHeight w:val="40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w:t>
            </w:r>
          </w:p>
        </w:tc>
      </w:tr>
      <w:tr>
        <w:trPr>
          <w:trHeight w:val="39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153</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56</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bookmarkStart w:name="2、薪酬政策" w:id="128"/>
      <w:bookmarkEnd w:id="128"/>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30" w:firstLine="288"/>
        <w:jc w:val="left"/>
      </w:pPr>
      <w:r>
        <w:rPr>
          <w:spacing w:val="-2"/>
        </w:rPr>
        <w:t>公司严格遵守劳动法律法规，遵循合法、平等、自愿的原则与员工签订书面劳动合同，依法进行劳动合同的履行、变更、</w:t>
      </w:r>
      <w:r>
        <w:rPr/>
        <w:t> </w:t>
      </w:r>
      <w:r>
        <w:rPr>
          <w:spacing w:val="-1"/>
        </w:rPr>
        <w:t>解除和终止。报告期内，员工劳动合同签订率为</w:t>
      </w:r>
      <w:r>
        <w:rPr>
          <w:rFonts w:ascii="Times New Roman" w:hAnsi="Times New Roman" w:cs="Times New Roman" w:eastAsia="Times New Roman" w:hint="default"/>
          <w:spacing w:val="-1"/>
        </w:rPr>
        <w:t>100%</w:t>
      </w:r>
      <w:r>
        <w:rPr>
          <w:spacing w:val="-1"/>
        </w:rPr>
        <w:t>。公司严格遵照国家相关法律法规为员工缴纳社会保险和住房公积金。</w:t>
      </w:r>
    </w:p>
    <w:p>
      <w:pPr>
        <w:pStyle w:val="BodyText"/>
        <w:spacing w:line="300" w:lineRule="auto"/>
        <w:ind w:right="1134" w:firstLine="288"/>
        <w:jc w:val="left"/>
      </w:pPr>
      <w:r>
        <w:rPr/>
        <w:t>公司本着鼓励员工恪尽职守，以实现员工在薪酬分配上的</w:t>
      </w:r>
      <w:r>
        <w:rPr>
          <w:rFonts w:ascii="Times New Roman" w:hAnsi="Times New Roman" w:cs="Times New Roman" w:eastAsia="Times New Roman" w:hint="default"/>
        </w:rPr>
        <w:t>“</w:t>
      </w:r>
      <w:r>
        <w:rPr/>
        <w:t>责任与利益一致、能力与价值一致、风险与回报一致、业绩 与收益一致</w:t>
      </w:r>
      <w:r>
        <w:rPr>
          <w:rFonts w:ascii="Times New Roman" w:hAnsi="Times New Roman" w:cs="Times New Roman" w:eastAsia="Times New Roman" w:hint="default"/>
        </w:rPr>
        <w:t>”</w:t>
      </w:r>
      <w:r>
        <w:rPr/>
        <w:t>目标，且能为公司盈利与发展积极贡献的目的，在报告期内实行绩效考核管理，结合内部薪酬体系，施行以责 任、能力、绩效为核心计酬依据的薪酬制度。</w:t>
      </w:r>
    </w:p>
    <w:p>
      <w:pPr>
        <w:pStyle w:val="BodyText"/>
        <w:spacing w:line="340" w:lineRule="auto" w:before="72"/>
        <w:ind w:left="513" w:right="1166" w:hanging="361"/>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职工薪酬总额（计入成本部分）为</w:t>
      </w:r>
      <w:r>
        <w:rPr>
          <w:spacing w:val="-47"/>
        </w:rPr>
        <w:t> </w:t>
      </w:r>
      <w:r>
        <w:rPr>
          <w:rFonts w:ascii="Times New Roman" w:hAnsi="Times New Roman" w:cs="Times New Roman" w:eastAsia="Times New Roman" w:hint="default"/>
        </w:rPr>
        <w:t>7,165.04</w:t>
      </w:r>
      <w:r>
        <w:rPr>
          <w:rFonts w:ascii="Times New Roman" w:hAnsi="Times New Roman" w:cs="Times New Roman" w:eastAsia="Times New Roman" w:hint="default"/>
          <w:spacing w:val="-9"/>
        </w:rPr>
        <w:t> </w:t>
      </w:r>
      <w:r>
        <w:rPr/>
        <w:t>万元，职工薪酬总额（计入成部分）及占公司成本总额的比重为</w:t>
      </w:r>
      <w:r>
        <w:rPr>
          <w:spacing w:val="-47"/>
        </w:rPr>
        <w:t> </w:t>
      </w:r>
      <w:r>
        <w:rPr>
          <w:rFonts w:ascii="Times New Roman" w:hAnsi="Times New Roman" w:cs="Times New Roman" w:eastAsia="Times New Roman" w:hint="default"/>
        </w:rPr>
        <w:t>36.38%</w:t>
      </w:r>
      <w:r>
        <w:rPr/>
        <w:t>；</w:t>
      </w:r>
    </w:p>
    <w:p>
      <w:pPr>
        <w:pStyle w:val="BodyText"/>
        <w:spacing w:line="228" w:lineRule="exact"/>
        <w:ind w:right="1133"/>
        <w:jc w:val="left"/>
      </w:pPr>
      <w:r>
        <w:rPr/>
        <w:t>归属于母公司净利润较上年同期下降</w:t>
      </w:r>
      <w:r>
        <w:rPr>
          <w:spacing w:val="-45"/>
        </w:rPr>
        <w:t> </w:t>
      </w:r>
      <w:r>
        <w:rPr>
          <w:rFonts w:ascii="Times New Roman" w:hAnsi="Times New Roman" w:cs="Times New Roman" w:eastAsia="Times New Roman" w:hint="default"/>
        </w:rPr>
        <w:t>22.73%</w:t>
      </w:r>
      <w:r>
        <w:rPr/>
        <w:t>，职工薪酬总额（计入成本部分）较上年同期下降</w:t>
      </w:r>
      <w:r>
        <w:rPr>
          <w:spacing w:val="-46"/>
        </w:rPr>
        <w:t> </w:t>
      </w:r>
      <w:r>
        <w:rPr>
          <w:rFonts w:ascii="Times New Roman" w:hAnsi="Times New Roman" w:cs="Times New Roman" w:eastAsia="Times New Roman" w:hint="default"/>
        </w:rPr>
        <w:t>5.38%</w:t>
      </w:r>
      <w:r>
        <w:rPr/>
        <w:t>，归属于母公司净利</w:t>
      </w:r>
    </w:p>
    <w:p>
      <w:pPr>
        <w:pStyle w:val="BodyText"/>
        <w:spacing w:line="240" w:lineRule="auto" w:before="63"/>
        <w:ind w:right="1133"/>
        <w:jc w:val="left"/>
      </w:pPr>
      <w:r>
        <w:rPr/>
        <w:t>润下降幅度大于职工薪酬总额（计入成本部分）下降幅度。</w:t>
      </w:r>
    </w:p>
    <w:p>
      <w:pPr>
        <w:pStyle w:val="BodyText"/>
        <w:spacing w:line="300" w:lineRule="auto" w:before="115"/>
        <w:ind w:right="1207" w:firstLine="36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年核心技术人员数量占公司人员数量比重为</w:t>
      </w:r>
      <w:r>
        <w:rPr>
          <w:spacing w:val="-46"/>
        </w:rPr>
        <w:t> </w:t>
      </w:r>
      <w:r>
        <w:rPr>
          <w:rFonts w:ascii="Times New Roman" w:hAnsi="Times New Roman" w:cs="Times New Roman" w:eastAsia="Times New Roman" w:hint="default"/>
        </w:rPr>
        <w:t>15.88%</w:t>
      </w:r>
      <w:r>
        <w:rPr/>
        <w:t>，职工薪酬（计入成本部分）占比</w:t>
      </w:r>
      <w:r>
        <w:rPr>
          <w:spacing w:val="-47"/>
        </w:rPr>
        <w:t> </w:t>
      </w:r>
      <w:r>
        <w:rPr>
          <w:rFonts w:ascii="Times New Roman" w:hAnsi="Times New Roman" w:cs="Times New Roman" w:eastAsia="Times New Roman" w:hint="default"/>
        </w:rPr>
        <w:t>19.98%</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年核心技术 人员数量占公司人员数量比重为</w:t>
      </w:r>
      <w:r>
        <w:rPr>
          <w:spacing w:val="-46"/>
        </w:rPr>
        <w:t> </w:t>
      </w:r>
      <w:r>
        <w:rPr>
          <w:rFonts w:ascii="Times New Roman" w:hAnsi="Times New Roman" w:cs="Times New Roman" w:eastAsia="Times New Roman" w:hint="default"/>
        </w:rPr>
        <w:t>14.90%</w:t>
      </w:r>
      <w:r>
        <w:rPr/>
        <w:t>，职工薪酬（计入成本部分）占比</w:t>
      </w:r>
      <w:r>
        <w:rPr>
          <w:spacing w:val="-47"/>
        </w:rPr>
        <w:t> </w:t>
      </w:r>
      <w:r>
        <w:rPr>
          <w:rFonts w:ascii="Times New Roman" w:hAnsi="Times New Roman" w:cs="Times New Roman" w:eastAsia="Times New Roman" w:hint="default"/>
        </w:rPr>
        <w:t>18.02%</w:t>
      </w:r>
      <w:r>
        <w:rPr/>
        <w:t>，变动较小。</w:t>
      </w:r>
    </w:p>
    <w:p>
      <w:pPr>
        <w:spacing w:line="240" w:lineRule="auto" w:before="4"/>
        <w:rPr>
          <w:rFonts w:ascii="宋体" w:hAnsi="宋体" w:cs="宋体" w:eastAsia="宋体" w:hint="default"/>
          <w:sz w:val="22"/>
          <w:szCs w:val="22"/>
        </w:rPr>
      </w:pPr>
    </w:p>
    <w:p>
      <w:pPr>
        <w:pStyle w:val="Heading4"/>
        <w:spacing w:line="240" w:lineRule="auto"/>
        <w:ind w:right="1133"/>
        <w:jc w:val="left"/>
        <w:rPr>
          <w:b w:val="0"/>
          <w:bCs w:val="0"/>
        </w:rPr>
      </w:pPr>
      <w:bookmarkStart w:name="3、培训计划" w:id="129"/>
      <w:bookmarkEnd w:id="129"/>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33" w:firstLine="288"/>
        <w:jc w:val="left"/>
      </w:pPr>
      <w:r>
        <w:rPr/>
        <w:t>公司持续完善人才培养体系，将</w:t>
      </w:r>
      <w:r>
        <w:rPr>
          <w:rFonts w:ascii="Times New Roman" w:hAnsi="Times New Roman" w:cs="Times New Roman" w:eastAsia="Times New Roman" w:hint="default"/>
        </w:rPr>
        <w:t>“</w:t>
      </w:r>
      <w:r>
        <w:rPr/>
        <w:t>新员工入职培训</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通用技能培训</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管理技能培训</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专业技能培训</w:t>
      </w:r>
      <w:r>
        <w:rPr>
          <w:rFonts w:ascii="Times New Roman" w:hAnsi="Times New Roman" w:cs="Times New Roman" w:eastAsia="Times New Roman" w:hint="default"/>
        </w:rPr>
        <w:t>”</w:t>
      </w:r>
      <w:r>
        <w:rPr/>
        <w:t>形成系统化、 </w:t>
      </w:r>
      <w:r>
        <w:rPr>
          <w:spacing w:val="-2"/>
        </w:rPr>
        <w:t>常态化；同时，调动内外部平台资源，加强中、高层管理人员的管理能力提升和销售人员专业能力的持续改善，为实现公司</w:t>
      </w:r>
      <w:r>
        <w:rPr>
          <w:spacing w:val="-67"/>
        </w:rPr>
        <w:t> </w:t>
      </w:r>
      <w:r>
        <w:rPr>
          <w:spacing w:val="-67"/>
        </w:rPr>
      </w:r>
      <w:r>
        <w:rPr/>
        <w:t>发展目标提供有利保障。</w:t>
      </w:r>
    </w:p>
    <w:p>
      <w:pPr>
        <w:spacing w:line="240" w:lineRule="auto" w:before="3"/>
        <w:rPr>
          <w:rFonts w:ascii="宋体" w:hAnsi="宋体" w:cs="宋体" w:eastAsia="宋体" w:hint="default"/>
          <w:sz w:val="23"/>
          <w:szCs w:val="23"/>
        </w:rPr>
      </w:pPr>
    </w:p>
    <w:p>
      <w:pPr>
        <w:pStyle w:val="Heading4"/>
        <w:spacing w:line="240" w:lineRule="auto"/>
        <w:ind w:right="1133"/>
        <w:jc w:val="left"/>
        <w:rPr>
          <w:b w:val="0"/>
          <w:bCs w:val="0"/>
        </w:rPr>
      </w:pPr>
      <w:bookmarkStart w:name="4、劳务外包情况" w:id="130"/>
      <w:bookmarkEnd w:id="130"/>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54,894</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1,187,435.00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762"/>
        <w:jc w:val="center"/>
        <w:rPr>
          <w:b w:val="0"/>
          <w:bCs w:val="0"/>
        </w:rPr>
      </w:pPr>
      <w:bookmarkStart w:name="_TOC_250003" w:id="131"/>
      <w:bookmarkStart w:name="第十节公司治理" w:id="132"/>
      <w:r>
        <w:rPr>
          <w:b w:val="0"/>
          <w:bCs w:val="0"/>
        </w:rPr>
      </w:r>
      <w:r>
        <w:rPr/>
        <w:t>第十节公司治理</w:t>
      </w:r>
      <w:bookmarkEnd w:id="131"/>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公司治理的基本状况" w:id="133"/>
      <w:bookmarkEnd w:id="133"/>
      <w:r>
        <w:rPr>
          <w:b w:val="0"/>
          <w:bCs w:val="0"/>
        </w:rPr>
      </w: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firstLine="288"/>
        <w:jc w:val="both"/>
      </w:pPr>
      <w:r>
        <w:rPr>
          <w:spacing w:val="-1"/>
        </w:rPr>
        <w:t>公司按照《公司法》、《证券法》等法律法规的要求，不断提升公司治理水平，健全内部管理和控制体系，切实维护全</w:t>
      </w:r>
      <w:r>
        <w:rPr/>
        <w:t> </w:t>
      </w:r>
      <w:r>
        <w:rPr>
          <w:spacing w:val="-2"/>
        </w:rPr>
        <w:t>体股东特别是中小股东的利益。报告期内，公司整体运作规范，法人治理结构的实际情况与中国证监会有关规范性文件要求</w:t>
      </w:r>
      <w:r>
        <w:rPr>
          <w:spacing w:val="-66"/>
        </w:rPr>
        <w:t> </w:t>
      </w:r>
      <w:r>
        <w:rPr>
          <w:spacing w:val="-66"/>
        </w:rPr>
      </w:r>
      <w:r>
        <w:rPr/>
        <w:t>不存在差异。</w:t>
      </w:r>
    </w:p>
    <w:p>
      <w:pPr>
        <w:pStyle w:val="BodyText"/>
        <w:spacing w:line="300" w:lineRule="auto" w:before="19"/>
        <w:ind w:left="441" w:right="1031" w:hanging="289"/>
        <w:jc w:val="left"/>
      </w:pPr>
      <w:r>
        <w:rPr>
          <w:rFonts w:ascii="Times New Roman" w:hAnsi="Times New Roman" w:cs="Times New Roman" w:eastAsia="Times New Roman" w:hint="default"/>
        </w:rPr>
        <w:t>1</w:t>
      </w:r>
      <w:r>
        <w:rPr/>
        <w:t>、关于股东与股东大会 </w:t>
      </w:r>
      <w:r>
        <w:rPr>
          <w:spacing w:val="-2"/>
        </w:rPr>
        <w:t>报告期内，公司召开了一次年度股东大会，七次临时股东大会。公司严格按照《公司法》、《公司章程》的规定和要求，</w:t>
      </w:r>
    </w:p>
    <w:p>
      <w:pPr>
        <w:pStyle w:val="BodyText"/>
        <w:spacing w:line="319" w:lineRule="auto" w:before="31"/>
        <w:ind w:right="1130"/>
        <w:jc w:val="both"/>
      </w:pPr>
      <w:r>
        <w:rPr>
          <w:spacing w:val="-2"/>
        </w:rPr>
        <w:t>规范股东大会的召集召开、表决程序，平等对待所有股东。股东大会提供网络投票方式，提高中小股东参与的积极性和便利</w:t>
      </w:r>
      <w:r>
        <w:rPr>
          <w:spacing w:val="-64"/>
        </w:rPr>
        <w:t> </w:t>
      </w:r>
      <w:r>
        <w:rPr>
          <w:spacing w:val="-64"/>
        </w:rPr>
      </w:r>
      <w:r>
        <w:rPr>
          <w:spacing w:val="-2"/>
        </w:rPr>
        <w:t>性，并单独统计中小投资者的表决结果，同时邀请律师进行现场见证并出具法律意见书，切实维护全体股东特别是中小股东</w:t>
      </w:r>
      <w:r>
        <w:rPr>
          <w:spacing w:val="-63"/>
        </w:rPr>
        <w:t> </w:t>
      </w:r>
      <w:r>
        <w:rPr>
          <w:spacing w:val="-63"/>
        </w:rPr>
      </w:r>
      <w:r>
        <w:rPr/>
        <w:t>的权益。</w:t>
      </w:r>
    </w:p>
    <w:p>
      <w:pPr>
        <w:pStyle w:val="BodyText"/>
        <w:spacing w:line="300" w:lineRule="auto" w:before="17"/>
        <w:ind w:left="441" w:right="1133" w:hanging="289"/>
        <w:jc w:val="left"/>
      </w:pPr>
      <w:r>
        <w:rPr>
          <w:rFonts w:ascii="Times New Roman" w:hAnsi="Times New Roman" w:cs="Times New Roman" w:eastAsia="Times New Roman" w:hint="default"/>
        </w:rPr>
        <w:t>2</w:t>
      </w:r>
      <w:r>
        <w:rPr/>
        <w:t>、关于公司与控股股东 </w:t>
      </w:r>
      <w:r>
        <w:rPr>
          <w:spacing w:val="-1"/>
        </w:rPr>
        <w:t>公司拥有独立的业务和自主经营能力，在业务、人员、资产、机构、财务等方面与控股股东相互独立，公司董事会、监</w:t>
      </w:r>
    </w:p>
    <w:p>
      <w:pPr>
        <w:pStyle w:val="BodyText"/>
        <w:spacing w:line="316" w:lineRule="auto" w:before="31"/>
        <w:ind w:left="441" w:right="1031" w:hanging="289"/>
        <w:jc w:val="left"/>
      </w:pPr>
      <w:r>
        <w:rPr/>
        <w:t>事会和内部机构独立运作。 </w:t>
      </w:r>
      <w:r>
        <w:rPr>
          <w:spacing w:val="-2"/>
        </w:rPr>
        <w:t>报告期内，公司控股股东依法行使股东权利，没有超越公司股东大会直接或间接干预公司的决策和重大经营活动的行为，</w:t>
      </w:r>
    </w:p>
    <w:p>
      <w:pPr>
        <w:pStyle w:val="BodyText"/>
        <w:spacing w:line="240" w:lineRule="auto" w:before="19"/>
        <w:ind w:right="1133"/>
        <w:jc w:val="left"/>
      </w:pPr>
      <w:r>
        <w:rPr/>
        <w:t>不存在控股股东占用上市公司资金的情况，也不存在公司为控股股东及其子公司提供担保的情形。</w:t>
      </w:r>
    </w:p>
    <w:p>
      <w:pPr>
        <w:pStyle w:val="BodyText"/>
        <w:spacing w:line="300" w:lineRule="auto" w:before="76"/>
        <w:ind w:left="441" w:right="1133" w:hanging="289"/>
        <w:jc w:val="left"/>
      </w:pPr>
      <w:r>
        <w:rPr>
          <w:rFonts w:ascii="Times New Roman" w:hAnsi="Times New Roman" w:cs="Times New Roman" w:eastAsia="Times New Roman" w:hint="default"/>
        </w:rPr>
        <w:t>3</w:t>
      </w:r>
      <w:r>
        <w:rPr/>
        <w:t>、关于董事与董事会 </w:t>
      </w:r>
      <w:r>
        <w:rPr>
          <w:spacing w:val="-1"/>
        </w:rPr>
        <w:t>报告期内，公司董事会的人员结构及数量、董事的选聘程序符合有关法律法规。全体董事严格按照《公司法》、《公司</w:t>
      </w:r>
    </w:p>
    <w:p>
      <w:pPr>
        <w:pStyle w:val="BodyText"/>
        <w:spacing w:line="319" w:lineRule="auto" w:before="31"/>
        <w:ind w:right="1034"/>
        <w:jc w:val="left"/>
      </w:pPr>
      <w:r>
        <w:rPr>
          <w:spacing w:val="-2"/>
        </w:rPr>
        <w:t>章程》的规定和要求，认真履行董事职责，按时出席董事会和股东大会，参与公司经营管理决策，勤勉尽责地履行职责和义</w:t>
      </w:r>
      <w:r>
        <w:rPr>
          <w:spacing w:val="-67"/>
        </w:rPr>
        <w:t> </w:t>
      </w:r>
      <w:r>
        <w:rPr>
          <w:spacing w:val="-67"/>
        </w:rPr>
      </w:r>
      <w:r>
        <w:rPr/>
        <w:t>务。董事会下设立战略委员会、审计委员会、提名委员会及薪酬与考核委员会，在促进公司规范运作等方面发挥重要作用。 </w:t>
      </w:r>
      <w:r>
        <w:rPr>
          <w:rFonts w:ascii="Times New Roman" w:hAnsi="Times New Roman" w:cs="Times New Roman" w:eastAsia="Times New Roman" w:hint="default"/>
        </w:rPr>
        <w:t>4</w:t>
      </w:r>
      <w:r>
        <w:rPr/>
        <w:t>、关于监事与监事会</w:t>
      </w:r>
    </w:p>
    <w:p>
      <w:pPr>
        <w:pStyle w:val="BodyText"/>
        <w:spacing w:line="316" w:lineRule="auto"/>
        <w:ind w:right="1133" w:firstLine="288"/>
        <w:jc w:val="left"/>
      </w:pPr>
      <w:r>
        <w:rPr>
          <w:spacing w:val="-1"/>
        </w:rPr>
        <w:t>报告期内，公司监事会的人数及人员构成符合法律法规和《公司章程》的要求，监事会按照规定召开会议，全体监事认</w:t>
      </w:r>
      <w:r>
        <w:rPr/>
        <w:t> 真履行职责，对公司财务状况、重大事项的合法、合规性进行监督，维护公司及股东的合法权益。 </w:t>
      </w:r>
      <w:r>
        <w:rPr>
          <w:rFonts w:ascii="Times New Roman" w:hAnsi="Times New Roman" w:cs="Times New Roman" w:eastAsia="Times New Roman" w:hint="default"/>
        </w:rPr>
        <w:t>5</w:t>
      </w:r>
      <w:r>
        <w:rPr/>
        <w:t>、关于信息披露与透明度</w:t>
      </w:r>
    </w:p>
    <w:p>
      <w:pPr>
        <w:pStyle w:val="BodyText"/>
        <w:spacing w:line="300" w:lineRule="auto"/>
        <w:ind w:right="1129" w:firstLine="288"/>
        <w:jc w:val="left"/>
      </w:pPr>
      <w:r>
        <w:rPr>
          <w:spacing w:val="-4"/>
        </w:rPr>
        <w:t>报告期内，公司认真履行信息披露义务，指定巨潮资讯网（</w:t>
      </w:r>
      <w:hyperlink r:id="rId9">
        <w:r>
          <w:rPr>
            <w:rFonts w:ascii="Times New Roman" w:hAnsi="Times New Roman" w:cs="Times New Roman" w:eastAsia="Times New Roman" w:hint="default"/>
            <w:spacing w:val="-4"/>
          </w:rPr>
          <w:t>www.cninfo.com.cn</w:t>
        </w:r>
      </w:hyperlink>
      <w:r>
        <w:rPr>
          <w:spacing w:val="-4"/>
        </w:rPr>
        <w:t>）、《证券时报》、《中国证券报》、《证</w:t>
      </w:r>
      <w:r>
        <w:rPr/>
        <w:t> 券日报》和《上海证券报》为公司信息披露媒体，确保公司所有股东及时、公平地获取公司信息。</w:t>
      </w:r>
    </w:p>
    <w:p>
      <w:pPr>
        <w:pStyle w:val="BodyText"/>
        <w:spacing w:line="300" w:lineRule="auto" w:before="31"/>
        <w:ind w:left="441" w:right="1133" w:hanging="289"/>
        <w:jc w:val="left"/>
      </w:pPr>
      <w:r>
        <w:rPr>
          <w:rFonts w:ascii="Times New Roman" w:hAnsi="Times New Roman" w:cs="Times New Roman" w:eastAsia="Times New Roman" w:hint="default"/>
        </w:rPr>
        <w:t>6</w:t>
      </w:r>
      <w:r>
        <w:rPr/>
        <w:t>、关于投资者关系管理 </w:t>
      </w:r>
      <w:r>
        <w:rPr>
          <w:spacing w:val="-1"/>
        </w:rPr>
        <w:t>公司通过业绩说明会、互动平台、投资者热线电话、投资者咨询邮箱等多种方式，与投资者加强沟通交流，增进投资者</w:t>
      </w:r>
    </w:p>
    <w:p>
      <w:pPr>
        <w:pStyle w:val="BodyText"/>
        <w:spacing w:line="240" w:lineRule="auto" w:before="31"/>
        <w:ind w:right="1133"/>
        <w:jc w:val="left"/>
      </w:pPr>
      <w:r>
        <w:rPr/>
        <w:t>对公司经营发展的了解，维护与投资者的良好关系。</w:t>
      </w:r>
    </w:p>
    <w:p>
      <w:pPr>
        <w:pStyle w:val="BodyText"/>
        <w:spacing w:line="300" w:lineRule="auto" w:before="76"/>
        <w:ind w:left="441" w:right="1133" w:hanging="289"/>
        <w:jc w:val="left"/>
      </w:pPr>
      <w:r>
        <w:rPr>
          <w:rFonts w:ascii="Times New Roman" w:hAnsi="Times New Roman" w:cs="Times New Roman" w:eastAsia="Times New Roman" w:hint="default"/>
        </w:rPr>
        <w:t>7</w:t>
      </w:r>
      <w:r>
        <w:rPr/>
        <w:t>、关于内幕信息知情人管理 </w:t>
      </w:r>
      <w:r>
        <w:rPr>
          <w:spacing w:val="-1"/>
        </w:rPr>
        <w:t>公司积极做好内幕信息知情人登记及报备工作，确保内幕信息知情人不以任何形式泄露相关信息，不利用内幕信息买卖</w:t>
      </w:r>
    </w:p>
    <w:p>
      <w:pPr>
        <w:pStyle w:val="BodyText"/>
        <w:spacing w:line="240" w:lineRule="auto" w:before="31"/>
        <w:ind w:right="1133"/>
        <w:jc w:val="left"/>
      </w:pPr>
      <w:r>
        <w:rPr/>
        <w:t>公司股票，或建议他人买卖公司股票。</w:t>
      </w:r>
    </w:p>
    <w:p>
      <w:pPr>
        <w:pStyle w:val="BodyText"/>
        <w:spacing w:line="300" w:lineRule="auto" w:before="77"/>
        <w:ind w:left="441" w:right="1133" w:hanging="289"/>
        <w:jc w:val="left"/>
      </w:pPr>
      <w:r>
        <w:rPr>
          <w:rFonts w:ascii="Times New Roman" w:hAnsi="Times New Roman" w:cs="Times New Roman" w:eastAsia="Times New Roman" w:hint="default"/>
        </w:rPr>
        <w:t>8</w:t>
      </w:r>
      <w:r>
        <w:rPr/>
        <w:t>、关于相关利益者 </w:t>
      </w:r>
      <w:r>
        <w:rPr>
          <w:spacing w:val="-1"/>
        </w:rPr>
        <w:t>公司充分尊重和维护相关利益者的合法权益，加强与各方的沟通，实现股东、员工、社会等各方利益的协调平衡，推动</w:t>
      </w:r>
    </w:p>
    <w:p>
      <w:pPr>
        <w:pStyle w:val="BodyText"/>
        <w:spacing w:line="360" w:lineRule="auto" w:before="31"/>
        <w:ind w:right="3554"/>
        <w:jc w:val="left"/>
      </w:pPr>
      <w:r>
        <w:rPr/>
        <w:t>公司可持续发展。 公司治理的实际状况与中国证监会发布的有关上市公司治理的规范性文件是否存在重大差异</w:t>
      </w:r>
    </w:p>
    <w:p>
      <w:pPr>
        <w:pStyle w:val="BodyText"/>
        <w:spacing w:line="340" w:lineRule="auto" w:before="25"/>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after="0" w:line="340" w:lineRule="auto"/>
        <w:jc w:val="left"/>
        <w:sectPr>
          <w:pgSz w:w="11910" w:h="16840"/>
          <w:pgMar w:header="877"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二、公司相对于控股股东在业务、人员、资产、机构、财务等方面的独立情况" w:id="134"/>
      <w:bookmarkEnd w:id="134"/>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1" w:right="1133"/>
        <w:jc w:val="left"/>
      </w:pPr>
      <w:r>
        <w:rPr/>
        <w:t>公司在业务、人员、资产、机构、财务等方面均与控股股东分开，具有独立完整的资产、业务及自主经营能力。</w:t>
      </w:r>
    </w:p>
    <w:p>
      <w:pPr>
        <w:pStyle w:val="BodyText"/>
        <w:spacing w:line="300" w:lineRule="auto" w:before="76"/>
        <w:ind w:left="441" w:right="1133" w:hanging="289"/>
        <w:jc w:val="left"/>
      </w:pPr>
      <w:r>
        <w:rPr>
          <w:rFonts w:ascii="Times New Roman" w:hAnsi="Times New Roman" w:cs="Times New Roman" w:eastAsia="Times New Roman" w:hint="default"/>
        </w:rPr>
        <w:t>1</w:t>
      </w:r>
      <w:r>
        <w:rPr/>
        <w:t>、业务独立 </w:t>
      </w:r>
      <w:r>
        <w:rPr>
          <w:spacing w:val="-1"/>
        </w:rPr>
        <w:t>公司具备独立的采购、生产、销售、研发、管理体系，能够独立开展业务，独立承担责任和风险，不依赖控股股东及其</w:t>
      </w:r>
    </w:p>
    <w:p>
      <w:pPr>
        <w:pStyle w:val="BodyText"/>
        <w:spacing w:line="316" w:lineRule="auto" w:before="31"/>
        <w:ind w:right="1129"/>
        <w:jc w:val="left"/>
      </w:pPr>
      <w:r>
        <w:rPr>
          <w:spacing w:val="-2"/>
        </w:rPr>
        <w:t>他关联方进行生产经营，与控股股东、实际控制人及其控制的其他企业间不存在同业竞争，也不存在控股股东、实际控制人</w:t>
      </w:r>
      <w:r>
        <w:rPr>
          <w:spacing w:val="-64"/>
        </w:rPr>
        <w:t> </w:t>
      </w:r>
      <w:r>
        <w:rPr>
          <w:spacing w:val="-64"/>
        </w:rPr>
      </w:r>
      <w:r>
        <w:rPr/>
        <w:t>利用其地位干涉公司决策和生产经营活动的情形。</w:t>
      </w:r>
    </w:p>
    <w:p>
      <w:pPr>
        <w:pStyle w:val="BodyText"/>
        <w:spacing w:line="300" w:lineRule="auto" w:before="19"/>
        <w:ind w:left="441" w:right="1133" w:hanging="289"/>
        <w:jc w:val="left"/>
      </w:pPr>
      <w:r>
        <w:rPr>
          <w:rFonts w:ascii="Times New Roman" w:hAnsi="Times New Roman" w:cs="Times New Roman" w:eastAsia="Times New Roman" w:hint="default"/>
        </w:rPr>
        <w:t>2</w:t>
      </w:r>
      <w:r>
        <w:rPr/>
        <w:t>、人员独立 </w:t>
      </w:r>
      <w:r>
        <w:rPr>
          <w:spacing w:val="-1"/>
        </w:rPr>
        <w:t>公司董事、监事、高级管理人员严格按照《公司法》、《公司章程》等规定的程序产生。高级管理人员不存在任职于控</w:t>
      </w:r>
    </w:p>
    <w:p>
      <w:pPr>
        <w:pStyle w:val="BodyText"/>
        <w:spacing w:line="316" w:lineRule="auto" w:before="31"/>
        <w:ind w:right="1129"/>
        <w:jc w:val="left"/>
      </w:pPr>
      <w:r>
        <w:rPr>
          <w:spacing w:val="-2"/>
        </w:rPr>
        <w:t>股股东及其关联方的情形，都在公司工作并领取薪酬。公司在劳动、人事及工资管理等方面完全独立，建立了独立的任职及</w:t>
      </w:r>
      <w:r>
        <w:rPr>
          <w:spacing w:val="-63"/>
        </w:rPr>
        <w:t> </w:t>
      </w:r>
      <w:r>
        <w:rPr>
          <w:spacing w:val="-63"/>
        </w:rPr>
      </w:r>
      <w:r>
        <w:rPr/>
        <w:t>薪酬管理体系，将人员管理制度化。</w:t>
      </w:r>
    </w:p>
    <w:p>
      <w:pPr>
        <w:pStyle w:val="BodyText"/>
        <w:spacing w:line="300" w:lineRule="auto" w:before="19"/>
        <w:ind w:left="441" w:right="1031" w:hanging="289"/>
        <w:jc w:val="left"/>
      </w:pPr>
      <w:r>
        <w:rPr>
          <w:rFonts w:ascii="Times New Roman" w:hAnsi="Times New Roman" w:cs="Times New Roman" w:eastAsia="Times New Roman" w:hint="default"/>
        </w:rPr>
        <w:t>3</w:t>
      </w:r>
      <w:r>
        <w:rPr/>
        <w:t>、资产独立 </w:t>
      </w:r>
      <w:r>
        <w:rPr>
          <w:spacing w:val="-2"/>
        </w:rPr>
        <w:t>公司资产独立完整，合法拥有与主营业务相关的土地、厂房、机器设备及商标、专利、非专利技术的所有权或者使用权。</w:t>
      </w:r>
    </w:p>
    <w:p>
      <w:pPr>
        <w:pStyle w:val="BodyText"/>
        <w:spacing w:line="316" w:lineRule="auto" w:before="31"/>
        <w:ind w:right="1129"/>
        <w:jc w:val="left"/>
      </w:pPr>
      <w:r>
        <w:rPr>
          <w:spacing w:val="-2"/>
        </w:rPr>
        <w:t>公司对所有资产有完全的控制支配权，不存在资产、资金被控股股东占用而损害公司利益的情形。公司与控股股东有明确的</w:t>
      </w:r>
      <w:r>
        <w:rPr>
          <w:spacing w:val="-66"/>
        </w:rPr>
        <w:t> </w:t>
      </w:r>
      <w:r>
        <w:rPr>
          <w:spacing w:val="-66"/>
        </w:rPr>
      </w:r>
      <w:r>
        <w:rPr/>
        <w:t>产权关系，不存在依赖于控股股东及其控制的其他企业的情形。</w:t>
      </w:r>
    </w:p>
    <w:p>
      <w:pPr>
        <w:pStyle w:val="BodyText"/>
        <w:spacing w:line="300" w:lineRule="auto" w:before="19"/>
        <w:ind w:left="441" w:right="1133" w:hanging="289"/>
        <w:jc w:val="left"/>
      </w:pPr>
      <w:r>
        <w:rPr>
          <w:rFonts w:ascii="Times New Roman" w:hAnsi="Times New Roman" w:cs="Times New Roman" w:eastAsia="Times New Roman" w:hint="default"/>
        </w:rPr>
        <w:t>4</w:t>
      </w:r>
      <w:r>
        <w:rPr/>
        <w:t>、机构独立 </w:t>
      </w:r>
      <w:r>
        <w:rPr>
          <w:spacing w:val="-1"/>
        </w:rPr>
        <w:t>公司组织结构健全，能够适应自身经营发展需求，公司股东大会、董事会、监事会以及其他部门均独立运作，不存在控</w:t>
      </w:r>
    </w:p>
    <w:p>
      <w:pPr>
        <w:pStyle w:val="BodyText"/>
        <w:spacing w:line="240" w:lineRule="auto" w:before="31"/>
        <w:ind w:right="1133"/>
        <w:jc w:val="left"/>
      </w:pPr>
      <w:r>
        <w:rPr/>
        <w:t>股股东及其控制的其他企业直接或间接干涉公司的机构设置或生产经营的情形。</w:t>
      </w:r>
    </w:p>
    <w:p>
      <w:pPr>
        <w:pStyle w:val="BodyText"/>
        <w:spacing w:line="300" w:lineRule="auto" w:before="76"/>
        <w:ind w:left="441" w:right="1133" w:hanging="289"/>
        <w:jc w:val="left"/>
      </w:pPr>
      <w:r>
        <w:rPr>
          <w:rFonts w:ascii="Times New Roman" w:hAnsi="Times New Roman" w:cs="Times New Roman" w:eastAsia="Times New Roman" w:hint="default"/>
        </w:rPr>
        <w:t>5</w:t>
      </w:r>
      <w:r>
        <w:rPr/>
        <w:t>、财务独立 </w:t>
      </w:r>
      <w:r>
        <w:rPr>
          <w:spacing w:val="-1"/>
        </w:rPr>
        <w:t>公司设立了独立的财务部门，配备专职财务人员，相关人员均未在任何其他单位兼职；公司实行独立核算，建立了独立</w:t>
      </w:r>
    </w:p>
    <w:p>
      <w:pPr>
        <w:pStyle w:val="BodyText"/>
        <w:spacing w:line="316" w:lineRule="auto" w:before="31"/>
        <w:ind w:right="1034"/>
        <w:jc w:val="left"/>
      </w:pPr>
      <w:r>
        <w:rPr/>
        <w:t>的会计核算系统和财务管理制度。公司具备独立的银行账号，依法独立进行纳税申报并履行纳税义务，独立对外签订合同。 </w:t>
      </w:r>
      <w:r>
        <w:rPr>
          <w:spacing w:val="-2"/>
        </w:rPr>
        <w:t>不存在被控股股东干预资金使用、资金被占用等损害公司利益的情况。也不存在为股东及其下属单位、其他关联企业提供担</w:t>
      </w:r>
      <w:r>
        <w:rPr>
          <w:spacing w:val="-63"/>
        </w:rPr>
        <w:t> </w:t>
      </w:r>
      <w:r>
        <w:rPr>
          <w:spacing w:val="-63"/>
        </w:rPr>
      </w:r>
      <w:r>
        <w:rPr/>
        <w:t>保的情况。</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bookmarkStart w:name="三、同业竞争情况" w:id="135"/>
      <w:bookmarkEnd w:id="135"/>
      <w:r>
        <w:rPr>
          <w:b w:val="0"/>
          <w:bCs w:val="0"/>
        </w:rPr>
      </w: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四、报告期内召开的年度股东大会和临时股东大会的有关情况" w:id="136"/>
      <w:bookmarkEnd w:id="136"/>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本报告期股东大会情况" w:id="137"/>
      <w:bookmarkEnd w:id="137"/>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9" w:lineRule="auto" w:before="74"/>
              <w:ind w:left="24" w:right="79"/>
              <w:jc w:val="both"/>
              <w:rPr>
                <w:rFonts w:ascii="宋体" w:hAnsi="宋体" w:cs="宋体" w:eastAsia="宋体" w:hint="default"/>
                <w:sz w:val="18"/>
                <w:szCs w:val="18"/>
              </w:rPr>
            </w:pPr>
            <w:r>
              <w:rPr>
                <w:rFonts w:ascii="宋体" w:hAnsi="宋体" w:cs="宋体" w:eastAsia="宋体" w:hint="default"/>
                <w:sz w:val="18"/>
                <w:szCs w:val="18"/>
              </w:rPr>
              <w:t>（</w:t>
            </w:r>
            <w:hyperlink r:id="rId17">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 临时股东大会决议 公告（公告编号： </w:t>
            </w:r>
            <w:r>
              <w:rPr>
                <w:rFonts w:ascii="Times New Roman" w:hAnsi="Times New Roman" w:cs="Times New Roman" w:eastAsia="Times New Roman" w:hint="default"/>
                <w:sz w:val="18"/>
                <w:szCs w:val="18"/>
              </w:rPr>
              <w:t>2019-003</w:t>
            </w:r>
            <w:r>
              <w:rPr>
                <w:rFonts w:ascii="宋体" w:hAnsi="宋体" w:cs="宋体" w:eastAsia="宋体" w:hint="default"/>
                <w:sz w:val="18"/>
                <w:szCs w:val="18"/>
              </w:rPr>
              <w:t>）</w:t>
            </w:r>
          </w:p>
        </w:tc>
      </w:tr>
      <w:tr>
        <w:trPr>
          <w:trHeight w:val="16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0"/>
                <w:szCs w:val="20"/>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7" w:lineRule="auto" w:before="76"/>
              <w:ind w:left="24" w:right="79"/>
              <w:jc w:val="both"/>
              <w:rPr>
                <w:rFonts w:ascii="宋体" w:hAnsi="宋体" w:cs="宋体" w:eastAsia="宋体" w:hint="default"/>
                <w:sz w:val="18"/>
                <w:szCs w:val="18"/>
              </w:rPr>
            </w:pPr>
            <w:r>
              <w:rPr>
                <w:rFonts w:ascii="宋体" w:hAnsi="宋体" w:cs="宋体" w:eastAsia="宋体" w:hint="default"/>
                <w:sz w:val="18"/>
                <w:szCs w:val="18"/>
              </w:rPr>
              <w:t>（</w:t>
            </w:r>
            <w:hyperlink r:id="rId17">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 临时股东大会决议 公告（公告编号：</w:t>
            </w:r>
          </w:p>
        </w:tc>
      </w:tr>
    </w:tbl>
    <w:p>
      <w:pPr>
        <w:spacing w:after="0" w:line="307" w:lineRule="auto"/>
        <w:jc w:val="both"/>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2019-015</w:t>
            </w:r>
            <w:r>
              <w:rPr>
                <w:rFonts w:ascii="宋体" w:hAnsi="宋体" w:cs="宋体" w:eastAsia="宋体" w:hint="default"/>
                <w:sz w:val="18"/>
                <w:szCs w:val="18"/>
              </w:rPr>
              <w:t>）</w:t>
            </w:r>
          </w:p>
        </w:tc>
      </w:tr>
      <w:tr>
        <w:trPr>
          <w:trHeight w:val="1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64.95%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9" w:lineRule="auto" w:before="76"/>
              <w:ind w:left="24" w:right="79"/>
              <w:jc w:val="both"/>
              <w:rPr>
                <w:rFonts w:ascii="宋体" w:hAnsi="宋体" w:cs="宋体" w:eastAsia="宋体" w:hint="default"/>
                <w:sz w:val="18"/>
                <w:szCs w:val="18"/>
              </w:rPr>
            </w:pPr>
            <w:r>
              <w:rPr>
                <w:rFonts w:ascii="宋体" w:hAnsi="宋体" w:cs="宋体" w:eastAsia="宋体" w:hint="default"/>
                <w:sz w:val="18"/>
                <w:szCs w:val="18"/>
              </w:rPr>
              <w:t>（</w:t>
            </w:r>
            <w:hyperlink r:id="rId17">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 临时股东大会决议 公告（公告编号： </w:t>
            </w:r>
            <w:r>
              <w:rPr>
                <w:rFonts w:ascii="Times New Roman" w:hAnsi="Times New Roman" w:cs="Times New Roman" w:eastAsia="Times New Roman" w:hint="default"/>
                <w:sz w:val="18"/>
                <w:szCs w:val="18"/>
              </w:rPr>
              <w:t>2019-036</w:t>
            </w:r>
            <w:r>
              <w:rPr>
                <w:rFonts w:ascii="宋体" w:hAnsi="宋体" w:cs="宋体" w:eastAsia="宋体" w:hint="default"/>
                <w:sz w:val="18"/>
                <w:szCs w:val="18"/>
              </w:rPr>
              <w:t>）</w:t>
            </w:r>
          </w:p>
        </w:tc>
      </w:tr>
      <w:tr>
        <w:trPr>
          <w:trHeight w:val="165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7" w:lineRule="auto" w:before="76"/>
              <w:ind w:left="24" w:right="-34"/>
              <w:jc w:val="left"/>
              <w:rPr>
                <w:rFonts w:ascii="宋体" w:hAnsi="宋体" w:cs="宋体" w:eastAsia="宋体" w:hint="default"/>
                <w:sz w:val="18"/>
                <w:szCs w:val="18"/>
              </w:rPr>
            </w:pPr>
            <w:r>
              <w:rPr>
                <w:rFonts w:ascii="宋体" w:hAnsi="宋体" w:cs="宋体" w:eastAsia="宋体" w:hint="default"/>
                <w:sz w:val="18"/>
                <w:szCs w:val="18"/>
              </w:rPr>
              <w:t>（</w:t>
            </w:r>
            <w:hyperlink r:id="rId17">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 </w:t>
            </w:r>
            <w:r>
              <w:rPr>
                <w:rFonts w:ascii="宋体" w:hAnsi="宋体" w:cs="宋体" w:eastAsia="宋体" w:hint="default"/>
                <w:spacing w:val="-10"/>
                <w:sz w:val="18"/>
                <w:szCs w:val="18"/>
              </w:rPr>
              <w:t>东大会决议公告（公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2019-060</w:t>
            </w:r>
            <w:r>
              <w:rPr>
                <w:rFonts w:ascii="宋体" w:hAnsi="宋体" w:cs="宋体" w:eastAsia="宋体" w:hint="default"/>
                <w:sz w:val="18"/>
                <w:szCs w:val="18"/>
              </w:rPr>
              <w:t>）</w:t>
            </w:r>
          </w:p>
        </w:tc>
      </w:tr>
      <w:tr>
        <w:trPr>
          <w:trHeight w:val="1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9" w:lineRule="auto" w:before="76"/>
              <w:ind w:left="24" w:right="79"/>
              <w:jc w:val="both"/>
              <w:rPr>
                <w:rFonts w:ascii="宋体" w:hAnsi="宋体" w:cs="宋体" w:eastAsia="宋体" w:hint="default"/>
                <w:sz w:val="18"/>
                <w:szCs w:val="18"/>
              </w:rPr>
            </w:pPr>
            <w:r>
              <w:rPr>
                <w:rFonts w:ascii="宋体" w:hAnsi="宋体" w:cs="宋体" w:eastAsia="宋体" w:hint="default"/>
                <w:sz w:val="18"/>
                <w:szCs w:val="18"/>
              </w:rPr>
              <w:t>（</w:t>
            </w:r>
            <w:hyperlink r:id="rId17">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 临时股东大会决议 公告（公告编号： </w:t>
            </w:r>
            <w:r>
              <w:rPr>
                <w:rFonts w:ascii="Times New Roman" w:hAnsi="Times New Roman" w:cs="Times New Roman" w:eastAsia="Times New Roman" w:hint="default"/>
                <w:sz w:val="18"/>
                <w:szCs w:val="18"/>
              </w:rPr>
              <w:t>2019-070</w:t>
            </w:r>
            <w:r>
              <w:rPr>
                <w:rFonts w:ascii="宋体" w:hAnsi="宋体" w:cs="宋体" w:eastAsia="宋体" w:hint="default"/>
                <w:sz w:val="18"/>
                <w:szCs w:val="18"/>
              </w:rPr>
              <w:t>）</w:t>
            </w:r>
          </w:p>
        </w:tc>
      </w:tr>
      <w:tr>
        <w:trPr>
          <w:trHeight w:val="196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9" w:lineRule="auto" w:before="76"/>
              <w:ind w:left="24" w:right="79"/>
              <w:jc w:val="both"/>
              <w:rPr>
                <w:rFonts w:ascii="宋体" w:hAnsi="宋体" w:cs="宋体" w:eastAsia="宋体" w:hint="default"/>
                <w:sz w:val="18"/>
                <w:szCs w:val="18"/>
              </w:rPr>
            </w:pPr>
            <w:r>
              <w:rPr>
                <w:rFonts w:ascii="宋体" w:hAnsi="宋体" w:cs="宋体" w:eastAsia="宋体" w:hint="default"/>
                <w:sz w:val="18"/>
                <w:szCs w:val="18"/>
              </w:rPr>
              <w:t>（</w:t>
            </w:r>
            <w:hyperlink r:id="rId17">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 临时股东大会决议 公告（公告编号： </w:t>
            </w:r>
            <w:r>
              <w:rPr>
                <w:rFonts w:ascii="Times New Roman" w:hAnsi="Times New Roman" w:cs="Times New Roman" w:eastAsia="Times New Roman" w:hint="default"/>
                <w:sz w:val="18"/>
                <w:szCs w:val="18"/>
              </w:rPr>
              <w:t>2019-083</w:t>
            </w:r>
            <w:r>
              <w:rPr>
                <w:rFonts w:ascii="宋体" w:hAnsi="宋体" w:cs="宋体" w:eastAsia="宋体" w:hint="default"/>
                <w:sz w:val="18"/>
                <w:szCs w:val="18"/>
              </w:rPr>
              <w:t>）</w:t>
            </w:r>
          </w:p>
        </w:tc>
      </w:tr>
      <w:tr>
        <w:trPr>
          <w:trHeight w:val="1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年第六次临时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9" w:lineRule="auto" w:before="76"/>
              <w:ind w:left="24" w:right="79"/>
              <w:jc w:val="both"/>
              <w:rPr>
                <w:rFonts w:ascii="宋体" w:hAnsi="宋体" w:cs="宋体" w:eastAsia="宋体" w:hint="default"/>
                <w:sz w:val="18"/>
                <w:szCs w:val="18"/>
              </w:rPr>
            </w:pPr>
            <w:r>
              <w:rPr>
                <w:rFonts w:ascii="宋体" w:hAnsi="宋体" w:cs="宋体" w:eastAsia="宋体" w:hint="default"/>
                <w:sz w:val="18"/>
                <w:szCs w:val="18"/>
              </w:rPr>
              <w:t>（</w:t>
            </w:r>
            <w:hyperlink r:id="rId17">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年第六次 临时股东大会决议 公告（公告编号： </w:t>
            </w:r>
            <w:r>
              <w:rPr>
                <w:rFonts w:ascii="Times New Roman" w:hAnsi="Times New Roman" w:cs="Times New Roman" w:eastAsia="Times New Roman" w:hint="default"/>
                <w:sz w:val="18"/>
                <w:szCs w:val="18"/>
              </w:rPr>
              <w:t>2019-106</w:t>
            </w:r>
            <w:r>
              <w:rPr>
                <w:rFonts w:ascii="宋体" w:hAnsi="宋体" w:cs="宋体" w:eastAsia="宋体" w:hint="default"/>
                <w:sz w:val="18"/>
                <w:szCs w:val="18"/>
              </w:rPr>
              <w:t>）</w:t>
            </w:r>
          </w:p>
        </w:tc>
      </w:tr>
      <w:tr>
        <w:trPr>
          <w:trHeight w:val="196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年第七次临时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9" w:lineRule="auto" w:before="76"/>
              <w:ind w:left="24" w:right="79"/>
              <w:jc w:val="both"/>
              <w:rPr>
                <w:rFonts w:ascii="宋体" w:hAnsi="宋体" w:cs="宋体" w:eastAsia="宋体" w:hint="default"/>
                <w:sz w:val="18"/>
                <w:szCs w:val="18"/>
              </w:rPr>
            </w:pPr>
            <w:r>
              <w:rPr>
                <w:rFonts w:ascii="宋体" w:hAnsi="宋体" w:cs="宋体" w:eastAsia="宋体" w:hint="default"/>
                <w:sz w:val="18"/>
                <w:szCs w:val="18"/>
              </w:rPr>
              <w:t>（</w:t>
            </w:r>
            <w:hyperlink r:id="rId17">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年第七次 临时股东大会决议 公告（公告编号： </w:t>
            </w:r>
            <w:r>
              <w:rPr>
                <w:rFonts w:ascii="Times New Roman" w:hAnsi="Times New Roman" w:cs="Times New Roman" w:eastAsia="Times New Roman" w:hint="default"/>
                <w:sz w:val="18"/>
                <w:szCs w:val="18"/>
              </w:rPr>
              <w:t>2019-159</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bookmarkStart w:name="2、表决权恢复的优先股股东请求召开临时股东大会" w:id="138"/>
      <w:bookmarkEnd w:id="138"/>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五、报告期内独立董事履行职责的情况" w:id="139"/>
      <w:bookmarkEnd w:id="139"/>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独立董事出席董事会及股东大会的情况" w:id="140"/>
      <w:bookmarkEnd w:id="140"/>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于风政</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杨大贺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田联房</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60" w:lineRule="auto" w:before="49"/>
        <w:ind w:right="8054"/>
        <w:jc w:val="left"/>
      </w:pPr>
      <w:r>
        <w:rPr/>
        <w:t>连续两次未亲自出席董事会的说明 不适用。</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bookmarkStart w:name="2、独立董事对公司有关事项提出异议的情况" w:id="141"/>
      <w:bookmarkEnd w:id="141"/>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独立董事对公司有关事项是否提出异议</w:t>
      </w:r>
    </w:p>
    <w:p>
      <w:pPr>
        <w:pStyle w:val="BodyText"/>
        <w:spacing w:line="338"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7"/>
        <w:rPr>
          <w:rFonts w:ascii="宋体" w:hAnsi="宋体" w:cs="宋体" w:eastAsia="宋体" w:hint="default"/>
          <w:sz w:val="21"/>
          <w:szCs w:val="21"/>
        </w:rPr>
      </w:pPr>
    </w:p>
    <w:p>
      <w:pPr>
        <w:pStyle w:val="Heading4"/>
        <w:spacing w:line="240" w:lineRule="auto"/>
        <w:ind w:right="1133"/>
        <w:jc w:val="left"/>
        <w:rPr>
          <w:b w:val="0"/>
          <w:bCs w:val="0"/>
        </w:rPr>
      </w:pPr>
      <w:bookmarkStart w:name="3、独立董事履行职责的其他说明" w:id="142"/>
      <w:bookmarkEnd w:id="142"/>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独立董事对公司有关建议是否被采纳</w:t>
      </w:r>
    </w:p>
    <w:p>
      <w:pPr>
        <w:pStyle w:val="BodyText"/>
        <w:spacing w:line="338"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6" w:lineRule="auto" w:before="43"/>
        <w:ind w:right="986" w:firstLine="288"/>
        <w:jc w:val="left"/>
      </w:pPr>
      <w:r>
        <w:rPr/>
        <w:t>报告期内，公司独立董事勤勉尽责，关注公司经营发展，积极参加董事会和股东大会，运用自身的专业知识、基于独立 </w:t>
      </w:r>
      <w:r>
        <w:rPr>
          <w:spacing w:val="-4"/>
        </w:rPr>
        <w:t>判断立场，为公司经营发展提出合理的建议，对公司财务及生产经营活动进行了有效监督，切实维护公司和全体股东的利益。</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bookmarkStart w:name="六、董事会下设专门委员会在报告期内履行职责情况" w:id="143"/>
      <w:bookmarkEnd w:id="143"/>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41" w:right="1133"/>
        <w:jc w:val="left"/>
      </w:pPr>
      <w:r>
        <w:rPr/>
        <w:t>报告期内，董事会各专门委员会根据《公司章程》和各专门委员会实施细则的相关规定履行各项职责。</w:t>
      </w:r>
    </w:p>
    <w:p>
      <w:pPr>
        <w:pStyle w:val="BodyText"/>
        <w:spacing w:line="300" w:lineRule="auto" w:before="76"/>
        <w:ind w:left="441" w:right="1133" w:hanging="289"/>
        <w:jc w:val="left"/>
      </w:pPr>
      <w:r>
        <w:rPr>
          <w:rFonts w:ascii="Times New Roman" w:hAnsi="Times New Roman" w:cs="Times New Roman" w:eastAsia="Times New Roman" w:hint="default"/>
        </w:rPr>
        <w:t>1</w:t>
      </w:r>
      <w:r>
        <w:rPr/>
        <w:t>、董事会审计委员会 </w:t>
      </w:r>
      <w:r>
        <w:rPr>
          <w:spacing w:val="-1"/>
        </w:rPr>
        <w:t>报告期内，审计委员会召开了四次会议，听取公司审计监察部提交的工作报告，对公司定期报告、内部控制、控股股东</w:t>
      </w:r>
    </w:p>
    <w:p>
      <w:pPr>
        <w:pStyle w:val="BodyText"/>
        <w:spacing w:line="240" w:lineRule="auto" w:before="31"/>
        <w:ind w:right="1133"/>
        <w:jc w:val="left"/>
      </w:pPr>
      <w:r>
        <w:rPr/>
        <w:t>及关联方资金占用、续聘会计机构等事项进行讨论并发表意见，认真审核公司的财务信息并提出指导意见。</w:t>
      </w:r>
    </w:p>
    <w:p>
      <w:pPr>
        <w:pStyle w:val="BodyText"/>
        <w:spacing w:line="300" w:lineRule="auto" w:before="76"/>
        <w:ind w:left="441" w:right="1133" w:hanging="289"/>
        <w:jc w:val="left"/>
      </w:pPr>
      <w:r>
        <w:rPr>
          <w:rFonts w:ascii="Times New Roman" w:hAnsi="Times New Roman" w:cs="Times New Roman" w:eastAsia="Times New Roman" w:hint="default"/>
        </w:rPr>
        <w:t>2</w:t>
      </w:r>
      <w:r>
        <w:rPr/>
        <w:t>、董事会薪酬与考核委员会 </w:t>
      </w:r>
      <w:r>
        <w:rPr>
          <w:spacing w:val="-1"/>
        </w:rPr>
        <w:t>报告期内，薪酬与考核委员会召开了一次会议，审核确认公司董事、监事及高级管理人员的薪酬，监督薪酬制度执行情</w:t>
      </w:r>
    </w:p>
    <w:p>
      <w:pPr>
        <w:pStyle w:val="BodyText"/>
        <w:spacing w:line="240" w:lineRule="auto" w:before="31"/>
        <w:ind w:right="1133"/>
        <w:jc w:val="left"/>
      </w:pPr>
      <w:r>
        <w:rPr/>
        <w:t>况，积极履行职责。</w:t>
      </w:r>
    </w:p>
    <w:p>
      <w:pPr>
        <w:pStyle w:val="BodyText"/>
        <w:spacing w:line="300" w:lineRule="auto" w:before="76"/>
        <w:ind w:left="441" w:right="1645" w:hanging="289"/>
        <w:jc w:val="left"/>
      </w:pPr>
      <w:r>
        <w:rPr>
          <w:rFonts w:ascii="Times New Roman" w:hAnsi="Times New Roman" w:cs="Times New Roman" w:eastAsia="Times New Roman" w:hint="default"/>
        </w:rPr>
        <w:t>3</w:t>
      </w:r>
      <w:r>
        <w:rPr/>
        <w:t>、董事会提名委员会 报告期内，提名委员会召开了三次会议，对公司高级管理人员选聘相关事项进行讨论和分析，提出意见及建议。</w:t>
      </w:r>
    </w:p>
    <w:p>
      <w:pPr>
        <w:pStyle w:val="BodyText"/>
        <w:spacing w:line="297" w:lineRule="auto" w:before="31"/>
        <w:ind w:left="441" w:right="1133" w:hanging="289"/>
        <w:jc w:val="left"/>
      </w:pPr>
      <w:r>
        <w:rPr>
          <w:rFonts w:ascii="Times New Roman" w:hAnsi="Times New Roman" w:cs="Times New Roman" w:eastAsia="Times New Roman" w:hint="default"/>
        </w:rPr>
        <w:t>4</w:t>
      </w:r>
      <w:r>
        <w:rPr/>
        <w:t>、董事会战略委员会 </w:t>
      </w:r>
      <w:r>
        <w:rPr>
          <w:spacing w:val="-1"/>
        </w:rPr>
        <w:t>报告期内，战略委员会召开了三次会议，对年度内的对外投资事项进行讨论和分析，委员们利用自身的专业知识，对公</w:t>
      </w:r>
    </w:p>
    <w:p>
      <w:pPr>
        <w:spacing w:after="0" w:line="297"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司的战略发展提出宝贵建议。</w:t>
      </w:r>
    </w:p>
    <w:p>
      <w:pPr>
        <w:spacing w:line="240" w:lineRule="auto" w:before="4"/>
        <w:rPr>
          <w:rFonts w:ascii="宋体" w:hAnsi="宋体" w:cs="宋体" w:eastAsia="宋体" w:hint="default"/>
          <w:sz w:val="25"/>
          <w:szCs w:val="25"/>
        </w:rPr>
      </w:pPr>
    </w:p>
    <w:p>
      <w:pPr>
        <w:pStyle w:val="Heading2"/>
        <w:spacing w:line="240" w:lineRule="auto"/>
        <w:ind w:right="1133"/>
        <w:jc w:val="left"/>
        <w:rPr>
          <w:b w:val="0"/>
          <w:bCs w:val="0"/>
        </w:rPr>
      </w:pPr>
      <w:bookmarkStart w:name="七、监事会工作情况" w:id="144"/>
      <w:bookmarkEnd w:id="144"/>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监事会在报告期内的监督活动中发现公司是否存在风险</w:t>
      </w:r>
    </w:p>
    <w:p>
      <w:pPr>
        <w:pStyle w:val="BodyText"/>
        <w:spacing w:line="340" w:lineRule="auto" w:before="115"/>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bookmarkStart w:name="八、高级管理人员的考评及激励情况" w:id="145"/>
      <w:bookmarkEnd w:id="145"/>
      <w:r>
        <w:rPr>
          <w:b w:val="0"/>
          <w:bCs w:val="0"/>
        </w:rPr>
      </w: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2" w:firstLine="288"/>
        <w:jc w:val="both"/>
      </w:pPr>
      <w:r>
        <w:rPr>
          <w:spacing w:val="-1"/>
        </w:rPr>
        <w:t>公司建立了合理、有效的高级管理人员绩效考核评价体系，根据生产经营指标、管理目标的完成情况，对高级管理人员</w:t>
      </w:r>
      <w:r>
        <w:rPr/>
        <w:t> 的绩效进行全面综合考核，增强公司高级管理人员的诚信意识、</w:t>
      </w:r>
      <w:r>
        <w:rPr>
          <w:spacing w:val="-17"/>
        </w:rPr>
        <w:t> </w:t>
      </w:r>
      <w:r>
        <w:rPr/>
        <w:t>责任意识，最大限度地调动公司高级管理人员的积极性及</w:t>
      </w:r>
      <w:r>
        <w:rPr/>
        <w:t> 创造性。</w:t>
      </w:r>
    </w:p>
    <w:p>
      <w:pPr>
        <w:pStyle w:val="BodyText"/>
        <w:spacing w:line="316" w:lineRule="auto" w:before="17"/>
        <w:ind w:right="1131" w:firstLine="288"/>
        <w:jc w:val="both"/>
      </w:pPr>
      <w:r>
        <w:rPr>
          <w:spacing w:val="-1"/>
        </w:rPr>
        <w:t>公司实行薪酬待遇、年终奖金和股权激励多层次的综合激励体制，吸引和稳定优秀管理人员和技术、业务骨干。公司将</w:t>
      </w:r>
      <w:r>
        <w:rPr/>
        <w:t> </w:t>
      </w:r>
      <w:r>
        <w:rPr>
          <w:spacing w:val="-2"/>
        </w:rPr>
        <w:t>持续完善公正、透明的高级管理人员的绩效评价标准和激励约束机制，确保公司高级管理人员的聘任公开、透明、符合法律</w:t>
      </w:r>
      <w:r>
        <w:rPr>
          <w:spacing w:val="-64"/>
        </w:rPr>
        <w:t> </w:t>
      </w:r>
      <w:r>
        <w:rPr>
          <w:spacing w:val="-64"/>
        </w:rPr>
      </w:r>
      <w:r>
        <w:rPr/>
        <w:t>法规的规定，吸引和稳定人才，促进公司业绩持续增长。</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bookmarkStart w:name="九、内部控制评价报告" w:id="146"/>
      <w:bookmarkEnd w:id="146"/>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报告期内发现的内部控制重大缺陷的具体情况" w:id="147"/>
      <w:bookmarkEnd w:id="147"/>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2、内控自我评价报告" w:id="148"/>
      <w:bookmarkEnd w:id="148"/>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327"/>
        <w:gridCol w:w="3053"/>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http://www.cninfo.com.cn</w:t>
              </w:r>
            </w:hyperlink>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8"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234"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316" w:lineRule="auto" w:before="49"/>
              <w:ind w:left="23" w:right="47"/>
              <w:jc w:val="both"/>
              <w:rPr>
                <w:rFonts w:ascii="宋体" w:hAnsi="宋体" w:cs="宋体" w:eastAsia="宋体" w:hint="default"/>
                <w:sz w:val="18"/>
                <w:szCs w:val="18"/>
              </w:rPr>
            </w:pPr>
            <w:r>
              <w:rPr>
                <w:rFonts w:ascii="宋体" w:hAnsi="宋体" w:cs="宋体" w:eastAsia="宋体" w:hint="default"/>
                <w:sz w:val="18"/>
                <w:szCs w:val="18"/>
              </w:rPr>
              <w:t>财务报告重大缺陷的定性标准：公司控制 环境无效；公司董事、监事和高级管理人 员的舞弊行为；公司更正已公布的财务报 告，注册会计师发现的却未被公司内部控 制识别的当期财务报告中的重大错报；审 计委员会和审计部对公司的对外财务报告 和财务报告内部监督无效。财务报告重要 缺陷的定性标准：未依照公认会计准则选 择和应用会计政策；未建立反舞弊程序和</w:t>
            </w:r>
          </w:p>
        </w:tc>
        <w:tc>
          <w:tcPr>
            <w:tcW w:w="3053" w:type="dxa"/>
            <w:vMerge w:val="restart"/>
            <w:tcBorders>
              <w:top w:val="single" w:sz="4" w:space="0" w:color="000000"/>
              <w:left w:val="single" w:sz="4" w:space="0" w:color="000000"/>
              <w:right w:val="single" w:sz="4" w:space="0" w:color="000000"/>
            </w:tcBorders>
          </w:tcPr>
          <w:p>
            <w:pPr>
              <w:pStyle w:val="TableParagraph"/>
              <w:spacing w:line="316" w:lineRule="auto" w:before="49"/>
              <w:ind w:left="26" w:right="-43"/>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性作判定。如果缺陷发生的可能性高， </w:t>
            </w:r>
            <w:r>
              <w:rPr>
                <w:rFonts w:ascii="宋体" w:hAnsi="宋体" w:cs="宋体" w:eastAsia="宋体" w:hint="default"/>
                <w:spacing w:val="-4"/>
                <w:sz w:val="18"/>
                <w:szCs w:val="18"/>
              </w:rPr>
              <w:t>难以发现并更正，对工作效率或效果有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严重影响，或使之严重偏离预期目标为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重大缺陷；如果缺陷发生的可能性较 </w:t>
            </w:r>
            <w:r>
              <w:rPr>
                <w:rFonts w:ascii="宋体" w:hAnsi="宋体" w:cs="宋体" w:eastAsia="宋体" w:hint="default"/>
                <w:spacing w:val="-4"/>
                <w:sz w:val="18"/>
                <w:szCs w:val="18"/>
              </w:rPr>
              <w:t>高，较容易发现并更正，对工作效率或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效果有显著影响，或使之显著偏离预期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目标为重要缺陷；如果缺陷发生的可能</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1234"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spacing w:line="240" w:lineRule="auto" w:before="44"/>
        <w:ind w:left="0" w:right="1135"/>
        <w:jc w:val="right"/>
      </w:pPr>
      <w:r>
        <w:rPr/>
        <w:pict>
          <v:shape style="position:absolute;margin-left:56.459999pt;margin-top:-190.49826pt;width:479.2pt;height:321.9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2"/>
                    <w:gridCol w:w="3053"/>
                  </w:tblGrid>
                  <w:tr>
                    <w:trPr>
                      <w:trHeight w:val="223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6"/>
                          <w:jc w:val="both"/>
                          <w:rPr>
                            <w:rFonts w:ascii="宋体" w:hAnsi="宋体" w:cs="宋体" w:eastAsia="宋体" w:hint="default"/>
                            <w:sz w:val="18"/>
                            <w:szCs w:val="18"/>
                          </w:rPr>
                        </w:pPr>
                        <w:r>
                          <w:rPr>
                            <w:rFonts w:ascii="宋体" w:hAnsi="宋体" w:cs="宋体" w:eastAsia="宋体" w:hint="default"/>
                            <w:sz w:val="18"/>
                            <w:szCs w:val="18"/>
                          </w:rPr>
                          <w:t>控制措施；对于非常规或特殊交易的账务 处理没有建立相应的控制机制或没有相应 的补偿性控制；对于期末财务报告过程的 控制存在一项或多项缺陷且不能合理保证 编制的财务报表达到真实、准确的目标。 一般缺陷是指除上述重大缺陷、重大缺陷 之外的其他控制缺陷。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20"/>
                          <w:jc w:val="both"/>
                          <w:rPr>
                            <w:rFonts w:ascii="宋体" w:hAnsi="宋体" w:cs="宋体" w:eastAsia="宋体" w:hint="default"/>
                            <w:sz w:val="18"/>
                            <w:szCs w:val="18"/>
                          </w:rPr>
                        </w:pPr>
                        <w:r>
                          <w:rPr>
                            <w:rFonts w:ascii="宋体" w:hAnsi="宋体" w:cs="宋体" w:eastAsia="宋体" w:hint="default"/>
                            <w:spacing w:val="-4"/>
                            <w:sz w:val="18"/>
                            <w:szCs w:val="18"/>
                          </w:rPr>
                          <w:t>性较小，可以马上发现并更正，对工作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效率或效果只造成轻微影响，或使之偏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离预期目标为一般缺陷。</w:t>
                        </w:r>
                      </w:p>
                    </w:tc>
                  </w:tr>
                  <w:tr>
                    <w:trPr>
                      <w:trHeight w:val="258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1"/>
                          <w:jc w:val="both"/>
                          <w:rPr>
                            <w:rFonts w:ascii="宋体" w:hAnsi="宋体" w:cs="宋体" w:eastAsia="宋体" w:hint="default"/>
                            <w:sz w:val="18"/>
                            <w:szCs w:val="18"/>
                          </w:rPr>
                        </w:pPr>
                        <w:r>
                          <w:rPr>
                            <w:rFonts w:ascii="宋体" w:hAnsi="宋体" w:cs="宋体" w:eastAsia="宋体" w:hint="default"/>
                            <w:sz w:val="18"/>
                            <w:szCs w:val="18"/>
                          </w:rPr>
                          <w:t>重大缺陷指考虑补偿性控制措施和实际偏 差率后，该缺陷总体影响水平高于营业收 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宋体" w:hAnsi="宋体" w:cs="宋体" w:eastAsia="宋体" w:hint="default"/>
                            <w:spacing w:val="-46"/>
                            <w:sz w:val="18"/>
                            <w:szCs w:val="18"/>
                          </w:rPr>
                          <w:t> </w:t>
                        </w:r>
                        <w:r>
                          <w:rPr>
                            <w:rFonts w:ascii="宋体" w:hAnsi="宋体" w:cs="宋体" w:eastAsia="宋体" w:hint="default"/>
                            <w:sz w:val="18"/>
                            <w:szCs w:val="18"/>
                          </w:rPr>
                          <w:t>重要缺陷考虑补偿性控制措</w:t>
                        </w:r>
                        <w:r>
                          <w:rPr>
                            <w:rFonts w:ascii="宋体" w:hAnsi="宋体" w:cs="宋体" w:eastAsia="宋体" w:hint="default"/>
                            <w:sz w:val="18"/>
                            <w:szCs w:val="18"/>
                          </w:rPr>
                          <w:t> 施和实际偏差率后，该缺陷总体影响水平 低于营业收入的</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，但高于营业收入的</w:t>
                        </w:r>
                        <w:r>
                          <w:rPr>
                            <w:rFonts w:ascii="宋体" w:hAnsi="宋体" w:cs="宋体" w:eastAsia="宋体" w:hint="default"/>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；一般缺陷考虑补偿性控制措施和实 际偏差率后，该缺陷总体影响水平低于营 业收入的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0"/>
                          <w:jc w:val="left"/>
                          <w:rPr>
                            <w:rFonts w:ascii="宋体" w:hAnsi="宋体" w:cs="宋体" w:eastAsia="宋体" w:hint="default"/>
                            <w:sz w:val="18"/>
                            <w:szCs w:val="18"/>
                          </w:rPr>
                        </w:pPr>
                        <w:r>
                          <w:rPr>
                            <w:rFonts w:ascii="宋体" w:hAnsi="宋体" w:cs="宋体" w:eastAsia="宋体" w:hint="default"/>
                            <w:sz w:val="18"/>
                            <w:szCs w:val="18"/>
                          </w:rPr>
                          <w:t>已经对外正式披露并对公司定期报告 </w:t>
                        </w:r>
                        <w:r>
                          <w:rPr>
                            <w:rFonts w:ascii="宋体" w:hAnsi="宋体" w:cs="宋体" w:eastAsia="宋体" w:hint="default"/>
                            <w:spacing w:val="-4"/>
                            <w:sz w:val="18"/>
                            <w:szCs w:val="18"/>
                          </w:rPr>
                          <w:t>披露造成负面影响、企业关键岗位人员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流失严重、重大决策失误、重大安全事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故、受到国家政府部门处罚等，造成直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接财产损失或潜在负面影响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p>
                      <w:p>
                        <w:pPr>
                          <w:pStyle w:val="TableParagraph"/>
                          <w:spacing w:line="300" w:lineRule="auto"/>
                          <w:ind w:left="26" w:right="89"/>
                          <w:jc w:val="both"/>
                          <w:rPr>
                            <w:rFonts w:ascii="宋体" w:hAnsi="宋体" w:cs="宋体" w:eastAsia="宋体" w:hint="default"/>
                            <w:sz w:val="18"/>
                            <w:szCs w:val="18"/>
                          </w:rPr>
                        </w:pPr>
                        <w:r>
                          <w:rPr>
                            <w:rFonts w:ascii="宋体" w:hAnsi="宋体" w:cs="宋体" w:eastAsia="宋体" w:hint="default"/>
                            <w:spacing w:val="-4"/>
                            <w:sz w:val="18"/>
                            <w:szCs w:val="18"/>
                          </w:rPr>
                          <w:t>（含）以上为重大缺陷；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5"/>
                            <w:sz w:val="18"/>
                            <w:szCs w:val="18"/>
                          </w:rPr>
                          <w:t> </w:t>
                        </w:r>
                        <w:r>
                          <w:rPr>
                            <w:rFonts w:ascii="宋体" w:hAnsi="宋体" w:cs="宋体" w:eastAsia="宋体" w:hint="default"/>
                            <w:spacing w:val="-10"/>
                            <w:sz w:val="18"/>
                            <w:szCs w:val="18"/>
                          </w:rPr>
                          <w:t>万元（含</w:t>
                        </w:r>
                        <w:r>
                          <w:rPr>
                            <w:rFonts w:ascii="宋体" w:hAnsi="宋体" w:cs="宋体" w:eastAsia="宋体" w:hint="default"/>
                            <w:sz w:val="18"/>
                            <w:szCs w:val="18"/>
                          </w:rPr>
                          <w:t> 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万元为重要缺陷；</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 为一般缺陷。</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Heading2"/>
        <w:spacing w:line="240" w:lineRule="auto" w:before="26"/>
        <w:ind w:right="1133"/>
        <w:jc w:val="left"/>
        <w:rPr>
          <w:b w:val="0"/>
          <w:bCs w:val="0"/>
        </w:rPr>
      </w:pPr>
      <w:bookmarkStart w:name="十、内部控制审计报告或鉴证报告" w:id="149"/>
      <w:bookmarkEnd w:id="149"/>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内部控制鉴证报告</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汇金科技于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日在所有重大方面有效地保持了按照《企业内部控制基本规范》建立的与财务报表相关的内 部控制。</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http://www.cninfo.com.cn</w:t>
              </w:r>
            </w:hyperlink>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会计师事务所是否出具非标准意见的内部控制鉴证报告</w:t>
      </w:r>
    </w:p>
    <w:p>
      <w:pPr>
        <w:pStyle w:val="BodyText"/>
        <w:spacing w:line="338" w:lineRule="auto" w:before="117"/>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3"/>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33"/>
        <w:jc w:val="left"/>
        <w:rPr>
          <w:b w:val="0"/>
          <w:bCs w:val="0"/>
        </w:rPr>
      </w:pPr>
      <w:bookmarkStart w:name="_TOC_250002" w:id="150"/>
      <w:bookmarkStart w:name="第十一节公司债券相关情况" w:id="151"/>
      <w:r>
        <w:rPr>
          <w:b w:val="0"/>
          <w:bCs w:val="0"/>
        </w:rPr>
      </w:r>
      <w:r>
        <w:rPr/>
        <w:t>第十一节公司债券相关情况</w:t>
      </w:r>
      <w:bookmarkEnd w:id="150"/>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80" w:right="3764"/>
        <w:jc w:val="center"/>
        <w:rPr>
          <w:b w:val="0"/>
          <w:bCs w:val="0"/>
        </w:rPr>
      </w:pPr>
      <w:bookmarkStart w:name="_TOC_250001" w:id="152"/>
      <w:bookmarkStart w:name="第十二节财务报告" w:id="153"/>
      <w:r>
        <w:rPr>
          <w:b w:val="0"/>
          <w:bCs w:val="0"/>
        </w:rPr>
      </w:r>
      <w:r>
        <w:rPr/>
        <w:t>第十二节财务报告</w:t>
      </w:r>
      <w:bookmarkEnd w:id="15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审计报告" w:id="154"/>
      <w:bookmarkEnd w:id="154"/>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442ZA5470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王莹、胡静</w:t>
            </w:r>
          </w:p>
        </w:tc>
      </w:tr>
    </w:tbl>
    <w:p>
      <w:pPr>
        <w:spacing w:after="0" w:line="240" w:lineRule="auto"/>
        <w:jc w:val="left"/>
        <w:rPr>
          <w:rFonts w:ascii="宋体" w:hAnsi="宋体" w:cs="宋体" w:eastAsia="宋体" w:hint="default"/>
          <w:sz w:val="18"/>
          <w:szCs w:val="18"/>
        </w:rPr>
        <w:sectPr>
          <w:footerReference w:type="default" r:id="rId18"/>
          <w:pgSz w:w="11910" w:h="16840"/>
          <w:pgMar w:footer="980" w:header="877" w:top="1060" w:bottom="1160" w:left="980" w:right="0"/>
        </w:sectPr>
      </w:pPr>
    </w:p>
    <w:p>
      <w:pPr>
        <w:spacing w:line="240" w:lineRule="auto" w:before="1"/>
        <w:rPr>
          <w:rFonts w:ascii="宋体" w:hAnsi="宋体" w:cs="宋体" w:eastAsia="宋体" w:hint="default"/>
          <w:b/>
          <w:bCs/>
          <w:sz w:val="33"/>
          <w:szCs w:val="33"/>
        </w:rPr>
      </w:pPr>
    </w:p>
    <w:p>
      <w:pPr>
        <w:pStyle w:val="Heading2"/>
        <w:spacing w:line="328" w:lineRule="auto"/>
        <w:ind w:left="635" w:right="0" w:hanging="483"/>
        <w:jc w:val="left"/>
        <w:rPr>
          <w:b w:val="0"/>
          <w:bCs w:val="0"/>
        </w:rPr>
      </w:pPr>
      <w:r>
        <w:rPr>
          <w:w w:val="95"/>
        </w:rPr>
        <w:t>珠海汇金科技股份有限公司全体股东：</w:t>
      </w:r>
      <w:r>
        <w:rPr>
          <w:spacing w:val="87"/>
          <w:w w:val="95"/>
        </w:rPr>
        <w:t> </w:t>
      </w:r>
      <w:r>
        <w:rPr>
          <w:spacing w:val="87"/>
          <w:w w:val="95"/>
        </w:rPr>
      </w:r>
      <w:r>
        <w:rPr/>
        <w:t>一、审计意见</w:t>
      </w:r>
      <w:r>
        <w:rPr>
          <w:b w:val="0"/>
          <w:bCs w:val="0"/>
        </w:rPr>
      </w:r>
    </w:p>
    <w:p>
      <w:pPr>
        <w:pStyle w:val="BodyText"/>
        <w:spacing w:line="240" w:lineRule="auto" w:before="49"/>
        <w:ind w:left="145"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4248" w:space="40"/>
            <w:col w:w="6642"/>
          </w:cols>
        </w:sectPr>
      </w:pPr>
    </w:p>
    <w:p>
      <w:pPr>
        <w:pStyle w:val="BodyText"/>
        <w:spacing w:line="300" w:lineRule="auto" w:before="77"/>
        <w:ind w:right="1149" w:firstLine="360"/>
        <w:jc w:val="left"/>
      </w:pPr>
      <w:r>
        <w:rPr/>
        <w:t>我们审计了珠海汇金科技股份有限公司（以下简称</w:t>
      </w:r>
      <w:r>
        <w:rPr>
          <w:rFonts w:ascii="Times New Roman" w:hAnsi="Times New Roman" w:cs="Times New Roman" w:eastAsia="Times New Roman" w:hint="default"/>
        </w:rPr>
        <w:t>“</w:t>
      </w:r>
      <w:r>
        <w:rPr/>
        <w:t>汇金科技</w:t>
      </w:r>
      <w:r>
        <w:rPr>
          <w:rFonts w:ascii="Times New Roman" w:hAnsi="Times New Roman" w:cs="Times New Roman" w:eastAsia="Times New Roman" w:hint="default"/>
        </w:rPr>
        <w:t>”</w:t>
      </w:r>
      <w:r>
        <w:rPr/>
        <w:t>）财务报表，包括</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5"/>
        </w:rPr>
        <w:t> </w:t>
      </w:r>
      <w:r>
        <w:rPr>
          <w:rFonts w:ascii="Times New Roman" w:hAnsi="Times New Roman" w:cs="Times New Roman" w:eastAsia="Times New Roman" w:hint="default"/>
        </w:rPr>
        <w:t>31 </w:t>
      </w:r>
      <w:r>
        <w:rPr/>
        <w:t>日的合并及公司资产 负债表，</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年度的合并及公司利润表、合并及公司现金流量表、合并及公司股东权益变动表以及相关财务报表附注。</w:t>
      </w:r>
    </w:p>
    <w:p>
      <w:pPr>
        <w:pStyle w:val="BodyText"/>
        <w:spacing w:line="240" w:lineRule="auto" w:before="53"/>
        <w:ind w:left="513" w:right="986"/>
        <w:jc w:val="left"/>
      </w:pPr>
      <w:r>
        <w:rPr/>
        <w:t>我们认为，后附的财务报表在所有重大方面按照企业会计准则的规定编制，公允反映了汇金科技</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日的</w:t>
      </w:r>
    </w:p>
    <w:p>
      <w:pPr>
        <w:pStyle w:val="BodyText"/>
        <w:spacing w:line="240" w:lineRule="auto" w:before="63"/>
        <w:ind w:right="1133"/>
        <w:jc w:val="left"/>
      </w:pPr>
      <w:r>
        <w:rPr/>
        <w:t>合并及公司财务状况以及</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年度的合并及公司的经营成果和现金流量。</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9"/>
          <w:szCs w:val="19"/>
        </w:rPr>
      </w:pPr>
    </w:p>
    <w:p>
      <w:pPr>
        <w:pStyle w:val="Heading2"/>
        <w:spacing w:line="240" w:lineRule="auto"/>
        <w:ind w:left="635" w:right="1133"/>
        <w:jc w:val="left"/>
        <w:rPr>
          <w:b w:val="0"/>
          <w:bCs w:val="0"/>
        </w:rPr>
      </w:pPr>
      <w:r>
        <w:rPr/>
        <w:t>二、形成审计意见的基础</w:t>
      </w:r>
      <w:r>
        <w:rPr>
          <w:b w:val="0"/>
          <w:bCs w:val="0"/>
        </w:rPr>
      </w:r>
    </w:p>
    <w:p>
      <w:pPr>
        <w:pStyle w:val="BodyText"/>
        <w:spacing w:line="309" w:lineRule="auto" w:before="167"/>
        <w:ind w:right="1130" w:firstLine="360"/>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r>
        <w:rPr/>
        <w:t> </w:t>
      </w:r>
      <w:r>
        <w:rPr>
          <w:spacing w:val="-2"/>
        </w:rPr>
        <w:t>阐述了我们在这些准则下的责任。按照中国注册会计师职业道德守则，我们独立于汇金科技，并履行了职业道德方面的其他</w:t>
      </w:r>
      <w:r>
        <w:rPr>
          <w:spacing w:val="-63"/>
        </w:rPr>
        <w:t> </w:t>
      </w:r>
      <w:r>
        <w:rPr>
          <w:spacing w:val="-63"/>
        </w:rPr>
      </w:r>
      <w:r>
        <w:rPr/>
        <w:t>责任。我们相信，我们获取的审计证据是充分、适当的，为发表审计意见提供了基础。</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6"/>
          <w:szCs w:val="16"/>
        </w:rPr>
      </w:pPr>
    </w:p>
    <w:p>
      <w:pPr>
        <w:pStyle w:val="Heading2"/>
        <w:spacing w:line="240" w:lineRule="auto"/>
        <w:ind w:left="635" w:right="1133"/>
        <w:jc w:val="left"/>
        <w:rPr>
          <w:b w:val="0"/>
          <w:bCs w:val="0"/>
        </w:rPr>
      </w:pPr>
      <w:r>
        <w:rPr/>
        <w:t>三、关键审计事项</w:t>
      </w:r>
      <w:r>
        <w:rPr>
          <w:b w:val="0"/>
          <w:bCs w:val="0"/>
        </w:rPr>
      </w:r>
    </w:p>
    <w:p>
      <w:pPr>
        <w:pStyle w:val="BodyText"/>
        <w:spacing w:line="316" w:lineRule="auto" w:before="164"/>
        <w:ind w:right="1132" w:firstLine="360"/>
        <w:jc w:val="both"/>
      </w:pPr>
      <w:r>
        <w:rPr>
          <w:spacing w:val="-2"/>
        </w:rPr>
        <w:t>关键审计事项是我们根据职业判断，认为对本期财务报表审计最为重要的事项。这些事项的应对以对财务报表整体进行</w:t>
      </w:r>
      <w:r>
        <w:rPr/>
        <w:t> 审计并形成审计意见为背景，我们不对这些事项单独发表意见。</w:t>
      </w:r>
    </w:p>
    <w:p>
      <w:pPr>
        <w:pStyle w:val="BodyText"/>
        <w:spacing w:line="348" w:lineRule="auto" w:before="59"/>
        <w:ind w:left="513" w:right="6642"/>
        <w:jc w:val="left"/>
      </w:pPr>
      <w:r>
        <w:rPr/>
        <w:t>（一）收入确认 相关信息披露详见财务报表附注三</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及五</w:t>
      </w:r>
      <w:r>
        <w:rPr>
          <w:rFonts w:ascii="Times New Roman" w:hAnsi="Times New Roman" w:cs="Times New Roman" w:eastAsia="Times New Roman" w:hint="default"/>
        </w:rPr>
        <w:t>-26</w:t>
      </w:r>
      <w:r>
        <w:rPr/>
        <w:t>。 </w:t>
      </w:r>
      <w:r>
        <w:rPr>
          <w:rFonts w:ascii="Times New Roman" w:hAnsi="Times New Roman" w:cs="Times New Roman" w:eastAsia="Times New Roman" w:hint="default"/>
        </w:rPr>
        <w:t>1</w:t>
      </w:r>
      <w:r>
        <w:rPr/>
        <w:t>、事项描述</w:t>
      </w:r>
    </w:p>
    <w:p>
      <w:pPr>
        <w:pStyle w:val="BodyText"/>
        <w:spacing w:line="316" w:lineRule="auto" w:before="14"/>
        <w:ind w:right="1134" w:firstLine="360"/>
        <w:jc w:val="both"/>
      </w:pPr>
      <w:r>
        <w:rPr>
          <w:spacing w:val="-2"/>
        </w:rPr>
        <w:t>汇金科技主要从事金融安防产品的生产、研发和销售，通常在产品交付给购买方，完成必要的安装、调试工作，购买方</w:t>
      </w:r>
      <w:r>
        <w:rPr/>
        <w:t> 验收通过后确认销售收入。汇金科技</w:t>
      </w:r>
      <w:r>
        <w:rPr>
          <w:spacing w:val="-45"/>
        </w:rPr>
        <w:t> </w:t>
      </w:r>
      <w:r>
        <w:rPr>
          <w:rFonts w:ascii="Times New Roman" w:hAnsi="Times New Roman" w:cs="Times New Roman" w:eastAsia="Times New Roman" w:hint="default"/>
        </w:rPr>
        <w:t>2019 </w:t>
      </w:r>
      <w:r>
        <w:rPr/>
        <w:t>年度合并财务报表中的营业收入为</w:t>
      </w:r>
      <w:r>
        <w:rPr>
          <w:spacing w:val="-46"/>
        </w:rPr>
        <w:t> </w:t>
      </w:r>
      <w:r>
        <w:rPr>
          <w:rFonts w:ascii="Times New Roman" w:hAnsi="Times New Roman" w:cs="Times New Roman" w:eastAsia="Times New Roman" w:hint="default"/>
        </w:rPr>
        <w:t>19,654.29</w:t>
      </w:r>
      <w:r>
        <w:rPr>
          <w:rFonts w:ascii="Times New Roman" w:hAnsi="Times New Roman" w:cs="Times New Roman" w:eastAsia="Times New Roman" w:hint="default"/>
          <w:spacing w:val="43"/>
        </w:rPr>
        <w:t> </w:t>
      </w:r>
      <w:r>
        <w:rPr/>
        <w:t>万元，较上年下降</w:t>
      </w:r>
      <w:r>
        <w:rPr>
          <w:spacing w:val="-45"/>
        </w:rPr>
        <w:t> </w:t>
      </w:r>
      <w:r>
        <w:rPr>
          <w:rFonts w:ascii="Times New Roman" w:hAnsi="Times New Roman" w:cs="Times New Roman" w:eastAsia="Times New Roman" w:hint="default"/>
        </w:rPr>
        <w:t>19.64%</w:t>
      </w:r>
      <w:r>
        <w:rPr/>
        <w:t>。</w:t>
      </w:r>
    </w:p>
    <w:p>
      <w:pPr>
        <w:pStyle w:val="BodyText"/>
        <w:spacing w:line="316" w:lineRule="auto" w:before="40"/>
        <w:ind w:right="986" w:firstLine="360"/>
        <w:jc w:val="left"/>
      </w:pPr>
      <w:r>
        <w:rPr>
          <w:spacing w:val="-4"/>
        </w:rPr>
        <w:t>由于营业收入对汇金科技财务报表存在重大影响，是汇金科技关键业绩指标之一，可能存在收入确认的相关风险。因此，</w:t>
      </w:r>
      <w:r>
        <w:rPr/>
        <w:t> 我们将收入确认识别为关键审计事项。</w:t>
      </w:r>
    </w:p>
    <w:p>
      <w:pPr>
        <w:pStyle w:val="BodyText"/>
        <w:spacing w:line="340" w:lineRule="auto" w:before="57"/>
        <w:ind w:left="513" w:right="6613"/>
        <w:jc w:val="left"/>
      </w:pPr>
      <w:r>
        <w:rPr>
          <w:rFonts w:ascii="Times New Roman" w:hAnsi="Times New Roman" w:cs="Times New Roman" w:eastAsia="Times New Roman" w:hint="default"/>
        </w:rPr>
        <w:t>2</w:t>
      </w:r>
      <w:r>
        <w:rPr/>
        <w:t>、审计应对 针对收入确认，我们主要实施了以下审计程序：</w:t>
      </w:r>
    </w:p>
    <w:p>
      <w:pPr>
        <w:pStyle w:val="BodyText"/>
        <w:spacing w:line="240" w:lineRule="auto" w:before="41"/>
        <w:ind w:left="513" w:right="1133"/>
        <w:jc w:val="left"/>
      </w:pPr>
      <w:r>
        <w:rPr/>
        <w:t>（</w:t>
      </w:r>
      <w:r>
        <w:rPr>
          <w:rFonts w:ascii="Times New Roman" w:hAnsi="Times New Roman" w:cs="Times New Roman" w:eastAsia="Times New Roman" w:hint="default"/>
        </w:rPr>
        <w:t>1</w:t>
      </w:r>
      <w:r>
        <w:rPr/>
        <w:t>）了解及评估管理层与收入确认相关的内部控制的设计有效性，并测试关键控制运行的有效性；</w:t>
      </w:r>
    </w:p>
    <w:p>
      <w:pPr>
        <w:pStyle w:val="BodyText"/>
        <w:spacing w:line="240" w:lineRule="auto" w:before="101"/>
        <w:ind w:left="513" w:right="0"/>
        <w:jc w:val="left"/>
      </w:pPr>
      <w:r>
        <w:rPr/>
        <w:t>（</w:t>
      </w:r>
      <w:r>
        <w:rPr>
          <w:rFonts w:ascii="Times New Roman" w:hAnsi="Times New Roman" w:cs="Times New Roman" w:eastAsia="Times New Roman" w:hint="default"/>
        </w:rPr>
        <w:t>2</w:t>
      </w:r>
      <w:r>
        <w:rPr/>
        <w:t>）选取样本检查销售合同，识别与商品所有权上的风险和报酬转移相关的合同条款与条件，检查与产品交付、验收、</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结算及退货等有关的单据，评价收入确认的会计政策是否符合企业会计准则的要求；</w:t>
      </w:r>
    </w:p>
    <w:p>
      <w:pPr>
        <w:pStyle w:val="BodyText"/>
        <w:spacing w:line="300" w:lineRule="auto" w:before="117"/>
        <w:ind w:right="1124" w:firstLine="360"/>
        <w:jc w:val="left"/>
      </w:pPr>
      <w:r>
        <w:rPr/>
        <w:t>（</w:t>
      </w:r>
      <w:r>
        <w:rPr>
          <w:rFonts w:ascii="Times New Roman" w:hAnsi="Times New Roman" w:cs="Times New Roman" w:eastAsia="Times New Roman" w:hint="default"/>
        </w:rPr>
        <w:t>3</w:t>
      </w:r>
      <w:r>
        <w:rPr/>
        <w:t>）抽样检查与收入确认相关的支持性文件，包括销售合同或订单、发货单、安装验收单等，评价收入确认是否符合 公司收入确认的具体方法；</w:t>
      </w:r>
    </w:p>
    <w:p>
      <w:pPr>
        <w:pStyle w:val="BodyText"/>
        <w:spacing w:line="240" w:lineRule="auto" w:before="70"/>
        <w:ind w:left="513" w:right="1133"/>
        <w:jc w:val="left"/>
      </w:pPr>
      <w:r>
        <w:rPr/>
        <w:t>（</w:t>
      </w:r>
      <w:r>
        <w:rPr>
          <w:rFonts w:ascii="Times New Roman" w:hAnsi="Times New Roman" w:cs="Times New Roman" w:eastAsia="Times New Roman" w:hint="default"/>
        </w:rPr>
        <w:t>4</w:t>
      </w:r>
      <w:r>
        <w:rPr/>
        <w:t>）对销售收入和毛利率等变动的合理性执行分析性程序；</w:t>
      </w:r>
    </w:p>
    <w:p>
      <w:pPr>
        <w:pStyle w:val="BodyText"/>
        <w:spacing w:line="240" w:lineRule="auto" w:before="103"/>
        <w:ind w:left="513" w:right="986"/>
        <w:jc w:val="left"/>
      </w:pPr>
      <w:r>
        <w:rPr/>
        <w:t>（</w:t>
      </w:r>
      <w:r>
        <w:rPr>
          <w:rFonts w:ascii="Times New Roman" w:hAnsi="Times New Roman" w:cs="Times New Roman" w:eastAsia="Times New Roman" w:hint="default"/>
        </w:rPr>
        <w:t>5</w:t>
      </w:r>
      <w:r>
        <w:rPr/>
        <w:t>）采用积极式函证方式对重大客户执行交易函证，复核函证信息是否准确，对未回函的客户实施替代性审计程序；</w:t>
      </w:r>
    </w:p>
    <w:p>
      <w:pPr>
        <w:pStyle w:val="BodyText"/>
        <w:spacing w:line="300" w:lineRule="auto" w:before="103"/>
        <w:ind w:right="1124" w:firstLine="360"/>
        <w:jc w:val="left"/>
      </w:pPr>
      <w:r>
        <w:rPr/>
        <w:t>（</w:t>
      </w:r>
      <w:r>
        <w:rPr>
          <w:rFonts w:ascii="Times New Roman" w:hAnsi="Times New Roman" w:cs="Times New Roman" w:eastAsia="Times New Roman" w:hint="default"/>
        </w:rPr>
        <w:t>6</w:t>
      </w:r>
      <w:r>
        <w:rPr/>
        <w:t>）从临近资产负债表日前后确认收入的记录中选取样本核对发货单、验收单等支持性文件，以评估收入是否被记录 于恰当的会计期间。</w:t>
      </w:r>
    </w:p>
    <w:p>
      <w:pPr>
        <w:pStyle w:val="BodyText"/>
        <w:spacing w:line="350" w:lineRule="auto" w:before="70"/>
        <w:ind w:left="513" w:right="6373"/>
        <w:jc w:val="left"/>
      </w:pPr>
      <w:r>
        <w:rPr/>
        <w:t>（二）应收账款的减值 相关信息披露详见财务报表附注三</w:t>
      </w:r>
      <w:r>
        <w:rPr>
          <w:rFonts w:ascii="Times New Roman" w:hAnsi="Times New Roman" w:cs="Times New Roman" w:eastAsia="Times New Roman" w:hint="default"/>
        </w:rPr>
        <w:t>-10</w:t>
      </w:r>
      <w:r>
        <w:rPr/>
        <w:t>、</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及五</w:t>
      </w:r>
      <w:r>
        <w:rPr>
          <w:rFonts w:ascii="Times New Roman" w:hAnsi="Times New Roman" w:cs="Times New Roman" w:eastAsia="Times New Roman" w:hint="default"/>
        </w:rPr>
        <w:t>-4</w:t>
      </w:r>
      <w:r>
        <w:rPr/>
        <w:t>。 </w:t>
      </w:r>
      <w:r>
        <w:rPr>
          <w:rFonts w:ascii="Times New Roman" w:hAnsi="Times New Roman" w:cs="Times New Roman" w:eastAsia="Times New Roman" w:hint="default"/>
        </w:rPr>
        <w:t>1</w:t>
      </w:r>
      <w:r>
        <w:rPr/>
        <w:t>、事项描述</w:t>
      </w:r>
    </w:p>
    <w:p>
      <w:pPr>
        <w:pStyle w:val="BodyText"/>
        <w:spacing w:line="240" w:lineRule="auto" w:before="9"/>
        <w:ind w:left="513" w:right="1133"/>
        <w:jc w:val="left"/>
      </w:pPr>
      <w:r>
        <w:rPr/>
        <w:t>截至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日止，汇金科技合并财务报表中应收账款账面余额为</w:t>
      </w:r>
      <w:r>
        <w:rPr>
          <w:spacing w:val="-45"/>
        </w:rPr>
        <w:t> </w:t>
      </w:r>
      <w:r>
        <w:rPr>
          <w:rFonts w:ascii="Times New Roman" w:hAnsi="Times New Roman" w:cs="Times New Roman" w:eastAsia="Times New Roman" w:hint="default"/>
        </w:rPr>
        <w:t>13,917.01 </w:t>
      </w:r>
      <w:r>
        <w:rPr/>
        <w:t>万元，已计提的坏账准备金额为</w:t>
      </w:r>
    </w:p>
    <w:p>
      <w:pPr>
        <w:pStyle w:val="BodyText"/>
        <w:spacing w:line="240" w:lineRule="auto" w:before="63"/>
        <w:ind w:right="1133"/>
        <w:jc w:val="left"/>
      </w:pPr>
      <w:r>
        <w:rPr>
          <w:rFonts w:ascii="Times New Roman" w:hAnsi="Times New Roman" w:cs="Times New Roman" w:eastAsia="Times New Roman" w:hint="default"/>
        </w:rPr>
        <w:t>1,695.26 </w:t>
      </w:r>
      <w:r>
        <w:rPr/>
        <w:t>万元，账面价值为</w:t>
      </w:r>
      <w:r>
        <w:rPr>
          <w:spacing w:val="-48"/>
        </w:rPr>
        <w:t> </w:t>
      </w:r>
      <w:r>
        <w:rPr>
          <w:rFonts w:ascii="Times New Roman" w:hAnsi="Times New Roman" w:cs="Times New Roman" w:eastAsia="Times New Roman" w:hint="default"/>
        </w:rPr>
        <w:t>12,221.75 </w:t>
      </w:r>
      <w:r>
        <w:rPr/>
        <w:t>万元，占期末资产总额的</w:t>
      </w:r>
      <w:r>
        <w:rPr>
          <w:spacing w:val="-48"/>
        </w:rPr>
        <w:t> </w:t>
      </w:r>
      <w:r>
        <w:rPr>
          <w:rFonts w:ascii="Times New Roman" w:hAnsi="Times New Roman" w:cs="Times New Roman" w:eastAsia="Times New Roman" w:hint="default"/>
        </w:rPr>
        <w:t>15.60%</w:t>
      </w:r>
      <w:r>
        <w:rPr/>
        <w:t>。</w:t>
      </w:r>
    </w:p>
    <w:p>
      <w:pPr>
        <w:pStyle w:val="BodyText"/>
        <w:spacing w:line="300" w:lineRule="auto" w:before="103"/>
        <w:ind w:right="1133" w:firstLine="360"/>
        <w:jc w:val="left"/>
      </w:pPr>
      <w:r>
        <w:rPr/>
        <w:t>汇金科技自</w:t>
      </w:r>
      <w:r>
        <w:rPr>
          <w:spacing w:val="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3"/>
        </w:rPr>
        <w:t>日起执行新金融工具准则。根据新金融工具准则的相关规定，公司管理层以预期信用损失为</w:t>
      </w:r>
      <w:r>
        <w:rPr/>
        <w:t> 基础，对应收账款进行减值测试并确认坏账准备。</w:t>
      </w:r>
    </w:p>
    <w:p>
      <w:pPr>
        <w:pStyle w:val="BodyText"/>
        <w:spacing w:line="316" w:lineRule="auto" w:before="72"/>
        <w:ind w:right="1129" w:firstLine="360"/>
        <w:jc w:val="left"/>
      </w:pPr>
      <w:r>
        <w:rPr>
          <w:spacing w:val="-2"/>
        </w:rPr>
        <w:t>由于管理层在确定应收账款预计可收回金额并进行减值测试时需要运用重大会计估计和判断，且影响金额重大，因此我</w:t>
      </w:r>
      <w:r>
        <w:rPr/>
        <w:t> 们将应收账款的减值识别为关键审计事项。</w:t>
      </w:r>
    </w:p>
    <w:p>
      <w:pPr>
        <w:pStyle w:val="BodyText"/>
        <w:spacing w:line="340" w:lineRule="auto" w:before="57"/>
        <w:ind w:left="513" w:right="6073"/>
        <w:jc w:val="left"/>
      </w:pPr>
      <w:r>
        <w:rPr>
          <w:rFonts w:ascii="Times New Roman" w:hAnsi="Times New Roman" w:cs="Times New Roman" w:eastAsia="Times New Roman" w:hint="default"/>
        </w:rPr>
        <w:t>2</w:t>
      </w:r>
      <w:r>
        <w:rPr/>
        <w:t>、审计应对 针对应收账款的减值，我们主要实施了以下审计程序：</w:t>
      </w:r>
    </w:p>
    <w:p>
      <w:pPr>
        <w:pStyle w:val="BodyText"/>
        <w:spacing w:line="240" w:lineRule="auto" w:before="41"/>
        <w:ind w:left="513" w:right="1133"/>
        <w:jc w:val="left"/>
      </w:pPr>
      <w:r>
        <w:rPr/>
        <w:t>（</w:t>
      </w:r>
      <w:r>
        <w:rPr>
          <w:rFonts w:ascii="Times New Roman" w:hAnsi="Times New Roman" w:cs="Times New Roman" w:eastAsia="Times New Roman" w:hint="default"/>
        </w:rPr>
        <w:t>1</w:t>
      </w:r>
      <w:r>
        <w:rPr/>
        <w:t>）了解、评估和测试管理层与应收账预期信用损失相关的内部控制设计和运行的有效性；</w:t>
      </w:r>
    </w:p>
    <w:p>
      <w:pPr>
        <w:pStyle w:val="BodyText"/>
        <w:spacing w:line="240" w:lineRule="auto" w:before="101"/>
        <w:ind w:left="513" w:right="1133"/>
        <w:jc w:val="left"/>
      </w:pPr>
      <w:r>
        <w:rPr/>
        <w:t>（</w:t>
      </w:r>
      <w:r>
        <w:rPr>
          <w:rFonts w:ascii="Times New Roman" w:hAnsi="Times New Roman" w:cs="Times New Roman" w:eastAsia="Times New Roman" w:hint="default"/>
        </w:rPr>
        <w:t>2</w:t>
      </w:r>
      <w:r>
        <w:rPr/>
        <w:t>）采用抽样方法，检查公司编制的应收账款账龄分析表的准确性；</w:t>
      </w:r>
    </w:p>
    <w:p>
      <w:pPr>
        <w:pStyle w:val="BodyText"/>
        <w:spacing w:line="309" w:lineRule="auto" w:before="103"/>
        <w:ind w:right="986" w:firstLine="360"/>
        <w:jc w:val="left"/>
      </w:pPr>
      <w:r>
        <w:rPr>
          <w:spacing w:val="-2"/>
        </w:rPr>
        <w:t>（</w:t>
      </w:r>
      <w:r>
        <w:rPr>
          <w:rFonts w:ascii="Times New Roman" w:hAnsi="Times New Roman" w:cs="Times New Roman" w:eastAsia="Times New Roman" w:hint="default"/>
          <w:spacing w:val="-2"/>
        </w:rPr>
        <w:t>3</w:t>
      </w:r>
      <w:r>
        <w:rPr>
          <w:spacing w:val="-2"/>
        </w:rPr>
        <w:t>）获取管理层确认预期损失率所依据的数据及相关资料，检查应收账款的账龄迁徙情况、客户信誉情况及经营情况、</w:t>
      </w:r>
      <w:r>
        <w:rPr/>
        <w:t> </w:t>
      </w:r>
      <w:r>
        <w:rPr>
          <w:spacing w:val="-2"/>
        </w:rPr>
        <w:t>历史坏账情况、预期信用损失判断等，并结合应收账款函证程序及期后回款情况的检查结果，评价应收账款预期信用损失率</w:t>
      </w:r>
      <w:r>
        <w:rPr>
          <w:spacing w:val="-63"/>
        </w:rPr>
        <w:t> </w:t>
      </w:r>
      <w:r>
        <w:rPr>
          <w:spacing w:val="-63"/>
        </w:rPr>
      </w:r>
      <w:r>
        <w:rPr/>
        <w:t>的合理性及应收账款坏账准备计提的充分性；</w:t>
      </w:r>
    </w:p>
    <w:p>
      <w:pPr>
        <w:pStyle w:val="BodyText"/>
        <w:spacing w:line="240" w:lineRule="auto" w:before="65"/>
        <w:ind w:left="513" w:right="1133"/>
        <w:jc w:val="left"/>
      </w:pPr>
      <w:r>
        <w:rPr/>
        <w:t>（</w:t>
      </w:r>
      <w:r>
        <w:rPr>
          <w:rFonts w:ascii="Times New Roman" w:hAnsi="Times New Roman" w:cs="Times New Roman" w:eastAsia="Times New Roman" w:hint="default"/>
        </w:rPr>
        <w:t>4</w:t>
      </w:r>
      <w:r>
        <w:rPr/>
        <w:t>）针对单项计提坏账准备的应收账款，检查管理层评估其可回收性的相关支持性证据。</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9"/>
          <w:szCs w:val="19"/>
        </w:rPr>
      </w:pPr>
    </w:p>
    <w:p>
      <w:pPr>
        <w:pStyle w:val="Heading2"/>
        <w:spacing w:line="240" w:lineRule="auto"/>
        <w:ind w:left="635" w:right="1133"/>
        <w:jc w:val="left"/>
        <w:rPr>
          <w:b w:val="0"/>
          <w:bCs w:val="0"/>
        </w:rPr>
      </w:pPr>
      <w:r>
        <w:rPr/>
        <w:t>四、其他信息</w:t>
      </w:r>
      <w:r>
        <w:rPr>
          <w:b w:val="0"/>
          <w:bCs w:val="0"/>
        </w:rPr>
      </w:r>
    </w:p>
    <w:p>
      <w:pPr>
        <w:pStyle w:val="BodyText"/>
        <w:spacing w:line="300" w:lineRule="auto" w:before="164"/>
        <w:ind w:right="1125" w:firstLine="360"/>
        <w:jc w:val="left"/>
      </w:pPr>
      <w:r>
        <w:rPr/>
        <w:t>汇金科技管理层对其他信息负责。其他信息包括汇金科技</w:t>
      </w:r>
      <w:r>
        <w:rPr>
          <w:spacing w:val="-46"/>
        </w:rPr>
        <w:t> </w:t>
      </w:r>
      <w:r>
        <w:rPr>
          <w:rFonts w:ascii="Times New Roman" w:hAnsi="Times New Roman" w:cs="Times New Roman" w:eastAsia="Times New Roman" w:hint="default"/>
        </w:rPr>
        <w:t>2019 </w:t>
      </w:r>
      <w:r>
        <w:rPr/>
        <w:t>年年度报告中涵盖的信息，但不包括财务报表和我们的 审计报告。</w:t>
      </w:r>
    </w:p>
    <w:p>
      <w:pPr>
        <w:pStyle w:val="BodyText"/>
        <w:spacing w:line="360" w:lineRule="auto" w:before="72"/>
        <w:ind w:left="513" w:right="1129"/>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222" w:lineRule="exact"/>
        <w:ind w:right="1133"/>
        <w:jc w:val="left"/>
      </w:pPr>
      <w:r>
        <w:rPr/>
        <w:t>程中了解到的情况存在重大不一致或者似乎存在重大错报。</w:t>
      </w:r>
    </w:p>
    <w:p>
      <w:pPr>
        <w:pStyle w:val="BodyText"/>
        <w:spacing w:line="319" w:lineRule="auto" w:before="115"/>
        <w:ind w:right="1129" w:firstLine="360"/>
        <w:jc w:val="left"/>
      </w:pPr>
      <w:r>
        <w:rPr>
          <w:spacing w:val="-2"/>
        </w:rPr>
        <w:t>基于我们已执行的工作，如果我们确定其他信息存在重大错报，我们应当报告该事实。在这方面，我们无任何事项需要</w:t>
      </w:r>
      <w:r>
        <w:rPr/>
        <w:t> 报告。</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Heading2"/>
        <w:spacing w:line="240" w:lineRule="auto"/>
        <w:ind w:left="635" w:right="1133"/>
        <w:jc w:val="left"/>
        <w:rPr>
          <w:b w:val="0"/>
          <w:bCs w:val="0"/>
        </w:rPr>
      </w:pPr>
      <w:r>
        <w:rPr/>
        <w:t>五、管理层和治理层对财务报表的责任</w:t>
      </w:r>
      <w:r>
        <w:rPr>
          <w:b w:val="0"/>
          <w:bCs w:val="0"/>
        </w:rPr>
      </w:r>
    </w:p>
    <w:p>
      <w:pPr>
        <w:pStyle w:val="BodyText"/>
        <w:spacing w:line="316" w:lineRule="auto" w:before="166"/>
        <w:ind w:right="986" w:firstLine="360"/>
        <w:jc w:val="left"/>
      </w:pPr>
      <w:r>
        <w:rPr>
          <w:spacing w:val="-4"/>
        </w:rPr>
        <w:t>汇金科技管理层负责按照企业会计准则的规定编制财务报表，使其实现公允反映，并设计、执行和维护必要的内部控制，</w:t>
      </w:r>
      <w:r>
        <w:rPr/>
        <w:t> 以使财务报表不存在由于舞弊或错误导致的重大错报。</w:t>
      </w:r>
    </w:p>
    <w:p>
      <w:pPr>
        <w:pStyle w:val="BodyText"/>
        <w:spacing w:line="316" w:lineRule="auto" w:before="59"/>
        <w:ind w:right="1138" w:firstLine="360"/>
        <w:jc w:val="left"/>
      </w:pPr>
      <w:r>
        <w:rPr>
          <w:spacing w:val="-2"/>
        </w:rPr>
        <w:t>在编制财务报表时，管理层负责评估汇金科技的持续经营能力，披露与持续经营相关的事项（如适用），并运用持续经</w:t>
      </w:r>
      <w:r>
        <w:rPr/>
        <w:t> 营假设，除非管理层计划清算汇金科技、终止运营或别无其他现实的选择。</w:t>
      </w:r>
    </w:p>
    <w:p>
      <w:pPr>
        <w:pStyle w:val="BodyText"/>
        <w:spacing w:line="240" w:lineRule="auto" w:before="59"/>
        <w:ind w:left="513" w:right="1133"/>
        <w:jc w:val="left"/>
      </w:pPr>
      <w:r>
        <w:rPr/>
        <w:t>治理层负责监督汇金科技的财务报告过程。</w:t>
      </w:r>
    </w:p>
    <w:p>
      <w:pPr>
        <w:spacing w:after="0" w:line="240" w:lineRule="auto"/>
        <w:jc w:val="left"/>
        <w:sectPr>
          <w:footerReference w:type="default" r:id="rId19"/>
          <w:pgSz w:w="11910" w:h="16840"/>
          <w:pgMar w:footer="980" w:header="877" w:top="1060" w:bottom="1160" w:left="980" w:right="0"/>
          <w:pgNumType w:start="10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2"/>
        <w:spacing w:line="240" w:lineRule="auto" w:before="26"/>
        <w:ind w:left="635" w:right="1133"/>
        <w:jc w:val="left"/>
        <w:rPr>
          <w:b w:val="0"/>
          <w:bCs w:val="0"/>
        </w:rPr>
      </w:pPr>
      <w:r>
        <w:rPr/>
        <w:t>六、注册会计师对财务报表审计的责任</w:t>
      </w:r>
      <w:r>
        <w:rPr>
          <w:b w:val="0"/>
          <w:bCs w:val="0"/>
        </w:rPr>
      </w:r>
    </w:p>
    <w:p>
      <w:pPr>
        <w:pStyle w:val="BodyText"/>
        <w:spacing w:line="316" w:lineRule="auto" w:before="164"/>
        <w:ind w:right="1130"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2"/>
        </w:rPr>
        <w:t> </w:t>
      </w:r>
      <w:r>
        <w:rPr>
          <w:spacing w:val="-62"/>
        </w:rPr>
      </w:r>
      <w:r>
        <w:rPr/>
        <w:t>重大的。</w:t>
      </w:r>
    </w:p>
    <w:p>
      <w:pPr>
        <w:pStyle w:val="BodyText"/>
        <w:spacing w:line="240" w:lineRule="auto" w:before="59"/>
        <w:ind w:left="513" w:right="1133"/>
        <w:jc w:val="left"/>
      </w:pPr>
      <w:r>
        <w:rPr/>
        <w:t>在按照审计准则执行审计工作的过程中，我们运用职业判断，并保持职业怀疑。同时，我们也执行以下工作：</w:t>
      </w:r>
    </w:p>
    <w:p>
      <w:pPr>
        <w:pStyle w:val="BodyText"/>
        <w:spacing w:line="309" w:lineRule="auto" w:before="115"/>
        <w:ind w:right="1034" w:firstLine="36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65"/>
        <w:ind w:left="513" w:right="1133"/>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104"/>
        <w:ind w:left="513" w:right="1133"/>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101"/>
        <w:ind w:right="1133" w:firstLine="36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）对管理层使用持续经营假设的恰当性得出结论。同时，根据获取的审计证据，就可能导致对汇金科技的持续经营 </w:t>
      </w:r>
      <w:r>
        <w:rPr>
          <w:spacing w:val="-2"/>
        </w:rPr>
        <w:t>能力产生重大疑虑的事项或情况是否存在重大不确定性得出结论。如果我们得出结论认为存在重大不确定性，审计准则要求</w:t>
      </w:r>
      <w:r>
        <w:rPr>
          <w:spacing w:val="-64"/>
        </w:rPr>
        <w:t> </w:t>
      </w:r>
      <w:r>
        <w:rPr>
          <w:spacing w:val="-64"/>
        </w:rPr>
      </w:r>
      <w:r>
        <w:rPr>
          <w:spacing w:val="-2"/>
        </w:rPr>
        <w:t>我们在审计报告中提请报表使用者注意财务报表中的相关披露；如果披露不充分，我们应当发表非无保留意见。我们的结论</w:t>
      </w:r>
      <w:r>
        <w:rPr>
          <w:spacing w:val="-66"/>
        </w:rPr>
        <w:t> </w:t>
      </w:r>
      <w:r>
        <w:rPr>
          <w:spacing w:val="-66"/>
        </w:rPr>
      </w:r>
      <w:r>
        <w:rPr/>
        <w:t>基于截至审计报告日可获得的信息。然而，未来的事项或情况可能导致汇金科技不能持续经营。</w:t>
      </w:r>
    </w:p>
    <w:p>
      <w:pPr>
        <w:pStyle w:val="BodyText"/>
        <w:spacing w:line="240" w:lineRule="auto" w:before="63"/>
        <w:ind w:left="513" w:right="1133"/>
        <w:jc w:val="left"/>
      </w:pPr>
      <w:r>
        <w:rPr/>
        <w:t>（</w:t>
      </w:r>
      <w:r>
        <w:rPr>
          <w:rFonts w:ascii="Times New Roman" w:hAnsi="Times New Roman" w:cs="Times New Roman" w:eastAsia="Times New Roman" w:hint="default"/>
        </w:rPr>
        <w:t>5</w:t>
      </w:r>
      <w:r>
        <w:rPr/>
        <w:t>）评价财务报表的总体列报、结构和内容，并评价财务报表是否公允反映相关交易和事项。</w:t>
      </w:r>
    </w:p>
    <w:p>
      <w:pPr>
        <w:pStyle w:val="BodyText"/>
        <w:spacing w:line="300" w:lineRule="auto" w:before="103"/>
        <w:ind w:right="1139" w:firstLine="360"/>
        <w:jc w:val="both"/>
      </w:pPr>
      <w:r>
        <w:rPr/>
        <w:t>（</w:t>
      </w:r>
      <w:r>
        <w:rPr>
          <w:rFonts w:ascii="Times New Roman" w:hAnsi="Times New Roman" w:cs="Times New Roman" w:eastAsia="Times New Roman" w:hint="default"/>
        </w:rPr>
        <w:t>6</w:t>
      </w:r>
      <w:r>
        <w:rPr/>
        <w:t>）就汇金科技中实体或业务活动的财务信息获取充分、适当的审计证据，以对财务报表发表意见。我们负责指导、 监督和执行集团审计，并对审计意见承担全部责任。</w:t>
      </w:r>
    </w:p>
    <w:p>
      <w:pPr>
        <w:pStyle w:val="BodyText"/>
        <w:spacing w:line="316" w:lineRule="auto" w:before="70"/>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9" w:lineRule="auto" w:before="59"/>
        <w:ind w:right="1132" w:firstLine="360"/>
        <w:jc w:val="both"/>
      </w:pPr>
      <w:r>
        <w:rPr/>
        <w:t>我们还就已遵守与独立性相关的职业道德要求向治理层提供声明</w:t>
      </w:r>
      <w:r>
        <w:rPr>
          <w:spacing w:val="-82"/>
        </w:rPr>
        <w:t>，</w:t>
      </w:r>
      <w:r>
        <w:rPr/>
        <w:t>并与治理层沟通可能被合理认为影响我们独立性的所</w:t>
      </w:r>
      <w:r>
        <w:rPr/>
        <w:t> 有关系和其他事项，以及相关的防范措施（如适用</w:t>
      </w:r>
      <w:r>
        <w:rPr>
          <w:spacing w:val="-92"/>
        </w:rPr>
        <w:t>）</w:t>
      </w:r>
      <w:r>
        <w:rPr/>
        <w:t>。</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16" w:lineRule="auto"/>
        <w:ind w:right="1129"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tbl>
      <w:tblPr>
        <w:tblW w:w="0" w:type="auto"/>
        <w:jc w:val="left"/>
        <w:tblInd w:w="1090" w:type="dxa"/>
        <w:tblLayout w:type="fixed"/>
        <w:tblCellMar>
          <w:top w:w="0" w:type="dxa"/>
          <w:left w:w="0" w:type="dxa"/>
          <w:bottom w:w="0" w:type="dxa"/>
          <w:right w:w="0" w:type="dxa"/>
        </w:tblCellMar>
        <w:tblLook w:val="01E0"/>
      </w:tblPr>
      <w:tblGrid>
        <w:gridCol w:w="3083"/>
        <w:gridCol w:w="3803"/>
      </w:tblGrid>
      <w:tr>
        <w:trPr>
          <w:trHeight w:val="1847" w:hRule="exact"/>
        </w:trPr>
        <w:tc>
          <w:tcPr>
            <w:tcW w:w="3083"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4"/>
                <w:szCs w:val="24"/>
              </w:rPr>
            </w:pPr>
            <w:r>
              <w:rPr>
                <w:rFonts w:ascii="宋体" w:hAnsi="宋体" w:cs="宋体" w:eastAsia="宋体" w:hint="default"/>
                <w:sz w:val="24"/>
                <w:szCs w:val="24"/>
              </w:rPr>
              <w:t>致同会计师事务所</w:t>
            </w:r>
          </w:p>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（特殊普通合伙）</w:t>
            </w:r>
          </w:p>
        </w:tc>
        <w:tc>
          <w:tcPr>
            <w:tcW w:w="3803" w:type="dxa"/>
            <w:tcBorders>
              <w:top w:val="nil" w:sz="6" w:space="0" w:color="auto"/>
              <w:left w:val="nil" w:sz="6" w:space="0" w:color="auto"/>
              <w:bottom w:val="nil" w:sz="6" w:space="0" w:color="auto"/>
              <w:right w:val="nil" w:sz="6" w:space="0" w:color="auto"/>
            </w:tcBorders>
          </w:tcPr>
          <w:p>
            <w:pPr>
              <w:pStyle w:val="TableParagraph"/>
              <w:spacing w:line="239" w:lineRule="exact"/>
              <w:ind w:left="1179" w:right="0"/>
              <w:jc w:val="left"/>
              <w:rPr>
                <w:rFonts w:ascii="宋体" w:hAnsi="宋体" w:cs="宋体" w:eastAsia="宋体" w:hint="default"/>
                <w:sz w:val="24"/>
                <w:szCs w:val="24"/>
              </w:rPr>
            </w:pPr>
            <w:r>
              <w:rPr>
                <w:rFonts w:ascii="宋体" w:hAnsi="宋体" w:cs="宋体" w:eastAsia="宋体" w:hint="default"/>
                <w:sz w:val="24"/>
                <w:szCs w:val="24"/>
              </w:rPr>
              <w:t>中国注册会计师</w:t>
            </w:r>
          </w:p>
          <w:p>
            <w:pPr>
              <w:pStyle w:val="TableParagraph"/>
              <w:spacing w:line="313" w:lineRule="exact"/>
              <w:ind w:left="1179" w:right="0"/>
              <w:jc w:val="left"/>
              <w:rPr>
                <w:rFonts w:ascii="宋体" w:hAnsi="宋体" w:cs="宋体" w:eastAsia="宋体" w:hint="default"/>
                <w:sz w:val="24"/>
                <w:szCs w:val="24"/>
              </w:rPr>
            </w:pPr>
            <w:r>
              <w:rPr>
                <w:rFonts w:ascii="宋体" w:hAnsi="宋体" w:cs="宋体" w:eastAsia="宋体" w:hint="default"/>
                <w:sz w:val="24"/>
                <w:szCs w:val="24"/>
              </w:rPr>
              <w:t>（项目合伙人）</w:t>
            </w: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179" w:right="0"/>
              <w:jc w:val="left"/>
              <w:rPr>
                <w:rFonts w:ascii="宋体" w:hAnsi="宋体" w:cs="宋体" w:eastAsia="宋体" w:hint="default"/>
                <w:sz w:val="24"/>
                <w:szCs w:val="24"/>
              </w:rPr>
            </w:pPr>
            <w:r>
              <w:rPr>
                <w:rFonts w:ascii="宋体" w:hAnsi="宋体" w:cs="宋体" w:eastAsia="宋体" w:hint="default"/>
                <w:sz w:val="24"/>
                <w:szCs w:val="24"/>
              </w:rPr>
              <w:t>中国注册会计师</w:t>
            </w:r>
          </w:p>
        </w:tc>
      </w:tr>
      <w:tr>
        <w:trPr>
          <w:trHeight w:val="612" w:hRule="exact"/>
        </w:trPr>
        <w:tc>
          <w:tcPr>
            <w:tcW w:w="30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41" w:right="0"/>
              <w:jc w:val="left"/>
              <w:rPr>
                <w:rFonts w:ascii="宋体" w:hAnsi="宋体" w:cs="宋体" w:eastAsia="宋体" w:hint="default"/>
                <w:sz w:val="24"/>
                <w:szCs w:val="24"/>
              </w:rPr>
            </w:pPr>
            <w:r>
              <w:rPr>
                <w:rFonts w:ascii="宋体" w:hAnsi="宋体" w:cs="宋体" w:eastAsia="宋体" w:hint="default"/>
                <w:sz w:val="24"/>
                <w:szCs w:val="24"/>
              </w:rPr>
              <w:t>中国</w:t>
            </w:r>
            <w:r>
              <w:rPr>
                <w:rFonts w:ascii="Times New Roman" w:hAnsi="Times New Roman" w:cs="Times New Roman" w:eastAsia="Times New Roman" w:hint="default"/>
                <w:sz w:val="24"/>
                <w:szCs w:val="24"/>
              </w:rPr>
              <w:t>·</w:t>
            </w:r>
            <w:r>
              <w:rPr>
                <w:rFonts w:ascii="宋体" w:hAnsi="宋体" w:cs="宋体" w:eastAsia="宋体" w:hint="default"/>
                <w:sz w:val="24"/>
                <w:szCs w:val="24"/>
              </w:rPr>
              <w:t>北京</w:t>
            </w:r>
          </w:p>
        </w:tc>
        <w:tc>
          <w:tcPr>
            <w:tcW w:w="38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62" w:right="0"/>
              <w:jc w:val="left"/>
              <w:rPr>
                <w:rFonts w:ascii="宋体" w:hAnsi="宋体" w:cs="宋体" w:eastAsia="宋体" w:hint="default"/>
                <w:sz w:val="24"/>
                <w:szCs w:val="24"/>
              </w:rPr>
            </w:pPr>
            <w:r>
              <w:rPr>
                <w:rFonts w:ascii="宋体" w:hAnsi="宋体" w:cs="宋体" w:eastAsia="宋体" w:hint="default"/>
                <w:sz w:val="24"/>
                <w:szCs w:val="24"/>
              </w:rPr>
              <w:t>二〇二〇年四月二十六日</w:t>
            </w:r>
          </w:p>
        </w:tc>
      </w:tr>
    </w:tbl>
    <w:p>
      <w:pPr>
        <w:spacing w:after="0" w:line="240" w:lineRule="auto"/>
        <w:jc w:val="left"/>
        <w:rPr>
          <w:rFonts w:ascii="宋体" w:hAnsi="宋体" w:cs="宋体" w:eastAsia="宋体" w:hint="default"/>
          <w:sz w:val="24"/>
          <w:szCs w:val="24"/>
        </w:rPr>
        <w:sectPr>
          <w:pgSz w:w="11910" w:h="16840"/>
          <w:pgMar w:header="877"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二、财务报表" w:id="155"/>
      <w:bookmarkEnd w:id="155"/>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财务附注中报表的单位为：元</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1、合并资产负债表" w:id="156"/>
      <w:bookmarkEnd w:id="15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pStyle w:val="BodyText"/>
        <w:spacing w:line="240" w:lineRule="auto" w:before="44"/>
        <w:ind w:right="-20"/>
        <w:jc w:val="left"/>
      </w:pPr>
      <w:r>
        <w:rPr/>
        <w:t>编制单位：珠海汇金科技股份有限公司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213" w:space="863"/>
            <w:col w:w="1642" w:space="3202"/>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120,155,171.52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164,421,420.70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110,262,498.63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6,685,218.00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936,892.31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122,217,512.98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145,869,358.30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2,555,661.33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3,257,680.22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2,981,037.99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3,243,049.80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1,042,290.42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44,827,334.31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67,442,331.22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111,019,857.84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320,236,144.78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520,704,292.60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705,406,877.33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10,894,340.97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13,129,319.11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236,397,336.85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54,689,785.06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10,636,880.90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11,656,642.15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766,718.00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575,989.28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3,467,898.13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4,965,077.72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624,410.00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256,870.00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262,787,584.85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85,273,683.32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783,491,877.45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790,680,560.65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81,263,309.89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49,672,060.62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3,473,216.25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4,385,399.12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10,170,201.74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15,508,947.91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1,697,526.59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1,623,375.18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10,791,140.40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25,804,072.10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107,395,394.87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96,993,854.93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8,027,010.90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8,453,777.46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8,027,010.90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8,453,777.46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115,422,405.77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105,447,632.39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253,736,848.00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170,410,104.00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180,570,447.15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280,544,122.28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10,432,806.38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25,333,104.64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41,177,905.43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39,008,690.02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204,672,798.06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220,746,730.81</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669,725,192.26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685,376,542.47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-1,655,720.58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-143,614.21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668,069,471.68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685,232,928.26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783,491,877.45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790,680,560.65</w:t>
            </w:r>
          </w:p>
        </w:tc>
      </w:tr>
    </w:tbl>
    <w:p>
      <w:pPr>
        <w:spacing w:line="240" w:lineRule="auto" w:before="11"/>
        <w:rPr>
          <w:rFonts w:ascii="Times New Roman" w:hAnsi="Times New Roman" w:cs="Times New Roman" w:eastAsia="Times New Roman" w:hint="default"/>
          <w:sz w:val="22"/>
          <w:szCs w:val="22"/>
        </w:rPr>
      </w:pPr>
    </w:p>
    <w:p>
      <w:pPr>
        <w:pStyle w:val="BodyText"/>
        <w:tabs>
          <w:tab w:pos="3334" w:val="left" w:leader="none"/>
          <w:tab w:pos="7566" w:val="left" w:leader="none"/>
        </w:tabs>
        <w:spacing w:line="240" w:lineRule="auto" w:before="44"/>
        <w:ind w:left="0" w:right="1225"/>
        <w:jc w:val="right"/>
      </w:pPr>
      <w:r>
        <w:rPr/>
        <w:t>法定代表人：陈喆</w:t>
        <w:tab/>
      </w:r>
      <w:r>
        <w:rPr>
          <w:spacing w:val="-1"/>
        </w:rPr>
        <w:t>主管会计工作负责人：孙玉玲</w:t>
        <w:tab/>
      </w:r>
      <w:r>
        <w:rPr/>
        <w:t>会计机构负责人：孙玉玲</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母公司资产负债表" w:id="157"/>
      <w:bookmarkEnd w:id="15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120,118,168.37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164,348,447.67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110,262,498.63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6,685,218.00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936,892.31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102,675,994.89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124,451,326.25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2,533,123.89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3,257,680.22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19,884,409.26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19,201,629.80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20"/>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1,042,290.42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20"/>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44,827,334.31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67,442,331.22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110,889,264.96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320,105,551.90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517,876,012.31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699,743,859.37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10,833,314.42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13,016,240.76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236,397,336.85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54,689,785.06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10,636,880.90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11,656,642.15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684,468.00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465,539.28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3,467,898.13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4,682,716.50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624,410.00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256,870.00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264,644,308.30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86,767,793.75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782,520,320.61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786,511,653.12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77,795,077.07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46,203,827.80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3,473,216.25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4,385,399.12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9,831,183.42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15,063,199.61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1,154,199.29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1,078,978.51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10,791,140.40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25,800,452.13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103,044,816.43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92,531,857.17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8,027,010.90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8,453,777.46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8,027,010.90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8,453,777.46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111,071,827.33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100,985,634.63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253,736,848.00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170,410,104.00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180,570,447.15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280,544,122.28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10,432,806.38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25,333,104.64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41,177,905.43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39,008,690.02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206,396,099.08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220,896,206.83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671,448,493.28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685,526,018.49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782,520,320.61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786,511,653.12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bookmarkStart w:name="3、合并利润表" w:id="158"/>
      <w:bookmarkEnd w:id="15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196,542,876.01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244,580,350.28</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196,542,876.01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244,580,350.28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3"/>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196,953,620.02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249,203,627.72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82,240,328.25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120,144,486.70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3"/>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1,796,760.65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2,976,162.40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58,973,515.57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66,766,499.99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22,172,121.80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24,344,815.12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32,347,916.13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35,901,446.12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-577,022.38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-929,782.61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3"/>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54,681.06</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3"/>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625,100.81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1,041,885.76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13,051,989.08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20,017,461.83</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9,370,379.80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15,107,543.05</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107.719986pt;width:158.9pt;height:20.65pt;mso-position-horizontal-relative:page;mso-position-vertical-relative:page;z-index:-1373296" coordorigin="4220,2154" coordsize="3178,413">
            <v:group style="position:absolute;left:4231;top:2165;width:2;height:392" coordorigin="4231,2165" coordsize="2,392">
              <v:shape style="position:absolute;left:4231;top:2165;width:2;height:392" coordorigin="4231,2165" coordsize="0,392" path="m4231,2165l4231,2556e" filled="false" stroked="true" strokeweight="1.08pt" strokecolor="#ffffff">
                <v:path arrowok="t"/>
              </v:shape>
            </v:group>
            <v:group style="position:absolute;left:4242;top:2165;width:3157;height:392" coordorigin="4242,2165" coordsize="3157,392">
              <v:shape style="position:absolute;left:4242;top:2165;width:3157;height:392" coordorigin="4242,2165" coordsize="3157,392" path="m4242,2556l7398,2556,7398,2165,4242,2165,4242,2556xe" filled="true" fillcolor="#ffffff" stroked="false">
                <v:path arrowok="t"/>
                <v:fill type="solid"/>
              </v:shape>
            </v:group>
            <w10:wrap type="none"/>
          </v:group>
        </w:pict>
      </w:r>
      <w:r>
        <w:rPr/>
        <w:pict>
          <v:group style="position:absolute;margin-left:211.009995pt;margin-top:366.589996pt;width:158.9pt;height:20.65pt;mso-position-horizontal-relative:page;mso-position-vertical-relative:page;z-index:-1373272" coordorigin="4220,7332" coordsize="3178,413">
            <v:group style="position:absolute;left:4231;top:7343;width:2;height:392" coordorigin="4231,7343" coordsize="2,392">
              <v:shape style="position:absolute;left:4231;top:7343;width:2;height:392" coordorigin="4231,7343" coordsize="0,392" path="m4231,7343l4231,7734e" filled="false" stroked="true" strokeweight="1.08pt" strokecolor="#ffffff">
                <v:path arrowok="t"/>
              </v:shape>
            </v:group>
            <v:group style="position:absolute;left:4242;top:7343;width:3157;height:392" coordorigin="4242,7343" coordsize="3157,392">
              <v:shape style="position:absolute;left:4242;top:7343;width:3157;height:392" coordorigin="4242,7343" coordsize="3157,392" path="m4242,7734l7398,7734,7398,7343,4242,7343,4242,773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1117"/>
        <w:gridCol w:w="2105"/>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2"/>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262,498.63</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-1,012,736.08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-1,283,415.79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-8,096,234.53</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19,977,971.63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22,405,492.91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2,061.54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148,260.73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127,745.66</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17"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19,829,712.80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22,279,808.79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1,223,490.08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-3,655,995.38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18,606,222.72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25,935,804.17</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18,606,222.72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25,935,804.17</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20,118,329.09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26,037,504.42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-1,512,106.37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-101,700.25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1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其他权益工具投资公允价</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0"/>
          <w:pgSz w:w="11910" w:h="16840"/>
          <w:pgMar w:footer="980" w:header="877" w:top="1060" w:bottom="1160" w:left="980" w:right="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36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18,606,222.72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25,935,804.17</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20,118,329.09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26,037,504.42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-1,512,106.37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-101,700.25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0.10</w:t>
            </w:r>
          </w:p>
        </w:tc>
      </w:tr>
    </w:tbl>
    <w:p>
      <w:pPr>
        <w:pStyle w:val="BodyText"/>
        <w:tabs>
          <w:tab w:pos="3487" w:val="left" w:leader="none"/>
          <w:tab w:pos="7718" w:val="left" w:leader="none"/>
        </w:tabs>
        <w:spacing w:line="595" w:lineRule="auto" w:before="49"/>
        <w:ind w:right="1224"/>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法定代表人：陈喆</w:t>
        <w:tab/>
      </w:r>
      <w:r>
        <w:rPr>
          <w:spacing w:val="-1"/>
        </w:rPr>
        <w:t>主管会计工作负责人：孙玉玲</w:t>
        <w:tab/>
      </w:r>
      <w:r>
        <w:rPr/>
        <w:t>会计机构负责人：孙玉玲</w:t>
      </w:r>
      <w:r>
        <w:rPr/>
        <w:t> </w:t>
      </w:r>
      <w:bookmarkStart w:name="4、母公司利润表" w:id="159"/>
      <w:bookmarkEnd w:id="15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291"/>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196,542,876.01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224,950,964.42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82,240,328.25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103,014,869.66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1,796,760.65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2,933,847.40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58,424,254.43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66,023,821.15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21,792,841.33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23,387,388.63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32,347,916.13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35,901,446.12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-577,716.96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-824,990.91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54,681.06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624,572.16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933,348.69</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13,051,989.08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20,017,461.83</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9,370,379.80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15,107,543.05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262,498.63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861,597.88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-1,283,415.79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-6,967,356.25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22,781,541.78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22,672,231.00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2,061.54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148,260.73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127,745.66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22,633,282.95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22,546,546.88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941,128.86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-3,596,808.83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21,692,154.09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26,143,355.71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21,692,154.09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26,143,355.71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83" w:right="0"/>
              <w:jc w:val="left"/>
              <w:rPr>
                <w:rFonts w:ascii="宋体" w:hAnsi="宋体" w:cs="宋体" w:eastAsia="宋体" w:hint="default"/>
                <w:sz w:val="18"/>
                <w:szCs w:val="18"/>
              </w:rPr>
            </w:pPr>
            <w:r>
              <w:rPr>
                <w:rFonts w:ascii="宋体" w:hAnsi="宋体" w:cs="宋体" w:eastAsia="宋体" w:hint="default"/>
                <w:sz w:val="18"/>
                <w:szCs w:val="18"/>
              </w:rPr>
              <w:t>（二）终止经营净利润（净亏损</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21,692,154.09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26,143,355.71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bookmarkStart w:name="5、合并现金流量表" w:id="160"/>
      <w:bookmarkEnd w:id="160"/>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after="0" w:line="240" w:lineRule="auto"/>
        <w:jc w:val="right"/>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237,338,868.61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240,059,362.60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10,867,883.89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20,808,225.14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6,189,374.62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6,017,108.89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254,396,127.12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266,884,696.63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53,329,685.15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158,406,916.03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70,633,390.35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75,212,588.09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18,330,808.56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35,195,498.72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59,684,939.40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47,148,624.44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201,978,823.46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315,963,627.28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52,417,303.66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-49,078,930.65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1,103,000,000.00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1,656,500,000.00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10,180,086.66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15,014,967.70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36,614.00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1,113,216,700.66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1,671,515,117.70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172,695,042.86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20,426,440.35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989,000,000.00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1,924,500,000.00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1,161,695,042.86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1,944,926,440.35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-48,478,342.20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-273,411,322.65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4,024,200.00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16,241,896.89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20,266,096.89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16,241,896.89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34,023,046.43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30,679,300.11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14,529,360.11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1,189,800.00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48,552,406.54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48,110,997.00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-48,552,406.54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-27,844,900.11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1,527.90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2,032.05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-44,611,917.18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-350,333,121.36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164,121,420.70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514,454,542.06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119,509,503.52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164,121,420.70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6"/>
        <w:ind w:right="1133"/>
        <w:jc w:val="left"/>
        <w:rPr>
          <w:b w:val="0"/>
          <w:bCs w:val="0"/>
        </w:rPr>
      </w:pPr>
      <w:bookmarkStart w:name="6、母公司现金流量表" w:id="161"/>
      <w:bookmarkEnd w:id="16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237,338,868.61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240,059,362.60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10,867,883.89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20,808,225.14</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6,150,245.97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5,903,571.82</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254,356,998.47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266,771,159.56</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53,329,685.15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142,784,501.03</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69,804,792.42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74,326,025.48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18,330,808.56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34,442,338.41</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60,438,438.80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62,824,399.31</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201,903,724.93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314,377,264.23</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52,453,273.54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-47,606,104.67</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1,656,500,000.00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10,180,086.66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15,014,967.70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36,614.00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1,113,216,700.66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1,671,515,117.70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172,695,042.86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20,351,171.35</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1,924,500,000.00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1,161,695,042.86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1,944,851,171.35</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-48,478,342.20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-273,336,053.65</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4,024,200.00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16,241,896.89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20,266,096.89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16,241,896.89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34,023,046.43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30,679,300.11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14,529,360.11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1,189,800.00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48,552,406.54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48,110,997.00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-48,552,406.54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-27,844,900.11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1,527.90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2,032.05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-44,575,947.30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-348,785,026.38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164,048,447.67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512,833,474.05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119,472,500.37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164,048,447.67</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7、合并所有者权益变动表" w:id="162"/>
      <w:bookmarkEnd w:id="16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41"/>
        <w:gridCol w:w="494"/>
        <w:gridCol w:w="466"/>
        <w:gridCol w:w="466"/>
        <w:gridCol w:w="468"/>
        <w:gridCol w:w="583"/>
        <w:gridCol w:w="586"/>
        <w:gridCol w:w="583"/>
        <w:gridCol w:w="584"/>
        <w:gridCol w:w="583"/>
        <w:gridCol w:w="583"/>
        <w:gridCol w:w="586"/>
        <w:gridCol w:w="584"/>
        <w:gridCol w:w="583"/>
        <w:gridCol w:w="586"/>
        <w:gridCol w:w="578"/>
      </w:tblGrid>
      <w:tr>
        <w:trPr>
          <w:trHeight w:val="401" w:hRule="exact"/>
        </w:trPr>
        <w:tc>
          <w:tcPr>
            <w:tcW w:w="1241" w:type="dxa"/>
            <w:vMerge w:val="restart"/>
            <w:tcBorders>
              <w:top w:val="single" w:sz="4" w:space="0" w:color="000000"/>
              <w:left w:val="single" w:sz="4" w:space="0" w:color="000000"/>
              <w:right w:val="single" w:sz="4" w:space="0" w:color="000000"/>
            </w:tcBorders>
            <w:shd w:val="clear" w:color="auto" w:fill="D2D2D2"/>
          </w:tcPr>
          <w:p>
            <w:pP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2" w:hRule="exact"/>
        </w:trPr>
        <w:tc>
          <w:tcPr>
            <w:tcW w:w="1241" w:type="dxa"/>
            <w:vMerge/>
            <w:tcBorders>
              <w:left w:val="single" w:sz="4" w:space="0" w:color="000000"/>
              <w:bottom w:val="single" w:sz="4" w:space="0" w:color="FFFFFF"/>
              <w:right w:val="single" w:sz="4" w:space="0" w:color="000000"/>
            </w:tcBorders>
            <w:shd w:val="clear" w:color="auto" w:fill="D2D2D2"/>
          </w:tcPr>
          <w:p>
            <w:pPr/>
          </w:p>
        </w:tc>
        <w:tc>
          <w:tcPr>
            <w:tcW w:w="7149" w:type="dxa"/>
            <w:gridSpan w:val="13"/>
            <w:vMerge/>
            <w:tcBorders>
              <w:left w:val="single" w:sz="4" w:space="0" w:color="000000"/>
              <w:bottom w:val="single" w:sz="4" w:space="0" w:color="FFFFFF"/>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204" w:hRule="exact"/>
        </w:trPr>
        <w:tc>
          <w:tcPr>
            <w:tcW w:w="124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94" w:type="dxa"/>
            <w:vMerge w:val="restart"/>
            <w:tcBorders>
              <w:top w:val="single" w:sz="4" w:space="0" w:color="FFFFFF"/>
              <w:left w:val="single" w:sz="4" w:space="0" w:color="000000"/>
              <w:right w:val="single" w:sz="4" w:space="0" w:color="000000"/>
            </w:tcBorders>
            <w:shd w:val="clear" w:color="auto" w:fill="D2D2D2"/>
          </w:tcPr>
          <w:p>
            <w:pPr/>
          </w:p>
        </w:tc>
        <w:tc>
          <w:tcPr>
            <w:tcW w:w="140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6"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FFFFFF"/>
              <w:left w:val="single" w:sz="4" w:space="0" w:color="000000"/>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65"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3" w:hRule="exact"/>
        </w:trPr>
        <w:tc>
          <w:tcPr>
            <w:tcW w:w="1241" w:type="dxa"/>
            <w:vMerge w:val="restart"/>
            <w:tcBorders>
              <w:top w:val="nil" w:sz="6" w:space="0" w:color="auto"/>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33" w:hRule="exact"/>
        </w:trPr>
        <w:tc>
          <w:tcPr>
            <w:tcW w:w="1241"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2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1241"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170,4</w:t>
            </w:r>
          </w:p>
          <w:p>
            <w:pPr>
              <w:pStyle w:val="TableParagraph"/>
              <w:spacing w:line="240" w:lineRule="auto" w:before="102"/>
              <w:ind w:left="49" w:right="0"/>
              <w:jc w:val="left"/>
              <w:rPr>
                <w:rFonts w:ascii="Times New Roman" w:hAnsi="Times New Roman" w:cs="Times New Roman" w:eastAsia="Times New Roman" w:hint="default"/>
                <w:sz w:val="18"/>
                <w:szCs w:val="18"/>
              </w:rPr>
            </w:pPr>
            <w:r>
              <w:rPr>
                <w:rFonts w:ascii="Times New Roman"/>
                <w:sz w:val="18"/>
              </w:rPr>
              <w:t>10,10</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4.00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280,54</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4,122.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28</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25,333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,104.6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583" w:type="dxa"/>
            <w:vMerge w:val="restart"/>
            <w:tcBorders>
              <w:top w:val="single" w:sz="18" w:space="0" w:color="D2D2D2"/>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39,008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3" w:type="dxa"/>
            <w:vMerge w:val="restart"/>
            <w:tcBorders>
              <w:top w:val="single" w:sz="18" w:space="0" w:color="D2D2D2"/>
              <w:left w:val="single" w:sz="4" w:space="0" w:color="000000"/>
              <w:right w:val="single" w:sz="4" w:space="0" w:color="000000"/>
            </w:tcBorders>
          </w:tcPr>
          <w:p>
            <w:pPr/>
          </w:p>
        </w:tc>
        <w:tc>
          <w:tcPr>
            <w:tcW w:w="586" w:type="dxa"/>
            <w:vMerge w:val="restart"/>
            <w:tcBorders>
              <w:top w:val="single" w:sz="18" w:space="0" w:color="D2D2D2"/>
              <w:left w:val="single" w:sz="4" w:space="0" w:color="000000"/>
              <w:right w:val="single" w:sz="4" w:space="0" w:color="000000"/>
            </w:tcBorders>
          </w:tcPr>
          <w:p>
            <w:pPr>
              <w:pStyle w:val="TableParagraph"/>
              <w:spacing w:line="240" w:lineRule="auto" w:before="73"/>
              <w:ind w:left="60" w:right="0"/>
              <w:jc w:val="left"/>
              <w:rPr>
                <w:rFonts w:ascii="Times New Roman" w:hAnsi="Times New Roman" w:cs="Times New Roman" w:eastAsia="Times New Roman" w:hint="default"/>
                <w:sz w:val="18"/>
                <w:szCs w:val="18"/>
              </w:rPr>
            </w:pPr>
            <w:r>
              <w:rPr>
                <w:rFonts w:ascii="Times New Roman"/>
                <w:sz w:val="18"/>
              </w:rPr>
              <w:t>220,74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6,730.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81</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685,37</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6,542.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47</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-143,6</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14.21</w:t>
            </w:r>
          </w:p>
        </w:tc>
        <w:tc>
          <w:tcPr>
            <w:tcW w:w="578" w:type="dxa"/>
            <w:vMerge w:val="restart"/>
            <w:tcBorders>
              <w:top w:val="single" w:sz="36" w:space="0" w:color="D2D2D2"/>
              <w:left w:val="single" w:sz="4" w:space="0" w:color="000000"/>
              <w:right w:val="single" w:sz="4" w:space="0" w:color="000000"/>
            </w:tcBorders>
          </w:tcPr>
          <w:p>
            <w:pPr>
              <w:pStyle w:val="TableParagraph"/>
              <w:spacing w:line="240" w:lineRule="auto" w:before="50"/>
              <w:ind w:left="52" w:right="0"/>
              <w:jc w:val="left"/>
              <w:rPr>
                <w:rFonts w:ascii="Times New Roman" w:hAnsi="Times New Roman" w:cs="Times New Roman" w:eastAsia="Times New Roman" w:hint="default"/>
                <w:sz w:val="18"/>
                <w:szCs w:val="18"/>
              </w:rPr>
            </w:pPr>
            <w:r>
              <w:rPr>
                <w:rFonts w:ascii="Times New Roman"/>
                <w:sz w:val="18"/>
              </w:rPr>
              <w:t>685,23</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2,928.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26</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7"/>
              <w:jc w:val="righ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170,4</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10,10</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4.00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280,54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4,122.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28</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39,008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220,74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6,730.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81</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685,37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6,542.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47</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-143,6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14.21</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685,23</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2,928.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26</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40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20"/>
              <w:jc w:val="right"/>
              <w:rPr>
                <w:rFonts w:ascii="宋体" w:hAnsi="宋体" w:cs="宋体" w:eastAsia="宋体" w:hint="default"/>
                <w:sz w:val="18"/>
                <w:szCs w:val="18"/>
              </w:rPr>
            </w:pPr>
            <w:r>
              <w:rPr>
                <w:rFonts w:ascii="宋体" w:hAnsi="宋体" w:cs="宋体" w:eastAsia="宋体" w:hint="default"/>
                <w:spacing w:val="-9"/>
                <w:w w:val="95"/>
                <w:sz w:val="18"/>
                <w:szCs w:val="18"/>
              </w:rPr>
              <w:t>三、本期增减变</w:t>
            </w:r>
          </w:p>
        </w:tc>
        <w:tc>
          <w:tcPr>
            <w:tcW w:w="4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2"/>
              <w:ind w:left="44" w:right="0"/>
              <w:jc w:val="left"/>
              <w:rPr>
                <w:rFonts w:ascii="Times New Roman" w:hAnsi="Times New Roman" w:cs="Times New Roman" w:eastAsia="Times New Roman" w:hint="default"/>
                <w:sz w:val="18"/>
                <w:szCs w:val="18"/>
              </w:rPr>
            </w:pPr>
            <w:r>
              <w:rPr>
                <w:rFonts w:ascii="Times New Roman"/>
                <w:sz w:val="18"/>
              </w:rPr>
              <w:t>83,32</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6" w:right="0"/>
              <w:jc w:val="left"/>
              <w:rPr>
                <w:rFonts w:ascii="Times New Roman" w:hAnsi="Times New Roman" w:cs="Times New Roman" w:eastAsia="Times New Roman" w:hint="default"/>
                <w:sz w:val="18"/>
                <w:szCs w:val="18"/>
              </w:rPr>
            </w:pPr>
            <w:r>
              <w:rPr>
                <w:rFonts w:ascii="Times New Roman"/>
                <w:sz w:val="18"/>
              </w:rPr>
              <w:t>-99,97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6" w:right="0"/>
              <w:jc w:val="left"/>
              <w:rPr>
                <w:rFonts w:ascii="Times New Roman" w:hAnsi="Times New Roman" w:cs="Times New Roman" w:eastAsia="Times New Roman" w:hint="default"/>
                <w:sz w:val="18"/>
                <w:szCs w:val="18"/>
              </w:rPr>
            </w:pPr>
            <w:r>
              <w:rPr>
                <w:rFonts w:ascii="Times New Roman"/>
                <w:sz w:val="18"/>
              </w:rPr>
              <w:t>-14,90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0" w:right="0"/>
              <w:jc w:val="left"/>
              <w:rPr>
                <w:rFonts w:ascii="Times New Roman" w:hAnsi="Times New Roman" w:cs="Times New Roman" w:eastAsia="Times New Roman" w:hint="default"/>
                <w:sz w:val="18"/>
                <w:szCs w:val="18"/>
              </w:rPr>
            </w:pPr>
            <w:r>
              <w:rPr>
                <w:rFonts w:ascii="Times New Roman"/>
                <w:sz w:val="18"/>
              </w:rPr>
              <w:t>2,169,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8" w:right="0"/>
              <w:jc w:val="left"/>
              <w:rPr>
                <w:rFonts w:ascii="Times New Roman" w:hAnsi="Times New Roman" w:cs="Times New Roman" w:eastAsia="Times New Roman" w:hint="default"/>
                <w:sz w:val="18"/>
                <w:szCs w:val="18"/>
              </w:rPr>
            </w:pPr>
            <w:r>
              <w:rPr>
                <w:rFonts w:ascii="Times New Roman"/>
                <w:sz w:val="18"/>
              </w:rPr>
              <w:t>-16,07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6" w:right="0"/>
              <w:jc w:val="left"/>
              <w:rPr>
                <w:rFonts w:ascii="Times New Roman" w:hAnsi="Times New Roman" w:cs="Times New Roman" w:eastAsia="Times New Roman" w:hint="default"/>
                <w:sz w:val="18"/>
                <w:szCs w:val="18"/>
              </w:rPr>
            </w:pPr>
            <w:r>
              <w:rPr>
                <w:rFonts w:ascii="Times New Roman"/>
                <w:sz w:val="18"/>
              </w:rPr>
              <w:t>-15,65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-1,512,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1" w:right="0"/>
              <w:jc w:val="left"/>
              <w:rPr>
                <w:rFonts w:ascii="Times New Roman" w:hAnsi="Times New Roman" w:cs="Times New Roman" w:eastAsia="Times New Roman" w:hint="default"/>
                <w:sz w:val="18"/>
                <w:szCs w:val="18"/>
              </w:rPr>
            </w:pPr>
            <w:r>
              <w:rPr>
                <w:rFonts w:ascii="Times New Roman"/>
                <w:sz w:val="18"/>
              </w:rPr>
              <w:t>-17,16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67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pacing w:val="-9"/>
                <w:sz w:val="18"/>
                <w:szCs w:val="18"/>
              </w:rPr>
              <w:t>动金额（减少以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 w:right="0"/>
              <w:jc w:val="center"/>
              <w:rPr>
                <w:rFonts w:ascii="Times New Roman" w:hAnsi="Times New Roman" w:cs="Times New Roman" w:eastAsia="Times New Roman" w:hint="default"/>
                <w:sz w:val="18"/>
                <w:szCs w:val="18"/>
              </w:rPr>
            </w:pPr>
            <w:r>
              <w:rPr>
                <w:rFonts w:ascii="Times New Roman"/>
                <w:sz w:val="18"/>
              </w:rPr>
              <w:t>6,744</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3,675.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0,298.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7" w:right="0"/>
              <w:jc w:val="left"/>
              <w:rPr>
                <w:rFonts w:ascii="Times New Roman" w:hAnsi="Times New Roman" w:cs="Times New Roman" w:eastAsia="Times New Roman" w:hint="default"/>
                <w:sz w:val="18"/>
                <w:szCs w:val="18"/>
              </w:rPr>
            </w:pPr>
            <w:r>
              <w:rPr>
                <w:rFonts w:ascii="Times New Roman"/>
                <w:sz w:val="18"/>
              </w:rPr>
              <w:t>215.41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3,932.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75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1,350.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9" w:right="0"/>
              <w:jc w:val="left"/>
              <w:rPr>
                <w:rFonts w:ascii="Times New Roman" w:hAnsi="Times New Roman" w:cs="Times New Roman" w:eastAsia="Times New Roman" w:hint="default"/>
                <w:sz w:val="18"/>
                <w:szCs w:val="18"/>
              </w:rPr>
            </w:pPr>
            <w:r>
              <w:rPr>
                <w:rFonts w:ascii="Times New Roman"/>
                <w:sz w:val="18"/>
              </w:rPr>
              <w:t>106.37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5" w:right="0"/>
              <w:jc w:val="left"/>
              <w:rPr>
                <w:rFonts w:ascii="Times New Roman" w:hAnsi="Times New Roman" w:cs="Times New Roman" w:eastAsia="Times New Roman" w:hint="default"/>
                <w:sz w:val="18"/>
                <w:szCs w:val="18"/>
              </w:rPr>
            </w:pPr>
            <w:r>
              <w:rPr>
                <w:rFonts w:ascii="Times New Roman"/>
                <w:sz w:val="18"/>
              </w:rPr>
              <w:t>3,456.</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58</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20,118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20,118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-1,512,</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106.37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18,606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-1,73</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0,872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-14,91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6,059.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-14,52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9,360.</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-2,117,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571.02</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-2,117,</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571.02</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-1,73</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0,872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-12,79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8,488.</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-14,52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9,360.</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-2,117,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571.02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-2,117,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571.02</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-2,117,</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571.02</w:t>
            </w: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2,169,</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215.41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-36,19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2,261.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84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-34,02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3,046.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43</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-34,02</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3,046.</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43</w:t>
            </w:r>
          </w:p>
        </w:tc>
      </w:tr>
      <w:tr>
        <w:trPr>
          <w:trHeight w:val="716"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2,169,</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215.41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-2,169,</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215.41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-34,02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3,046.</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-34,02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3,046.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43</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-34,02</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3,046.</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43</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85,05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7,616</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-85,05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7,616.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85,05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7,616</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-85,05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7,616.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-370,9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38.15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370,93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8.15</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370,93</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8.15</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253,7</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36,84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180,57</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0,447.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10,432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,806.3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41,177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,905.4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204,67</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2,798.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669,72</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5,192.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-1,655,</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720.58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668,06</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9,471.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68</w:t>
            </w:r>
          </w:p>
        </w:tc>
      </w:tr>
    </w:tbl>
    <w:p>
      <w:pPr>
        <w:pStyle w:val="BodyText"/>
        <w:spacing w:line="240" w:lineRule="auto" w:before="49"/>
        <w:ind w:right="1133"/>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90"/>
        <w:gridCol w:w="500"/>
        <w:gridCol w:w="449"/>
        <w:gridCol w:w="449"/>
        <w:gridCol w:w="493"/>
        <w:gridCol w:w="576"/>
        <w:gridCol w:w="576"/>
        <w:gridCol w:w="578"/>
        <w:gridCol w:w="576"/>
        <w:gridCol w:w="576"/>
        <w:gridCol w:w="578"/>
        <w:gridCol w:w="588"/>
        <w:gridCol w:w="567"/>
        <w:gridCol w:w="569"/>
        <w:gridCol w:w="641"/>
        <w:gridCol w:w="653"/>
      </w:tblGrid>
      <w:tr>
        <w:trPr>
          <w:trHeight w:val="403" w:hRule="exact"/>
        </w:trPr>
        <w:tc>
          <w:tcPr>
            <w:tcW w:w="1190" w:type="dxa"/>
            <w:vMerge w:val="restart"/>
            <w:tcBorders>
              <w:top w:val="single" w:sz="4" w:space="0" w:color="000000"/>
              <w:left w:val="single" w:sz="4" w:space="0" w:color="000000"/>
              <w:right w:val="single" w:sz="4" w:space="0" w:color="000000"/>
            </w:tcBorders>
            <w:shd w:val="clear" w:color="auto" w:fill="D2D2D2"/>
          </w:tcPr>
          <w:p>
            <w:pPr/>
          </w:p>
        </w:tc>
        <w:tc>
          <w:tcPr>
            <w:tcW w:w="83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50" w:hRule="exact"/>
        </w:trPr>
        <w:tc>
          <w:tcPr>
            <w:tcW w:w="1190" w:type="dxa"/>
            <w:vMerge/>
            <w:tcBorders>
              <w:left w:val="single" w:sz="4" w:space="0" w:color="000000"/>
              <w:right w:val="single" w:sz="4" w:space="0" w:color="000000"/>
            </w:tcBorders>
            <w:shd w:val="clear" w:color="auto" w:fill="D2D2D2"/>
          </w:tcPr>
          <w:p>
            <w:pPr/>
          </w:p>
        </w:tc>
        <w:tc>
          <w:tcPr>
            <w:tcW w:w="7076"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190" w:type="dxa"/>
            <w:vMerge/>
            <w:tcBorders>
              <w:left w:val="single" w:sz="4" w:space="0" w:color="000000"/>
              <w:bottom w:val="nil" w:sz="6" w:space="0" w:color="auto"/>
              <w:right w:val="single" w:sz="4" w:space="0" w:color="000000"/>
            </w:tcBorders>
            <w:shd w:val="clear" w:color="auto" w:fill="D2D2D2"/>
          </w:tcPr>
          <w:p>
            <w:pPr/>
          </w:p>
        </w:tc>
        <w:tc>
          <w:tcPr>
            <w:tcW w:w="7076" w:type="dxa"/>
            <w:gridSpan w:val="13"/>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0" w:type="dxa"/>
            <w:vMerge w:val="restart"/>
            <w:tcBorders>
              <w:top w:val="single" w:sz="4" w:space="0" w:color="000000"/>
              <w:left w:val="single" w:sz="4" w:space="0" w:color="000000"/>
              <w:right w:val="single" w:sz="4" w:space="0" w:color="000000"/>
            </w:tcBorders>
            <w:shd w:val="clear" w:color="auto" w:fill="D2D2D2"/>
          </w:tcPr>
          <w:p>
            <w:pPr/>
          </w:p>
        </w:tc>
        <w:tc>
          <w:tcPr>
            <w:tcW w:w="13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tcBorders>
              <w:left w:val="single" w:sz="4" w:space="0" w:color="000000"/>
              <w:right w:val="single" w:sz="4" w:space="0" w:color="000000"/>
            </w:tcBorders>
            <w:shd w:val="clear" w:color="auto" w:fill="D2D2D2"/>
          </w:tcPr>
          <w:p>
            <w:pPr/>
          </w:p>
        </w:tc>
      </w:tr>
      <w:tr>
        <w:trPr>
          <w:trHeight w:val="165" w:hRule="exact"/>
        </w:trPr>
        <w:tc>
          <w:tcPr>
            <w:tcW w:w="1190" w:type="dxa"/>
            <w:vMerge/>
            <w:tcBorders>
              <w:left w:val="single" w:sz="4" w:space="0" w:color="000000"/>
              <w:bottom w:val="nil" w:sz="6" w:space="0" w:color="auto"/>
              <w:right w:val="single" w:sz="4" w:space="0" w:color="000000"/>
            </w:tcBorders>
            <w:shd w:val="clear" w:color="auto" w:fill="D2D2D2"/>
          </w:tcPr>
          <w:p>
            <w:pPr/>
          </w:p>
        </w:tc>
        <w:tc>
          <w:tcPr>
            <w:tcW w:w="500" w:type="dxa"/>
            <w:vMerge/>
            <w:tcBorders>
              <w:left w:val="single" w:sz="4" w:space="0" w:color="000000"/>
              <w:bottom w:val="nil" w:sz="6" w:space="0" w:color="auto"/>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3" w:hRule="exact"/>
        </w:trPr>
        <w:tc>
          <w:tcPr>
            <w:tcW w:w="1190" w:type="dxa"/>
            <w:vMerge w:val="restart"/>
            <w:tcBorders>
              <w:top w:val="nil" w:sz="6" w:space="0" w:color="auto"/>
              <w:left w:val="single" w:sz="4" w:space="0" w:color="000000"/>
              <w:right w:val="single" w:sz="4" w:space="0" w:color="000000"/>
            </w:tcBorders>
            <w:shd w:val="clear" w:color="auto" w:fill="D2D2D2"/>
          </w:tcPr>
          <w:p>
            <w:pPr/>
          </w:p>
        </w:tc>
        <w:tc>
          <w:tcPr>
            <w:tcW w:w="5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7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1"/>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1"/>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0" w:hRule="exact"/>
        </w:trPr>
        <w:tc>
          <w:tcPr>
            <w:tcW w:w="1190" w:type="dxa"/>
            <w:vMerge/>
            <w:tcBorders>
              <w:left w:val="single" w:sz="4" w:space="0" w:color="000000"/>
              <w:right w:val="single" w:sz="4" w:space="0" w:color="000000"/>
            </w:tcBorders>
            <w:shd w:val="clear" w:color="auto" w:fill="D2D2D2"/>
          </w:tcPr>
          <w:p>
            <w:pPr/>
          </w:p>
        </w:tc>
        <w:tc>
          <w:tcPr>
            <w:tcW w:w="50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34" w:hRule="exact"/>
        </w:trPr>
        <w:tc>
          <w:tcPr>
            <w:tcW w:w="1190" w:type="dxa"/>
            <w:vMerge/>
            <w:tcBorders>
              <w:left w:val="single" w:sz="4" w:space="0" w:color="000000"/>
              <w:right w:val="single" w:sz="4" w:space="0" w:color="000000"/>
            </w:tcBorders>
            <w:shd w:val="clear" w:color="auto" w:fill="D2D2D2"/>
          </w:tcPr>
          <w:p>
            <w:pPr/>
          </w:p>
        </w:tc>
        <w:tc>
          <w:tcPr>
            <w:tcW w:w="50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r>
      <w:tr>
        <w:trPr>
          <w:trHeight w:val="217" w:hRule="exact"/>
        </w:trPr>
        <w:tc>
          <w:tcPr>
            <w:tcW w:w="1190" w:type="dxa"/>
            <w:vMerge/>
            <w:tcBorders>
              <w:left w:val="single" w:sz="4" w:space="0" w:color="000000"/>
              <w:bottom w:val="single" w:sz="4" w:space="0" w:color="000000"/>
              <w:right w:val="single" w:sz="4" w:space="0" w:color="000000"/>
            </w:tcBorders>
            <w:shd w:val="clear" w:color="auto" w:fill="D2D2D2"/>
          </w:tcPr>
          <w:p>
            <w:pPr/>
          </w:p>
        </w:tc>
        <w:tc>
          <w:tcPr>
            <w:tcW w:w="50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85,16</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360,28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3,126.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28</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28,362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vMerge w:val="restart"/>
            <w:tcBorders>
              <w:top w:val="single" w:sz="22" w:space="0" w:color="D2D2D2"/>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36,394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78" w:type="dxa"/>
            <w:vMerge w:val="restart"/>
            <w:tcBorders>
              <w:top w:val="single" w:sz="22" w:space="0" w:color="D2D2D2"/>
              <w:left w:val="single" w:sz="4" w:space="0" w:color="000000"/>
              <w:right w:val="single" w:sz="4" w:space="0" w:color="000000"/>
            </w:tcBorders>
          </w:tcPr>
          <w:p>
            <w:pPr/>
          </w:p>
        </w:tc>
        <w:tc>
          <w:tcPr>
            <w:tcW w:w="588" w:type="dxa"/>
            <w:vMerge w:val="restart"/>
            <w:tcBorders>
              <w:top w:val="single" w:sz="22" w:space="0" w:color="D2D2D2"/>
              <w:left w:val="single" w:sz="4" w:space="0" w:color="000000"/>
              <w:right w:val="single" w:sz="4" w:space="0" w:color="000000"/>
            </w:tcBorders>
          </w:tcPr>
          <w:p>
            <w:pPr>
              <w:pStyle w:val="TableParagraph"/>
              <w:spacing w:line="240" w:lineRule="auto" w:before="68"/>
              <w:ind w:left="62" w:right="0"/>
              <w:jc w:val="left"/>
              <w:rPr>
                <w:rFonts w:ascii="Times New Roman" w:hAnsi="Times New Roman" w:cs="Times New Roman" w:eastAsia="Times New Roman" w:hint="default"/>
                <w:sz w:val="18"/>
                <w:szCs w:val="18"/>
              </w:rPr>
            </w:pPr>
            <w:r>
              <w:rPr>
                <w:rFonts w:ascii="Times New Roman"/>
                <w:sz w:val="18"/>
              </w:rPr>
              <w:t>227,96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3,075.</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14</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681,43</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8,555.</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87</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-41,913</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.96</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681,396</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,641.91</w:t>
            </w:r>
          </w:p>
        </w:tc>
      </w:tr>
      <w:tr>
        <w:trPr>
          <w:trHeight w:val="706"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87"/>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3"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5"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5"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85,16</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360,28</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3,126.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28</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28,362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36,394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,354.4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227,96</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3,075.</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14</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681,43</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8,555.</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87</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-41,913</w:t>
            </w:r>
          </w:p>
          <w:p>
            <w:pPr>
              <w:pStyle w:val="TableParagraph"/>
              <w:spacing w:line="240" w:lineRule="auto" w:before="102"/>
              <w:ind w:left="386" w:right="0"/>
              <w:jc w:val="left"/>
              <w:rPr>
                <w:rFonts w:ascii="Times New Roman" w:hAnsi="Times New Roman" w:cs="Times New Roman" w:eastAsia="Times New Roman" w:hint="default"/>
                <w:sz w:val="18"/>
                <w:szCs w:val="18"/>
              </w:rPr>
            </w:pPr>
            <w:r>
              <w:rPr>
                <w:rFonts w:ascii="Times New Roman"/>
                <w:sz w:val="18"/>
              </w:rPr>
              <w:t>.96</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681,396</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,641.91</w:t>
            </w:r>
          </w:p>
        </w:tc>
      </w:tr>
      <w:tr>
        <w:trPr>
          <w:trHeight w:val="703"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87"/>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5"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12" w:right="87"/>
              <w:jc w:val="left"/>
              <w:rPr>
                <w:rFonts w:ascii="宋体" w:hAnsi="宋体" w:cs="宋体" w:eastAsia="宋体" w:hint="default"/>
                <w:sz w:val="18"/>
                <w:szCs w:val="18"/>
              </w:rPr>
            </w:pPr>
            <w:r>
              <w:rPr>
                <w:rFonts w:ascii="宋体" w:hAnsi="宋体" w:cs="宋体" w:eastAsia="宋体" w:hint="default"/>
                <w:sz w:val="18"/>
                <w:szCs w:val="18"/>
              </w:rPr>
              <w:t>三、本期增减 变动金额（减</w:t>
            </w:r>
          </w:p>
        </w:tc>
        <w:tc>
          <w:tcPr>
            <w:tcW w:w="5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2"/>
              <w:ind w:left="52" w:right="0"/>
              <w:jc w:val="left"/>
              <w:rPr>
                <w:rFonts w:ascii="Times New Roman" w:hAnsi="Times New Roman" w:cs="Times New Roman" w:eastAsia="Times New Roman" w:hint="default"/>
                <w:sz w:val="18"/>
                <w:szCs w:val="18"/>
              </w:rPr>
            </w:pPr>
            <w:r>
              <w:rPr>
                <w:rFonts w:ascii="Times New Roman"/>
                <w:sz w:val="18"/>
              </w:rPr>
              <w:t>85,25</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0,104</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9" w:right="0"/>
              <w:jc w:val="left"/>
              <w:rPr>
                <w:rFonts w:ascii="Times New Roman" w:hAnsi="Times New Roman" w:cs="Times New Roman" w:eastAsia="Times New Roman" w:hint="default"/>
                <w:sz w:val="18"/>
                <w:szCs w:val="18"/>
              </w:rPr>
            </w:pPr>
            <w:r>
              <w:rPr>
                <w:rFonts w:ascii="Times New Roman"/>
                <w:sz w:val="18"/>
              </w:rPr>
              <w:t>-79,73</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9,004.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-3,028,</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895.36</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2,614,</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335.57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-7,216,</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344.33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3,937,</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986.60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-101,70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0.25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3,836,2</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86.35</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67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117"/>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2"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4"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26,037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-101,70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0.25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25,935,</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804.17</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90,11</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1.00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5,420,</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989.00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2,834,</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400.00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2,676,</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700.00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2,676,7</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90,11</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1.00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2,744,</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289.00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2,834,</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400.00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2,676,</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700.00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2,676,</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700.00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2,676,7</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2,614,</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335.57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-33,25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3,848.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75</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-30,63</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9,513.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18</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-30,639</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,513.18</w:t>
            </w:r>
          </w:p>
        </w:tc>
      </w:tr>
      <w:tr>
        <w:trPr>
          <w:trHeight w:val="71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2,614,</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335.57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-2,614,</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335.57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-30,63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9,513.</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18</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-30,63</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9,513.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18</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-30,639</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,513.18</w:t>
            </w: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85,15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9,993</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-85,15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9,993.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85,15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9,993</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-85,15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9,993.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1"/>
          <w:pgSz w:w="11910" w:h="16840"/>
          <w:pgMar w:footer="980" w:header="877" w:top="1060" w:bottom="1160" w:left="980" w:right="0"/>
          <w:pgNumType w:start="1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-5,863,</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295.36</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5,863,</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295.36</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5,863,2</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95.36</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170,4</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10,10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4.00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280,54</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4,122.</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28</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25,333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,104.6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39,008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220,74</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6,730.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81</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685,37</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6,542.</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-143,61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4.21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685,232</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,928.26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bookmarkStart w:name="8、母公司所有者权益变动表" w:id="163"/>
      <w:bookmarkEnd w:id="16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95"/>
        <w:gridCol w:w="640"/>
        <w:gridCol w:w="605"/>
        <w:gridCol w:w="603"/>
        <w:gridCol w:w="605"/>
        <w:gridCol w:w="727"/>
        <w:gridCol w:w="728"/>
        <w:gridCol w:w="725"/>
        <w:gridCol w:w="727"/>
        <w:gridCol w:w="727"/>
        <w:gridCol w:w="615"/>
        <w:gridCol w:w="710"/>
        <w:gridCol w:w="862"/>
      </w:tblGrid>
      <w:tr>
        <w:trPr>
          <w:trHeight w:val="404" w:hRule="exact"/>
        </w:trPr>
        <w:tc>
          <w:tcPr>
            <w:tcW w:w="1295" w:type="dxa"/>
            <w:tcBorders>
              <w:top w:val="single" w:sz="4" w:space="0" w:color="000000"/>
              <w:left w:val="single" w:sz="4" w:space="0" w:color="000000"/>
              <w:bottom w:val="nil" w:sz="6" w:space="0" w:color="auto"/>
              <w:right w:val="single" w:sz="4" w:space="0" w:color="000000"/>
            </w:tcBorders>
            <w:shd w:val="clear" w:color="auto" w:fill="D2D2D2"/>
          </w:tcPr>
          <w:p>
            <w:pPr/>
          </w:p>
        </w:tc>
        <w:tc>
          <w:tcPr>
            <w:tcW w:w="82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4" w:hRule="exact"/>
        </w:trPr>
        <w:tc>
          <w:tcPr>
            <w:tcW w:w="12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295" w:type="dxa"/>
            <w:vMerge/>
            <w:tcBorders>
              <w:left w:val="single" w:sz="4" w:space="0" w:color="000000"/>
              <w:bottom w:val="nil" w:sz="6" w:space="0" w:color="auto"/>
              <w:right w:val="single" w:sz="4" w:space="0" w:color="000000"/>
            </w:tcBorders>
            <w:shd w:val="clear" w:color="auto" w:fill="D2D2D2"/>
          </w:tcPr>
          <w:p>
            <w:pPr/>
          </w:p>
        </w:tc>
        <w:tc>
          <w:tcPr>
            <w:tcW w:w="6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tcBorders>
              <w:left w:val="single" w:sz="4" w:space="0" w:color="000000"/>
              <w:right w:val="single" w:sz="4" w:space="0" w:color="000000"/>
            </w:tcBorders>
            <w:shd w:val="clear" w:color="auto" w:fill="D2D2D2"/>
          </w:tcPr>
          <w:p>
            <w:pPr/>
          </w:p>
        </w:tc>
      </w:tr>
      <w:tr>
        <w:trPr>
          <w:trHeight w:val="202" w:hRule="exact"/>
        </w:trPr>
        <w:tc>
          <w:tcPr>
            <w:tcW w:w="1295" w:type="dxa"/>
            <w:vMerge w:val="restart"/>
            <w:tcBorders>
              <w:top w:val="nil" w:sz="6" w:space="0" w:color="auto"/>
              <w:left w:val="single" w:sz="4" w:space="0" w:color="000000"/>
              <w:right w:val="single" w:sz="4" w:space="0" w:color="000000"/>
            </w:tcBorders>
            <w:shd w:val="clear" w:color="auto" w:fill="D2D2D2"/>
          </w:tcPr>
          <w:p>
            <w:pPr/>
          </w:p>
        </w:tc>
        <w:tc>
          <w:tcPr>
            <w:tcW w:w="640"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84" w:hRule="exact"/>
        </w:trPr>
        <w:tc>
          <w:tcPr>
            <w:tcW w:w="1295" w:type="dxa"/>
            <w:vMerge/>
            <w:tcBorders>
              <w:left w:val="single" w:sz="4" w:space="0" w:color="000000"/>
              <w:bottom w:val="single" w:sz="4" w:space="0" w:color="000000"/>
              <w:right w:val="single" w:sz="4" w:space="0" w:color="000000"/>
            </w:tcBorders>
            <w:shd w:val="clear" w:color="auto" w:fill="D2D2D2"/>
          </w:tcPr>
          <w:p>
            <w:pP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3"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84" w:hRule="exact"/>
        </w:trPr>
        <w:tc>
          <w:tcPr>
            <w:tcW w:w="12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170,41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0,104.0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18"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280,544,</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122.28</w:t>
            </w:r>
          </w:p>
        </w:tc>
        <w:tc>
          <w:tcPr>
            <w:tcW w:w="728" w:type="dxa"/>
            <w:vMerge w:val="restart"/>
            <w:tcBorders>
              <w:top w:val="single" w:sz="18"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25,333,1</w:t>
            </w:r>
          </w:p>
          <w:p>
            <w:pPr>
              <w:pStyle w:val="TableParagraph"/>
              <w:spacing w:line="240" w:lineRule="auto" w:before="102"/>
              <w:ind w:left="290" w:right="0"/>
              <w:jc w:val="left"/>
              <w:rPr>
                <w:rFonts w:ascii="Times New Roman" w:hAnsi="Times New Roman" w:cs="Times New Roman" w:eastAsia="Times New Roman" w:hint="default"/>
                <w:sz w:val="18"/>
                <w:szCs w:val="18"/>
              </w:rPr>
            </w:pPr>
            <w:r>
              <w:rPr>
                <w:rFonts w:ascii="Times New Roman"/>
                <w:sz w:val="18"/>
              </w:rPr>
              <w:t>04.64</w:t>
            </w:r>
          </w:p>
        </w:tc>
        <w:tc>
          <w:tcPr>
            <w:tcW w:w="725" w:type="dxa"/>
            <w:vMerge w:val="restart"/>
            <w:tcBorders>
              <w:top w:val="single" w:sz="18" w:space="0" w:color="D2D2D2"/>
              <w:left w:val="single" w:sz="4" w:space="0" w:color="000000"/>
              <w:right w:val="single" w:sz="4" w:space="0" w:color="000000"/>
            </w:tcBorders>
          </w:tcPr>
          <w:p>
            <w:pPr/>
          </w:p>
        </w:tc>
        <w:tc>
          <w:tcPr>
            <w:tcW w:w="727" w:type="dxa"/>
            <w:vMerge w:val="restart"/>
            <w:tcBorders>
              <w:top w:val="single" w:sz="18" w:space="0" w:color="D2D2D2"/>
              <w:left w:val="single" w:sz="4" w:space="0" w:color="000000"/>
              <w:right w:val="single" w:sz="4" w:space="0" w:color="000000"/>
            </w:tcBorders>
          </w:tcPr>
          <w:p>
            <w:pPr/>
          </w:p>
        </w:tc>
        <w:tc>
          <w:tcPr>
            <w:tcW w:w="727" w:type="dxa"/>
            <w:vMerge w:val="restart"/>
            <w:tcBorders>
              <w:top w:val="single" w:sz="18"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39,008,6</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90.02</w:t>
            </w:r>
          </w:p>
        </w:tc>
        <w:tc>
          <w:tcPr>
            <w:tcW w:w="615" w:type="dxa"/>
            <w:vMerge w:val="restart"/>
            <w:tcBorders>
              <w:top w:val="single" w:sz="18" w:space="0" w:color="D2D2D2"/>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220,89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6,206.8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18"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685,526,0</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18.49</w:t>
            </w:r>
          </w:p>
        </w:tc>
      </w:tr>
      <w:tr>
        <w:trPr>
          <w:trHeight w:val="703" w:hRule="exact"/>
        </w:trPr>
        <w:tc>
          <w:tcPr>
            <w:tcW w:w="12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5"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170,41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0,104.0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280,544,</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122.28</w:t>
            </w:r>
          </w:p>
        </w:tc>
        <w:tc>
          <w:tcPr>
            <w:tcW w:w="72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25,333,1</w:t>
            </w:r>
          </w:p>
          <w:p>
            <w:pPr>
              <w:pStyle w:val="TableParagraph"/>
              <w:spacing w:line="240" w:lineRule="auto" w:before="102"/>
              <w:ind w:left="290" w:right="0"/>
              <w:jc w:val="left"/>
              <w:rPr>
                <w:rFonts w:ascii="Times New Roman" w:hAnsi="Times New Roman" w:cs="Times New Roman" w:eastAsia="Times New Roman" w:hint="default"/>
                <w:sz w:val="18"/>
                <w:szCs w:val="18"/>
              </w:rPr>
            </w:pPr>
            <w:r>
              <w:rPr>
                <w:rFonts w:ascii="Times New Roman"/>
                <w:sz w:val="18"/>
              </w:rPr>
              <w:t>04.64</w:t>
            </w: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39,008,6</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90.02</w:t>
            </w: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220,89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6,206.8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685,526,0</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18.49</w:t>
            </w:r>
          </w:p>
        </w:tc>
      </w:tr>
      <w:tr>
        <w:trPr>
          <w:trHeight w:val="703" w:hRule="exact"/>
        </w:trPr>
        <w:tc>
          <w:tcPr>
            <w:tcW w:w="12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1025"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83,326,</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744.00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-99,973,</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675.13</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-14,900,</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298.26</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2,169,21</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5.41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-14,500</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,107.75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-14,077,52</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5.21</w:t>
            </w:r>
          </w:p>
        </w:tc>
      </w:tr>
      <w:tr>
        <w:trPr>
          <w:trHeight w:val="403"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（一）综合收益</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3" w:right="0"/>
              <w:jc w:val="left"/>
              <w:rPr>
                <w:rFonts w:ascii="Times New Roman" w:hAnsi="Times New Roman" w:cs="Times New Roman" w:eastAsia="Times New Roman" w:hint="default"/>
                <w:sz w:val="18"/>
                <w:szCs w:val="18"/>
              </w:rPr>
            </w:pPr>
            <w:r>
              <w:rPr>
                <w:rFonts w:ascii="Times New Roman"/>
                <w:sz w:val="18"/>
              </w:rPr>
              <w:t>21,692,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10" w:right="0"/>
              <w:jc w:val="left"/>
              <w:rPr>
                <w:rFonts w:ascii="Times New Roman" w:hAnsi="Times New Roman" w:cs="Times New Roman" w:eastAsia="Times New Roman" w:hint="default"/>
                <w:sz w:val="18"/>
                <w:szCs w:val="18"/>
              </w:rPr>
            </w:pPr>
            <w:r>
              <w:rPr>
                <w:rFonts w:ascii="Times New Roman"/>
                <w:sz w:val="18"/>
              </w:rPr>
              <w:t>21,692,15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36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8" w:right="0"/>
              <w:jc w:val="left"/>
              <w:rPr>
                <w:rFonts w:ascii="Times New Roman" w:hAnsi="Times New Roman" w:cs="Times New Roman" w:eastAsia="Times New Roman" w:hint="default"/>
                <w:sz w:val="18"/>
                <w:szCs w:val="18"/>
              </w:rPr>
            </w:pPr>
            <w:r>
              <w:rPr>
                <w:rFonts w:ascii="Times New Roman"/>
                <w:sz w:val="18"/>
              </w:rPr>
              <w:t>154.09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15" w:right="0"/>
              <w:jc w:val="left"/>
              <w:rPr>
                <w:rFonts w:ascii="Times New Roman" w:hAnsi="Times New Roman" w:cs="Times New Roman" w:eastAsia="Times New Roman" w:hint="default"/>
                <w:sz w:val="18"/>
                <w:szCs w:val="18"/>
              </w:rPr>
            </w:pPr>
            <w:r>
              <w:rPr>
                <w:rFonts w:ascii="Times New Roman"/>
                <w:sz w:val="18"/>
              </w:rPr>
              <w:t>4.09</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-1,730,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872.00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-14,916,</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059.13</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-14,529,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360.11</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-2,117,571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.02</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-1,730,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872.00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-12,798,</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488.11</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-14,529,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360.11</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-2,117,5</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71.02</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-2,117,571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.02</w:t>
            </w: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2,169,21</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5.41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-36,192</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,261.84</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-34,023,04</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6.43</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2,169,21</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5.41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-2,169,</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215.41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-34,023</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,046.43</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-34,023,04</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6.43</w:t>
            </w: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85,057,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616.00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-85,057,</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616.00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85,057,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616.00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-85,057,</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616.00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-370,938</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.15</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370,938.1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253,73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6,848.0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180,570,</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447.15</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10,432,8</w:t>
            </w:r>
          </w:p>
          <w:p>
            <w:pPr>
              <w:pStyle w:val="TableParagraph"/>
              <w:spacing w:line="240" w:lineRule="auto" w:before="102"/>
              <w:ind w:left="290" w:right="0"/>
              <w:jc w:val="left"/>
              <w:rPr>
                <w:rFonts w:ascii="Times New Roman" w:hAnsi="Times New Roman" w:cs="Times New Roman" w:eastAsia="Times New Roman" w:hint="default"/>
                <w:sz w:val="18"/>
                <w:szCs w:val="18"/>
              </w:rPr>
            </w:pPr>
            <w:r>
              <w:rPr>
                <w:rFonts w:ascii="Times New Roman"/>
                <w:sz w:val="18"/>
              </w:rPr>
              <w:t>06.38</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41,177,9</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05.43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206,39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6,099.0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671,448,4</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93.28</w:t>
            </w:r>
          </w:p>
        </w:tc>
      </w:tr>
    </w:tbl>
    <w:p>
      <w:pPr>
        <w:pStyle w:val="BodyText"/>
        <w:spacing w:line="240" w:lineRule="auto" w:before="49"/>
        <w:ind w:right="1133"/>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20"/>
        <w:gridCol w:w="593"/>
        <w:gridCol w:w="574"/>
        <w:gridCol w:w="572"/>
        <w:gridCol w:w="571"/>
        <w:gridCol w:w="686"/>
        <w:gridCol w:w="686"/>
        <w:gridCol w:w="684"/>
        <w:gridCol w:w="782"/>
        <w:gridCol w:w="665"/>
        <w:gridCol w:w="797"/>
        <w:gridCol w:w="797"/>
        <w:gridCol w:w="931"/>
      </w:tblGrid>
      <w:tr>
        <w:trPr>
          <w:trHeight w:val="398" w:hRule="exact"/>
        </w:trPr>
        <w:tc>
          <w:tcPr>
            <w:tcW w:w="1220" w:type="dxa"/>
            <w:vMerge w:val="restart"/>
            <w:tcBorders>
              <w:top w:val="single" w:sz="4" w:space="0" w:color="000000"/>
              <w:left w:val="single" w:sz="4" w:space="0" w:color="000000"/>
              <w:right w:val="single" w:sz="4" w:space="0" w:color="000000"/>
            </w:tcBorders>
            <w:shd w:val="clear" w:color="auto" w:fill="D2D2D2"/>
          </w:tcPr>
          <w:p>
            <w:pP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8"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FFFFFF"/>
            </w:tcBorders>
            <w:shd w:val="clear" w:color="auto" w:fill="D2D2D2"/>
          </w:tcPr>
          <w:p>
            <w:pPr/>
          </w:p>
        </w:tc>
        <w:tc>
          <w:tcPr>
            <w:tcW w:w="665" w:type="dxa"/>
            <w:tcBorders>
              <w:top w:val="single" w:sz="4" w:space="0" w:color="000000"/>
              <w:left w:val="single" w:sz="4" w:space="0" w:color="FFFFFF"/>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FFFFFF"/>
            </w:tcBorders>
            <w:shd w:val="clear" w:color="auto" w:fill="D2D2D2"/>
          </w:tcPr>
          <w:p>
            <w:pPr/>
          </w:p>
        </w:tc>
        <w:tc>
          <w:tcPr>
            <w:tcW w:w="931" w:type="dxa"/>
            <w:tcBorders>
              <w:top w:val="single" w:sz="4" w:space="0" w:color="000000"/>
              <w:left w:val="single" w:sz="4" w:space="0" w:color="FFFFFF"/>
              <w:bottom w:val="nil" w:sz="6" w:space="0" w:color="auto"/>
              <w:right w:val="single" w:sz="4" w:space="0" w:color="000000"/>
            </w:tcBorders>
            <w:shd w:val="clear" w:color="auto" w:fill="D2D2D2"/>
          </w:tcPr>
          <w:p>
            <w:pPr/>
          </w:p>
        </w:tc>
      </w:tr>
      <w:tr>
        <w:trPr>
          <w:trHeight w:val="178" w:hRule="exact"/>
        </w:trPr>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93" w:type="dxa"/>
            <w:vMerge/>
            <w:tcBorders>
              <w:left w:val="single" w:sz="4" w:space="0" w:color="000000"/>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FFFFFF"/>
            </w:tcBorders>
            <w:shd w:val="clear" w:color="auto" w:fill="D2D2D2"/>
          </w:tcPr>
          <w:p>
            <w:pPr/>
          </w:p>
        </w:tc>
        <w:tc>
          <w:tcPr>
            <w:tcW w:w="665" w:type="dxa"/>
            <w:vMerge w:val="restart"/>
            <w:tcBorders>
              <w:top w:val="nil" w:sz="6" w:space="0" w:color="auto"/>
              <w:left w:val="single" w:sz="4" w:space="0" w:color="FFFFFF"/>
              <w:right w:val="single" w:sz="4" w:space="0" w:color="000000"/>
            </w:tcBorders>
            <w:shd w:val="clear" w:color="auto" w:fill="D2D2D2"/>
          </w:tcPr>
          <w:p>
            <w:pPr>
              <w:pStyle w:val="TableParagraph"/>
              <w:spacing w:line="314" w:lineRule="auto" w:before="54"/>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FFFFFF"/>
            </w:tcBorders>
            <w:shd w:val="clear" w:color="auto" w:fill="D2D2D2"/>
          </w:tcPr>
          <w:p>
            <w:pPr/>
          </w:p>
        </w:tc>
        <w:tc>
          <w:tcPr>
            <w:tcW w:w="931" w:type="dxa"/>
            <w:vMerge w:val="restart"/>
            <w:tcBorders>
              <w:top w:val="nil" w:sz="6" w:space="0" w:color="auto"/>
              <w:left w:val="single" w:sz="4" w:space="0" w:color="FFFFFF"/>
              <w:right w:val="single" w:sz="4" w:space="0" w:color="000000"/>
            </w:tcBorders>
            <w:shd w:val="clear" w:color="auto" w:fill="D2D2D2"/>
          </w:tcPr>
          <w:p>
            <w:pPr>
              <w:pStyle w:val="TableParagraph"/>
              <w:spacing w:line="314" w:lineRule="auto" w:before="54"/>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6"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91"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0"/>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FFFFFF"/>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0"/>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tcBorders>
              <w:left w:val="single" w:sz="4" w:space="0" w:color="FFFFFF"/>
              <w:right w:val="single" w:sz="4" w:space="0" w:color="000000"/>
            </w:tcBorders>
            <w:shd w:val="clear" w:color="auto" w:fill="D2D2D2"/>
          </w:tcPr>
          <w:p>
            <w:pPr/>
          </w:p>
        </w:tc>
      </w:tr>
      <w:tr>
        <w:trPr>
          <w:trHeight w:val="197" w:hRule="exact"/>
        </w:trPr>
        <w:tc>
          <w:tcPr>
            <w:tcW w:w="1220" w:type="dxa"/>
            <w:vMerge w:val="restart"/>
            <w:tcBorders>
              <w:top w:val="nil" w:sz="6" w:space="0" w:color="auto"/>
              <w:left w:val="single" w:sz="4" w:space="0" w:color="000000"/>
              <w:right w:val="single" w:sz="4" w:space="0" w:color="000000"/>
            </w:tcBorders>
            <w:shd w:val="clear" w:color="auto" w:fill="D2D2D2"/>
          </w:tcPr>
          <w:p>
            <w:pPr/>
          </w:p>
        </w:tc>
        <w:tc>
          <w:tcPr>
            <w:tcW w:w="593"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FFFFFF"/>
            </w:tcBorders>
            <w:shd w:val="clear" w:color="auto" w:fill="D2D2D2"/>
          </w:tcPr>
          <w:p>
            <w:pPr/>
          </w:p>
        </w:tc>
        <w:tc>
          <w:tcPr>
            <w:tcW w:w="665" w:type="dxa"/>
            <w:vMerge/>
            <w:tcBorders>
              <w:left w:val="single" w:sz="4" w:space="0" w:color="FFFFFF"/>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FFFFFF"/>
            </w:tcBorders>
            <w:shd w:val="clear" w:color="auto" w:fill="D2D2D2"/>
          </w:tcPr>
          <w:p>
            <w:pPr/>
          </w:p>
        </w:tc>
        <w:tc>
          <w:tcPr>
            <w:tcW w:w="931" w:type="dxa"/>
            <w:vMerge/>
            <w:tcBorders>
              <w:left w:val="single" w:sz="4" w:space="0" w:color="FFFFFF"/>
              <w:right w:val="single" w:sz="4" w:space="0" w:color="000000"/>
            </w:tcBorders>
            <w:shd w:val="clear" w:color="auto" w:fill="D2D2D2"/>
          </w:tcPr>
          <w:p>
            <w:pPr/>
          </w:p>
        </w:tc>
      </w:tr>
      <w:tr>
        <w:trPr>
          <w:trHeight w:val="156" w:hRule="exact"/>
        </w:trPr>
        <w:tc>
          <w:tcPr>
            <w:tcW w:w="1220" w:type="dxa"/>
            <w:vMerge/>
            <w:tcBorders>
              <w:left w:val="single" w:sz="4" w:space="0" w:color="000000"/>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FFFFFF"/>
            </w:tcBorders>
            <w:shd w:val="clear" w:color="auto" w:fill="D2D2D2"/>
          </w:tcPr>
          <w:p>
            <w:pPr/>
          </w:p>
        </w:tc>
        <w:tc>
          <w:tcPr>
            <w:tcW w:w="665" w:type="dxa"/>
            <w:vMerge/>
            <w:tcBorders>
              <w:left w:val="single" w:sz="4" w:space="0" w:color="FFFFFF"/>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FFFFFF"/>
            </w:tcBorders>
            <w:shd w:val="clear" w:color="auto" w:fill="D2D2D2"/>
          </w:tcPr>
          <w:p>
            <w:pPr/>
          </w:p>
        </w:tc>
        <w:tc>
          <w:tcPr>
            <w:tcW w:w="931" w:type="dxa"/>
            <w:vMerge/>
            <w:tcBorders>
              <w:left w:val="single" w:sz="4" w:space="0" w:color="FFFFFF"/>
              <w:bottom w:val="nil" w:sz="6" w:space="0" w:color="auto"/>
              <w:right w:val="single" w:sz="4" w:space="0" w:color="000000"/>
            </w:tcBorders>
            <w:shd w:val="clear" w:color="auto" w:fill="D2D2D2"/>
          </w:tcPr>
          <w:p>
            <w:pPr/>
          </w:p>
        </w:tc>
      </w:tr>
      <w:tr>
        <w:trPr>
          <w:trHeight w:val="207" w:hRule="exact"/>
        </w:trPr>
        <w:tc>
          <w:tcPr>
            <w:tcW w:w="1220"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FFFFFF"/>
            </w:tcBorders>
            <w:shd w:val="clear" w:color="auto" w:fill="D2D2D2"/>
          </w:tcPr>
          <w:p>
            <w:pPr/>
          </w:p>
        </w:tc>
        <w:tc>
          <w:tcPr>
            <w:tcW w:w="665" w:type="dxa"/>
            <w:tcBorders>
              <w:top w:val="nil" w:sz="6" w:space="0" w:color="auto"/>
              <w:left w:val="single" w:sz="4" w:space="0" w:color="FFFFFF"/>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FFFFFF"/>
            </w:tcBorders>
            <w:shd w:val="clear" w:color="auto" w:fill="D2D2D2"/>
          </w:tcPr>
          <w:p>
            <w:pPr/>
          </w:p>
        </w:tc>
        <w:tc>
          <w:tcPr>
            <w:tcW w:w="931" w:type="dxa"/>
            <w:tcBorders>
              <w:top w:val="nil" w:sz="6" w:space="0" w:color="auto"/>
              <w:left w:val="single" w:sz="4" w:space="0" w:color="FFFFFF"/>
              <w:bottom w:val="single" w:sz="4" w:space="0" w:color="000000"/>
              <w:right w:val="single" w:sz="4" w:space="0" w:color="000000"/>
            </w:tcBorders>
            <w:shd w:val="clear" w:color="auto" w:fill="D2D2D2"/>
          </w:tcPr>
          <w:p>
            <w:pPr/>
          </w:p>
        </w:tc>
      </w:tr>
      <w:tr>
        <w:trPr>
          <w:trHeight w:val="161"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85,160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360,283</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,126.28</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28,362,0</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00.00</w:t>
            </w: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FFFFFF"/>
            </w:tcBorders>
          </w:tcPr>
          <w:p>
            <w:pPr/>
          </w:p>
        </w:tc>
        <w:tc>
          <w:tcPr>
            <w:tcW w:w="665" w:type="dxa"/>
            <w:vMerge w:val="restart"/>
            <w:tcBorders>
              <w:top w:val="single" w:sz="4" w:space="0" w:color="000000"/>
              <w:left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36,394,</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354.45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228,006,6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99.87</w:t>
            </w:r>
          </w:p>
        </w:tc>
        <w:tc>
          <w:tcPr>
            <w:tcW w:w="797" w:type="dxa"/>
            <w:vMerge w:val="restart"/>
            <w:tcBorders>
              <w:top w:val="single" w:sz="4" w:space="0" w:color="000000"/>
              <w:left w:val="single" w:sz="4" w:space="0" w:color="000000"/>
              <w:right w:val="single" w:sz="4" w:space="0" w:color="FFFFFF"/>
            </w:tcBorders>
          </w:tcPr>
          <w:p>
            <w:pPr/>
          </w:p>
        </w:tc>
        <w:tc>
          <w:tcPr>
            <w:tcW w:w="931" w:type="dxa"/>
            <w:vMerge w:val="restart"/>
            <w:tcBorders>
              <w:top w:val="single" w:sz="4" w:space="0" w:color="000000"/>
              <w:left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681,482,18</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0.60</w:t>
            </w:r>
          </w:p>
        </w:tc>
      </w:tr>
      <w:tr>
        <w:trPr>
          <w:trHeight w:val="703"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FFFFFF"/>
            </w:tcBorders>
          </w:tcPr>
          <w:p>
            <w:pPr/>
          </w:p>
        </w:tc>
        <w:tc>
          <w:tcPr>
            <w:tcW w:w="665" w:type="dxa"/>
            <w:vMerge/>
            <w:tcBorders>
              <w:left w:val="single" w:sz="4" w:space="0" w:color="FFFFFF"/>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FFFFFF"/>
            </w:tcBorders>
          </w:tcPr>
          <w:p>
            <w:pPr/>
          </w:p>
        </w:tc>
        <w:tc>
          <w:tcPr>
            <w:tcW w:w="931" w:type="dxa"/>
            <w:vMerge/>
            <w:tcBorders>
              <w:left w:val="single" w:sz="4" w:space="0" w:color="FFFFFF"/>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FFFFFF"/>
            </w:tcBorders>
          </w:tcPr>
          <w:p>
            <w:pPr/>
          </w:p>
        </w:tc>
        <w:tc>
          <w:tcPr>
            <w:tcW w:w="665" w:type="dxa"/>
            <w:vMerge/>
            <w:tcBorders>
              <w:left w:val="single" w:sz="4" w:space="0" w:color="FFFFFF"/>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FFFFFF"/>
            </w:tcBorders>
          </w:tcPr>
          <w:p>
            <w:pPr/>
          </w:p>
        </w:tc>
        <w:tc>
          <w:tcPr>
            <w:tcW w:w="931" w:type="dxa"/>
            <w:vMerge/>
            <w:tcBorders>
              <w:left w:val="single" w:sz="4" w:space="0" w:color="FFFFFF"/>
              <w:bottom w:val="single" w:sz="4" w:space="0" w:color="000000"/>
              <w:right w:val="single" w:sz="4" w:space="0" w:color="000000"/>
            </w:tcBorders>
          </w:tcPr>
          <w:p>
            <w:pP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FFFFFF"/>
            </w:tcBorders>
          </w:tcPr>
          <w:p>
            <w:pPr/>
          </w:p>
        </w:tc>
        <w:tc>
          <w:tcPr>
            <w:tcW w:w="931" w:type="dxa"/>
            <w:tcBorders>
              <w:top w:val="single" w:sz="4" w:space="0" w:color="000000"/>
              <w:left w:val="single" w:sz="4" w:space="0" w:color="FFFFFF"/>
              <w:bottom w:val="single" w:sz="4" w:space="0" w:color="000000"/>
              <w:right w:val="single" w:sz="4" w:space="0" w:color="000000"/>
            </w:tcBorders>
          </w:tcPr>
          <w:p>
            <w:pP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FFFFFF"/>
            </w:tcBorders>
          </w:tcPr>
          <w:p>
            <w:pPr/>
          </w:p>
        </w:tc>
        <w:tc>
          <w:tcPr>
            <w:tcW w:w="931" w:type="dxa"/>
            <w:tcBorders>
              <w:top w:val="single" w:sz="4" w:space="0" w:color="000000"/>
              <w:left w:val="single" w:sz="4" w:space="0" w:color="FFFFFF"/>
              <w:bottom w:val="single" w:sz="4" w:space="0" w:color="000000"/>
              <w:right w:val="single" w:sz="4" w:space="0" w:color="000000"/>
            </w:tcBorders>
          </w:tcPr>
          <w:p>
            <w:pPr/>
          </w:p>
        </w:tc>
      </w:tr>
      <w:tr>
        <w:trPr>
          <w:trHeight w:val="40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FFFFFF"/>
            </w:tcBorders>
          </w:tcPr>
          <w:p>
            <w:pPr/>
          </w:p>
        </w:tc>
        <w:tc>
          <w:tcPr>
            <w:tcW w:w="931" w:type="dxa"/>
            <w:tcBorders>
              <w:top w:val="single" w:sz="4" w:space="0" w:color="000000"/>
              <w:left w:val="single" w:sz="4" w:space="0" w:color="FFFFFF"/>
              <w:bottom w:val="single" w:sz="4" w:space="0" w:color="000000"/>
              <w:right w:val="single" w:sz="4" w:space="0" w:color="000000"/>
            </w:tcBorders>
          </w:tcPr>
          <w:p>
            <w:pPr/>
          </w:p>
        </w:tc>
      </w:tr>
      <w:tr>
        <w:trPr>
          <w:trHeight w:val="161"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85,160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360,283</w:t>
            </w:r>
          </w:p>
          <w:p>
            <w:pPr>
              <w:pStyle w:val="TableParagraph"/>
              <w:spacing w:line="240" w:lineRule="auto" w:before="103"/>
              <w:ind w:left="115" w:right="0"/>
              <w:jc w:val="left"/>
              <w:rPr>
                <w:rFonts w:ascii="Times New Roman" w:hAnsi="Times New Roman" w:cs="Times New Roman" w:eastAsia="Times New Roman" w:hint="default"/>
                <w:sz w:val="18"/>
                <w:szCs w:val="18"/>
              </w:rPr>
            </w:pPr>
            <w:r>
              <w:rPr>
                <w:rFonts w:ascii="Times New Roman"/>
                <w:sz w:val="18"/>
              </w:rPr>
              <w:t>,126.28</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28,362,0</w:t>
            </w:r>
          </w:p>
          <w:p>
            <w:pPr>
              <w:pStyle w:val="TableParagraph"/>
              <w:spacing w:line="240" w:lineRule="auto" w:before="103"/>
              <w:ind w:left="249" w:right="0"/>
              <w:jc w:val="left"/>
              <w:rPr>
                <w:rFonts w:ascii="Times New Roman" w:hAnsi="Times New Roman" w:cs="Times New Roman" w:eastAsia="Times New Roman" w:hint="default"/>
                <w:sz w:val="18"/>
                <w:szCs w:val="18"/>
              </w:rPr>
            </w:pPr>
            <w:r>
              <w:rPr>
                <w:rFonts w:ascii="Times New Roman"/>
                <w:sz w:val="18"/>
              </w:rPr>
              <w:t>00.00</w:t>
            </w: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FFFFFF"/>
            </w:tcBorders>
          </w:tcPr>
          <w:p>
            <w:pPr/>
          </w:p>
        </w:tc>
        <w:tc>
          <w:tcPr>
            <w:tcW w:w="665" w:type="dxa"/>
            <w:vMerge w:val="restart"/>
            <w:tcBorders>
              <w:top w:val="single" w:sz="4" w:space="0" w:color="000000"/>
              <w:left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36,394,</w:t>
            </w:r>
          </w:p>
          <w:p>
            <w:pPr>
              <w:pStyle w:val="TableParagraph"/>
              <w:spacing w:line="240" w:lineRule="auto" w:before="103"/>
              <w:ind w:left="139" w:right="0"/>
              <w:jc w:val="left"/>
              <w:rPr>
                <w:rFonts w:ascii="Times New Roman" w:hAnsi="Times New Roman" w:cs="Times New Roman" w:eastAsia="Times New Roman" w:hint="default"/>
                <w:sz w:val="18"/>
                <w:szCs w:val="18"/>
              </w:rPr>
            </w:pPr>
            <w:r>
              <w:rPr>
                <w:rFonts w:ascii="Times New Roman"/>
                <w:sz w:val="18"/>
              </w:rPr>
              <w:t>354.45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228,006,6</w:t>
            </w:r>
          </w:p>
          <w:p>
            <w:pPr>
              <w:pStyle w:val="TableParagraph"/>
              <w:spacing w:line="240" w:lineRule="auto" w:before="103"/>
              <w:ind w:left="359" w:right="0"/>
              <w:jc w:val="left"/>
              <w:rPr>
                <w:rFonts w:ascii="Times New Roman" w:hAnsi="Times New Roman" w:cs="Times New Roman" w:eastAsia="Times New Roman" w:hint="default"/>
                <w:sz w:val="18"/>
                <w:szCs w:val="18"/>
              </w:rPr>
            </w:pPr>
            <w:r>
              <w:rPr>
                <w:rFonts w:ascii="Times New Roman"/>
                <w:sz w:val="18"/>
              </w:rPr>
              <w:t>99.87</w:t>
            </w:r>
          </w:p>
        </w:tc>
        <w:tc>
          <w:tcPr>
            <w:tcW w:w="797" w:type="dxa"/>
            <w:vMerge w:val="restart"/>
            <w:tcBorders>
              <w:top w:val="single" w:sz="4" w:space="0" w:color="000000"/>
              <w:left w:val="single" w:sz="4" w:space="0" w:color="000000"/>
              <w:right w:val="single" w:sz="4" w:space="0" w:color="FFFFFF"/>
            </w:tcBorders>
          </w:tcPr>
          <w:p>
            <w:pPr/>
          </w:p>
        </w:tc>
        <w:tc>
          <w:tcPr>
            <w:tcW w:w="931" w:type="dxa"/>
            <w:vMerge w:val="restart"/>
            <w:tcBorders>
              <w:top w:val="single" w:sz="4" w:space="0" w:color="000000"/>
              <w:left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681,482,18</w:t>
            </w:r>
          </w:p>
          <w:p>
            <w:pPr>
              <w:pStyle w:val="TableParagraph"/>
              <w:spacing w:line="240" w:lineRule="auto" w:before="103"/>
              <w:ind w:left="583" w:right="0"/>
              <w:jc w:val="left"/>
              <w:rPr>
                <w:rFonts w:ascii="Times New Roman" w:hAnsi="Times New Roman" w:cs="Times New Roman" w:eastAsia="Times New Roman" w:hint="default"/>
                <w:sz w:val="18"/>
                <w:szCs w:val="18"/>
              </w:rPr>
            </w:pPr>
            <w:r>
              <w:rPr>
                <w:rFonts w:ascii="Times New Roman"/>
                <w:sz w:val="18"/>
              </w:rPr>
              <w:t>0.60</w:t>
            </w:r>
          </w:p>
        </w:tc>
      </w:tr>
      <w:tr>
        <w:trPr>
          <w:trHeight w:val="704"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FFFFFF"/>
            </w:tcBorders>
          </w:tcPr>
          <w:p>
            <w:pPr/>
          </w:p>
        </w:tc>
        <w:tc>
          <w:tcPr>
            <w:tcW w:w="665" w:type="dxa"/>
            <w:vMerge/>
            <w:tcBorders>
              <w:left w:val="single" w:sz="4" w:space="0" w:color="FFFFFF"/>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FFFFFF"/>
            </w:tcBorders>
          </w:tcPr>
          <w:p>
            <w:pPr/>
          </w:p>
        </w:tc>
        <w:tc>
          <w:tcPr>
            <w:tcW w:w="931" w:type="dxa"/>
            <w:vMerge/>
            <w:tcBorders>
              <w:left w:val="single" w:sz="4" w:space="0" w:color="FFFFFF"/>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FFFFFF"/>
            </w:tcBorders>
          </w:tcPr>
          <w:p>
            <w:pPr/>
          </w:p>
        </w:tc>
        <w:tc>
          <w:tcPr>
            <w:tcW w:w="665" w:type="dxa"/>
            <w:vMerge/>
            <w:tcBorders>
              <w:left w:val="single" w:sz="4" w:space="0" w:color="FFFFFF"/>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FFFFFF"/>
            </w:tcBorders>
          </w:tcPr>
          <w:p>
            <w:pPr/>
          </w:p>
        </w:tc>
        <w:tc>
          <w:tcPr>
            <w:tcW w:w="931" w:type="dxa"/>
            <w:vMerge/>
            <w:tcBorders>
              <w:left w:val="single" w:sz="4" w:space="0" w:color="FFFFFF"/>
              <w:bottom w:val="single" w:sz="4" w:space="0" w:color="000000"/>
              <w:right w:val="single" w:sz="4" w:space="0" w:color="000000"/>
            </w:tcBorders>
          </w:tcPr>
          <w:p>
            <w:pPr/>
          </w:p>
        </w:tc>
      </w:tr>
      <w:tr>
        <w:trPr>
          <w:trHeight w:val="1027"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85,250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-79,739,</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004.00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-3,028,8</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95.36</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2,614,3</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35.57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-7,110,49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3.04</w:t>
            </w:r>
          </w:p>
        </w:tc>
        <w:tc>
          <w:tcPr>
            <w:tcW w:w="797" w:type="dxa"/>
            <w:tcBorders>
              <w:top w:val="single" w:sz="4" w:space="0" w:color="000000"/>
              <w:left w:val="single" w:sz="4" w:space="0" w:color="000000"/>
              <w:bottom w:val="single" w:sz="4" w:space="0" w:color="000000"/>
              <w:right w:val="single" w:sz="4" w:space="0" w:color="FFFFFF"/>
            </w:tcBorders>
          </w:tcPr>
          <w:p>
            <w:pPr/>
          </w:p>
        </w:tc>
        <w:tc>
          <w:tcPr>
            <w:tcW w:w="9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4,043,837.8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26,143,35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5.71</w:t>
            </w:r>
          </w:p>
        </w:tc>
        <w:tc>
          <w:tcPr>
            <w:tcW w:w="797" w:type="dxa"/>
            <w:tcBorders>
              <w:top w:val="single" w:sz="4" w:space="0" w:color="000000"/>
              <w:left w:val="single" w:sz="4" w:space="0" w:color="000000"/>
              <w:bottom w:val="single" w:sz="4" w:space="0" w:color="000000"/>
              <w:right w:val="single" w:sz="4" w:space="0" w:color="FFFFFF"/>
            </w:tcBorders>
          </w:tcPr>
          <w:p>
            <w:pPr/>
          </w:p>
        </w:tc>
        <w:tc>
          <w:tcPr>
            <w:tcW w:w="9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26,143,355.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71</w:t>
            </w: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90,111.</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5,420,9</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89.00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2,834,40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FFFFFF"/>
            </w:tcBorders>
          </w:tcPr>
          <w:p>
            <w:pPr/>
          </w:p>
        </w:tc>
        <w:tc>
          <w:tcPr>
            <w:tcW w:w="9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2,676,700.0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90,111.</w:t>
            </w:r>
          </w:p>
          <w:p>
            <w:pPr>
              <w:pStyle w:val="TableParagraph"/>
              <w:spacing w:line="240" w:lineRule="auto" w:before="102"/>
              <w:ind w:left="370"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2,744,2</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89.00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2,834,40</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FFFFFF"/>
            </w:tcBorders>
          </w:tcPr>
          <w:p>
            <w:pPr/>
          </w:p>
        </w:tc>
        <w:tc>
          <w:tcPr>
            <w:tcW w:w="931" w:type="dxa"/>
            <w:tcBorders>
              <w:top w:val="single" w:sz="4" w:space="0" w:color="000000"/>
              <w:left w:val="single" w:sz="4" w:space="0" w:color="FFFFFF"/>
              <w:bottom w:val="single" w:sz="4" w:space="0" w:color="000000"/>
              <w:right w:val="single" w:sz="4" w:space="0" w:color="000000"/>
            </w:tcBorders>
          </w:tcPr>
          <w:p>
            <w:pPr/>
          </w:p>
        </w:tc>
      </w:tr>
      <w:tr>
        <w:trPr>
          <w:trHeight w:val="1027"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FFFFFF"/>
            </w:tcBorders>
          </w:tcPr>
          <w:p>
            <w:pPr/>
          </w:p>
        </w:tc>
        <w:tc>
          <w:tcPr>
            <w:tcW w:w="931" w:type="dxa"/>
            <w:tcBorders>
              <w:top w:val="single" w:sz="4" w:space="0" w:color="000000"/>
              <w:left w:val="single" w:sz="4" w:space="0" w:color="FFFFFF"/>
              <w:bottom w:val="single" w:sz="4" w:space="0" w:color="000000"/>
              <w:right w:val="single" w:sz="4" w:space="0" w:color="000000"/>
            </w:tcBorders>
          </w:tcPr>
          <w:p>
            <w:pPr/>
          </w:p>
        </w:tc>
      </w:tr>
      <w:tr>
        <w:trPr>
          <w:trHeight w:val="102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2,676,7</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FFFFFF"/>
            </w:tcBorders>
          </w:tcPr>
          <w:p>
            <w:pPr/>
          </w:p>
        </w:tc>
        <w:tc>
          <w:tcPr>
            <w:tcW w:w="9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2,676,700.0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FFFFFF"/>
            </w:tcBorders>
          </w:tcPr>
          <w:p>
            <w:pPr/>
          </w:p>
        </w:tc>
        <w:tc>
          <w:tcPr>
            <w:tcW w:w="931" w:type="dxa"/>
            <w:tcBorders>
              <w:top w:val="single" w:sz="4" w:space="0" w:color="000000"/>
              <w:left w:val="single" w:sz="4" w:space="0" w:color="FFFFFF"/>
              <w:bottom w:val="single" w:sz="4" w:space="0" w:color="000000"/>
              <w:right w:val="single" w:sz="4" w:space="0" w:color="000000"/>
            </w:tcBorders>
          </w:tcPr>
          <w:p>
            <w:pPr/>
          </w:p>
        </w:tc>
      </w:tr>
      <w:tr>
        <w:trPr>
          <w:trHeight w:val="401"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10"/>
              <w:ind w:left="93" w:right="0"/>
              <w:jc w:val="left"/>
              <w:rPr>
                <w:rFonts w:ascii="Times New Roman" w:hAnsi="Times New Roman" w:cs="Times New Roman" w:eastAsia="Times New Roman" w:hint="default"/>
                <w:sz w:val="18"/>
                <w:szCs w:val="18"/>
              </w:rPr>
            </w:pPr>
            <w:r>
              <w:rPr>
                <w:rFonts w:ascii="Times New Roman"/>
                <w:sz w:val="18"/>
              </w:rPr>
              <w:t>2,614,3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6" w:right="0"/>
              <w:jc w:val="left"/>
              <w:rPr>
                <w:rFonts w:ascii="Times New Roman" w:hAnsi="Times New Roman" w:cs="Times New Roman" w:eastAsia="Times New Roman" w:hint="default"/>
                <w:sz w:val="18"/>
                <w:szCs w:val="18"/>
              </w:rPr>
            </w:pPr>
            <w:r>
              <w:rPr>
                <w:rFonts w:ascii="Times New Roman"/>
                <w:sz w:val="18"/>
              </w:rPr>
              <w:t>-33,253,8</w:t>
            </w:r>
          </w:p>
        </w:tc>
        <w:tc>
          <w:tcPr>
            <w:tcW w:w="797" w:type="dxa"/>
            <w:tcBorders>
              <w:top w:val="single" w:sz="4" w:space="0" w:color="000000"/>
              <w:left w:val="single" w:sz="4" w:space="0" w:color="000000"/>
              <w:bottom w:val="single" w:sz="4" w:space="0" w:color="000000"/>
              <w:right w:val="single" w:sz="4" w:space="0" w:color="FFFFFF"/>
            </w:tcBorders>
          </w:tcPr>
          <w:p>
            <w:pPr/>
          </w:p>
        </w:tc>
        <w:tc>
          <w:tcPr>
            <w:tcW w:w="9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10"/>
              <w:ind w:left="26" w:right="0"/>
              <w:jc w:val="left"/>
              <w:rPr>
                <w:rFonts w:ascii="Times New Roman" w:hAnsi="Times New Roman" w:cs="Times New Roman" w:eastAsia="Times New Roman" w:hint="default"/>
                <w:sz w:val="18"/>
                <w:szCs w:val="18"/>
              </w:rPr>
            </w:pPr>
            <w:r>
              <w:rPr>
                <w:rFonts w:ascii="Times New Roman"/>
                <w:sz w:val="18"/>
              </w:rPr>
              <w:t>-30,639,513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36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7" w:right="0"/>
              <w:jc w:val="left"/>
              <w:rPr>
                <w:rFonts w:ascii="Times New Roman" w:hAnsi="Times New Roman" w:cs="Times New Roman" w:eastAsia="Times New Roman" w:hint="default"/>
                <w:sz w:val="18"/>
                <w:szCs w:val="18"/>
              </w:rPr>
            </w:pPr>
            <w:r>
              <w:rPr>
                <w:rFonts w:ascii="Times New Roman"/>
                <w:sz w:val="18"/>
              </w:rPr>
              <w:t>35.57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9" w:right="0"/>
              <w:jc w:val="left"/>
              <w:rPr>
                <w:rFonts w:ascii="Times New Roman" w:hAnsi="Times New Roman" w:cs="Times New Roman" w:eastAsia="Times New Roman" w:hint="default"/>
                <w:sz w:val="18"/>
                <w:szCs w:val="18"/>
              </w:rPr>
            </w:pPr>
            <w:r>
              <w:rPr>
                <w:rFonts w:ascii="Times New Roman"/>
                <w:sz w:val="18"/>
              </w:rPr>
              <w:t>48.75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.18</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2,614,3</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35.57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-2,614,33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5.57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-30,639,5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13.18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-30,639,513</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.18</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85,159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-85,159,</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993.00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85,159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-85,159,</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993.00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-5,863,2</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95.36</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5,863,295.3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170,41</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0,104.</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280,544</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,122.28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25,333,1</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04.64</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39,008,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690.02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220,896,2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06.83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685,526,01</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8.49</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三、公司基本情况" w:id="164"/>
      <w:bookmarkEnd w:id="164"/>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33"/>
        <w:jc w:val="left"/>
      </w:pPr>
      <w:r>
        <w:rPr/>
        <w:t>珠海汇金科技股份有限公司（以下简称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）系</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日由珠海汇金科技有限公司整体改制变更成立，</w:t>
      </w:r>
      <w:r>
        <w:rPr>
          <w:spacing w:val="-50"/>
        </w:rPr>
        <w:t> </w:t>
      </w:r>
      <w:r>
        <w:rPr>
          <w:spacing w:val="-50"/>
        </w:rPr>
      </w:r>
      <w:r>
        <w:rPr/>
        <w:t>珠海汇金科技有限公司系由陈喆、马铮于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日出资设立。</w:t>
      </w:r>
    </w:p>
    <w:p>
      <w:pPr>
        <w:spacing w:line="240" w:lineRule="auto" w:before="7"/>
        <w:rPr>
          <w:rFonts w:ascii="宋体" w:hAnsi="宋体" w:cs="宋体" w:eastAsia="宋体" w:hint="default"/>
          <w:sz w:val="17"/>
          <w:szCs w:val="17"/>
        </w:rPr>
      </w:pPr>
    </w:p>
    <w:p>
      <w:pPr>
        <w:pStyle w:val="BodyText"/>
        <w:spacing w:line="537" w:lineRule="auto"/>
        <w:ind w:right="1124"/>
        <w:jc w:val="left"/>
      </w:pPr>
      <w:r>
        <w:rPr/>
        <w:t>本公司境内发行的人民币普通股 </w:t>
      </w:r>
      <w:r>
        <w:rPr>
          <w:rFonts w:ascii="宋体" w:hAnsi="宋体" w:cs="宋体" w:eastAsia="宋体" w:hint="default"/>
        </w:rPr>
        <w:t>A</w:t>
      </w:r>
      <w:r>
        <w:rPr>
          <w:rFonts w:ascii="宋体" w:hAnsi="宋体" w:cs="宋体" w:eastAsia="宋体" w:hint="default"/>
          <w:spacing w:val="3"/>
        </w:rPr>
        <w:t> </w:t>
      </w:r>
      <w:r>
        <w:rPr/>
        <w:t>股于</w:t>
      </w: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17</w:t>
      </w:r>
      <w:r>
        <w:rPr/>
        <w:t>日在深圳证券交易所上市。 本公司于</w:t>
      </w:r>
      <w:r>
        <w:rPr>
          <w:rFonts w:ascii="宋体" w:hAnsi="宋体" w:cs="宋体" w:eastAsia="宋体" w:hint="default"/>
        </w:rPr>
        <w:t>2019</w:t>
      </w:r>
      <w:r>
        <w:rPr/>
        <w:t>年</w:t>
      </w:r>
      <w:r>
        <w:rPr>
          <w:rFonts w:ascii="宋体" w:hAnsi="宋体" w:cs="宋体" w:eastAsia="宋体" w:hint="default"/>
        </w:rPr>
        <w:t>1</w:t>
      </w:r>
      <w:r>
        <w:rPr/>
        <w:t>月和</w:t>
      </w:r>
      <w:r>
        <w:rPr>
          <w:rFonts w:ascii="宋体" w:hAnsi="宋体" w:cs="宋体" w:eastAsia="宋体" w:hint="default"/>
        </w:rPr>
        <w:t>6</w:t>
      </w:r>
      <w:r>
        <w:rPr/>
        <w:t>月回购注销部分限制性股票合计</w:t>
      </w:r>
      <w:r>
        <w:rPr>
          <w:rFonts w:ascii="宋体" w:hAnsi="宋体" w:cs="宋体" w:eastAsia="宋体" w:hint="default"/>
        </w:rPr>
        <w:t>1,730,872</w:t>
      </w:r>
      <w:r>
        <w:rPr/>
        <w:t>股，于</w:t>
      </w:r>
      <w:r>
        <w:rPr>
          <w:rFonts w:ascii="宋体" w:hAnsi="宋体" w:cs="宋体" w:eastAsia="宋体" w:hint="default"/>
        </w:rPr>
        <w:t>2019</w:t>
      </w:r>
      <w:r>
        <w:rPr/>
        <w:t>年</w:t>
      </w:r>
      <w:r>
        <w:rPr>
          <w:rFonts w:ascii="宋体" w:hAnsi="宋体" w:cs="宋体" w:eastAsia="宋体" w:hint="default"/>
        </w:rPr>
        <w:t>5</w:t>
      </w:r>
      <w:r>
        <w:rPr/>
        <w:t>月向全体股东以资本公积每</w:t>
      </w:r>
      <w:r>
        <w:rPr>
          <w:rFonts w:ascii="宋体" w:hAnsi="宋体" w:cs="宋体" w:eastAsia="宋体" w:hint="default"/>
        </w:rPr>
        <w:t>10</w:t>
      </w:r>
      <w:r>
        <w:rPr/>
        <w:t>股转增</w:t>
      </w:r>
      <w:r>
        <w:rPr>
          <w:rFonts w:ascii="宋体" w:hAnsi="宋体" w:cs="宋体" w:eastAsia="宋体" w:hint="default"/>
        </w:rPr>
        <w:t>5</w:t>
      </w:r>
      <w:r>
        <w:rPr/>
        <w:t>股股</w:t>
      </w:r>
    </w:p>
    <w:p>
      <w:pPr>
        <w:spacing w:after="0" w:line="537"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537" w:lineRule="auto" w:before="44"/>
        <w:ind w:right="5714"/>
        <w:jc w:val="left"/>
      </w:pPr>
      <w:r>
        <w:rPr/>
        <w:t>本。 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日止，本公司注册资本为</w:t>
      </w:r>
      <w:r>
        <w:rPr>
          <w:rFonts w:ascii="宋体" w:hAnsi="宋体" w:cs="宋体" w:eastAsia="宋体" w:hint="default"/>
        </w:rPr>
        <w:t>253,736,848.00</w:t>
      </w:r>
      <w:r>
        <w:rPr/>
        <w:t>元。 本公司所属行业：软件和信息技术服务业。</w:t>
      </w:r>
    </w:p>
    <w:p>
      <w:pPr>
        <w:pStyle w:val="BodyText"/>
        <w:spacing w:line="316" w:lineRule="auto" w:before="69"/>
        <w:ind w:right="1034"/>
        <w:jc w:val="left"/>
      </w:pPr>
      <w:r>
        <w:rPr>
          <w:spacing w:val="-2"/>
        </w:rPr>
        <w:t>本公司经营范围：电子计算机软硬件、电子产品、安全防范技术产品、通信设备的设计、研发、生产、批发、零售及其他商</w:t>
      </w:r>
      <w:r>
        <w:rPr>
          <w:spacing w:val="-65"/>
        </w:rPr>
        <w:t> </w:t>
      </w:r>
      <w:r>
        <w:rPr>
          <w:spacing w:val="-65"/>
        </w:rPr>
      </w:r>
      <w:r>
        <w:rPr>
          <w:spacing w:val="-2"/>
        </w:rPr>
        <w:t>业批发零售（不含许可经营项目）；卡封锁、卡封片、卡封箱、卡封包及其识别系统的设计、研发、生产、批发、零售；智</w:t>
      </w:r>
      <w:r>
        <w:rPr>
          <w:spacing w:val="-70"/>
        </w:rPr>
        <w:t> </w:t>
      </w:r>
      <w:r>
        <w:rPr>
          <w:spacing w:val="-70"/>
        </w:rPr>
      </w:r>
      <w:r>
        <w:rPr/>
        <w:t>能识别技术及设备、机器学习技术及设备的设计、研发、销售；集成电路设计、研发；智能移动终端的设计、研发、生产、 批发、零售；加密算法、加密体系及相关软硬件产品的设计、研发；电子工程及智能系统工程的设计、施工；信息、通信、 </w:t>
      </w:r>
      <w:r>
        <w:rPr>
          <w:spacing w:val="-2"/>
        </w:rPr>
        <w:t>网络领域的技术咨询、技术服务、技术转让、技术开发；信息系统设计、集成、运行维护；电子设备安装，电子工程、智能</w:t>
      </w:r>
      <w:r>
        <w:rPr>
          <w:spacing w:val="-67"/>
        </w:rPr>
        <w:t> </w:t>
      </w:r>
      <w:r>
        <w:rPr>
          <w:spacing w:val="-67"/>
        </w:rPr>
      </w:r>
      <w:r>
        <w:rPr/>
        <w:t>系统工程及安全技术防护工程的设计、施工及维护。</w:t>
      </w:r>
    </w:p>
    <w:p>
      <w:pPr>
        <w:spacing w:line="240" w:lineRule="auto" w:before="12"/>
        <w:rPr>
          <w:rFonts w:ascii="宋体" w:hAnsi="宋体" w:cs="宋体" w:eastAsia="宋体" w:hint="default"/>
          <w:sz w:val="17"/>
          <w:szCs w:val="17"/>
        </w:rPr>
      </w:pPr>
    </w:p>
    <w:p>
      <w:pPr>
        <w:pStyle w:val="BodyText"/>
        <w:spacing w:line="319" w:lineRule="auto"/>
        <w:ind w:right="1133"/>
        <w:jc w:val="left"/>
      </w:pPr>
      <w:r>
        <w:rPr>
          <w:spacing w:val="-2"/>
        </w:rPr>
        <w:t>本公司及子公司（以下简称“本集团”）主要产品：银行自助设备现金管理系统、银行现金流转内控系统、银行印章管理系</w:t>
      </w:r>
      <w:r>
        <w:rPr>
          <w:spacing w:val="-71"/>
        </w:rPr>
        <w:t> </w:t>
      </w:r>
      <w:r>
        <w:rPr>
          <w:spacing w:val="-71"/>
        </w:rPr>
      </w:r>
      <w:r>
        <w:rPr/>
        <w:t>统、人脸识别系统产品等。</w:t>
      </w:r>
    </w:p>
    <w:p>
      <w:pPr>
        <w:spacing w:line="240" w:lineRule="auto" w:before="11"/>
        <w:rPr>
          <w:rFonts w:ascii="宋体" w:hAnsi="宋体" w:cs="宋体" w:eastAsia="宋体" w:hint="default"/>
          <w:sz w:val="17"/>
          <w:szCs w:val="17"/>
        </w:rPr>
      </w:pPr>
    </w:p>
    <w:p>
      <w:pPr>
        <w:pStyle w:val="BodyText"/>
        <w:spacing w:line="240" w:lineRule="auto"/>
        <w:ind w:right="1133"/>
        <w:jc w:val="left"/>
      </w:pPr>
      <w:r>
        <w:rPr/>
        <w:t>本公司注册地址：广东省珠海市软件园路</w:t>
      </w:r>
      <w:r>
        <w:rPr>
          <w:rFonts w:ascii="宋体" w:hAnsi="宋体" w:cs="宋体" w:eastAsia="宋体" w:hint="default"/>
        </w:rPr>
        <w:t>1</w:t>
      </w:r>
      <w:r>
        <w:rPr/>
        <w:t>号会展中心</w:t>
      </w:r>
      <w:r>
        <w:rPr>
          <w:rFonts w:ascii="宋体" w:hAnsi="宋体" w:cs="宋体" w:eastAsia="宋体" w:hint="default"/>
        </w:rPr>
        <w:t>3#</w:t>
      </w:r>
      <w:r>
        <w:rPr/>
        <w:t>第三层。</w:t>
      </w:r>
    </w:p>
    <w:p>
      <w:pPr>
        <w:spacing w:line="240" w:lineRule="auto" w:before="5"/>
        <w:rPr>
          <w:rFonts w:ascii="宋体" w:hAnsi="宋体" w:cs="宋体" w:eastAsia="宋体" w:hint="default"/>
          <w:sz w:val="22"/>
          <w:szCs w:val="22"/>
        </w:rPr>
      </w:pPr>
    </w:p>
    <w:p>
      <w:pPr>
        <w:pStyle w:val="BodyText"/>
        <w:spacing w:line="316" w:lineRule="auto"/>
        <w:ind w:right="1124"/>
        <w:jc w:val="left"/>
      </w:pPr>
      <w:r>
        <w:rPr/>
        <w:t>本财务报表及财务报表附注业经本公司第三届董事会第二十三次会议于</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26</w:t>
      </w:r>
      <w:r>
        <w:rPr/>
        <w:t>日批准。根据本公司章程，本财务报表</w:t>
      </w:r>
      <w:r>
        <w:rPr>
          <w:spacing w:val="-85"/>
        </w:rPr>
        <w:t> </w:t>
      </w:r>
      <w:r>
        <w:rPr>
          <w:spacing w:val="-85"/>
        </w:rPr>
      </w:r>
      <w:r>
        <w:rPr/>
        <w:t>将提交股东大会审议。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pStyle w:val="BodyText"/>
        <w:spacing w:line="240" w:lineRule="auto"/>
        <w:ind w:right="1133"/>
        <w:jc w:val="left"/>
      </w:pPr>
      <w:r>
        <w:rPr>
          <w:rFonts w:ascii="宋体" w:hAnsi="宋体" w:cs="宋体" w:eastAsia="宋体" w:hint="default"/>
        </w:rPr>
        <w:t>2019</w:t>
      </w:r>
      <w:r>
        <w:rPr/>
        <w:t>年度纳入合并范围的子公司共</w:t>
      </w:r>
      <w:r>
        <w:rPr>
          <w:rFonts w:ascii="宋体" w:hAnsi="宋体" w:cs="宋体" w:eastAsia="宋体" w:hint="default"/>
        </w:rPr>
        <w:t>1</w:t>
      </w:r>
      <w:r>
        <w:rPr/>
        <w:t>户，详见本“附注八、合并范围的变更”、本“附注九、在其他主体中的权益”。</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bookmarkStart w:name="四、财务报表的编制基础" w:id="165"/>
      <w:bookmarkEnd w:id="165"/>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编制基础" w:id="166"/>
      <w:bookmarkEnd w:id="166"/>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1"/>
        <w:jc w:val="both"/>
      </w:pPr>
      <w:r>
        <w:rPr>
          <w:spacing w:val="-2"/>
        </w:rPr>
        <w:t>本财务报表按照财政部颁布的企业会计准则及其应用指南、解释及其他有关规定（统称“企业会计准则”）编制。此外，本</w:t>
      </w:r>
      <w:r>
        <w:rPr>
          <w:spacing w:val="-70"/>
        </w:rPr>
        <w:t> </w:t>
      </w:r>
      <w:r>
        <w:rPr>
          <w:spacing w:val="-70"/>
        </w:rPr>
      </w:r>
      <w:r>
        <w:rPr>
          <w:spacing w:val="-2"/>
        </w:rPr>
        <w:t>集团还按照中国证监会《公开发行证券的公司信息披露编报规则第</w:t>
      </w:r>
      <w:r>
        <w:rPr>
          <w:rFonts w:ascii="宋体" w:hAnsi="宋体" w:cs="宋体" w:eastAsia="宋体" w:hint="default"/>
          <w:spacing w:val="-2"/>
        </w:rPr>
        <w:t>15</w:t>
      </w:r>
      <w:r>
        <w:rPr>
          <w:spacing w:val="-2"/>
        </w:rPr>
        <w:t>号—财务报告的一般规定》（</w:t>
      </w:r>
      <w:r>
        <w:rPr>
          <w:rFonts w:ascii="宋体" w:hAnsi="宋体" w:cs="宋体" w:eastAsia="宋体" w:hint="default"/>
          <w:spacing w:val="-2"/>
        </w:rPr>
        <w:t>2014</w:t>
      </w:r>
      <w:r>
        <w:rPr>
          <w:spacing w:val="-2"/>
        </w:rPr>
        <w:t>年修订）披露有关财</w:t>
      </w:r>
      <w:r>
        <w:rPr>
          <w:spacing w:val="-62"/>
        </w:rPr>
        <w:t> </w:t>
      </w:r>
      <w:r>
        <w:rPr>
          <w:spacing w:val="-62"/>
        </w:rPr>
      </w:r>
      <w:r>
        <w:rPr/>
        <w:t>务信息。</w:t>
      </w:r>
    </w:p>
    <w:p>
      <w:pPr>
        <w:spacing w:line="240" w:lineRule="auto" w:before="12"/>
        <w:rPr>
          <w:rFonts w:ascii="宋体" w:hAnsi="宋体" w:cs="宋体" w:eastAsia="宋体" w:hint="default"/>
          <w:sz w:val="17"/>
          <w:szCs w:val="17"/>
        </w:rPr>
      </w:pPr>
    </w:p>
    <w:p>
      <w:pPr>
        <w:pStyle w:val="BodyText"/>
        <w:spacing w:line="240" w:lineRule="auto"/>
        <w:ind w:right="1133"/>
        <w:jc w:val="left"/>
      </w:pPr>
      <w:r>
        <w:rPr/>
        <w:t>本财务报表以持续经营为基础列报。</w:t>
      </w:r>
    </w:p>
    <w:p>
      <w:pPr>
        <w:spacing w:line="240" w:lineRule="auto" w:before="5"/>
        <w:rPr>
          <w:rFonts w:ascii="宋体" w:hAnsi="宋体" w:cs="宋体" w:eastAsia="宋体" w:hint="default"/>
          <w:sz w:val="22"/>
          <w:szCs w:val="22"/>
        </w:rPr>
      </w:pPr>
    </w:p>
    <w:p>
      <w:pPr>
        <w:pStyle w:val="BodyText"/>
        <w:spacing w:line="316" w:lineRule="auto"/>
        <w:ind w:right="1129"/>
        <w:jc w:val="left"/>
      </w:pPr>
      <w:r>
        <w:rPr>
          <w:spacing w:val="-2"/>
        </w:rPr>
        <w:t>本集团会计核算以权责发生制为基础。除某些金融工具外，本财务报表均以历史成本为计量基础。资产如果发生减值，则按</w:t>
      </w:r>
      <w:r>
        <w:rPr>
          <w:spacing w:val="-66"/>
        </w:rPr>
        <w:t> </w:t>
      </w:r>
      <w:r>
        <w:rPr>
          <w:spacing w:val="-66"/>
        </w:rPr>
      </w:r>
      <w:r>
        <w:rPr/>
        <w:t>照相关规定计提相应的减值准备。</w:t>
      </w:r>
    </w:p>
    <w:p>
      <w:pPr>
        <w:spacing w:line="240" w:lineRule="auto" w:before="11"/>
        <w:rPr>
          <w:rFonts w:ascii="宋体" w:hAnsi="宋体" w:cs="宋体" w:eastAsia="宋体" w:hint="default"/>
          <w:sz w:val="22"/>
          <w:szCs w:val="22"/>
        </w:rPr>
      </w:pPr>
    </w:p>
    <w:p>
      <w:pPr>
        <w:pStyle w:val="Heading4"/>
        <w:spacing w:line="240" w:lineRule="auto"/>
        <w:ind w:right="1133"/>
        <w:jc w:val="left"/>
        <w:rPr>
          <w:b w:val="0"/>
          <w:bCs w:val="0"/>
        </w:rPr>
      </w:pPr>
      <w:bookmarkStart w:name="2、持续经营" w:id="167"/>
      <w:bookmarkEnd w:id="167"/>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五、重要会计政策及会计估计" w:id="168"/>
      <w:bookmarkEnd w:id="168"/>
      <w:r>
        <w:rPr>
          <w:b w:val="0"/>
          <w:bCs w:val="0"/>
        </w:rPr>
      </w: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1129"/>
        <w:jc w:val="left"/>
      </w:pPr>
      <w:r>
        <w:rPr/>
        <w:t>具体会计政策和会计估计提示： </w:t>
      </w:r>
      <w:r>
        <w:rPr>
          <w:spacing w:val="-2"/>
        </w:rPr>
        <w:t>公司主要从事基于银行内控风险管理整体解决方案的相关应用产品研发、生产和销售。本公司及各子公司根据实际生产经营</w:t>
      </w:r>
      <w:r>
        <w:rPr>
          <w:spacing w:val="-64"/>
        </w:rPr>
        <w:t> </w:t>
      </w:r>
      <w:r>
        <w:rPr>
          <w:spacing w:val="-64"/>
        </w:rPr>
      </w:r>
      <w:r>
        <w:rPr>
          <w:spacing w:val="-7"/>
        </w:rPr>
        <w:t>特点，依据相关企业会计准则的规定，对收入确认等交易和事项制定了若干项具体会计政策和会计估计，详见本附注五、</w:t>
      </w:r>
      <w:r>
        <w:rPr>
          <w:rFonts w:ascii="Times New Roman" w:hAnsi="Times New Roman" w:cs="Times New Roman" w:eastAsia="Times New Roman" w:hint="default"/>
          <w:spacing w:val="-7"/>
        </w:rPr>
        <w:t>39“</w:t>
      </w:r>
      <w:r>
        <w:rPr>
          <w:spacing w:val="-7"/>
        </w:rPr>
        <w:t>收</w:t>
      </w:r>
    </w:p>
    <w:p>
      <w:pPr>
        <w:pStyle w:val="BodyText"/>
        <w:spacing w:line="230" w:lineRule="exact"/>
        <w:ind w:right="1133"/>
        <w:jc w:val="left"/>
      </w:pPr>
      <w:r>
        <w:rPr/>
        <w:t>入</w:t>
      </w:r>
      <w:r>
        <w:rPr>
          <w:rFonts w:ascii="Times New Roman" w:hAnsi="Times New Roman" w:cs="Times New Roman" w:eastAsia="Times New Roman" w:hint="default"/>
        </w:rPr>
        <w:t>”</w:t>
      </w:r>
      <w:r>
        <w:rPr/>
        <w:t>各项描述。关于管理层所作出的重大会计判断和估计的说明，请参阅附注五、</w:t>
      </w:r>
      <w:r>
        <w:rPr>
          <w:rFonts w:ascii="Times New Roman" w:hAnsi="Times New Roman" w:cs="Times New Roman" w:eastAsia="Times New Roman" w:hint="default"/>
        </w:rPr>
        <w:t>43“</w:t>
      </w:r>
      <w:r>
        <w:rPr/>
        <w:t>其他重要的会计政策和会计估计</w:t>
      </w:r>
      <w:r>
        <w:rPr>
          <w:rFonts w:ascii="Times New Roman" w:hAnsi="Times New Roman" w:cs="Times New Roman" w:eastAsia="Times New Roman" w:hint="default"/>
        </w:rPr>
        <w:t>”</w:t>
      </w:r>
      <w:r>
        <w:rPr/>
        <w:t>。</w:t>
      </w:r>
    </w:p>
    <w:p>
      <w:pPr>
        <w:spacing w:after="0" w:line="230" w:lineRule="exact"/>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1、遵循企业会计准则的声明" w:id="169"/>
      <w:bookmarkEnd w:id="169"/>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3"/>
        <w:jc w:val="left"/>
      </w:pPr>
      <w:r>
        <w:rPr>
          <w:spacing w:val="-2"/>
        </w:rPr>
        <w:t>本财务报表符合企业会计准则的要求，真实、完整地反映了本公司</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日的合并及公司财务状况以及</w:t>
      </w:r>
      <w:r>
        <w:rPr>
          <w:rFonts w:ascii="宋体" w:hAnsi="宋体" w:cs="宋体" w:eastAsia="宋体" w:hint="default"/>
          <w:spacing w:val="-2"/>
        </w:rPr>
        <w:t>2019</w:t>
      </w:r>
      <w:r>
        <w:rPr>
          <w:spacing w:val="-2"/>
        </w:rPr>
        <w:t>年的合并</w:t>
      </w:r>
      <w:r>
        <w:rPr>
          <w:spacing w:val="-57"/>
        </w:rPr>
        <w:t> </w:t>
      </w:r>
      <w:r>
        <w:rPr>
          <w:spacing w:val="-57"/>
        </w:rPr>
      </w:r>
      <w:r>
        <w:rPr/>
        <w:t>及公司经营成果和合并及公司现金流量等有关信息。</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2、会计期间" w:id="170"/>
      <w:bookmarkEnd w:id="170"/>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本集团会计期间采用公历年度，即每年自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营业周期" w:id="171"/>
      <w:bookmarkEnd w:id="171"/>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本集团的营业周期为</w:t>
      </w:r>
      <w:r>
        <w:rPr>
          <w:rFonts w:ascii="宋体" w:hAnsi="宋体" w:cs="宋体" w:eastAsia="宋体" w:hint="default"/>
        </w:rPr>
        <w:t>12</w:t>
      </w:r>
      <w:r>
        <w:rPr/>
        <w:t>个月。</w:t>
      </w:r>
    </w:p>
    <w:p>
      <w:pPr>
        <w:spacing w:line="240" w:lineRule="auto" w:before="0"/>
        <w:rPr>
          <w:rFonts w:ascii="宋体" w:hAnsi="宋体" w:cs="宋体" w:eastAsia="宋体" w:hint="default"/>
          <w:sz w:val="18"/>
          <w:szCs w:val="18"/>
        </w:rPr>
      </w:pPr>
    </w:p>
    <w:p>
      <w:pPr>
        <w:pStyle w:val="Heading4"/>
        <w:spacing w:line="240" w:lineRule="auto" w:before="121"/>
        <w:ind w:right="1133"/>
        <w:jc w:val="left"/>
        <w:rPr>
          <w:b w:val="0"/>
          <w:bCs w:val="0"/>
        </w:rPr>
      </w:pPr>
      <w:bookmarkStart w:name="4、记账本位币" w:id="172"/>
      <w:bookmarkEnd w:id="172"/>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本公司及境内子公司以人民币为记账本位币。本集团编制本财务报表时所采用的货币为人民币。</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5、同一控制下和非同一控制下企业合并的会计处理方法" w:id="173"/>
      <w:bookmarkEnd w:id="173"/>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w:t>
      </w:r>
      <w:r>
        <w:rPr>
          <w:rFonts w:ascii="宋体" w:hAnsi="宋体" w:cs="宋体" w:eastAsia="宋体" w:hint="default"/>
        </w:rPr>
        <w:t>1</w:t>
      </w:r>
      <w:r>
        <w:rPr/>
        <w:t>）同一控制下的企业合并</w:t>
      </w:r>
    </w:p>
    <w:p>
      <w:pPr>
        <w:spacing w:line="240" w:lineRule="auto" w:before="5"/>
        <w:rPr>
          <w:rFonts w:ascii="宋体" w:hAnsi="宋体" w:cs="宋体" w:eastAsia="宋体" w:hint="default"/>
          <w:sz w:val="22"/>
          <w:szCs w:val="22"/>
        </w:rPr>
      </w:pPr>
    </w:p>
    <w:p>
      <w:pPr>
        <w:pStyle w:val="BodyText"/>
        <w:spacing w:line="316" w:lineRule="auto"/>
        <w:ind w:right="1131"/>
        <w:jc w:val="both"/>
      </w:pPr>
      <w:r>
        <w:rPr>
          <w:spacing w:val="-2"/>
        </w:rPr>
        <w:t>对于同一控制下的企业合并，合并方在合并中取得的被合并方的资产、负债，除因会计政策不同而进行的调整以外，按合并</w:t>
      </w:r>
      <w:r>
        <w:rPr>
          <w:spacing w:val="-64"/>
        </w:rPr>
        <w:t> </w:t>
      </w:r>
      <w:r>
        <w:rPr>
          <w:spacing w:val="-64"/>
        </w:rPr>
      </w:r>
      <w:r>
        <w:rPr>
          <w:spacing w:val="-2"/>
        </w:rPr>
        <w:t>日被合并方在最终控制方合并财务报表中的账面价值计量。合并对价的账面价值与合并中取得的净资产账面价值的差额调整</w:t>
      </w:r>
      <w:r>
        <w:rPr>
          <w:spacing w:val="-64"/>
        </w:rPr>
        <w:t> </w:t>
      </w:r>
      <w:r>
        <w:rPr>
          <w:spacing w:val="-64"/>
        </w:rPr>
      </w:r>
      <w:r>
        <w:rPr/>
        <w:t>资本公积，资本公积不足冲减的，调整留存收益。</w:t>
      </w:r>
    </w:p>
    <w:p>
      <w:pPr>
        <w:spacing w:line="240" w:lineRule="auto" w:before="13"/>
        <w:rPr>
          <w:rFonts w:ascii="宋体" w:hAnsi="宋体" w:cs="宋体" w:eastAsia="宋体" w:hint="default"/>
          <w:sz w:val="17"/>
          <w:szCs w:val="17"/>
        </w:rPr>
      </w:pPr>
    </w:p>
    <w:p>
      <w:pPr>
        <w:pStyle w:val="BodyText"/>
        <w:spacing w:line="240" w:lineRule="auto"/>
        <w:ind w:right="1133"/>
        <w:jc w:val="left"/>
      </w:pPr>
      <w:r>
        <w:rPr/>
        <w:t>通过多次交易分步实现同一控制下的企业合并</w:t>
      </w:r>
    </w:p>
    <w:p>
      <w:pPr>
        <w:spacing w:line="240" w:lineRule="auto" w:before="5"/>
        <w:rPr>
          <w:rFonts w:ascii="宋体" w:hAnsi="宋体" w:cs="宋体" w:eastAsia="宋体" w:hint="default"/>
          <w:sz w:val="22"/>
          <w:szCs w:val="22"/>
        </w:rPr>
      </w:pPr>
    </w:p>
    <w:p>
      <w:pPr>
        <w:pStyle w:val="BodyText"/>
        <w:spacing w:line="316" w:lineRule="auto"/>
        <w:ind w:right="1034"/>
        <w:jc w:val="left"/>
      </w:pPr>
      <w:r>
        <w:rPr>
          <w:spacing w:val="-2"/>
        </w:rPr>
        <w:t>在个别财务报表中，以合并日持股比例计算的合并日应享有被合并方净资产在最终控制方合并财务报表中的账面价值的份额</w:t>
      </w:r>
      <w:r>
        <w:rPr>
          <w:spacing w:val="-64"/>
        </w:rPr>
        <w:t> </w:t>
      </w:r>
      <w:r>
        <w:rPr>
          <w:spacing w:val="-64"/>
        </w:rPr>
      </w:r>
      <w:r>
        <w:rPr/>
        <w:t>作为该项投资的初始投资成本；初始投资成本与合并前持有投资的账面价值加上合并日新支付对价的账面价值之和的差额， 调整资本公积，资本公积不足冲减的，调整留存收益。</w:t>
      </w:r>
    </w:p>
    <w:p>
      <w:pPr>
        <w:spacing w:line="240" w:lineRule="auto" w:before="12"/>
        <w:rPr>
          <w:rFonts w:ascii="宋体" w:hAnsi="宋体" w:cs="宋体" w:eastAsia="宋体" w:hint="default"/>
          <w:sz w:val="17"/>
          <w:szCs w:val="17"/>
        </w:rPr>
      </w:pPr>
    </w:p>
    <w:p>
      <w:pPr>
        <w:pStyle w:val="BodyText"/>
        <w:spacing w:line="316" w:lineRule="auto"/>
        <w:ind w:right="1034"/>
        <w:jc w:val="left"/>
      </w:pPr>
      <w:r>
        <w:rPr>
          <w:spacing w:val="-2"/>
        </w:rPr>
        <w:t>在合并财务报表中，合并方在合并中取得的被合并方的资产、负债，除因会计政策不同而进行的调整以外，按合并日在最终</w:t>
      </w:r>
      <w:r>
        <w:rPr>
          <w:spacing w:val="-63"/>
        </w:rPr>
        <w:t> </w:t>
      </w:r>
      <w:r>
        <w:rPr>
          <w:spacing w:val="-63"/>
        </w:rPr>
      </w:r>
      <w:r>
        <w:rPr>
          <w:spacing w:val="-2"/>
        </w:rPr>
        <w:t>控制方合并财务报表中的账面价值计量；合并前持有投资的账面价值加上合并日新支付对价的账面价值之和，与合并中取得</w:t>
      </w:r>
      <w:r>
        <w:rPr>
          <w:spacing w:val="-64"/>
        </w:rPr>
        <w:t> </w:t>
      </w:r>
      <w:r>
        <w:rPr>
          <w:spacing w:val="-64"/>
        </w:rPr>
      </w:r>
      <w:r>
        <w:rPr>
          <w:spacing w:val="-2"/>
        </w:rPr>
        <w:t>的净资产账面价值的差额，调整资本公积，资本公积不足冲减的，调整留存收益。合并方在取得被合并方控制权之前持有的</w:t>
      </w:r>
      <w:r>
        <w:rPr>
          <w:spacing w:val="-64"/>
        </w:rPr>
        <w:t> </w:t>
      </w:r>
      <w:r>
        <w:rPr>
          <w:spacing w:val="-64"/>
        </w:rPr>
      </w:r>
      <w:r>
        <w:rPr/>
        <w:t>长期股权投资，在取得原股权之日与合并方与被合并方同处于同一方最终控制之日孰晚日起至合并日之间已确认有关损益、 其他综合收益和其他所有者权益变动，应分别冲减比较报表期间的期初留存收益或当期损益。</w:t>
      </w:r>
    </w:p>
    <w:p>
      <w:pPr>
        <w:spacing w:line="240" w:lineRule="auto" w:before="13"/>
        <w:rPr>
          <w:rFonts w:ascii="宋体" w:hAnsi="宋体" w:cs="宋体" w:eastAsia="宋体" w:hint="default"/>
          <w:sz w:val="17"/>
          <w:szCs w:val="17"/>
        </w:rPr>
      </w:pPr>
    </w:p>
    <w:p>
      <w:pPr>
        <w:pStyle w:val="BodyText"/>
        <w:spacing w:line="240" w:lineRule="auto"/>
        <w:ind w:right="1133"/>
        <w:jc w:val="left"/>
      </w:pPr>
      <w:r>
        <w:rPr/>
        <w:t>（</w:t>
      </w:r>
      <w:r>
        <w:rPr>
          <w:rFonts w:ascii="宋体" w:hAnsi="宋体" w:cs="宋体" w:eastAsia="宋体" w:hint="default"/>
        </w:rPr>
        <w:t>2</w:t>
      </w:r>
      <w:r>
        <w:rPr/>
        <w:t>）非同一控制下的企业合并</w:t>
      </w:r>
    </w:p>
    <w:p>
      <w:pPr>
        <w:spacing w:line="240" w:lineRule="auto" w:before="5"/>
        <w:rPr>
          <w:rFonts w:ascii="宋体" w:hAnsi="宋体" w:cs="宋体" w:eastAsia="宋体" w:hint="default"/>
          <w:sz w:val="22"/>
          <w:szCs w:val="22"/>
        </w:rPr>
      </w:pPr>
    </w:p>
    <w:p>
      <w:pPr>
        <w:pStyle w:val="BodyText"/>
        <w:spacing w:line="316" w:lineRule="auto"/>
        <w:ind w:right="1129"/>
        <w:jc w:val="left"/>
      </w:pPr>
      <w:r>
        <w:rPr>
          <w:spacing w:val="-2"/>
        </w:rPr>
        <w:t>对于非同一控制下的企业合并，合并成本为购买日为取得对被购买方的控制权而付出的资产、发生或承担的负债以及发行的</w:t>
      </w:r>
      <w:r>
        <w:rPr>
          <w:spacing w:val="-64"/>
        </w:rPr>
        <w:t> </w:t>
      </w:r>
      <w:r>
        <w:rPr>
          <w:spacing w:val="-64"/>
        </w:rPr>
      </w:r>
      <w:r>
        <w:rPr/>
        <w:t>权益性证券的公允价值。在购买日，取得的被购买方的资产、负债及或有负债按公允价值确认。</w:t>
      </w:r>
    </w:p>
    <w:p>
      <w:pPr>
        <w:spacing w:line="240" w:lineRule="auto" w:before="12"/>
        <w:rPr>
          <w:rFonts w:ascii="宋体" w:hAnsi="宋体" w:cs="宋体" w:eastAsia="宋体" w:hint="default"/>
          <w:sz w:val="17"/>
          <w:szCs w:val="17"/>
        </w:rPr>
      </w:pPr>
    </w:p>
    <w:p>
      <w:pPr>
        <w:pStyle w:val="BodyText"/>
        <w:spacing w:line="316" w:lineRule="auto"/>
        <w:ind w:right="1129"/>
        <w:jc w:val="left"/>
      </w:pPr>
      <w:r>
        <w:rPr>
          <w:spacing w:val="-2"/>
        </w:rPr>
        <w:t>对合并成本大于合并中取得的被购买方可辨认净资产公允价值份额的差额，确认为商誉，按成本扣除累计减值准备进行后续</w:t>
      </w:r>
      <w:r>
        <w:rPr>
          <w:spacing w:val="-64"/>
        </w:rPr>
        <w:t> </w:t>
      </w:r>
      <w:r>
        <w:rPr>
          <w:spacing w:val="-64"/>
        </w:rPr>
      </w:r>
      <w:r>
        <w:rPr/>
        <w:t>计量；对合并成本小于合并中取得的被购买方可辨认净资产公允价值份额的差额，经复核后计入当期损益。</w:t>
      </w:r>
    </w:p>
    <w:p>
      <w:pPr>
        <w:spacing w:line="240" w:lineRule="auto" w:before="12"/>
        <w:rPr>
          <w:rFonts w:ascii="宋体" w:hAnsi="宋体" w:cs="宋体" w:eastAsia="宋体" w:hint="default"/>
          <w:sz w:val="17"/>
          <w:szCs w:val="17"/>
        </w:rPr>
      </w:pPr>
    </w:p>
    <w:p>
      <w:pPr>
        <w:pStyle w:val="BodyText"/>
        <w:spacing w:line="240" w:lineRule="auto"/>
        <w:ind w:right="1133"/>
        <w:jc w:val="left"/>
      </w:pPr>
      <w:r>
        <w:rPr/>
        <w:t>通过多次交易分步实现非同一控制下的企业合并</w:t>
      </w:r>
    </w:p>
    <w:p>
      <w:pPr>
        <w:spacing w:after="0" w:line="240"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0"/>
        <w:jc w:val="both"/>
      </w:pPr>
      <w:r>
        <w:rPr>
          <w:spacing w:val="-2"/>
        </w:rPr>
        <w:t>在个别财务报表中，以购买日之前所持被购买方的股权投资的账面价值与购买日新增投资成本之和，作为该项投资的初始投</w:t>
      </w:r>
      <w:r>
        <w:rPr>
          <w:spacing w:val="-62"/>
        </w:rPr>
        <w:t> </w:t>
      </w:r>
      <w:r>
        <w:rPr>
          <w:spacing w:val="-62"/>
        </w:rPr>
      </w:r>
      <w:r>
        <w:rPr>
          <w:spacing w:val="-2"/>
        </w:rPr>
        <w:t>资成本。购买日之前持有的股权投资因采用权益法核算而确认的其他综合收益，购买日对这部分其他综合收益不作处理，在</w:t>
      </w:r>
      <w:r>
        <w:rPr>
          <w:spacing w:val="-63"/>
        </w:rPr>
        <w:t> </w:t>
      </w:r>
      <w:r>
        <w:rPr>
          <w:spacing w:val="-63"/>
        </w:rPr>
      </w:r>
      <w:r>
        <w:rPr>
          <w:spacing w:val="-2"/>
        </w:rPr>
        <w:t>处置该项投资时采用与被投资单位直接处置相关资产或负债相同的基础进行会计处理；因被投资方除净损益、其他综合收益</w:t>
      </w:r>
      <w:r>
        <w:rPr>
          <w:spacing w:val="-64"/>
        </w:rPr>
        <w:t> </w:t>
      </w:r>
      <w:r>
        <w:rPr>
          <w:spacing w:val="-64"/>
        </w:rPr>
      </w:r>
      <w:r>
        <w:rPr>
          <w:spacing w:val="-2"/>
        </w:rPr>
        <w:t>和利润分配以外的其他所有者权益变动而确认的所有者权益，在处置该项投资时转入处置期间的当期损益。购买日之前持有</w:t>
      </w:r>
      <w:r>
        <w:rPr>
          <w:spacing w:val="-64"/>
        </w:rPr>
        <w:t> </w:t>
      </w:r>
      <w:r>
        <w:rPr>
          <w:spacing w:val="-64"/>
        </w:rPr>
      </w:r>
      <w:r>
        <w:rPr/>
        <w:t>的股权投资采用公允价值计量的，原计入其他综合收益的累计公允价值变动在改按成本法核算时转入当期损益。</w:t>
      </w:r>
    </w:p>
    <w:p>
      <w:pPr>
        <w:spacing w:line="240" w:lineRule="auto" w:before="11"/>
        <w:rPr>
          <w:rFonts w:ascii="宋体" w:hAnsi="宋体" w:cs="宋体" w:eastAsia="宋体" w:hint="default"/>
          <w:sz w:val="17"/>
          <w:szCs w:val="17"/>
        </w:rPr>
      </w:pPr>
    </w:p>
    <w:p>
      <w:pPr>
        <w:pStyle w:val="BodyText"/>
        <w:spacing w:line="316" w:lineRule="auto"/>
        <w:ind w:right="1130"/>
        <w:jc w:val="both"/>
      </w:pPr>
      <w:r>
        <w:rPr>
          <w:spacing w:val="-2"/>
        </w:rPr>
        <w:t>在合并财务报表中，合并成本为购买日支付的对价与购买日之前已经持有的被购买方的股权在购买日的公允价值之和。对于</w:t>
      </w:r>
      <w:r>
        <w:rPr>
          <w:spacing w:val="-63"/>
        </w:rPr>
        <w:t> </w:t>
      </w:r>
      <w:r>
        <w:rPr>
          <w:spacing w:val="-63"/>
        </w:rPr>
      </w:r>
      <w:r>
        <w:rPr>
          <w:spacing w:val="-2"/>
        </w:rPr>
        <w:t>购买日之前已经持有的被购买方的股权，按照该股权在购买日的公允价值进行重新计量，公允价值与其账面价值之间的差额</w:t>
      </w:r>
      <w:r>
        <w:rPr>
          <w:spacing w:val="-64"/>
        </w:rPr>
        <w:t> </w:t>
      </w:r>
      <w:r>
        <w:rPr>
          <w:spacing w:val="-64"/>
        </w:rPr>
      </w:r>
      <w:r>
        <w:rPr>
          <w:spacing w:val="-2"/>
        </w:rPr>
        <w:t>计入当期收益；购买日之前已经持有的被购买方的股权涉及其他综合收益、其他所有者权益变动转为购买日当期收益，由于</w:t>
      </w:r>
      <w:r>
        <w:rPr>
          <w:spacing w:val="-63"/>
        </w:rPr>
        <w:t> </w:t>
      </w:r>
      <w:r>
        <w:rPr>
          <w:spacing w:val="-63"/>
        </w:rPr>
      </w:r>
      <w:r>
        <w:rPr/>
        <w:t>被投资方重新计量设定收益计划净负债或净资产变动而产生的其他综合收益除外。</w:t>
      </w:r>
    </w:p>
    <w:p>
      <w:pPr>
        <w:spacing w:line="240" w:lineRule="auto" w:before="12"/>
        <w:rPr>
          <w:rFonts w:ascii="宋体" w:hAnsi="宋体" w:cs="宋体" w:eastAsia="宋体" w:hint="default"/>
          <w:sz w:val="17"/>
          <w:szCs w:val="17"/>
        </w:rPr>
      </w:pPr>
    </w:p>
    <w:p>
      <w:pPr>
        <w:pStyle w:val="BodyText"/>
        <w:spacing w:line="240" w:lineRule="auto"/>
        <w:ind w:right="0"/>
        <w:jc w:val="both"/>
      </w:pPr>
      <w:r>
        <w:rPr/>
        <w:t>（</w:t>
      </w:r>
      <w:r>
        <w:rPr>
          <w:rFonts w:ascii="宋体" w:hAnsi="宋体" w:cs="宋体" w:eastAsia="宋体" w:hint="default"/>
        </w:rPr>
        <w:t>3</w:t>
      </w:r>
      <w:r>
        <w:rPr/>
        <w:t>）企业合并中有关交易费用的处理</w:t>
      </w:r>
    </w:p>
    <w:p>
      <w:pPr>
        <w:spacing w:line="240" w:lineRule="auto" w:before="5"/>
        <w:rPr>
          <w:rFonts w:ascii="宋体" w:hAnsi="宋体" w:cs="宋体" w:eastAsia="宋体" w:hint="default"/>
          <w:sz w:val="22"/>
          <w:szCs w:val="22"/>
        </w:rPr>
      </w:pPr>
    </w:p>
    <w:p>
      <w:pPr>
        <w:pStyle w:val="BodyText"/>
        <w:spacing w:line="316" w:lineRule="auto"/>
        <w:ind w:right="1131"/>
        <w:jc w:val="both"/>
      </w:pPr>
      <w:r>
        <w:rPr>
          <w:spacing w:val="-2"/>
        </w:rPr>
        <w:t>为进行企业合并发生的审计、法律服务、评估咨询等中介费用以及其他相关管理费用，于发生时计入当期损益。作为合并对</w:t>
      </w:r>
      <w:r>
        <w:rPr>
          <w:spacing w:val="-65"/>
        </w:rPr>
        <w:t> </w:t>
      </w:r>
      <w:r>
        <w:rPr>
          <w:spacing w:val="-65"/>
        </w:rPr>
      </w:r>
      <w:r>
        <w:rPr/>
        <w:t>价发行的权益性证券或债务性证券的交易费用，计入权益性证券或债务性证券的初始确认金额。</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bookmarkStart w:name="6、合并财务报表的编制方法" w:id="174"/>
      <w:bookmarkEnd w:id="174"/>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w:t>
      </w:r>
      <w:r>
        <w:rPr>
          <w:rFonts w:ascii="宋体" w:hAnsi="宋体" w:cs="宋体" w:eastAsia="宋体" w:hint="default"/>
        </w:rPr>
        <w:t>1</w:t>
      </w:r>
      <w:r>
        <w:rPr/>
        <w:t>）合并范围</w:t>
      </w:r>
    </w:p>
    <w:p>
      <w:pPr>
        <w:spacing w:line="240" w:lineRule="auto" w:before="5"/>
        <w:rPr>
          <w:rFonts w:ascii="宋体" w:hAnsi="宋体" w:cs="宋体" w:eastAsia="宋体" w:hint="default"/>
          <w:sz w:val="22"/>
          <w:szCs w:val="22"/>
        </w:rPr>
      </w:pPr>
    </w:p>
    <w:p>
      <w:pPr>
        <w:pStyle w:val="BodyText"/>
        <w:spacing w:line="316" w:lineRule="auto"/>
        <w:ind w:right="1034"/>
        <w:jc w:val="left"/>
      </w:pPr>
      <w:r>
        <w:rPr>
          <w:spacing w:val="-2"/>
        </w:rPr>
        <w:t>合并财务报表的合并范围以控制为基础予以确定。控制，是指本公司拥有对被投资单位的权力，通过参与被投资单位的相关</w:t>
      </w:r>
      <w:r>
        <w:rPr>
          <w:spacing w:val="-66"/>
        </w:rPr>
        <w:t> </w:t>
      </w:r>
      <w:r>
        <w:rPr>
          <w:spacing w:val="-66"/>
        </w:rPr>
      </w:r>
      <w:r>
        <w:rPr/>
        <w:t>活动而享有可变回报，并且有能力运用对被投资单位的权力影响其回报金额。子公司，是指被本公司控制的主体（含企业、 被投资单位中可分割的部分、结构化主体等）。</w:t>
      </w:r>
    </w:p>
    <w:p>
      <w:pPr>
        <w:spacing w:line="240" w:lineRule="auto" w:before="12"/>
        <w:rPr>
          <w:rFonts w:ascii="宋体" w:hAnsi="宋体" w:cs="宋体" w:eastAsia="宋体" w:hint="default"/>
          <w:sz w:val="17"/>
          <w:szCs w:val="17"/>
        </w:rPr>
      </w:pPr>
    </w:p>
    <w:p>
      <w:pPr>
        <w:pStyle w:val="BodyText"/>
        <w:spacing w:line="240" w:lineRule="auto"/>
        <w:ind w:right="0"/>
        <w:jc w:val="both"/>
      </w:pPr>
      <w:r>
        <w:rPr/>
        <w:t>（</w:t>
      </w:r>
      <w:r>
        <w:rPr>
          <w:rFonts w:ascii="宋体" w:hAnsi="宋体" w:cs="宋体" w:eastAsia="宋体" w:hint="default"/>
        </w:rPr>
        <w:t>2</w:t>
      </w:r>
      <w:r>
        <w:rPr/>
        <w:t>）合并财务报表的编制方法</w:t>
      </w:r>
    </w:p>
    <w:p>
      <w:pPr>
        <w:spacing w:line="240" w:lineRule="auto" w:before="5"/>
        <w:rPr>
          <w:rFonts w:ascii="宋体" w:hAnsi="宋体" w:cs="宋体" w:eastAsia="宋体" w:hint="default"/>
          <w:sz w:val="22"/>
          <w:szCs w:val="22"/>
        </w:rPr>
      </w:pPr>
    </w:p>
    <w:p>
      <w:pPr>
        <w:pStyle w:val="BodyText"/>
        <w:spacing w:line="316" w:lineRule="auto"/>
        <w:ind w:right="1131"/>
        <w:jc w:val="both"/>
      </w:pPr>
      <w:r>
        <w:rPr>
          <w:spacing w:val="-2"/>
        </w:rPr>
        <w:t>合并财务报表以本公司和子公司的财务报表为基础，根据其他有关资料，由本公司编制。在编制合并财务报表时，本公司和</w:t>
      </w:r>
      <w:r>
        <w:rPr>
          <w:spacing w:val="-64"/>
        </w:rPr>
        <w:t> </w:t>
      </w:r>
      <w:r>
        <w:rPr>
          <w:spacing w:val="-64"/>
        </w:rPr>
      </w:r>
      <w:r>
        <w:rPr/>
        <w:t>子公司的会计政策和会计期间要求保持一致，公司间的重大交易和往来余额予以抵销。</w:t>
      </w:r>
    </w:p>
    <w:p>
      <w:pPr>
        <w:spacing w:line="240" w:lineRule="auto" w:before="12"/>
        <w:rPr>
          <w:rFonts w:ascii="宋体" w:hAnsi="宋体" w:cs="宋体" w:eastAsia="宋体" w:hint="default"/>
          <w:sz w:val="17"/>
          <w:szCs w:val="17"/>
        </w:rPr>
      </w:pPr>
    </w:p>
    <w:p>
      <w:pPr>
        <w:pStyle w:val="BodyText"/>
        <w:spacing w:line="316" w:lineRule="auto"/>
        <w:ind w:right="1133"/>
        <w:jc w:val="both"/>
      </w:pPr>
      <w:r>
        <w:rPr>
          <w:spacing w:val="-2"/>
        </w:rPr>
        <w:t>在报告期内因同一控制下企业合并增加的子公司以及业务，视同该子公司以及业务自同受最终控制方控制之日起纳入本公司</w:t>
      </w:r>
      <w:r>
        <w:rPr>
          <w:spacing w:val="-64"/>
        </w:rPr>
        <w:t> </w:t>
      </w:r>
      <w:r>
        <w:rPr>
          <w:spacing w:val="-64"/>
        </w:rPr>
      </w:r>
      <w:r>
        <w:rPr/>
        <w:t>的合并范围，将其自同受最终控制方控制之日起的经营成果、现金流量分别纳入合并利润表、合并现金流量表中。</w:t>
      </w:r>
    </w:p>
    <w:p>
      <w:pPr>
        <w:spacing w:line="240" w:lineRule="auto" w:before="12"/>
        <w:rPr>
          <w:rFonts w:ascii="宋体" w:hAnsi="宋体" w:cs="宋体" w:eastAsia="宋体" w:hint="default"/>
          <w:sz w:val="17"/>
          <w:szCs w:val="17"/>
        </w:rPr>
      </w:pPr>
    </w:p>
    <w:p>
      <w:pPr>
        <w:pStyle w:val="BodyText"/>
        <w:spacing w:line="316" w:lineRule="auto"/>
        <w:ind w:right="1131"/>
        <w:jc w:val="both"/>
      </w:pPr>
      <w:r>
        <w:rPr>
          <w:spacing w:val="-2"/>
        </w:rPr>
        <w:t>在报告期内因非同一控制下企业合并增加的子公司以及业务，将该子公司以及业务自购买日至报告期末的收入、费用、利润</w:t>
      </w:r>
      <w:r>
        <w:rPr>
          <w:spacing w:val="-65"/>
        </w:rPr>
        <w:t> </w:t>
      </w:r>
      <w:r>
        <w:rPr>
          <w:spacing w:val="-65"/>
        </w:rPr>
      </w:r>
      <w:r>
        <w:rPr/>
        <w:t>纳入合并利润表，将其现金流量纳入合并现金流量表。</w:t>
      </w:r>
    </w:p>
    <w:p>
      <w:pPr>
        <w:spacing w:line="240" w:lineRule="auto" w:before="12"/>
        <w:rPr>
          <w:rFonts w:ascii="宋体" w:hAnsi="宋体" w:cs="宋体" w:eastAsia="宋体" w:hint="default"/>
          <w:sz w:val="17"/>
          <w:szCs w:val="17"/>
        </w:rPr>
      </w:pPr>
    </w:p>
    <w:p>
      <w:pPr>
        <w:pStyle w:val="BodyText"/>
        <w:spacing w:line="316" w:lineRule="auto"/>
        <w:ind w:right="1129"/>
        <w:jc w:val="both"/>
      </w:pPr>
      <w:r>
        <w:rPr>
          <w:spacing w:val="-2"/>
        </w:rPr>
        <w:t>子公司的股东权益中不属于本公司所拥有的部分，作为少数股东权益在合并资产负债表中股东权益项下单独列示；子公司当</w:t>
      </w:r>
      <w:r>
        <w:rPr>
          <w:spacing w:val="-62"/>
        </w:rPr>
        <w:t> </w:t>
      </w:r>
      <w:r>
        <w:rPr>
          <w:spacing w:val="-62"/>
        </w:rPr>
      </w:r>
      <w:r>
        <w:rPr>
          <w:spacing w:val="-2"/>
        </w:rPr>
        <w:t>期净损益中属于少数股东权益的份额，在合并利润表中净利润项目下以“少数股东损益”项目列示。少数股东分担的子公司</w:t>
      </w:r>
      <w:r>
        <w:rPr>
          <w:spacing w:val="-62"/>
        </w:rPr>
        <w:t> </w:t>
      </w:r>
      <w:r>
        <w:rPr>
          <w:spacing w:val="-62"/>
        </w:rPr>
      </w:r>
      <w:r>
        <w:rPr/>
        <w:t>的亏损超过了少数股东在该子公司期初所有者权益中所享有的份额，其余额仍冲减少数股东权益。</w:t>
      </w:r>
    </w:p>
    <w:p>
      <w:pPr>
        <w:spacing w:line="240" w:lineRule="auto" w:before="13"/>
        <w:rPr>
          <w:rFonts w:ascii="宋体" w:hAnsi="宋体" w:cs="宋体" w:eastAsia="宋体" w:hint="default"/>
          <w:sz w:val="17"/>
          <w:szCs w:val="17"/>
        </w:rPr>
      </w:pPr>
    </w:p>
    <w:p>
      <w:pPr>
        <w:pStyle w:val="BodyText"/>
        <w:spacing w:line="240" w:lineRule="auto"/>
        <w:ind w:right="0"/>
        <w:jc w:val="both"/>
      </w:pPr>
      <w:r>
        <w:rPr/>
        <w:t>（</w:t>
      </w:r>
      <w:r>
        <w:rPr>
          <w:rFonts w:ascii="宋体" w:hAnsi="宋体" w:cs="宋体" w:eastAsia="宋体" w:hint="default"/>
        </w:rPr>
        <w:t>3</w:t>
      </w:r>
      <w:r>
        <w:rPr/>
        <w:t>）购买子公司少数股东股权</w:t>
      </w:r>
    </w:p>
    <w:p>
      <w:pPr>
        <w:spacing w:line="240" w:lineRule="auto" w:before="5"/>
        <w:rPr>
          <w:rFonts w:ascii="宋体" w:hAnsi="宋体" w:cs="宋体" w:eastAsia="宋体" w:hint="default"/>
          <w:sz w:val="22"/>
          <w:szCs w:val="22"/>
        </w:rPr>
      </w:pPr>
    </w:p>
    <w:p>
      <w:pPr>
        <w:pStyle w:val="BodyText"/>
        <w:spacing w:line="316" w:lineRule="auto"/>
        <w:ind w:right="1131"/>
        <w:jc w:val="both"/>
      </w:pPr>
      <w:r>
        <w:rPr/>
        <w:t>因购买少数股权新取得的长期股权投资成本与按照新增持股比例计算应享有子公司自购买日或合并日开始持续计算的净资</w:t>
      </w:r>
      <w:r>
        <w:rPr>
          <w:spacing w:val="-11"/>
        </w:rPr>
        <w:t> </w:t>
      </w:r>
      <w:r>
        <w:rPr>
          <w:spacing w:val="-11"/>
        </w:rPr>
      </w:r>
      <w:r>
        <w:rPr>
          <w:spacing w:val="-2"/>
        </w:rPr>
        <w:t>产份额之间的差额，以及在不丧失控制权的情况下因部分处置对子公司的股权投资而取得的处置价款与处置长期股权投资相</w:t>
      </w:r>
      <w:r>
        <w:rPr>
          <w:spacing w:val="-64"/>
        </w:rPr>
        <w:t> </w:t>
      </w:r>
      <w:r>
        <w:rPr>
          <w:spacing w:val="-64"/>
        </w:rPr>
      </w:r>
      <w:r>
        <w:rPr>
          <w:spacing w:val="-2"/>
        </w:rPr>
        <w:t>对应享有子公司自购买日或合并日开始持续计算的净资产份额之间的差额，均调整合并资产负债表中的资本公积，资本公积</w:t>
      </w:r>
      <w:r>
        <w:rPr>
          <w:spacing w:val="-63"/>
        </w:rPr>
        <w:t> </w:t>
      </w:r>
      <w:r>
        <w:rPr>
          <w:spacing w:val="-63"/>
        </w:rPr>
      </w:r>
      <w:r>
        <w:rPr/>
        <w:t>不足冲减的，调整留存收益。</w:t>
      </w:r>
    </w:p>
    <w:p>
      <w:pPr>
        <w:spacing w:line="240" w:lineRule="auto" w:before="12"/>
        <w:rPr>
          <w:rFonts w:ascii="宋体" w:hAnsi="宋体" w:cs="宋体" w:eastAsia="宋体" w:hint="default"/>
          <w:sz w:val="17"/>
          <w:szCs w:val="17"/>
        </w:rPr>
      </w:pPr>
    </w:p>
    <w:p>
      <w:pPr>
        <w:pStyle w:val="BodyText"/>
        <w:spacing w:line="240" w:lineRule="auto"/>
        <w:ind w:right="0"/>
        <w:jc w:val="both"/>
      </w:pPr>
      <w:r>
        <w:rPr/>
        <w:t>（</w:t>
      </w:r>
      <w:r>
        <w:rPr>
          <w:rFonts w:ascii="宋体" w:hAnsi="宋体" w:cs="宋体" w:eastAsia="宋体" w:hint="default"/>
        </w:rPr>
        <w:t>4</w:t>
      </w:r>
      <w:r>
        <w:rPr/>
        <w:t>）丧失子公司控制权的处理</w:t>
      </w:r>
    </w:p>
    <w:p>
      <w:pPr>
        <w:spacing w:after="0" w:line="240" w:lineRule="auto"/>
        <w:jc w:val="both"/>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34"/>
        <w:jc w:val="left"/>
      </w:pPr>
      <w:r>
        <w:rPr/>
        <w:t>因处置部分股权投资或其他原因丧失了对原有子公司控制权的，剩余股权按照其在丧失控制权日的公允价值进行重新计量； </w:t>
      </w:r>
      <w:r>
        <w:rPr>
          <w:spacing w:val="-2"/>
        </w:rPr>
        <w:t>处置股权取得的对价与剩余股权公允价值之和，减去按原持股比例计算应享有原有子公司自购买日开始持续计算的净资产账</w:t>
      </w:r>
      <w:r>
        <w:rPr>
          <w:spacing w:val="-64"/>
        </w:rPr>
        <w:t> </w:t>
      </w:r>
      <w:r>
        <w:rPr>
          <w:spacing w:val="-64"/>
        </w:rPr>
      </w:r>
      <w:r>
        <w:rPr/>
        <w:t>面价值的份额与商誉之和，形成的差额计入丧失控制权当期的投资收益。</w:t>
      </w:r>
    </w:p>
    <w:p>
      <w:pPr>
        <w:spacing w:line="240" w:lineRule="auto" w:before="11"/>
        <w:rPr>
          <w:rFonts w:ascii="宋体" w:hAnsi="宋体" w:cs="宋体" w:eastAsia="宋体" w:hint="default"/>
          <w:sz w:val="17"/>
          <w:szCs w:val="17"/>
        </w:rPr>
      </w:pPr>
    </w:p>
    <w:p>
      <w:pPr>
        <w:pStyle w:val="BodyText"/>
        <w:spacing w:line="316" w:lineRule="auto"/>
        <w:ind w:right="1129"/>
        <w:jc w:val="left"/>
      </w:pPr>
      <w:r>
        <w:rPr>
          <w:spacing w:val="-2"/>
        </w:rPr>
        <w:t>与原有子公司的股权投资相关的其他综合收益等，在丧失控制权时转入当期损益，由于被投资方重新计量设定收益计划净负</w:t>
      </w:r>
      <w:r>
        <w:rPr>
          <w:spacing w:val="-64"/>
        </w:rPr>
        <w:t> </w:t>
      </w:r>
      <w:r>
        <w:rPr>
          <w:spacing w:val="-64"/>
        </w:rPr>
      </w:r>
      <w:r>
        <w:rPr/>
        <w:t>债或净资产变动而产生的其他综合收益除外。</w:t>
      </w:r>
    </w:p>
    <w:p>
      <w:pPr>
        <w:spacing w:line="240" w:lineRule="auto" w:before="12"/>
        <w:rPr>
          <w:rFonts w:ascii="宋体" w:hAnsi="宋体" w:cs="宋体" w:eastAsia="宋体" w:hint="default"/>
          <w:sz w:val="17"/>
          <w:szCs w:val="17"/>
        </w:rPr>
      </w:pPr>
    </w:p>
    <w:p>
      <w:pPr>
        <w:pStyle w:val="BodyText"/>
        <w:spacing w:line="240" w:lineRule="auto"/>
        <w:ind w:right="1133"/>
        <w:jc w:val="left"/>
      </w:pPr>
      <w:r>
        <w:rPr/>
        <w:t>（</w:t>
      </w:r>
      <w:r>
        <w:rPr>
          <w:rFonts w:ascii="宋体" w:hAnsi="宋体" w:cs="宋体" w:eastAsia="宋体" w:hint="default"/>
        </w:rPr>
        <w:t>5</w:t>
      </w:r>
      <w:r>
        <w:rPr/>
        <w:t>）分步处置股权直至丧失控制权的处理</w:t>
      </w:r>
    </w:p>
    <w:p>
      <w:pPr>
        <w:spacing w:line="240" w:lineRule="auto" w:before="5"/>
        <w:rPr>
          <w:rFonts w:ascii="宋体" w:hAnsi="宋体" w:cs="宋体" w:eastAsia="宋体" w:hint="default"/>
          <w:sz w:val="22"/>
          <w:szCs w:val="22"/>
        </w:rPr>
      </w:pPr>
    </w:p>
    <w:p>
      <w:pPr>
        <w:pStyle w:val="BodyText"/>
        <w:spacing w:line="316" w:lineRule="auto"/>
        <w:ind w:right="1129"/>
        <w:jc w:val="left"/>
      </w:pPr>
      <w:r>
        <w:rPr>
          <w:spacing w:val="-2"/>
        </w:rPr>
        <w:t>通过多次交易分步处置股权直至丧失控制权的各项交易的条款、条件以及经济影响符合以下一种或多种情况的，本公司将多</w:t>
      </w:r>
      <w:r>
        <w:rPr>
          <w:spacing w:val="-64"/>
        </w:rPr>
        <w:t> </w:t>
      </w:r>
      <w:r>
        <w:rPr>
          <w:spacing w:val="-64"/>
        </w:rPr>
      </w:r>
      <w:r>
        <w:rPr/>
        <w:t>次交易事项作为一揽子交易进行会计处理：</w:t>
      </w:r>
    </w:p>
    <w:p>
      <w:pPr>
        <w:spacing w:line="240" w:lineRule="auto" w:before="12"/>
        <w:rPr>
          <w:rFonts w:ascii="宋体" w:hAnsi="宋体" w:cs="宋体" w:eastAsia="宋体" w:hint="default"/>
          <w:sz w:val="17"/>
          <w:szCs w:val="17"/>
        </w:rPr>
      </w:pPr>
    </w:p>
    <w:p>
      <w:pPr>
        <w:pStyle w:val="BodyText"/>
        <w:spacing w:line="240" w:lineRule="auto"/>
        <w:ind w:right="1133"/>
        <w:jc w:val="left"/>
      </w:pPr>
      <w:r>
        <w:rPr/>
        <w:t>①这些交易是同时或者在考虑了彼此影响的情况下订立的；</w:t>
      </w:r>
    </w:p>
    <w:p>
      <w:pPr>
        <w:spacing w:line="240" w:lineRule="auto" w:before="5"/>
        <w:rPr>
          <w:rFonts w:ascii="宋体" w:hAnsi="宋体" w:cs="宋体" w:eastAsia="宋体" w:hint="default"/>
          <w:sz w:val="22"/>
          <w:szCs w:val="22"/>
        </w:rPr>
      </w:pPr>
    </w:p>
    <w:p>
      <w:pPr>
        <w:pStyle w:val="BodyText"/>
        <w:spacing w:line="240" w:lineRule="auto"/>
        <w:ind w:right="1133"/>
        <w:jc w:val="left"/>
      </w:pPr>
      <w:r>
        <w:rPr/>
        <w:t>②这些交易整体才能达成一项完整的商业结果；</w:t>
      </w:r>
    </w:p>
    <w:p>
      <w:pPr>
        <w:spacing w:line="240" w:lineRule="auto" w:before="5"/>
        <w:rPr>
          <w:rFonts w:ascii="宋体" w:hAnsi="宋体" w:cs="宋体" w:eastAsia="宋体" w:hint="default"/>
          <w:sz w:val="22"/>
          <w:szCs w:val="22"/>
        </w:rPr>
      </w:pPr>
    </w:p>
    <w:p>
      <w:pPr>
        <w:pStyle w:val="BodyText"/>
        <w:spacing w:line="240" w:lineRule="auto"/>
        <w:ind w:right="1133"/>
        <w:jc w:val="left"/>
      </w:pPr>
      <w:r>
        <w:rPr/>
        <w:t>③一项交易的发生取决于其他至少一项交易的发生；</w:t>
      </w:r>
    </w:p>
    <w:p>
      <w:pPr>
        <w:spacing w:line="240" w:lineRule="auto" w:before="5"/>
        <w:rPr>
          <w:rFonts w:ascii="宋体" w:hAnsi="宋体" w:cs="宋体" w:eastAsia="宋体" w:hint="default"/>
          <w:sz w:val="22"/>
          <w:szCs w:val="22"/>
        </w:rPr>
      </w:pPr>
    </w:p>
    <w:p>
      <w:pPr>
        <w:pStyle w:val="BodyText"/>
        <w:spacing w:line="240" w:lineRule="auto"/>
        <w:ind w:right="1133"/>
        <w:jc w:val="left"/>
      </w:pPr>
      <w:r>
        <w:rPr/>
        <w:t>④一项交易单独看是不经济的，但是和其他交易一并考虑时是经济的。</w:t>
      </w:r>
    </w:p>
    <w:p>
      <w:pPr>
        <w:spacing w:line="240" w:lineRule="auto" w:before="5"/>
        <w:rPr>
          <w:rFonts w:ascii="宋体" w:hAnsi="宋体" w:cs="宋体" w:eastAsia="宋体" w:hint="default"/>
          <w:sz w:val="22"/>
          <w:szCs w:val="22"/>
        </w:rPr>
      </w:pPr>
    </w:p>
    <w:p>
      <w:pPr>
        <w:pStyle w:val="BodyText"/>
        <w:spacing w:line="316" w:lineRule="auto"/>
        <w:ind w:right="1128"/>
        <w:jc w:val="both"/>
      </w:pPr>
      <w:r>
        <w:rPr>
          <w:spacing w:val="-2"/>
        </w:rPr>
        <w:t>在个别财务报表中，分步处置股权直至丧失控制权的各项交易不属于“一揽子交易”的，结转每一次处置股权相对应的长期</w:t>
      </w:r>
      <w:r>
        <w:rPr>
          <w:spacing w:val="-64"/>
        </w:rPr>
        <w:t> </w:t>
      </w:r>
      <w:r>
        <w:rPr>
          <w:spacing w:val="-64"/>
        </w:rPr>
      </w:r>
      <w:r>
        <w:rPr>
          <w:spacing w:val="-2"/>
        </w:rPr>
        <w:t>股权投资的账面价值，所得价款与处置长期股权投资账面价值之间的差额计入当期投资收益；属于“一揽子交易”的，在丧</w:t>
      </w:r>
      <w:r>
        <w:rPr>
          <w:spacing w:val="-63"/>
        </w:rPr>
        <w:t> </w:t>
      </w:r>
      <w:r>
        <w:rPr>
          <w:spacing w:val="-63"/>
        </w:rPr>
      </w:r>
      <w:r>
        <w:rPr>
          <w:spacing w:val="-2"/>
        </w:rPr>
        <w:t>失控制权之前每一次处置价款与所处置的股权对应的长期股权投资账面价值之间的差额，先确认为其他综合收益，到丧失控</w:t>
      </w:r>
      <w:r>
        <w:rPr>
          <w:spacing w:val="-64"/>
        </w:rPr>
        <w:t> </w:t>
      </w:r>
      <w:r>
        <w:rPr>
          <w:spacing w:val="-64"/>
        </w:rPr>
      </w:r>
      <w:r>
        <w:rPr/>
        <w:t>制权时再一并转入丧失控制权的当期损益。</w:t>
      </w:r>
    </w:p>
    <w:p>
      <w:pPr>
        <w:spacing w:line="240" w:lineRule="auto" w:before="12"/>
        <w:rPr>
          <w:rFonts w:ascii="宋体" w:hAnsi="宋体" w:cs="宋体" w:eastAsia="宋体" w:hint="default"/>
          <w:sz w:val="17"/>
          <w:szCs w:val="17"/>
        </w:rPr>
      </w:pPr>
    </w:p>
    <w:p>
      <w:pPr>
        <w:pStyle w:val="BodyText"/>
        <w:spacing w:line="319" w:lineRule="auto"/>
        <w:ind w:right="1128"/>
        <w:jc w:val="both"/>
      </w:pPr>
      <w:r>
        <w:rPr>
          <w:spacing w:val="-2"/>
        </w:rPr>
        <w:t>在合并财务报表中，分步处置股权直至丧失控制权时，剩余股权的计量以及有关处置股权损益的核算比照前述“丧失子公司</w:t>
      </w:r>
      <w:r>
        <w:rPr>
          <w:spacing w:val="-61"/>
        </w:rPr>
        <w:t> </w:t>
      </w:r>
      <w:r>
        <w:rPr>
          <w:spacing w:val="-61"/>
        </w:rPr>
      </w:r>
      <w:r>
        <w:rPr>
          <w:spacing w:val="-2"/>
        </w:rPr>
        <w:t>控制权的处理”。在丧失控制权之前每一次处置价款与处置投资对应的享有该子公司自购买日开始持续计算的净资产账面价</w:t>
      </w:r>
      <w:r>
        <w:rPr>
          <w:spacing w:val="-64"/>
        </w:rPr>
        <w:t> </w:t>
      </w:r>
      <w:r>
        <w:rPr>
          <w:spacing w:val="-64"/>
        </w:rPr>
      </w:r>
      <w:r>
        <w:rPr/>
        <w:t>值份额之间的差额，分别进行如下处理：</w:t>
      </w:r>
    </w:p>
    <w:p>
      <w:pPr>
        <w:spacing w:line="240" w:lineRule="auto" w:before="11"/>
        <w:rPr>
          <w:rFonts w:ascii="宋体" w:hAnsi="宋体" w:cs="宋体" w:eastAsia="宋体" w:hint="default"/>
          <w:sz w:val="17"/>
          <w:szCs w:val="17"/>
        </w:rPr>
      </w:pPr>
    </w:p>
    <w:p>
      <w:pPr>
        <w:pStyle w:val="BodyText"/>
        <w:spacing w:line="240" w:lineRule="auto"/>
        <w:ind w:right="1133"/>
        <w:jc w:val="left"/>
      </w:pPr>
      <w:r>
        <w:rPr/>
        <w:t>①属于“一揽子交易”的，确认为其他综合收益。在丧失控制权时一并转入丧失控制权当期的损益。</w:t>
      </w:r>
    </w:p>
    <w:p>
      <w:pPr>
        <w:spacing w:line="240" w:lineRule="auto" w:before="5"/>
        <w:rPr>
          <w:rFonts w:ascii="宋体" w:hAnsi="宋体" w:cs="宋体" w:eastAsia="宋体" w:hint="default"/>
          <w:sz w:val="22"/>
          <w:szCs w:val="22"/>
        </w:rPr>
      </w:pPr>
    </w:p>
    <w:p>
      <w:pPr>
        <w:pStyle w:val="BodyText"/>
        <w:spacing w:line="537" w:lineRule="auto"/>
        <w:ind w:right="1934"/>
        <w:jc w:val="left"/>
      </w:pPr>
      <w:r>
        <w:rPr/>
        <w:t>②不属于“一揽子交易”的，作为权益性交易计入资本公积。在丧失控制权时不得转入丧失控制权当期的损益。 </w:t>
      </w:r>
      <w:r>
        <w:rPr>
          <w:rFonts w:ascii="宋体" w:hAnsi="宋体" w:cs="宋体" w:eastAsia="宋体" w:hint="default"/>
        </w:rPr>
        <w:t>7</w:t>
      </w:r>
      <w:r>
        <w:rPr/>
        <w:t>、合营安排分类及共同经营会计处理方法 合营安排，是指一项由两个或两个以上的参与方共同控制的安排。本集团合营安排分为共同经营和合营企业。</w:t>
      </w:r>
    </w:p>
    <w:p>
      <w:pPr>
        <w:pStyle w:val="BodyText"/>
        <w:spacing w:line="537" w:lineRule="auto" w:before="69"/>
        <w:ind w:right="4634"/>
        <w:jc w:val="left"/>
      </w:pPr>
      <w:r>
        <w:rPr/>
        <w:t>（</w:t>
      </w:r>
      <w:r>
        <w:rPr>
          <w:rFonts w:ascii="宋体" w:hAnsi="宋体" w:cs="宋体" w:eastAsia="宋体" w:hint="default"/>
        </w:rPr>
        <w:t>1</w:t>
      </w:r>
      <w:r>
        <w:rPr/>
        <w:t>）共同经营 共同经营是指本集团享有该安排相关资产且承担该安排相关负债的合营安排。</w:t>
      </w:r>
    </w:p>
    <w:p>
      <w:pPr>
        <w:pStyle w:val="BodyText"/>
        <w:spacing w:line="537" w:lineRule="auto" w:before="70"/>
        <w:ind w:right="2834"/>
        <w:jc w:val="left"/>
      </w:pPr>
      <w:r>
        <w:rPr/>
        <w:t>本集团确认与共同经营中利益份额相关的下列项目，并按照相关企业会计准则的规定进行会计处理： </w:t>
      </w:r>
      <w:r>
        <w:rPr>
          <w:rFonts w:ascii="宋体" w:hAnsi="宋体" w:cs="宋体" w:eastAsia="宋体" w:hint="default"/>
        </w:rPr>
        <w:t>A</w:t>
      </w:r>
      <w:r>
        <w:rPr/>
        <w:t>、确认单独所持有的资产，以及按其份额确认共同持有的资产； </w:t>
      </w:r>
      <w:r>
        <w:rPr>
          <w:rFonts w:ascii="宋体" w:hAnsi="宋体" w:cs="宋体" w:eastAsia="宋体" w:hint="default"/>
        </w:rPr>
        <w:t>B</w:t>
      </w:r>
      <w:r>
        <w:rPr/>
        <w:t>、确认单独所承担的负债，以及按其份额确认共同承担的负债； </w:t>
      </w:r>
      <w:r>
        <w:rPr>
          <w:rFonts w:ascii="宋体" w:hAnsi="宋体" w:cs="宋体" w:eastAsia="宋体" w:hint="default"/>
        </w:rPr>
        <w:t>C</w:t>
      </w:r>
      <w:r>
        <w:rPr/>
        <w:t>、确认出售其享有的共同经营产出份额所产生的收入； </w:t>
      </w:r>
      <w:r>
        <w:rPr>
          <w:rFonts w:ascii="宋体" w:hAnsi="宋体" w:cs="宋体" w:eastAsia="宋体" w:hint="default"/>
        </w:rPr>
        <w:t>D</w:t>
      </w:r>
      <w:r>
        <w:rPr/>
        <w:t>、按其份额确认共同经营因出售产出所产生的收入；</w:t>
      </w:r>
    </w:p>
    <w:p>
      <w:pPr>
        <w:spacing w:after="0" w:line="537"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rFonts w:ascii="宋体" w:hAnsi="宋体" w:cs="宋体" w:eastAsia="宋体" w:hint="default"/>
        </w:rPr>
        <w:t>E</w:t>
      </w:r>
      <w:r>
        <w:rPr/>
        <w:t>、确认单独所发生的费用，以及按其份额确认共同经营发生的费用。</w:t>
      </w:r>
    </w:p>
    <w:p>
      <w:pPr>
        <w:spacing w:line="240" w:lineRule="auto" w:before="5"/>
        <w:rPr>
          <w:rFonts w:ascii="宋体" w:hAnsi="宋体" w:cs="宋体" w:eastAsia="宋体" w:hint="default"/>
          <w:sz w:val="22"/>
          <w:szCs w:val="22"/>
        </w:rPr>
      </w:pPr>
    </w:p>
    <w:p>
      <w:pPr>
        <w:pStyle w:val="BodyText"/>
        <w:spacing w:line="537" w:lineRule="auto"/>
        <w:ind w:right="5714"/>
        <w:jc w:val="left"/>
      </w:pPr>
      <w:r>
        <w:rPr/>
        <w:t>（</w:t>
      </w:r>
      <w:r>
        <w:rPr>
          <w:rFonts w:ascii="宋体" w:hAnsi="宋体" w:cs="宋体" w:eastAsia="宋体" w:hint="default"/>
        </w:rPr>
        <w:t>2</w:t>
      </w:r>
      <w:r>
        <w:rPr/>
        <w:t>）合营企业 合营企业是指本集团仅对该安排的净资产享有权利的合营安排。</w:t>
      </w:r>
    </w:p>
    <w:p>
      <w:pPr>
        <w:pStyle w:val="BodyText"/>
        <w:spacing w:line="537" w:lineRule="auto" w:before="69"/>
        <w:ind w:right="4274"/>
        <w:jc w:val="left"/>
      </w:pPr>
      <w:r>
        <w:rPr/>
        <w:t>本集团按照长期股权投资有关权益法核算的规定对合营企业的投资进行会计处理。 </w:t>
      </w:r>
      <w:r>
        <w:rPr>
          <w:rFonts w:ascii="宋体" w:hAnsi="宋体" w:cs="宋体" w:eastAsia="宋体" w:hint="default"/>
        </w:rPr>
        <w:t>8</w:t>
      </w:r>
      <w:r>
        <w:rPr/>
        <w:t>、现金及现金等价物的确定标准</w:t>
      </w:r>
    </w:p>
    <w:p>
      <w:pPr>
        <w:pStyle w:val="BodyText"/>
        <w:spacing w:line="316" w:lineRule="auto" w:before="69"/>
        <w:ind w:right="1129"/>
        <w:jc w:val="left"/>
      </w:pPr>
      <w:r>
        <w:rPr>
          <w:spacing w:val="-2"/>
        </w:rPr>
        <w:t>现金是指库存现金以及可以随时用于支付的存款。现金等价物，是指本集团持有的期限短、流动性强、易于转换为已知金额</w:t>
      </w:r>
      <w:r>
        <w:rPr>
          <w:spacing w:val="-63"/>
        </w:rPr>
        <w:t> </w:t>
      </w:r>
      <w:r>
        <w:rPr>
          <w:spacing w:val="-63"/>
        </w:rPr>
      </w:r>
      <w:r>
        <w:rPr/>
        <w:t>现金、价值变动风险很小的投资。</w:t>
      </w:r>
    </w:p>
    <w:p>
      <w:pPr>
        <w:spacing w:line="240" w:lineRule="auto" w:before="12"/>
        <w:rPr>
          <w:rFonts w:ascii="宋体" w:hAnsi="宋体" w:cs="宋体" w:eastAsia="宋体" w:hint="default"/>
          <w:sz w:val="17"/>
          <w:szCs w:val="17"/>
        </w:rPr>
      </w:pPr>
    </w:p>
    <w:p>
      <w:pPr>
        <w:pStyle w:val="BodyText"/>
        <w:spacing w:line="537" w:lineRule="auto"/>
        <w:ind w:right="4994"/>
        <w:jc w:val="left"/>
      </w:pPr>
      <w:r>
        <w:rPr>
          <w:rFonts w:ascii="宋体" w:hAnsi="宋体" w:cs="宋体" w:eastAsia="宋体" w:hint="default"/>
        </w:rPr>
        <w:t>9</w:t>
      </w:r>
      <w:r>
        <w:rPr/>
        <w:t>、外币业务和外币报表折算 本集团发生外币业务，按交易发生日的即期汇率折算为记账本位币金额。</w:t>
      </w:r>
    </w:p>
    <w:p>
      <w:pPr>
        <w:pStyle w:val="BodyText"/>
        <w:spacing w:line="316" w:lineRule="auto" w:before="69"/>
        <w:ind w:right="1128"/>
        <w:jc w:val="both"/>
      </w:pPr>
      <w:r>
        <w:rPr>
          <w:spacing w:val="-2"/>
        </w:rPr>
        <w:t>资产负债表日，对外币货币性项目，采用资产负债表日即期汇率折算。因资产负债表日即期汇率与初始确认时或者前一资产</w:t>
      </w:r>
      <w:r>
        <w:rPr>
          <w:spacing w:val="-63"/>
        </w:rPr>
        <w:t> </w:t>
      </w:r>
      <w:r>
        <w:rPr>
          <w:spacing w:val="-63"/>
        </w:rPr>
      </w:r>
      <w:r>
        <w:rPr>
          <w:spacing w:val="-2"/>
        </w:rPr>
        <w:t>负债表日即期汇率不同而产生的汇兑差额，计入当期损益；对以历史成本计量的外币非货币性项目，仍采用交易发生日的即</w:t>
      </w:r>
      <w:r>
        <w:rPr>
          <w:spacing w:val="-65"/>
        </w:rPr>
        <w:t> </w:t>
      </w:r>
      <w:r>
        <w:rPr>
          <w:spacing w:val="-65"/>
        </w:rPr>
      </w:r>
      <w:r>
        <w:rPr>
          <w:spacing w:val="-2"/>
        </w:rPr>
        <w:t>期汇率折算；对以公允价值计量的外币非货币性项目，采用公允价值确定日的即期汇率折算，折算后的记账本位币金额与原</w:t>
      </w:r>
      <w:r>
        <w:rPr>
          <w:spacing w:val="-61"/>
        </w:rPr>
        <w:t> </w:t>
      </w:r>
      <w:r>
        <w:rPr>
          <w:spacing w:val="-61"/>
        </w:rPr>
      </w:r>
      <w:r>
        <w:rPr/>
        <w:t>记账本位币金额的差额，计入当期损益。</w:t>
      </w:r>
    </w:p>
    <w:p>
      <w:pPr>
        <w:spacing w:line="240" w:lineRule="auto" w:before="12"/>
        <w:rPr>
          <w:rFonts w:ascii="宋体" w:hAnsi="宋体" w:cs="宋体" w:eastAsia="宋体" w:hint="default"/>
          <w:sz w:val="17"/>
          <w:szCs w:val="17"/>
        </w:rPr>
      </w:pPr>
    </w:p>
    <w:p>
      <w:pPr>
        <w:pStyle w:val="BodyText"/>
        <w:spacing w:line="537" w:lineRule="auto"/>
        <w:ind w:right="4274"/>
        <w:jc w:val="left"/>
      </w:pPr>
      <w:r>
        <w:rPr>
          <w:rFonts w:ascii="宋体" w:hAnsi="宋体" w:cs="宋体" w:eastAsia="宋体" w:hint="default"/>
        </w:rPr>
        <w:t>10</w:t>
      </w:r>
      <w:r>
        <w:rPr/>
        <w:t>、金融工具 金融工具是指形成一方的金融资产，并形成其他方的金融负债或权益工具的合同。</w:t>
      </w:r>
    </w:p>
    <w:p>
      <w:pPr>
        <w:pStyle w:val="BodyText"/>
        <w:spacing w:line="537" w:lineRule="auto" w:before="69"/>
        <w:ind w:right="5354"/>
        <w:jc w:val="left"/>
      </w:pPr>
      <w:r>
        <w:rPr/>
        <w:t>（</w:t>
      </w:r>
      <w:r>
        <w:rPr>
          <w:rFonts w:ascii="宋体" w:hAnsi="宋体" w:cs="宋体" w:eastAsia="宋体" w:hint="default"/>
        </w:rPr>
        <w:t>1</w:t>
      </w:r>
      <w:r>
        <w:rPr/>
        <w:t>）金融工具的确认和终止确认 本集团于成为金融工具合同的一方时确认一项金融资产或金融负债。 金融资产满足下列条件之一的，终止确认：</w:t>
      </w:r>
    </w:p>
    <w:p>
      <w:pPr>
        <w:pStyle w:val="BodyText"/>
        <w:spacing w:line="240" w:lineRule="auto" w:before="69"/>
        <w:ind w:right="0"/>
        <w:jc w:val="both"/>
      </w:pPr>
      <w:r>
        <w:rPr/>
        <w:t>①</w:t>
      </w:r>
      <w:r>
        <w:rPr>
          <w:spacing w:val="1"/>
        </w:rPr>
        <w:t> </w:t>
      </w:r>
      <w:r>
        <w:rPr/>
        <w:t>收取该金融资产现金流量的合同权利终止；</w:t>
      </w:r>
    </w:p>
    <w:p>
      <w:pPr>
        <w:spacing w:line="240" w:lineRule="auto" w:before="5"/>
        <w:rPr>
          <w:rFonts w:ascii="宋体" w:hAnsi="宋体" w:cs="宋体" w:eastAsia="宋体" w:hint="default"/>
          <w:sz w:val="22"/>
          <w:szCs w:val="22"/>
        </w:rPr>
      </w:pPr>
    </w:p>
    <w:p>
      <w:pPr>
        <w:pStyle w:val="BodyText"/>
        <w:spacing w:line="240" w:lineRule="auto"/>
        <w:ind w:right="0"/>
        <w:jc w:val="both"/>
      </w:pPr>
      <w:r>
        <w:rPr/>
        <w:t>②</w:t>
      </w:r>
      <w:r>
        <w:rPr>
          <w:spacing w:val="1"/>
        </w:rPr>
        <w:t> </w:t>
      </w:r>
      <w:r>
        <w:rPr/>
        <w:t>该金融资产已转移，且符合下述金融资产转移的终止确认条件。</w:t>
      </w:r>
    </w:p>
    <w:p>
      <w:pPr>
        <w:spacing w:line="240" w:lineRule="auto" w:before="5"/>
        <w:rPr>
          <w:rFonts w:ascii="宋体" w:hAnsi="宋体" w:cs="宋体" w:eastAsia="宋体" w:hint="default"/>
          <w:sz w:val="22"/>
          <w:szCs w:val="22"/>
        </w:rPr>
      </w:pPr>
    </w:p>
    <w:p>
      <w:pPr>
        <w:pStyle w:val="BodyText"/>
        <w:spacing w:line="316" w:lineRule="auto"/>
        <w:ind w:right="1045"/>
        <w:jc w:val="both"/>
      </w:pPr>
      <w:r>
        <w:rPr/>
        <w:t>金融负债的现时义务全部或部分已经解除的，终止确认该金融负债或其一部分。本集团（债务人）与债权人之间签订协议， </w:t>
      </w:r>
      <w:r>
        <w:rPr>
          <w:spacing w:val="-4"/>
        </w:rPr>
        <w:t>以承担新金融负债方式替换现存金融负债，且新金融负债与现存金融负债的合同条款实质上不同的，终止确认现存金融负债，</w:t>
      </w:r>
      <w:r>
        <w:rPr>
          <w:spacing w:val="-44"/>
        </w:rPr>
        <w:t> </w:t>
      </w:r>
      <w:r>
        <w:rPr>
          <w:spacing w:val="-44"/>
        </w:rPr>
      </w:r>
      <w:r>
        <w:rPr/>
        <w:t>并同时确认新金融负债。</w:t>
      </w:r>
    </w:p>
    <w:p>
      <w:pPr>
        <w:spacing w:line="240" w:lineRule="auto" w:before="13"/>
        <w:rPr>
          <w:rFonts w:ascii="宋体" w:hAnsi="宋体" w:cs="宋体" w:eastAsia="宋体" w:hint="default"/>
          <w:sz w:val="17"/>
          <w:szCs w:val="17"/>
        </w:rPr>
      </w:pPr>
    </w:p>
    <w:p>
      <w:pPr>
        <w:pStyle w:val="BodyText"/>
        <w:spacing w:line="240" w:lineRule="auto"/>
        <w:ind w:right="0"/>
        <w:jc w:val="both"/>
      </w:pPr>
      <w:r>
        <w:rPr/>
        <w:t>以常规方式买卖金融资产，按交易日进行会计确认和终止确认。</w:t>
      </w:r>
    </w:p>
    <w:p>
      <w:pPr>
        <w:spacing w:line="240" w:lineRule="auto" w:before="5"/>
        <w:rPr>
          <w:rFonts w:ascii="宋体" w:hAnsi="宋体" w:cs="宋体" w:eastAsia="宋体" w:hint="default"/>
          <w:sz w:val="22"/>
          <w:szCs w:val="22"/>
        </w:rPr>
      </w:pPr>
    </w:p>
    <w:p>
      <w:pPr>
        <w:pStyle w:val="BodyText"/>
        <w:spacing w:line="240" w:lineRule="auto"/>
        <w:ind w:right="0"/>
        <w:jc w:val="both"/>
      </w:pPr>
      <w:r>
        <w:rPr/>
        <w:t>（</w:t>
      </w:r>
      <w:r>
        <w:rPr>
          <w:rFonts w:ascii="宋体" w:hAnsi="宋体" w:cs="宋体" w:eastAsia="宋体" w:hint="default"/>
        </w:rPr>
        <w:t>2</w:t>
      </w:r>
      <w:r>
        <w:rPr/>
        <w:t>）金融资产分类和计量</w:t>
      </w:r>
    </w:p>
    <w:p>
      <w:pPr>
        <w:spacing w:line="240" w:lineRule="auto" w:before="5"/>
        <w:rPr>
          <w:rFonts w:ascii="宋体" w:hAnsi="宋体" w:cs="宋体" w:eastAsia="宋体" w:hint="default"/>
          <w:sz w:val="22"/>
          <w:szCs w:val="22"/>
        </w:rPr>
      </w:pPr>
    </w:p>
    <w:p>
      <w:pPr>
        <w:pStyle w:val="BodyText"/>
        <w:spacing w:line="316" w:lineRule="auto"/>
        <w:ind w:right="1133"/>
        <w:jc w:val="both"/>
      </w:pPr>
      <w:r>
        <w:rPr>
          <w:spacing w:val="-2"/>
        </w:rPr>
        <w:t>本集团在初始确认时根据管理金融资产的业务模式和金融资产的合同现金流量特征，将金融资产分为以下三类：以摊余成本</w:t>
      </w:r>
      <w:r>
        <w:rPr>
          <w:spacing w:val="-64"/>
        </w:rPr>
        <w:t> </w:t>
      </w:r>
      <w:r>
        <w:rPr>
          <w:spacing w:val="-64"/>
        </w:rPr>
      </w:r>
      <w:r>
        <w:rPr>
          <w:spacing w:val="-2"/>
        </w:rPr>
        <w:t>计量的金融资产、以公允价值计量且其变动计入其他综合收益的金融资产、以公允价值计量且其变动计入当期损益的金融资</w:t>
      </w:r>
      <w:r>
        <w:rPr>
          <w:spacing w:val="-64"/>
        </w:rPr>
        <w:t> </w:t>
      </w:r>
      <w:r>
        <w:rPr>
          <w:spacing w:val="-64"/>
        </w:rPr>
      </w:r>
      <w:r>
        <w:rPr/>
        <w:t>产。</w:t>
      </w:r>
    </w:p>
    <w:p>
      <w:pPr>
        <w:spacing w:line="240" w:lineRule="auto" w:before="12"/>
        <w:rPr>
          <w:rFonts w:ascii="宋体" w:hAnsi="宋体" w:cs="宋体" w:eastAsia="宋体" w:hint="default"/>
          <w:sz w:val="17"/>
          <w:szCs w:val="17"/>
        </w:rPr>
      </w:pPr>
    </w:p>
    <w:p>
      <w:pPr>
        <w:pStyle w:val="BodyText"/>
        <w:spacing w:line="537" w:lineRule="auto"/>
        <w:ind w:right="1129"/>
        <w:jc w:val="left"/>
      </w:pPr>
      <w:r>
        <w:rPr/>
        <w:t>以摊余成本计量的金融资产 </w:t>
      </w:r>
      <w:r>
        <w:rPr>
          <w:spacing w:val="-2"/>
        </w:rPr>
        <w:t>本集团将同时符合下列条件且未被指定为以公允价值计量且其变动计入当期损益的金融资产，分类为以摊余成本计量的金融</w:t>
      </w:r>
    </w:p>
    <w:p>
      <w:pPr>
        <w:spacing w:after="0" w:line="537"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537" w:lineRule="auto" w:before="44"/>
        <w:ind w:right="5534"/>
        <w:jc w:val="left"/>
      </w:pPr>
      <w:r>
        <w:rPr/>
        <w:t>资产： 本集团管理该金融资产的业务模式是以收取合同现金流量为目标；</w:t>
      </w:r>
    </w:p>
    <w:p>
      <w:pPr>
        <w:pStyle w:val="BodyText"/>
        <w:spacing w:line="240" w:lineRule="auto" w:before="69"/>
        <w:ind w:right="0"/>
        <w:jc w:val="both"/>
      </w:pPr>
      <w:r>
        <w:rPr/>
        <w:t>该金融资产的合同条款规定，在特定日期产生的现金流量，仅为对本金和以未偿付本金金额为基础的利息的支付。</w:t>
      </w:r>
    </w:p>
    <w:p>
      <w:pPr>
        <w:spacing w:line="240" w:lineRule="auto" w:before="5"/>
        <w:rPr>
          <w:rFonts w:ascii="宋体" w:hAnsi="宋体" w:cs="宋体" w:eastAsia="宋体" w:hint="default"/>
          <w:sz w:val="22"/>
          <w:szCs w:val="22"/>
        </w:rPr>
      </w:pPr>
    </w:p>
    <w:p>
      <w:pPr>
        <w:pStyle w:val="BodyText"/>
        <w:spacing w:line="316" w:lineRule="auto"/>
        <w:ind w:right="1133"/>
        <w:jc w:val="both"/>
      </w:pPr>
      <w:r>
        <w:rPr>
          <w:spacing w:val="-2"/>
        </w:rPr>
        <w:t>初始确认后，对于该类金融资产采用实际利率法以摊余成本计量。以摊余成本计量且不属于任何套期关系的一部分的金融资</w:t>
      </w:r>
      <w:r>
        <w:rPr>
          <w:spacing w:val="-64"/>
        </w:rPr>
        <w:t> </w:t>
      </w:r>
      <w:r>
        <w:rPr>
          <w:spacing w:val="-64"/>
        </w:rPr>
      </w:r>
      <w:r>
        <w:rPr/>
        <w:t>产所产生的利得或损失，在终止确认、按照实际利率法摊销或确认减值时，计入当期损益。</w:t>
      </w:r>
    </w:p>
    <w:p>
      <w:pPr>
        <w:spacing w:line="240" w:lineRule="auto" w:before="12"/>
        <w:rPr>
          <w:rFonts w:ascii="宋体" w:hAnsi="宋体" w:cs="宋体" w:eastAsia="宋体" w:hint="default"/>
          <w:sz w:val="17"/>
          <w:szCs w:val="17"/>
        </w:rPr>
      </w:pPr>
    </w:p>
    <w:p>
      <w:pPr>
        <w:pStyle w:val="BodyText"/>
        <w:spacing w:line="240" w:lineRule="auto"/>
        <w:ind w:right="0"/>
        <w:jc w:val="both"/>
      </w:pPr>
      <w:r>
        <w:rPr/>
        <w:t>以公允价值计量且其变动计入其他综合收益的金融资产</w:t>
      </w:r>
    </w:p>
    <w:p>
      <w:pPr>
        <w:spacing w:line="240" w:lineRule="auto" w:before="5"/>
        <w:rPr>
          <w:rFonts w:ascii="宋体" w:hAnsi="宋体" w:cs="宋体" w:eastAsia="宋体" w:hint="default"/>
          <w:sz w:val="22"/>
          <w:szCs w:val="22"/>
        </w:rPr>
      </w:pPr>
    </w:p>
    <w:p>
      <w:pPr>
        <w:pStyle w:val="BodyText"/>
        <w:spacing w:line="316" w:lineRule="auto"/>
        <w:ind w:right="1132"/>
        <w:jc w:val="both"/>
      </w:pPr>
      <w:r>
        <w:rPr>
          <w:spacing w:val="-2"/>
        </w:rPr>
        <w:t>本集团将同时符合下列条件且未被指定为以公允价值计量且其变动计入当期损益的金融资产，分类为以公允价值计量且其变</w:t>
      </w:r>
      <w:r>
        <w:rPr>
          <w:spacing w:val="-63"/>
        </w:rPr>
        <w:t> </w:t>
      </w:r>
      <w:r>
        <w:rPr>
          <w:spacing w:val="-63"/>
        </w:rPr>
      </w:r>
      <w:r>
        <w:rPr/>
        <w:t>动计入其他综合收益的金融资产：</w:t>
      </w:r>
    </w:p>
    <w:p>
      <w:pPr>
        <w:spacing w:line="240" w:lineRule="auto" w:before="13"/>
        <w:rPr>
          <w:rFonts w:ascii="宋体" w:hAnsi="宋体" w:cs="宋体" w:eastAsia="宋体" w:hint="default"/>
          <w:sz w:val="17"/>
          <w:szCs w:val="17"/>
        </w:rPr>
      </w:pPr>
    </w:p>
    <w:p>
      <w:pPr>
        <w:pStyle w:val="BodyText"/>
        <w:spacing w:line="537" w:lineRule="auto"/>
        <w:ind w:right="1130"/>
        <w:jc w:val="both"/>
      </w:pPr>
      <w:r>
        <w:rPr/>
        <w:t>本集团管理该金融资产的业务模式既以收取合同现金流量为目标又以出售该金融资产为目标； 该金融资产的合同条款规定，在特定日期产生的现金流量，仅为对本金和以未偿付本金金额为基础的利息的支付。</w:t>
      </w:r>
    </w:p>
    <w:p>
      <w:pPr>
        <w:pStyle w:val="BodyText"/>
        <w:spacing w:line="316" w:lineRule="auto" w:before="69"/>
        <w:ind w:right="1130"/>
        <w:jc w:val="both"/>
      </w:pPr>
      <w:r>
        <w:rPr>
          <w:spacing w:val="-2"/>
        </w:rPr>
        <w:t>初始确认后，对于该类金融资产以公允价值进行后续计量。采用实际利率法计算的利息、减值损失或利得及汇兑损益计入当</w:t>
      </w:r>
      <w:r>
        <w:rPr>
          <w:spacing w:val="-63"/>
        </w:rPr>
        <w:t> </w:t>
      </w:r>
      <w:r>
        <w:rPr>
          <w:spacing w:val="-63"/>
        </w:rPr>
      </w:r>
      <w:r>
        <w:rPr>
          <w:spacing w:val="-2"/>
        </w:rPr>
        <w:t>期损益，其他利得或损失计入其他综合收益。终止确认时，将之前计入其他综合收益的累计利得或损失从其他综合收益中转</w:t>
      </w:r>
      <w:r>
        <w:rPr>
          <w:spacing w:val="-65"/>
        </w:rPr>
        <w:t> </w:t>
      </w:r>
      <w:r>
        <w:rPr>
          <w:spacing w:val="-65"/>
        </w:rPr>
      </w:r>
      <w:r>
        <w:rPr/>
        <w:t>出，计入当期损益。</w:t>
      </w:r>
    </w:p>
    <w:p>
      <w:pPr>
        <w:spacing w:line="240" w:lineRule="auto" w:before="12"/>
        <w:rPr>
          <w:rFonts w:ascii="宋体" w:hAnsi="宋体" w:cs="宋体" w:eastAsia="宋体" w:hint="default"/>
          <w:sz w:val="17"/>
          <w:szCs w:val="17"/>
        </w:rPr>
      </w:pPr>
    </w:p>
    <w:p>
      <w:pPr>
        <w:pStyle w:val="BodyText"/>
        <w:spacing w:line="240" w:lineRule="auto"/>
        <w:ind w:right="0"/>
        <w:jc w:val="both"/>
      </w:pPr>
      <w:r>
        <w:rPr/>
        <w:t>以公允价值计量且其变动计入当期损益的金融资产</w:t>
      </w:r>
    </w:p>
    <w:p>
      <w:pPr>
        <w:spacing w:line="240" w:lineRule="auto" w:before="5"/>
        <w:rPr>
          <w:rFonts w:ascii="宋体" w:hAnsi="宋体" w:cs="宋体" w:eastAsia="宋体" w:hint="default"/>
          <w:sz w:val="22"/>
          <w:szCs w:val="22"/>
        </w:rPr>
      </w:pPr>
    </w:p>
    <w:p>
      <w:pPr>
        <w:pStyle w:val="BodyText"/>
        <w:spacing w:line="319" w:lineRule="auto"/>
        <w:ind w:right="1130"/>
        <w:jc w:val="both"/>
      </w:pPr>
      <w:r>
        <w:rPr>
          <w:spacing w:val="-2"/>
        </w:rPr>
        <w:t>除上述以摊余成本计量和以公允价值计量且其变动计入其他综合收益的金融资产外，本集团将其余所有的金融资产分类为以</w:t>
      </w:r>
      <w:r>
        <w:rPr>
          <w:spacing w:val="-64"/>
        </w:rPr>
        <w:t> </w:t>
      </w:r>
      <w:r>
        <w:rPr>
          <w:spacing w:val="-64"/>
        </w:rPr>
      </w:r>
      <w:r>
        <w:rPr>
          <w:spacing w:val="-2"/>
        </w:rPr>
        <w:t>公允价值计量且其变动计入当期损益的金融资产。在初始确认时，为消除或显著减少会计错配，本集团将部分本应以摊余成</w:t>
      </w:r>
      <w:r>
        <w:rPr>
          <w:spacing w:val="-63"/>
        </w:rPr>
        <w:t> </w:t>
      </w:r>
      <w:r>
        <w:rPr>
          <w:spacing w:val="-63"/>
        </w:rPr>
      </w:r>
      <w:r>
        <w:rPr/>
        <w:t>本计量或以公允价值计量且其变动计入其他综合收益的金融资产不可撤销地指定为以公允价值计量且其变动计入当期损益</w:t>
      </w:r>
      <w:r>
        <w:rPr>
          <w:spacing w:val="-11"/>
        </w:rPr>
        <w:t> </w:t>
      </w:r>
      <w:r>
        <w:rPr>
          <w:spacing w:val="-11"/>
        </w:rPr>
      </w:r>
      <w:r>
        <w:rPr/>
        <w:t>的金融资产。</w:t>
      </w:r>
    </w:p>
    <w:p>
      <w:pPr>
        <w:spacing w:line="240" w:lineRule="auto" w:before="11"/>
        <w:rPr>
          <w:rFonts w:ascii="宋体" w:hAnsi="宋体" w:cs="宋体" w:eastAsia="宋体" w:hint="default"/>
          <w:sz w:val="17"/>
          <w:szCs w:val="17"/>
        </w:rPr>
      </w:pPr>
    </w:p>
    <w:p>
      <w:pPr>
        <w:pStyle w:val="BodyText"/>
        <w:spacing w:line="316" w:lineRule="auto"/>
        <w:ind w:right="1133"/>
        <w:jc w:val="both"/>
      </w:pPr>
      <w:r>
        <w:rPr>
          <w:spacing w:val="-2"/>
        </w:rPr>
        <w:t>初始确认后，对于该类金融资产以公允价值进行后续计量，产生的利得或损失（包括利息和股利收入）计入当期损益，除非</w:t>
      </w:r>
      <w:r>
        <w:rPr>
          <w:spacing w:val="-67"/>
        </w:rPr>
        <w:t> </w:t>
      </w:r>
      <w:r>
        <w:rPr>
          <w:spacing w:val="-67"/>
        </w:rPr>
      </w:r>
      <w:r>
        <w:rPr/>
        <w:t>该金融资产属于套期关系的一部分。</w:t>
      </w:r>
    </w:p>
    <w:p>
      <w:pPr>
        <w:spacing w:line="240" w:lineRule="auto" w:before="12"/>
        <w:rPr>
          <w:rFonts w:ascii="宋体" w:hAnsi="宋体" w:cs="宋体" w:eastAsia="宋体" w:hint="default"/>
          <w:sz w:val="17"/>
          <w:szCs w:val="17"/>
        </w:rPr>
      </w:pPr>
    </w:p>
    <w:p>
      <w:pPr>
        <w:pStyle w:val="BodyText"/>
        <w:spacing w:line="316" w:lineRule="auto"/>
        <w:ind w:right="1130"/>
        <w:jc w:val="both"/>
      </w:pPr>
      <w:r>
        <w:rPr>
          <w:spacing w:val="-2"/>
        </w:rPr>
        <w:t>管理金融资产的业务模式，是指本集团如何管理金融资产以产生现金流量。业务模式决定本集团所管理金融资产现金流量的</w:t>
      </w:r>
      <w:r>
        <w:rPr>
          <w:spacing w:val="-64"/>
        </w:rPr>
        <w:t> </w:t>
      </w:r>
      <w:r>
        <w:rPr>
          <w:spacing w:val="-64"/>
        </w:rPr>
      </w:r>
      <w:r>
        <w:rPr>
          <w:spacing w:val="-2"/>
        </w:rPr>
        <w:t>来源是收取合同现金流量、出售金融资产还是两者兼有。本集团以客观事实为依据、以关键管理人员决定的对金融资产进行</w:t>
      </w:r>
      <w:r>
        <w:rPr>
          <w:spacing w:val="-63"/>
        </w:rPr>
        <w:t> </w:t>
      </w:r>
      <w:r>
        <w:rPr>
          <w:spacing w:val="-63"/>
        </w:rPr>
      </w:r>
      <w:r>
        <w:rPr/>
        <w:t>管理的特定业务目标为基础，确定管理金融资产的业务模式。</w:t>
      </w:r>
    </w:p>
    <w:p>
      <w:pPr>
        <w:spacing w:line="240" w:lineRule="auto" w:before="12"/>
        <w:rPr>
          <w:rFonts w:ascii="宋体" w:hAnsi="宋体" w:cs="宋体" w:eastAsia="宋体" w:hint="default"/>
          <w:sz w:val="17"/>
          <w:szCs w:val="17"/>
        </w:rPr>
      </w:pPr>
    </w:p>
    <w:p>
      <w:pPr>
        <w:pStyle w:val="BodyText"/>
        <w:spacing w:line="319" w:lineRule="auto"/>
        <w:ind w:right="1131"/>
        <w:jc w:val="both"/>
      </w:pPr>
      <w:r>
        <w:rPr>
          <w:spacing w:val="-2"/>
        </w:rPr>
        <w:t>本集团对金融资产的合同现金流量特征进行评估，以确定相关金融资产在特定日期产生的合同现金流量是否仅为对本金和以</w:t>
      </w:r>
      <w:r>
        <w:rPr>
          <w:spacing w:val="-64"/>
        </w:rPr>
        <w:t> </w:t>
      </w:r>
      <w:r>
        <w:rPr>
          <w:spacing w:val="-64"/>
        </w:rPr>
      </w:r>
      <w:r>
        <w:rPr>
          <w:spacing w:val="-2"/>
        </w:rPr>
        <w:t>未偿付本金金额为基础的利息的支付。其中，本金是指金融资产在初始确认时的公允价值；利息包括对货币时间价值、与特</w:t>
      </w:r>
      <w:r>
        <w:rPr>
          <w:spacing w:val="-66"/>
        </w:rPr>
        <w:t> </w:t>
      </w:r>
      <w:r>
        <w:rPr>
          <w:spacing w:val="-66"/>
        </w:rPr>
      </w:r>
      <w:r>
        <w:rPr>
          <w:spacing w:val="-2"/>
        </w:rPr>
        <w:t>定时期未偿付本金金额相关的信用风险、以及其他基本借贷风险、成本和利润的对价。此外，本集团对可能导致金融资产合</w:t>
      </w:r>
      <w:r>
        <w:rPr>
          <w:spacing w:val="-64"/>
        </w:rPr>
        <w:t> </w:t>
      </w:r>
      <w:r>
        <w:rPr>
          <w:spacing w:val="-64"/>
        </w:rPr>
      </w:r>
      <w:r>
        <w:rPr/>
        <w:t>同现金流量的时间分布或金额发生变更的合同条款进行评估，以确定其是否满足上述合同现金流量特征的要求。</w:t>
      </w:r>
    </w:p>
    <w:p>
      <w:pPr>
        <w:spacing w:line="240" w:lineRule="auto" w:before="11"/>
        <w:rPr>
          <w:rFonts w:ascii="宋体" w:hAnsi="宋体" w:cs="宋体" w:eastAsia="宋体" w:hint="default"/>
          <w:sz w:val="17"/>
          <w:szCs w:val="17"/>
        </w:rPr>
      </w:pPr>
    </w:p>
    <w:p>
      <w:pPr>
        <w:pStyle w:val="BodyText"/>
        <w:spacing w:line="316" w:lineRule="auto"/>
        <w:ind w:right="1133"/>
        <w:jc w:val="both"/>
      </w:pPr>
      <w:r>
        <w:rPr>
          <w:spacing w:val="-2"/>
        </w:rPr>
        <w:t>仅在本集团改变管理金融资产的业务模式时，所有受影响的相关金融资产在业务模式发生变更后的首个报告期间的第一天进</w:t>
      </w:r>
      <w:r>
        <w:rPr>
          <w:spacing w:val="-64"/>
        </w:rPr>
        <w:t> </w:t>
      </w:r>
      <w:r>
        <w:rPr>
          <w:spacing w:val="-64"/>
        </w:rPr>
      </w:r>
      <w:r>
        <w:rPr/>
        <w:t>行重分类，否则金融资产在初始确认后不得进行重分类。</w:t>
      </w:r>
    </w:p>
    <w:p>
      <w:pPr>
        <w:spacing w:line="240" w:lineRule="auto" w:before="12"/>
        <w:rPr>
          <w:rFonts w:ascii="宋体" w:hAnsi="宋体" w:cs="宋体" w:eastAsia="宋体" w:hint="default"/>
          <w:sz w:val="17"/>
          <w:szCs w:val="17"/>
        </w:rPr>
      </w:pPr>
    </w:p>
    <w:p>
      <w:pPr>
        <w:pStyle w:val="BodyText"/>
        <w:spacing w:line="316" w:lineRule="auto"/>
        <w:ind w:right="1130"/>
        <w:jc w:val="both"/>
      </w:pPr>
      <w:r>
        <w:rPr>
          <w:spacing w:val="-2"/>
        </w:rPr>
        <w:t>金融资产在初始确认时以公允价值计量。对于以公允价值计量且其变动计入当期损益的金融资产，相关交易费用直接计入当</w:t>
      </w:r>
      <w:r>
        <w:rPr>
          <w:spacing w:val="-64"/>
        </w:rPr>
        <w:t> </w:t>
      </w:r>
      <w:r>
        <w:rPr>
          <w:spacing w:val="-64"/>
        </w:rPr>
      </w:r>
      <w:r>
        <w:rPr>
          <w:spacing w:val="-2"/>
        </w:rPr>
        <w:t>期损益；对于其他类别的金融资产，相关交易费用计入初始确认金额。因销售产品或提供劳务而产生的、未包含或不考虑重</w:t>
      </w:r>
      <w:r>
        <w:rPr>
          <w:spacing w:val="-64"/>
        </w:rPr>
        <w:t> </w:t>
      </w:r>
      <w:r>
        <w:rPr>
          <w:spacing w:val="-64"/>
        </w:rPr>
      </w:r>
      <w:r>
        <w:rPr/>
        <w:t>大融资成分的应收账款，本集团按照预期有权收取的对价金额作为初始确认金额。</w:t>
      </w:r>
    </w:p>
    <w:p>
      <w:pPr>
        <w:spacing w:line="240" w:lineRule="auto" w:before="12"/>
        <w:rPr>
          <w:rFonts w:ascii="宋体" w:hAnsi="宋体" w:cs="宋体" w:eastAsia="宋体" w:hint="default"/>
          <w:sz w:val="17"/>
          <w:szCs w:val="17"/>
        </w:rPr>
      </w:pPr>
    </w:p>
    <w:p>
      <w:pPr>
        <w:pStyle w:val="BodyText"/>
        <w:spacing w:line="240" w:lineRule="auto"/>
        <w:ind w:right="0"/>
        <w:jc w:val="both"/>
      </w:pPr>
      <w:r>
        <w:rPr/>
        <w:t>（</w:t>
      </w:r>
      <w:r>
        <w:rPr>
          <w:rFonts w:ascii="宋体" w:hAnsi="宋体" w:cs="宋体" w:eastAsia="宋体" w:hint="default"/>
        </w:rPr>
        <w:t>3</w:t>
      </w:r>
      <w:r>
        <w:rPr/>
        <w:t>）金融负债分类和计量</w:t>
      </w:r>
    </w:p>
    <w:p>
      <w:pPr>
        <w:spacing w:after="0" w:line="240" w:lineRule="auto"/>
        <w:jc w:val="both"/>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51"/>
        <w:jc w:val="both"/>
      </w:pPr>
      <w:r>
        <w:rPr/>
        <w:t>本集团的金融负债于初始确认时分类为：以公允价值计量且其变动计入当期损益的金融负债、以摊余成本计量的金融负债。 对于未划分为以公允价值计量且其变动计入当期损益的金融负债的，相关交易费用计入其初始确认金额。</w:t>
      </w:r>
    </w:p>
    <w:p>
      <w:pPr>
        <w:spacing w:line="240" w:lineRule="auto" w:before="11"/>
        <w:rPr>
          <w:rFonts w:ascii="宋体" w:hAnsi="宋体" w:cs="宋体" w:eastAsia="宋体" w:hint="default"/>
          <w:sz w:val="17"/>
          <w:szCs w:val="17"/>
        </w:rPr>
      </w:pPr>
    </w:p>
    <w:p>
      <w:pPr>
        <w:pStyle w:val="BodyText"/>
        <w:spacing w:line="240" w:lineRule="auto"/>
        <w:ind w:right="0"/>
        <w:jc w:val="both"/>
      </w:pPr>
      <w:r>
        <w:rPr/>
        <w:t>以公允价值计量且其变动计入当期损益的金融负债</w:t>
      </w:r>
    </w:p>
    <w:p>
      <w:pPr>
        <w:spacing w:line="240" w:lineRule="auto" w:before="5"/>
        <w:rPr>
          <w:rFonts w:ascii="宋体" w:hAnsi="宋体" w:cs="宋体" w:eastAsia="宋体" w:hint="default"/>
          <w:sz w:val="22"/>
          <w:szCs w:val="22"/>
        </w:rPr>
      </w:pPr>
    </w:p>
    <w:p>
      <w:pPr>
        <w:pStyle w:val="BodyText"/>
        <w:spacing w:line="316" w:lineRule="auto"/>
        <w:ind w:right="1130"/>
        <w:jc w:val="both"/>
      </w:pPr>
      <w:r>
        <w:rPr>
          <w:spacing w:val="-2"/>
        </w:rPr>
        <w:t>以公允价值计量且其变动计入当期损益的金融负债，包括交易性金融负债和初始确认时指定为以公允价值计量且其变动计入</w:t>
      </w:r>
      <w:r>
        <w:rPr>
          <w:spacing w:val="-63"/>
        </w:rPr>
        <w:t> </w:t>
      </w:r>
      <w:r>
        <w:rPr>
          <w:spacing w:val="-63"/>
        </w:rPr>
      </w:r>
      <w:r>
        <w:rPr>
          <w:spacing w:val="-2"/>
        </w:rPr>
        <w:t>当期损益的金融负债。对于此类金融负债，按照公允价值进行后续计量，公允价值变动形成的利得或损失以及与该等金融负</w:t>
      </w:r>
      <w:r>
        <w:rPr>
          <w:spacing w:val="-63"/>
        </w:rPr>
        <w:t> </w:t>
      </w:r>
      <w:r>
        <w:rPr>
          <w:spacing w:val="-63"/>
        </w:rPr>
      </w:r>
      <w:r>
        <w:rPr/>
        <w:t>债相关的股利和利息支出计入当期损益。</w:t>
      </w:r>
    </w:p>
    <w:p>
      <w:pPr>
        <w:spacing w:line="240" w:lineRule="auto" w:before="12"/>
        <w:rPr>
          <w:rFonts w:ascii="宋体" w:hAnsi="宋体" w:cs="宋体" w:eastAsia="宋体" w:hint="default"/>
          <w:sz w:val="17"/>
          <w:szCs w:val="17"/>
        </w:rPr>
      </w:pPr>
    </w:p>
    <w:p>
      <w:pPr>
        <w:pStyle w:val="BodyText"/>
        <w:spacing w:line="537" w:lineRule="auto"/>
        <w:ind w:right="2114"/>
        <w:jc w:val="left"/>
      </w:pPr>
      <w:r>
        <w:rPr/>
        <w:t>以摊余成本计量的金融负债 其他金融负债采用实际利率法，按摊余成本进行后续计量，终止确认或摊销产生的利得或损失计入当期损益。 金融负债与权益工具的区分</w:t>
      </w:r>
    </w:p>
    <w:p>
      <w:pPr>
        <w:pStyle w:val="BodyText"/>
        <w:spacing w:line="240" w:lineRule="auto" w:before="70"/>
        <w:ind w:right="0"/>
        <w:jc w:val="both"/>
      </w:pPr>
      <w:r>
        <w:rPr/>
        <w:t>金融负债，是指符合下列条件之一的负债：</w:t>
      </w:r>
    </w:p>
    <w:p>
      <w:pPr>
        <w:spacing w:line="240" w:lineRule="auto" w:before="5"/>
        <w:rPr>
          <w:rFonts w:ascii="宋体" w:hAnsi="宋体" w:cs="宋体" w:eastAsia="宋体" w:hint="default"/>
          <w:sz w:val="22"/>
          <w:szCs w:val="22"/>
        </w:rPr>
      </w:pPr>
    </w:p>
    <w:p>
      <w:pPr>
        <w:pStyle w:val="BodyText"/>
        <w:spacing w:line="240" w:lineRule="auto"/>
        <w:ind w:right="0"/>
        <w:jc w:val="both"/>
      </w:pPr>
      <w:r>
        <w:rPr/>
        <w:t>①向其他方交付现金或其他金融资产的合同义务。</w:t>
      </w:r>
    </w:p>
    <w:p>
      <w:pPr>
        <w:spacing w:line="240" w:lineRule="auto" w:before="5"/>
        <w:rPr>
          <w:rFonts w:ascii="宋体" w:hAnsi="宋体" w:cs="宋体" w:eastAsia="宋体" w:hint="default"/>
          <w:sz w:val="22"/>
          <w:szCs w:val="22"/>
        </w:rPr>
      </w:pPr>
    </w:p>
    <w:p>
      <w:pPr>
        <w:pStyle w:val="BodyText"/>
        <w:spacing w:line="240" w:lineRule="auto"/>
        <w:ind w:right="0"/>
        <w:jc w:val="both"/>
      </w:pPr>
      <w:r>
        <w:rPr/>
        <w:t>②在潜在不利条件下，与其他方交换金融资产或金融负债的合同义务。</w:t>
      </w:r>
    </w:p>
    <w:p>
      <w:pPr>
        <w:spacing w:line="240" w:lineRule="auto" w:before="5"/>
        <w:rPr>
          <w:rFonts w:ascii="宋体" w:hAnsi="宋体" w:cs="宋体" w:eastAsia="宋体" w:hint="default"/>
          <w:sz w:val="22"/>
          <w:szCs w:val="22"/>
        </w:rPr>
      </w:pPr>
    </w:p>
    <w:p>
      <w:pPr>
        <w:pStyle w:val="BodyText"/>
        <w:spacing w:line="240" w:lineRule="auto"/>
        <w:ind w:right="0"/>
        <w:jc w:val="both"/>
      </w:pPr>
      <w:r>
        <w:rPr/>
        <w:t>③将来须用或可用企业自身权益工具进行结算的非衍生工具合同，且企业根据该合同将交付可变数量的自身权益工具。</w:t>
      </w:r>
    </w:p>
    <w:p>
      <w:pPr>
        <w:spacing w:line="240" w:lineRule="auto" w:before="5"/>
        <w:rPr>
          <w:rFonts w:ascii="宋体" w:hAnsi="宋体" w:cs="宋体" w:eastAsia="宋体" w:hint="default"/>
          <w:sz w:val="22"/>
          <w:szCs w:val="22"/>
        </w:rPr>
      </w:pPr>
    </w:p>
    <w:p>
      <w:pPr>
        <w:pStyle w:val="BodyText"/>
        <w:spacing w:line="316" w:lineRule="auto"/>
        <w:ind w:right="1133"/>
        <w:jc w:val="both"/>
      </w:pPr>
      <w:r>
        <w:rPr>
          <w:spacing w:val="-2"/>
        </w:rPr>
        <w:t>④将来须用或可用企业自身权益工具进行结算的衍生工具合同，但以固定数量的自身权益工具交换固定金额的现金或其他金</w:t>
      </w:r>
      <w:r>
        <w:rPr>
          <w:spacing w:val="-64"/>
        </w:rPr>
        <w:t> </w:t>
      </w:r>
      <w:r>
        <w:rPr>
          <w:spacing w:val="-64"/>
        </w:rPr>
      </w:r>
      <w:r>
        <w:rPr/>
        <w:t>融资产的衍生工具合同除外。</w:t>
      </w:r>
    </w:p>
    <w:p>
      <w:pPr>
        <w:spacing w:line="240" w:lineRule="auto" w:before="12"/>
        <w:rPr>
          <w:rFonts w:ascii="宋体" w:hAnsi="宋体" w:cs="宋体" w:eastAsia="宋体" w:hint="default"/>
          <w:sz w:val="17"/>
          <w:szCs w:val="17"/>
        </w:rPr>
      </w:pPr>
    </w:p>
    <w:p>
      <w:pPr>
        <w:pStyle w:val="BodyText"/>
        <w:spacing w:line="537" w:lineRule="auto"/>
        <w:ind w:right="1132"/>
        <w:jc w:val="both"/>
      </w:pPr>
      <w:r>
        <w:rPr/>
        <w:t>权益工具，是指能证明拥有某个企业在扣除所有负债后的资产中剩余权益的合同。 如果本集团不能无条件地避免以交付现金或其他金融资产来履行一项合同义务，则该合同义务符合金融负债的定义。</w:t>
      </w:r>
    </w:p>
    <w:p>
      <w:pPr>
        <w:pStyle w:val="BodyText"/>
        <w:spacing w:line="316" w:lineRule="auto" w:before="69"/>
        <w:ind w:right="1132"/>
        <w:jc w:val="both"/>
      </w:pPr>
      <w:r>
        <w:rPr>
          <w:spacing w:val="-2"/>
        </w:rPr>
        <w:t>如果一项金融工具须用或可用本集团自身权益工具进行结算，需要考虑用于结算该工具的本集团自身权益工具，是作为现金</w:t>
      </w:r>
      <w:r>
        <w:rPr>
          <w:spacing w:val="-64"/>
        </w:rPr>
        <w:t> </w:t>
      </w:r>
      <w:r>
        <w:rPr>
          <w:spacing w:val="-64"/>
        </w:rPr>
      </w:r>
      <w:r>
        <w:rPr>
          <w:spacing w:val="-2"/>
        </w:rPr>
        <w:t>或其他金融资产的替代品，还是为了使该工具持有方享有在发行方扣除所有负债后的资产中的剩余权益。如果是前者，该工</w:t>
      </w:r>
      <w:r>
        <w:rPr>
          <w:spacing w:val="-64"/>
        </w:rPr>
        <w:t> </w:t>
      </w:r>
      <w:r>
        <w:rPr>
          <w:spacing w:val="-64"/>
        </w:rPr>
      </w:r>
      <w:r>
        <w:rPr/>
        <w:t>具是本集团的金融负债；如果是后者，该工具是本集团的权益工具。</w:t>
      </w:r>
    </w:p>
    <w:p>
      <w:pPr>
        <w:spacing w:line="240" w:lineRule="auto" w:before="12"/>
        <w:rPr>
          <w:rFonts w:ascii="宋体" w:hAnsi="宋体" w:cs="宋体" w:eastAsia="宋体" w:hint="default"/>
          <w:sz w:val="17"/>
          <w:szCs w:val="17"/>
        </w:rPr>
      </w:pPr>
    </w:p>
    <w:p>
      <w:pPr>
        <w:pStyle w:val="BodyText"/>
        <w:spacing w:line="537" w:lineRule="auto"/>
        <w:ind w:right="1131"/>
        <w:jc w:val="both"/>
      </w:pPr>
      <w:r>
        <w:rPr/>
        <w:t>（</w:t>
      </w:r>
      <w:r>
        <w:rPr>
          <w:rFonts w:ascii="宋体" w:hAnsi="宋体" w:cs="宋体" w:eastAsia="宋体" w:hint="default"/>
        </w:rPr>
        <w:t>4</w:t>
      </w:r>
      <w:r>
        <w:rPr/>
        <w:t>）金融工具的公允价值 公允价值是指市场参与者在计量日发生的有序交易中，出售一项资产所能收到或者转移一项负债所需支付的价格。</w:t>
      </w:r>
    </w:p>
    <w:p>
      <w:pPr>
        <w:pStyle w:val="BodyText"/>
        <w:spacing w:line="319" w:lineRule="auto" w:before="69"/>
        <w:ind w:right="1130"/>
        <w:jc w:val="both"/>
      </w:pPr>
      <w:r>
        <w:rPr>
          <w:spacing w:val="-2"/>
        </w:rPr>
        <w:t>本集团以公允价值计量相关资产或负债，假定出售资产或者转移负债的有序交易在相关资产或负债的主要市场进行；不存在</w:t>
      </w:r>
      <w:r>
        <w:rPr>
          <w:spacing w:val="-64"/>
        </w:rPr>
        <w:t> </w:t>
      </w:r>
      <w:r>
        <w:rPr>
          <w:spacing w:val="-64"/>
        </w:rPr>
      </w:r>
      <w:r>
        <w:rPr>
          <w:spacing w:val="-2"/>
        </w:rPr>
        <w:t>主要市场的，本集团假定该交易在相关资产或负债的最有利市场进行。主要市场（或最有利市场）是本集团在计量日能够进</w:t>
      </w:r>
      <w:r>
        <w:rPr>
          <w:spacing w:val="-64"/>
        </w:rPr>
        <w:t> </w:t>
      </w:r>
      <w:r>
        <w:rPr>
          <w:spacing w:val="-64"/>
        </w:rPr>
      </w:r>
      <w:r>
        <w:rPr/>
        <w:t>入的交易市场。本集团采用市场参与者在对该资产或负债定价时为实现其经济利益最大化所使用的假设。</w:t>
      </w:r>
    </w:p>
    <w:p>
      <w:pPr>
        <w:spacing w:line="240" w:lineRule="auto" w:before="11"/>
        <w:rPr>
          <w:rFonts w:ascii="宋体" w:hAnsi="宋体" w:cs="宋体" w:eastAsia="宋体" w:hint="default"/>
          <w:sz w:val="17"/>
          <w:szCs w:val="17"/>
        </w:rPr>
      </w:pPr>
    </w:p>
    <w:p>
      <w:pPr>
        <w:pStyle w:val="BodyText"/>
        <w:spacing w:line="316" w:lineRule="auto"/>
        <w:ind w:right="1130"/>
        <w:jc w:val="both"/>
      </w:pPr>
      <w:r>
        <w:rPr>
          <w:spacing w:val="-2"/>
        </w:rPr>
        <w:t>存在活跃市场的金融资产或金融负债，本集团采用活跃市场中的报价确定其公允价值。金融工具不存在活跃市场的，本集团</w:t>
      </w:r>
      <w:r>
        <w:rPr>
          <w:spacing w:val="-63"/>
        </w:rPr>
        <w:t> </w:t>
      </w:r>
      <w:r>
        <w:rPr>
          <w:spacing w:val="-63"/>
        </w:rPr>
      </w:r>
      <w:r>
        <w:rPr/>
        <w:t>采用估值技术确定其公允价值。</w:t>
      </w:r>
    </w:p>
    <w:p>
      <w:pPr>
        <w:spacing w:line="240" w:lineRule="auto" w:before="12"/>
        <w:rPr>
          <w:rFonts w:ascii="宋体" w:hAnsi="宋体" w:cs="宋体" w:eastAsia="宋体" w:hint="default"/>
          <w:sz w:val="17"/>
          <w:szCs w:val="17"/>
        </w:rPr>
      </w:pPr>
    </w:p>
    <w:p>
      <w:pPr>
        <w:pStyle w:val="BodyText"/>
        <w:spacing w:line="316" w:lineRule="auto"/>
        <w:ind w:right="1133"/>
        <w:jc w:val="both"/>
      </w:pPr>
      <w:r>
        <w:rPr>
          <w:spacing w:val="-2"/>
        </w:rPr>
        <w:t>以公允价值计量非金融资产的，考虑市场参与者将该资产用于最佳用途产生经济利益的能力，或者将该资产出售给能够用于</w:t>
      </w:r>
      <w:r>
        <w:rPr>
          <w:spacing w:val="-64"/>
        </w:rPr>
        <w:t> </w:t>
      </w:r>
      <w:r>
        <w:rPr>
          <w:spacing w:val="-64"/>
        </w:rPr>
      </w:r>
      <w:r>
        <w:rPr/>
        <w:t>最佳用途的其他市场参与者产生经济利益的能力。</w:t>
      </w:r>
    </w:p>
    <w:p>
      <w:pPr>
        <w:spacing w:line="240" w:lineRule="auto" w:before="12"/>
        <w:rPr>
          <w:rFonts w:ascii="宋体" w:hAnsi="宋体" w:cs="宋体" w:eastAsia="宋体" w:hint="default"/>
          <w:sz w:val="17"/>
          <w:szCs w:val="17"/>
        </w:rPr>
      </w:pPr>
    </w:p>
    <w:p>
      <w:pPr>
        <w:pStyle w:val="BodyText"/>
        <w:spacing w:line="316" w:lineRule="auto"/>
        <w:ind w:right="1133"/>
        <w:jc w:val="both"/>
      </w:pPr>
      <w:r>
        <w:rPr>
          <w:spacing w:val="-2"/>
        </w:rPr>
        <w:t>本集团采用在当前情况下适用并且有足够可利用数据和其他信息支持的估值技术，优先使用相关可观察输入值，只有在可观</w:t>
      </w:r>
      <w:r>
        <w:rPr>
          <w:spacing w:val="-64"/>
        </w:rPr>
        <w:t> </w:t>
      </w:r>
      <w:r>
        <w:rPr>
          <w:spacing w:val="-64"/>
        </w:rPr>
      </w:r>
      <w:r>
        <w:rPr/>
        <w:t>察输入值无法取得或取得不切实可行的情况下，才使用不可观察输入值。</w:t>
      </w:r>
    </w:p>
    <w:p>
      <w:pPr>
        <w:spacing w:after="0" w:line="316" w:lineRule="auto"/>
        <w:jc w:val="both"/>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0"/>
        <w:jc w:val="both"/>
      </w:pPr>
      <w:r>
        <w:rPr>
          <w:spacing w:val="-2"/>
        </w:rPr>
        <w:t>在财务报表中以公允价值计量或披露的资产和负债，根据对公允价值计量整体而言具有重要意义的最低层次输入值，确定所</w:t>
      </w:r>
      <w:r>
        <w:rPr>
          <w:spacing w:val="-64"/>
        </w:rPr>
        <w:t> </w:t>
      </w:r>
      <w:r>
        <w:rPr>
          <w:spacing w:val="-64"/>
        </w:rPr>
      </w:r>
      <w:r>
        <w:rPr>
          <w:spacing w:val="-2"/>
        </w:rPr>
        <w:t>属的公允价值层次：第一层次输入值，是在计量日能够取得的相同资产或负债在活跃市场上未经调整的报价；第二层次输入</w:t>
      </w:r>
      <w:r>
        <w:rPr>
          <w:spacing w:val="-63"/>
        </w:rPr>
        <w:t> </w:t>
      </w:r>
      <w:r>
        <w:rPr>
          <w:spacing w:val="-63"/>
        </w:rPr>
      </w:r>
      <w:r>
        <w:rPr>
          <w:spacing w:val="-2"/>
        </w:rPr>
        <w:t>值，是除第一层次输入值外相关资产或负债直接或间接可观察的输入值；第三层次输入值，是相关资产或负债的不可观察输</w:t>
      </w:r>
      <w:r>
        <w:rPr>
          <w:spacing w:val="-63"/>
        </w:rPr>
        <w:t> </w:t>
      </w:r>
      <w:r>
        <w:rPr>
          <w:spacing w:val="-63"/>
        </w:rPr>
      </w:r>
      <w:r>
        <w:rPr/>
        <w:t>入值。</w:t>
      </w:r>
    </w:p>
    <w:p>
      <w:pPr>
        <w:spacing w:line="240" w:lineRule="auto" w:before="11"/>
        <w:rPr>
          <w:rFonts w:ascii="宋体" w:hAnsi="宋体" w:cs="宋体" w:eastAsia="宋体" w:hint="default"/>
          <w:sz w:val="17"/>
          <w:szCs w:val="17"/>
        </w:rPr>
      </w:pPr>
    </w:p>
    <w:p>
      <w:pPr>
        <w:pStyle w:val="BodyText"/>
        <w:spacing w:line="316" w:lineRule="auto"/>
        <w:ind w:right="1133"/>
        <w:jc w:val="both"/>
      </w:pPr>
      <w:r>
        <w:rPr>
          <w:spacing w:val="-2"/>
        </w:rPr>
        <w:t>每个资产负债表日，本集团对在财务报表中确认的持续以公允价值计量的资产和负债进行重新评估，以确定是否在公允价值</w:t>
      </w:r>
      <w:r>
        <w:rPr>
          <w:spacing w:val="-64"/>
        </w:rPr>
        <w:t> </w:t>
      </w:r>
      <w:r>
        <w:rPr>
          <w:spacing w:val="-64"/>
        </w:rPr>
      </w:r>
      <w:r>
        <w:rPr/>
        <w:t>计量层次之间发生转换。</w:t>
      </w:r>
    </w:p>
    <w:p>
      <w:pPr>
        <w:spacing w:line="240" w:lineRule="auto" w:before="12"/>
        <w:rPr>
          <w:rFonts w:ascii="宋体" w:hAnsi="宋体" w:cs="宋体" w:eastAsia="宋体" w:hint="default"/>
          <w:sz w:val="17"/>
          <w:szCs w:val="17"/>
        </w:rPr>
      </w:pPr>
    </w:p>
    <w:p>
      <w:pPr>
        <w:pStyle w:val="BodyText"/>
        <w:spacing w:line="537" w:lineRule="auto"/>
        <w:ind w:right="4454"/>
        <w:jc w:val="left"/>
      </w:pPr>
      <w:r>
        <w:rPr/>
        <w:t>（</w:t>
      </w:r>
      <w:r>
        <w:rPr>
          <w:rFonts w:ascii="宋体" w:hAnsi="宋体" w:cs="宋体" w:eastAsia="宋体" w:hint="default"/>
        </w:rPr>
        <w:t>5</w:t>
      </w:r>
      <w:r>
        <w:rPr/>
        <w:t>）金融资产减值 本集团以预期信用损失为基础，对下列项目进行减值会计处理并确认损失准备： 以摊余成本计量的金融资产； 以公允价值计量且其变动计入其他综合收益的应收款项和债权投资； 租赁应收款；</w:t>
      </w:r>
    </w:p>
    <w:p>
      <w:pPr>
        <w:pStyle w:val="BodyText"/>
        <w:spacing w:line="316" w:lineRule="auto" w:before="69"/>
        <w:ind w:right="1133"/>
        <w:jc w:val="both"/>
      </w:pPr>
      <w:r>
        <w:rPr>
          <w:spacing w:val="-2"/>
        </w:rPr>
        <w:t>财务担保合同（以公允价值计量且其变动计入当期损益、金融资产转移不符合终止确认条件或继续涉入被转移金融资产所形</w:t>
      </w:r>
      <w:r>
        <w:rPr>
          <w:spacing w:val="-64"/>
        </w:rPr>
        <w:t> </w:t>
      </w:r>
      <w:r>
        <w:rPr>
          <w:spacing w:val="-64"/>
        </w:rPr>
      </w:r>
      <w:r>
        <w:rPr/>
        <w:t>成的除外）。</w:t>
      </w:r>
    </w:p>
    <w:p>
      <w:pPr>
        <w:spacing w:line="240" w:lineRule="auto" w:before="12"/>
        <w:rPr>
          <w:rFonts w:ascii="宋体" w:hAnsi="宋体" w:cs="宋体" w:eastAsia="宋体" w:hint="default"/>
          <w:sz w:val="17"/>
          <w:szCs w:val="17"/>
        </w:rPr>
      </w:pPr>
    </w:p>
    <w:p>
      <w:pPr>
        <w:pStyle w:val="BodyText"/>
        <w:spacing w:line="240" w:lineRule="auto"/>
        <w:ind w:right="0"/>
        <w:jc w:val="both"/>
      </w:pPr>
      <w:r>
        <w:rPr/>
        <w:t>预期信用损失的计量</w:t>
      </w:r>
    </w:p>
    <w:p>
      <w:pPr>
        <w:spacing w:line="240" w:lineRule="auto" w:before="5"/>
        <w:rPr>
          <w:rFonts w:ascii="宋体" w:hAnsi="宋体" w:cs="宋体" w:eastAsia="宋体" w:hint="default"/>
          <w:sz w:val="22"/>
          <w:szCs w:val="22"/>
        </w:rPr>
      </w:pPr>
    </w:p>
    <w:p>
      <w:pPr>
        <w:pStyle w:val="BodyText"/>
        <w:spacing w:line="316" w:lineRule="auto"/>
        <w:ind w:right="1130"/>
        <w:jc w:val="both"/>
      </w:pPr>
      <w:r>
        <w:rPr>
          <w:spacing w:val="-2"/>
        </w:rPr>
        <w:t>预期信用损失，是指以发生违约的风险为权重的金融工具信用损失的加权平均值。信用损失，是指本集团按照原实际利率折</w:t>
      </w:r>
      <w:r>
        <w:rPr>
          <w:spacing w:val="-63"/>
        </w:rPr>
        <w:t> </w:t>
      </w:r>
      <w:r>
        <w:rPr>
          <w:spacing w:val="-63"/>
        </w:rPr>
      </w:r>
      <w:r>
        <w:rPr/>
        <w:t>现的、根据合同应收的所有合同现金流量与预期收取的所有现金流量之间的差额，即全部现金短缺的现值。</w:t>
      </w:r>
    </w:p>
    <w:p>
      <w:pPr>
        <w:spacing w:line="240" w:lineRule="auto" w:before="12"/>
        <w:rPr>
          <w:rFonts w:ascii="宋体" w:hAnsi="宋体" w:cs="宋体" w:eastAsia="宋体" w:hint="default"/>
          <w:sz w:val="17"/>
          <w:szCs w:val="17"/>
        </w:rPr>
      </w:pPr>
    </w:p>
    <w:p>
      <w:pPr>
        <w:pStyle w:val="BodyText"/>
        <w:spacing w:line="319" w:lineRule="auto"/>
        <w:ind w:right="1130"/>
        <w:jc w:val="both"/>
      </w:pPr>
      <w:r>
        <w:rPr>
          <w:spacing w:val="-2"/>
        </w:rPr>
        <w:t>本公司考虑有关过去事项、当前状况以及对未来经济状况的预测等合理且有依据的信息，以发生违约的风险为权重，计算合</w:t>
      </w:r>
      <w:r>
        <w:rPr>
          <w:spacing w:val="-63"/>
        </w:rPr>
        <w:t> </w:t>
      </w:r>
      <w:r>
        <w:rPr>
          <w:spacing w:val="-63"/>
        </w:rPr>
      </w:r>
      <w:r>
        <w:rPr/>
        <w:t>同应收的现金流量与预期能收到的现金流量之间差额的现值的概率加权金额，确认预期信用损失。</w:t>
      </w:r>
    </w:p>
    <w:p>
      <w:pPr>
        <w:spacing w:line="240" w:lineRule="auto" w:before="11"/>
        <w:rPr>
          <w:rFonts w:ascii="宋体" w:hAnsi="宋体" w:cs="宋体" w:eastAsia="宋体" w:hint="default"/>
          <w:sz w:val="17"/>
          <w:szCs w:val="17"/>
        </w:rPr>
      </w:pPr>
    </w:p>
    <w:p>
      <w:pPr>
        <w:pStyle w:val="BodyText"/>
        <w:spacing w:line="316" w:lineRule="auto"/>
        <w:ind w:right="1131"/>
        <w:jc w:val="both"/>
      </w:pPr>
      <w:r>
        <w:rPr>
          <w:spacing w:val="-2"/>
        </w:rPr>
        <w:t>本集团对于处于不同阶段的金融工具的预期信用损失分别进行计量。金融工具自初始确认后信用风险未显著增加的，处于第</w:t>
      </w:r>
      <w:r>
        <w:rPr>
          <w:spacing w:val="-64"/>
        </w:rPr>
        <w:t> </w:t>
      </w:r>
      <w:r>
        <w:rPr>
          <w:spacing w:val="-64"/>
        </w:rPr>
      </w:r>
      <w:r>
        <w:rPr>
          <w:spacing w:val="-2"/>
        </w:rPr>
        <w:t>一阶段，本集团按照未来</w:t>
      </w:r>
      <w:r>
        <w:rPr>
          <w:rFonts w:ascii="宋体" w:hAnsi="宋体" w:cs="宋体" w:eastAsia="宋体" w:hint="default"/>
          <w:spacing w:val="-2"/>
        </w:rPr>
        <w:t>12</w:t>
      </w:r>
      <w:r>
        <w:rPr>
          <w:spacing w:val="-2"/>
        </w:rPr>
        <w:t>个月内的预期信用损失计量损失准备；金融工具自初始确认后信用风险已显著增加但尚未发生信</w:t>
      </w:r>
      <w:r>
        <w:rPr>
          <w:spacing w:val="-63"/>
        </w:rPr>
        <w:t> </w:t>
      </w:r>
      <w:r>
        <w:rPr>
          <w:spacing w:val="-63"/>
        </w:rPr>
      </w:r>
      <w:r>
        <w:rPr>
          <w:spacing w:val="-2"/>
        </w:rPr>
        <w:t>用减值的，处于第二阶段，本集团按照该工具整个存续期的预期信用损失计量损失准备；金融工具自初始确认后已经发生信</w:t>
      </w:r>
      <w:r>
        <w:rPr>
          <w:spacing w:val="-64"/>
        </w:rPr>
        <w:t> </w:t>
      </w:r>
      <w:r>
        <w:rPr>
          <w:spacing w:val="-64"/>
        </w:rPr>
      </w:r>
      <w:r>
        <w:rPr/>
        <w:t>用减值的，处于第三阶段，本集团按照该工具整个存续期的预期信用损失计量损失准备。</w:t>
      </w:r>
    </w:p>
    <w:p>
      <w:pPr>
        <w:spacing w:line="240" w:lineRule="auto" w:before="12"/>
        <w:rPr>
          <w:rFonts w:ascii="宋体" w:hAnsi="宋体" w:cs="宋体" w:eastAsia="宋体" w:hint="default"/>
          <w:sz w:val="17"/>
          <w:szCs w:val="17"/>
        </w:rPr>
      </w:pPr>
    </w:p>
    <w:p>
      <w:pPr>
        <w:pStyle w:val="BodyText"/>
        <w:spacing w:line="316" w:lineRule="auto"/>
        <w:ind w:right="1131"/>
        <w:jc w:val="both"/>
      </w:pPr>
      <w:r>
        <w:rPr>
          <w:spacing w:val="-2"/>
        </w:rPr>
        <w:t>对于在资产负债表日具有较低信用风险的金融工具，本集团假设其信用风险自初始确认后并未显著增加，按照未来</w:t>
      </w:r>
      <w:r>
        <w:rPr>
          <w:rFonts w:ascii="宋体" w:hAnsi="宋体" w:cs="宋体" w:eastAsia="宋体" w:hint="default"/>
          <w:spacing w:val="-2"/>
        </w:rPr>
        <w:t>12</w:t>
      </w:r>
      <w:r>
        <w:rPr>
          <w:spacing w:val="-2"/>
        </w:rPr>
        <w:t>个月内</w:t>
      </w:r>
      <w:r>
        <w:rPr>
          <w:spacing w:val="-61"/>
        </w:rPr>
        <w:t> </w:t>
      </w:r>
      <w:r>
        <w:rPr>
          <w:spacing w:val="-61"/>
        </w:rPr>
      </w:r>
      <w:r>
        <w:rPr/>
        <w:t>的预期信用损失计量损失准备。</w:t>
      </w:r>
    </w:p>
    <w:p>
      <w:pPr>
        <w:spacing w:line="240" w:lineRule="auto" w:before="12"/>
        <w:rPr>
          <w:rFonts w:ascii="宋体" w:hAnsi="宋体" w:cs="宋体" w:eastAsia="宋体" w:hint="default"/>
          <w:sz w:val="17"/>
          <w:szCs w:val="17"/>
        </w:rPr>
      </w:pPr>
    </w:p>
    <w:p>
      <w:pPr>
        <w:pStyle w:val="BodyText"/>
        <w:spacing w:line="319" w:lineRule="auto"/>
        <w:ind w:right="1129"/>
        <w:jc w:val="both"/>
      </w:pPr>
      <w:r>
        <w:rPr>
          <w:spacing w:val="-2"/>
        </w:rPr>
        <w:t>整个存续期预期信用损失，是指因金融工具整个预计存续期内所有可能发生的违约事件而导致的预期信用损失。未来</w:t>
      </w:r>
      <w:r>
        <w:rPr>
          <w:rFonts w:ascii="宋体" w:hAnsi="宋体" w:cs="宋体" w:eastAsia="宋体" w:hint="default"/>
          <w:spacing w:val="-2"/>
        </w:rPr>
        <w:t>12</w:t>
      </w:r>
      <w:r>
        <w:rPr>
          <w:spacing w:val="-2"/>
        </w:rPr>
        <w:t>个月</w:t>
      </w:r>
      <w:r>
        <w:rPr>
          <w:spacing w:val="-61"/>
        </w:rPr>
        <w:t> </w:t>
      </w:r>
      <w:r>
        <w:rPr>
          <w:spacing w:val="-2"/>
        </w:rPr>
        <w:t>内预期信用损失，是指因资产负债表日后</w:t>
      </w:r>
      <w:r>
        <w:rPr>
          <w:rFonts w:ascii="宋体" w:hAnsi="宋体" w:cs="宋体" w:eastAsia="宋体" w:hint="default"/>
          <w:spacing w:val="-2"/>
        </w:rPr>
        <w:t>12</w:t>
      </w:r>
      <w:r>
        <w:rPr>
          <w:spacing w:val="-2"/>
        </w:rPr>
        <w:t>个月内（若金融工具的预计存续期少于</w:t>
      </w:r>
      <w:r>
        <w:rPr>
          <w:rFonts w:ascii="宋体" w:hAnsi="宋体" w:cs="宋体" w:eastAsia="宋体" w:hint="default"/>
          <w:spacing w:val="-2"/>
        </w:rPr>
        <w:t>12</w:t>
      </w:r>
      <w:r>
        <w:rPr>
          <w:spacing w:val="-2"/>
        </w:rPr>
        <w:t>个月，则为预计存续期）可能发生的金</w:t>
      </w:r>
      <w:r>
        <w:rPr>
          <w:spacing w:val="-60"/>
        </w:rPr>
        <w:t> </w:t>
      </w:r>
      <w:r>
        <w:rPr>
          <w:spacing w:val="-60"/>
        </w:rPr>
      </w:r>
      <w:r>
        <w:rPr/>
        <w:t>融工具违约事件而导致的预期信用损失，是整个存续期预期信用损失的一部分。</w:t>
      </w:r>
    </w:p>
    <w:p>
      <w:pPr>
        <w:spacing w:line="240" w:lineRule="auto" w:before="11"/>
        <w:rPr>
          <w:rFonts w:ascii="宋体" w:hAnsi="宋体" w:cs="宋体" w:eastAsia="宋体" w:hint="default"/>
          <w:sz w:val="17"/>
          <w:szCs w:val="17"/>
        </w:rPr>
      </w:pPr>
    </w:p>
    <w:p>
      <w:pPr>
        <w:pStyle w:val="BodyText"/>
        <w:spacing w:line="240" w:lineRule="auto"/>
        <w:ind w:right="0"/>
        <w:jc w:val="both"/>
      </w:pPr>
      <w:r>
        <w:rPr/>
        <w:t>在计量预期信用损失时，本集团需考虑的最长期限为企业面临信用风险的最长合同期限（包括考虑续约选择权）。</w:t>
      </w:r>
    </w:p>
    <w:p>
      <w:pPr>
        <w:spacing w:line="240" w:lineRule="auto" w:before="5"/>
        <w:rPr>
          <w:rFonts w:ascii="宋体" w:hAnsi="宋体" w:cs="宋体" w:eastAsia="宋体" w:hint="default"/>
          <w:sz w:val="22"/>
          <w:szCs w:val="22"/>
        </w:rPr>
      </w:pPr>
    </w:p>
    <w:p>
      <w:pPr>
        <w:pStyle w:val="BodyText"/>
        <w:spacing w:line="316" w:lineRule="auto"/>
        <w:ind w:right="1133"/>
        <w:jc w:val="both"/>
      </w:pPr>
      <w:r>
        <w:rPr>
          <w:spacing w:val="-2"/>
        </w:rPr>
        <w:t>本集团对于处于第一阶段和第二阶段、以及较低信用风险的金融工具，按照其未扣除减值准备的账面余额和实际利率计算利</w:t>
      </w:r>
      <w:r>
        <w:rPr>
          <w:spacing w:val="-64"/>
        </w:rPr>
        <w:t> </w:t>
      </w:r>
      <w:r>
        <w:rPr>
          <w:spacing w:val="-64"/>
        </w:rPr>
      </w:r>
      <w:r>
        <w:rPr/>
        <w:t>息收入。对于处于第三阶段的金融工具，按照其账面余额减已计提减值准备后的摊余成本和实际利率计算利息收入。</w:t>
      </w:r>
    </w:p>
    <w:p>
      <w:pPr>
        <w:spacing w:line="240" w:lineRule="auto" w:before="12"/>
        <w:rPr>
          <w:rFonts w:ascii="宋体" w:hAnsi="宋体" w:cs="宋体" w:eastAsia="宋体" w:hint="default"/>
          <w:sz w:val="17"/>
          <w:szCs w:val="17"/>
        </w:rPr>
      </w:pPr>
    </w:p>
    <w:p>
      <w:pPr>
        <w:pStyle w:val="BodyText"/>
        <w:spacing w:line="316" w:lineRule="auto"/>
        <w:ind w:right="1131"/>
        <w:jc w:val="both"/>
      </w:pPr>
      <w:r>
        <w:rPr>
          <w:spacing w:val="-2"/>
        </w:rPr>
        <w:t>对于应收票据、应收账款，无论是否存在重大融资成分，本集团始终按照相当于整个存续期内预期信用损失的金额计量其损</w:t>
      </w:r>
      <w:r>
        <w:rPr>
          <w:spacing w:val="-66"/>
        </w:rPr>
        <w:t> </w:t>
      </w:r>
      <w:r>
        <w:rPr>
          <w:spacing w:val="-66"/>
        </w:rPr>
      </w:r>
      <w:r>
        <w:rPr/>
        <w:t>失准备。</w:t>
      </w:r>
    </w:p>
    <w:p>
      <w:pPr>
        <w:spacing w:line="240" w:lineRule="auto" w:before="12"/>
        <w:rPr>
          <w:rFonts w:ascii="宋体" w:hAnsi="宋体" w:cs="宋体" w:eastAsia="宋体" w:hint="default"/>
          <w:sz w:val="17"/>
          <w:szCs w:val="17"/>
        </w:rPr>
      </w:pPr>
    </w:p>
    <w:p>
      <w:pPr>
        <w:pStyle w:val="BodyText"/>
        <w:spacing w:line="240" w:lineRule="auto"/>
        <w:ind w:right="0"/>
        <w:jc w:val="both"/>
      </w:pPr>
      <w:r>
        <w:rPr/>
        <w:t>当单项金融资产无法以合理成本评估预期信用损失的信息时，本集团依据信用风险特征对应收票据和应收账款划分组合，在</w:t>
      </w:r>
    </w:p>
    <w:p>
      <w:pPr>
        <w:spacing w:after="0" w:line="240" w:lineRule="auto"/>
        <w:jc w:val="both"/>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537" w:lineRule="auto" w:before="44"/>
        <w:ind w:right="6434"/>
        <w:jc w:val="left"/>
      </w:pPr>
      <w:r>
        <w:rPr/>
        <w:t>组合基础上计算预期信用损失，确定组合的依据如下： </w:t>
      </w:r>
      <w:r>
        <w:rPr>
          <w:rFonts w:ascii="宋体" w:hAnsi="宋体" w:cs="宋体" w:eastAsia="宋体" w:hint="default"/>
        </w:rPr>
        <w:t>A</w:t>
      </w:r>
      <w:r>
        <w:rPr/>
        <w:t>、应收票据</w:t>
      </w:r>
    </w:p>
    <w:p>
      <w:pPr>
        <w:pStyle w:val="BodyText"/>
        <w:spacing w:line="537" w:lineRule="auto" w:before="69"/>
        <w:ind w:right="8144"/>
        <w:jc w:val="left"/>
      </w:pPr>
      <w:r>
        <w:rPr/>
        <w:t>应收票据组合</w:t>
      </w:r>
      <w:r>
        <w:rPr>
          <w:rFonts w:ascii="宋体" w:hAnsi="宋体" w:cs="宋体" w:eastAsia="宋体" w:hint="default"/>
        </w:rPr>
        <w:t>1</w:t>
      </w:r>
      <w:r>
        <w:rPr/>
        <w:t>：银行承兑汇票 应收票据组合</w:t>
      </w:r>
      <w:r>
        <w:rPr>
          <w:rFonts w:ascii="宋体" w:hAnsi="宋体" w:cs="宋体" w:eastAsia="宋体" w:hint="default"/>
        </w:rPr>
        <w:t>2</w:t>
      </w:r>
      <w:r>
        <w:rPr/>
        <w:t>：商业承兑汇票 </w:t>
      </w:r>
      <w:r>
        <w:rPr>
          <w:rFonts w:ascii="宋体" w:hAnsi="宋体" w:cs="宋体" w:eastAsia="宋体" w:hint="default"/>
        </w:rPr>
        <w:t>B</w:t>
      </w:r>
      <w:r>
        <w:rPr/>
        <w:t>、应收账款 应收账款组合</w:t>
      </w:r>
      <w:r>
        <w:rPr>
          <w:rFonts w:ascii="宋体" w:hAnsi="宋体" w:cs="宋体" w:eastAsia="宋体" w:hint="default"/>
        </w:rPr>
        <w:t>1</w:t>
      </w:r>
      <w:r>
        <w:rPr/>
        <w:t>：应收货款 应收账款组合</w:t>
      </w:r>
      <w:r>
        <w:rPr>
          <w:rFonts w:ascii="宋体" w:hAnsi="宋体" w:cs="宋体" w:eastAsia="宋体" w:hint="default"/>
        </w:rPr>
        <w:t>2</w:t>
      </w:r>
      <w:r>
        <w:rPr/>
        <w:t>：应收客户质保金</w:t>
      </w:r>
    </w:p>
    <w:p>
      <w:pPr>
        <w:pStyle w:val="BodyText"/>
        <w:spacing w:line="316" w:lineRule="auto" w:before="70"/>
        <w:ind w:right="1129"/>
        <w:jc w:val="left"/>
      </w:pPr>
      <w:r>
        <w:rPr>
          <w:spacing w:val="-2"/>
        </w:rPr>
        <w:t>对于划分为组合的应收票据，本集团参考历史信用损失经验，结合当前状况以及对未来经济状况的预测，通过违约风险敞口</w:t>
      </w:r>
      <w:r>
        <w:rPr>
          <w:spacing w:val="-63"/>
        </w:rPr>
        <w:t> </w:t>
      </w:r>
      <w:r>
        <w:rPr>
          <w:spacing w:val="-63"/>
        </w:rPr>
      </w:r>
      <w:r>
        <w:rPr/>
        <w:t>和整个存续期预期信用损失率，计算预期信用损失。</w:t>
      </w:r>
    </w:p>
    <w:p>
      <w:pPr>
        <w:spacing w:line="240" w:lineRule="auto" w:before="12"/>
        <w:rPr>
          <w:rFonts w:ascii="宋体" w:hAnsi="宋体" w:cs="宋体" w:eastAsia="宋体" w:hint="default"/>
          <w:sz w:val="17"/>
          <w:szCs w:val="17"/>
        </w:rPr>
      </w:pPr>
    </w:p>
    <w:p>
      <w:pPr>
        <w:pStyle w:val="BodyText"/>
        <w:spacing w:line="240" w:lineRule="auto"/>
        <w:ind w:right="986"/>
        <w:jc w:val="left"/>
      </w:pPr>
      <w:r>
        <w:rPr/>
        <w:t>对于划分为组合的应收账款，本集团参考历史信用损失经验，结合当前状况以及对未来经济状况的预测，编制应收账款账龄</w:t>
      </w:r>
    </w:p>
    <w:p>
      <w:pPr>
        <w:pStyle w:val="BodyText"/>
        <w:spacing w:line="537" w:lineRule="auto" w:before="76"/>
        <w:ind w:right="5264"/>
        <w:jc w:val="left"/>
      </w:pPr>
      <w:r>
        <w:rPr>
          <w:rFonts w:ascii="宋体" w:hAnsi="宋体" w:cs="宋体" w:eastAsia="宋体" w:hint="default"/>
        </w:rPr>
        <w:t>/</w:t>
      </w:r>
      <w:r>
        <w:rPr/>
        <w:t>逾期天数与整个存续期预期信用损失率对照表，计算预期信用损失。 其他应收款</w:t>
      </w:r>
    </w:p>
    <w:p>
      <w:pPr>
        <w:pStyle w:val="BodyText"/>
        <w:spacing w:line="537" w:lineRule="auto" w:before="69"/>
        <w:ind w:right="1754"/>
        <w:jc w:val="left"/>
      </w:pPr>
      <w:r>
        <w:rPr/>
        <w:t>本集团依据信用风险特征将其他应收款划分为若干组合，在组合基础上计算预期信用损失，确定组合的依据如下： 其他应收款组合</w:t>
      </w:r>
      <w:r>
        <w:rPr>
          <w:rFonts w:ascii="宋体" w:hAnsi="宋体" w:cs="宋体" w:eastAsia="宋体" w:hint="default"/>
        </w:rPr>
        <w:t>1</w:t>
      </w:r>
      <w:r>
        <w:rPr/>
        <w:t>：应收押金和保证金</w:t>
      </w:r>
    </w:p>
    <w:p>
      <w:pPr>
        <w:pStyle w:val="BodyText"/>
        <w:spacing w:line="537" w:lineRule="auto" w:before="69"/>
        <w:ind w:right="7244"/>
        <w:jc w:val="left"/>
      </w:pPr>
      <w:r>
        <w:rPr/>
        <w:t>其他应收款组合</w:t>
      </w:r>
      <w:r>
        <w:rPr>
          <w:rFonts w:ascii="宋体" w:hAnsi="宋体" w:cs="宋体" w:eastAsia="宋体" w:hint="default"/>
        </w:rPr>
        <w:t>2</w:t>
      </w:r>
      <w:r>
        <w:rPr/>
        <w:t>：应收员工备用金和代垫款 其他应收款组合</w:t>
      </w:r>
      <w:r>
        <w:rPr>
          <w:rFonts w:ascii="宋体" w:hAnsi="宋体" w:cs="宋体" w:eastAsia="宋体" w:hint="default"/>
        </w:rPr>
        <w:t>3</w:t>
      </w:r>
      <w:r>
        <w:rPr/>
        <w:t>：应收关联方款项 其他应收款组合</w:t>
      </w:r>
      <w:r>
        <w:rPr>
          <w:rFonts w:ascii="宋体" w:hAnsi="宋体" w:cs="宋体" w:eastAsia="宋体" w:hint="default"/>
        </w:rPr>
        <w:t>4</w:t>
      </w:r>
      <w:r>
        <w:rPr/>
        <w:t>：应收其他款项</w:t>
      </w:r>
    </w:p>
    <w:p>
      <w:pPr>
        <w:pStyle w:val="BodyText"/>
        <w:spacing w:line="240" w:lineRule="auto" w:before="69"/>
        <w:ind w:right="986"/>
        <w:jc w:val="left"/>
      </w:pPr>
      <w:r>
        <w:rPr/>
        <w:t>对划分为组合的其他应收款，本集团通过违约风险敞口和未来</w:t>
      </w:r>
      <w:r>
        <w:rPr>
          <w:rFonts w:ascii="宋体" w:hAnsi="宋体" w:cs="宋体" w:eastAsia="宋体" w:hint="default"/>
        </w:rPr>
        <w:t>12</w:t>
      </w:r>
      <w:r>
        <w:rPr/>
        <w:t>个月内或整个存续期预期信用损失率，计算预期信用损失。</w:t>
      </w:r>
    </w:p>
    <w:p>
      <w:pPr>
        <w:spacing w:line="240" w:lineRule="auto" w:before="5"/>
        <w:rPr>
          <w:rFonts w:ascii="宋体" w:hAnsi="宋体" w:cs="宋体" w:eastAsia="宋体" w:hint="default"/>
          <w:sz w:val="22"/>
          <w:szCs w:val="22"/>
        </w:rPr>
      </w:pPr>
    </w:p>
    <w:p>
      <w:pPr>
        <w:pStyle w:val="BodyText"/>
        <w:spacing w:line="240" w:lineRule="auto"/>
        <w:ind w:right="1133"/>
        <w:jc w:val="left"/>
      </w:pPr>
      <w:r>
        <w:rPr/>
        <w:t>债权投资、其他债权投资</w:t>
      </w:r>
    </w:p>
    <w:p>
      <w:pPr>
        <w:spacing w:line="240" w:lineRule="auto" w:before="5"/>
        <w:rPr>
          <w:rFonts w:ascii="宋体" w:hAnsi="宋体" w:cs="宋体" w:eastAsia="宋体" w:hint="default"/>
          <w:sz w:val="22"/>
          <w:szCs w:val="22"/>
        </w:rPr>
      </w:pPr>
    </w:p>
    <w:p>
      <w:pPr>
        <w:pStyle w:val="BodyText"/>
        <w:spacing w:line="316" w:lineRule="auto"/>
        <w:ind w:right="986"/>
        <w:jc w:val="left"/>
      </w:pPr>
      <w:r>
        <w:rPr>
          <w:spacing w:val="-2"/>
        </w:rPr>
        <w:t>对于债权投资和其他债权投资，本集团按照投资的性质，根据交易对手和风险敞口的各种类型，通过违约风险敞口和未来</w:t>
      </w:r>
      <w:r>
        <w:rPr>
          <w:rFonts w:ascii="宋体" w:hAnsi="宋体" w:cs="宋体" w:eastAsia="宋体" w:hint="default"/>
          <w:spacing w:val="-2"/>
        </w:rPr>
        <w:t>12</w:t>
      </w:r>
      <w:r>
        <w:rPr>
          <w:rFonts w:ascii="宋体" w:hAnsi="宋体" w:cs="宋体" w:eastAsia="宋体" w:hint="default"/>
          <w:spacing w:val="-61"/>
        </w:rPr>
        <w:t> </w:t>
      </w:r>
      <w:r>
        <w:rPr/>
        <w:t>个月内或整个存续期预期信用损失率，计算预期信用损失。</w:t>
      </w:r>
    </w:p>
    <w:p>
      <w:pPr>
        <w:spacing w:line="240" w:lineRule="auto" w:before="12"/>
        <w:rPr>
          <w:rFonts w:ascii="宋体" w:hAnsi="宋体" w:cs="宋体" w:eastAsia="宋体" w:hint="default"/>
          <w:sz w:val="17"/>
          <w:szCs w:val="17"/>
        </w:rPr>
      </w:pPr>
    </w:p>
    <w:p>
      <w:pPr>
        <w:pStyle w:val="BodyText"/>
        <w:spacing w:line="240" w:lineRule="auto"/>
        <w:ind w:right="1133"/>
        <w:jc w:val="left"/>
      </w:pPr>
      <w:r>
        <w:rPr/>
        <w:t>信用风险显著增加的评估</w:t>
      </w:r>
    </w:p>
    <w:p>
      <w:pPr>
        <w:spacing w:line="240" w:lineRule="auto" w:before="5"/>
        <w:rPr>
          <w:rFonts w:ascii="宋体" w:hAnsi="宋体" w:cs="宋体" w:eastAsia="宋体" w:hint="default"/>
          <w:sz w:val="22"/>
          <w:szCs w:val="22"/>
        </w:rPr>
      </w:pPr>
    </w:p>
    <w:p>
      <w:pPr>
        <w:pStyle w:val="BodyText"/>
        <w:spacing w:line="316" w:lineRule="auto"/>
        <w:ind w:right="1129"/>
        <w:jc w:val="left"/>
      </w:pPr>
      <w:r>
        <w:rPr>
          <w:spacing w:val="-2"/>
        </w:rPr>
        <w:t>本集团通过比较金融工具在资产负债表日发生违约的风险与在初始确认日发生违约的风险，以确定金融工具预计存续期内发</w:t>
      </w:r>
      <w:r>
        <w:rPr>
          <w:spacing w:val="-64"/>
        </w:rPr>
        <w:t> </w:t>
      </w:r>
      <w:r>
        <w:rPr>
          <w:spacing w:val="-64"/>
        </w:rPr>
      </w:r>
      <w:r>
        <w:rPr/>
        <w:t>生违约风险的相对变化，以评估金融工具的信用风险自初始确认后是否已显著增加。</w:t>
      </w:r>
    </w:p>
    <w:p>
      <w:pPr>
        <w:spacing w:line="240" w:lineRule="auto" w:before="12"/>
        <w:rPr>
          <w:rFonts w:ascii="宋体" w:hAnsi="宋体" w:cs="宋体" w:eastAsia="宋体" w:hint="default"/>
          <w:sz w:val="17"/>
          <w:szCs w:val="17"/>
        </w:rPr>
      </w:pPr>
    </w:p>
    <w:p>
      <w:pPr>
        <w:pStyle w:val="BodyText"/>
        <w:spacing w:line="316" w:lineRule="auto"/>
        <w:ind w:right="1129"/>
        <w:jc w:val="left"/>
      </w:pPr>
      <w:r>
        <w:rPr>
          <w:spacing w:val="-2"/>
        </w:rPr>
        <w:t>在确定信用风险自初始确认后是否显著增加时，本集团考虑无须付出不必要的额外成本或努力即可获得的合理且有依据的信</w:t>
      </w:r>
      <w:r>
        <w:rPr>
          <w:spacing w:val="-64"/>
        </w:rPr>
        <w:t> </w:t>
      </w:r>
      <w:r>
        <w:rPr>
          <w:spacing w:val="-64"/>
        </w:rPr>
      </w:r>
      <w:r>
        <w:rPr/>
        <w:t>息，包括前瞻性信息。本集团考虑的信息包括：</w:t>
      </w:r>
    </w:p>
    <w:p>
      <w:pPr>
        <w:spacing w:line="240" w:lineRule="auto" w:before="12"/>
        <w:rPr>
          <w:rFonts w:ascii="宋体" w:hAnsi="宋体" w:cs="宋体" w:eastAsia="宋体" w:hint="default"/>
          <w:sz w:val="17"/>
          <w:szCs w:val="17"/>
        </w:rPr>
      </w:pPr>
    </w:p>
    <w:p>
      <w:pPr>
        <w:pStyle w:val="BodyText"/>
        <w:spacing w:line="537" w:lineRule="auto"/>
        <w:ind w:right="4994"/>
        <w:jc w:val="left"/>
      </w:pPr>
      <w:r>
        <w:rPr/>
        <w:t>债务人未能按合同到期日支付本金和利息的情况； 已发生的或预期的金融工具的外部或内部信用评级（如有）的严重恶化；</w:t>
      </w:r>
    </w:p>
    <w:p>
      <w:pPr>
        <w:spacing w:after="0" w:line="537"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已发生的或预期的债务人经营成果的严重恶化；</w:t>
      </w:r>
    </w:p>
    <w:p>
      <w:pPr>
        <w:spacing w:line="240" w:lineRule="auto" w:before="5"/>
        <w:rPr>
          <w:rFonts w:ascii="宋体" w:hAnsi="宋体" w:cs="宋体" w:eastAsia="宋体" w:hint="default"/>
          <w:sz w:val="22"/>
          <w:szCs w:val="22"/>
        </w:rPr>
      </w:pPr>
    </w:p>
    <w:p>
      <w:pPr>
        <w:pStyle w:val="BodyText"/>
        <w:spacing w:line="240" w:lineRule="auto"/>
        <w:ind w:right="0"/>
        <w:jc w:val="both"/>
      </w:pPr>
      <w:r>
        <w:rPr/>
        <w:t>现存的或预期的技术、市场、经济或法律环境变化，并将对债务人对本集团的还款能力产生重大不利影响。</w:t>
      </w:r>
    </w:p>
    <w:p>
      <w:pPr>
        <w:spacing w:line="240" w:lineRule="auto" w:before="5"/>
        <w:rPr>
          <w:rFonts w:ascii="宋体" w:hAnsi="宋体" w:cs="宋体" w:eastAsia="宋体" w:hint="default"/>
          <w:sz w:val="22"/>
          <w:szCs w:val="22"/>
        </w:rPr>
      </w:pPr>
    </w:p>
    <w:p>
      <w:pPr>
        <w:pStyle w:val="BodyText"/>
        <w:spacing w:line="316" w:lineRule="auto"/>
        <w:ind w:right="1129"/>
        <w:jc w:val="left"/>
      </w:pPr>
      <w:r>
        <w:rPr>
          <w:spacing w:val="-2"/>
        </w:rPr>
        <w:t>根据金融工具的性质，本集团以单项金融工具或金融工具组合为基础评估信用风险是否显著增加。以金融工具组合为基础进</w:t>
      </w:r>
      <w:r>
        <w:rPr>
          <w:spacing w:val="-64"/>
        </w:rPr>
        <w:t> </w:t>
      </w:r>
      <w:r>
        <w:rPr>
          <w:spacing w:val="-64"/>
        </w:rPr>
      </w:r>
      <w:r>
        <w:rPr/>
        <w:t>行评估时，本集团可基于共同信用风险特征对金融工具进行分类，例如逾期信息和信用风险评级。</w:t>
      </w:r>
    </w:p>
    <w:p>
      <w:pPr>
        <w:spacing w:line="240" w:lineRule="auto" w:before="12"/>
        <w:rPr>
          <w:rFonts w:ascii="宋体" w:hAnsi="宋体" w:cs="宋体" w:eastAsia="宋体" w:hint="default"/>
          <w:sz w:val="17"/>
          <w:szCs w:val="17"/>
        </w:rPr>
      </w:pPr>
    </w:p>
    <w:p>
      <w:pPr>
        <w:pStyle w:val="BodyText"/>
        <w:spacing w:line="240" w:lineRule="auto"/>
        <w:ind w:right="0"/>
        <w:jc w:val="both"/>
      </w:pPr>
      <w:r>
        <w:rPr/>
        <w:t>已发生信用减值的金融资产</w:t>
      </w:r>
    </w:p>
    <w:p>
      <w:pPr>
        <w:spacing w:line="240" w:lineRule="auto" w:before="5"/>
        <w:rPr>
          <w:rFonts w:ascii="宋体" w:hAnsi="宋体" w:cs="宋体" w:eastAsia="宋体" w:hint="default"/>
          <w:sz w:val="22"/>
          <w:szCs w:val="22"/>
        </w:rPr>
      </w:pPr>
    </w:p>
    <w:p>
      <w:pPr>
        <w:pStyle w:val="BodyText"/>
        <w:spacing w:line="316" w:lineRule="auto"/>
        <w:ind w:right="1133"/>
        <w:jc w:val="both"/>
      </w:pPr>
      <w:r>
        <w:rPr/>
        <w:t>本集团在资产负债表日评估以摊余成本计量的金融资产和以公允价值计量且其变动计入其他综合收益的债权投资是否已发</w:t>
      </w:r>
      <w:r>
        <w:rPr>
          <w:spacing w:val="-3"/>
        </w:rPr>
        <w:t> </w:t>
      </w:r>
      <w:r>
        <w:rPr>
          <w:spacing w:val="-3"/>
        </w:rPr>
      </w:r>
      <w:r>
        <w:rPr>
          <w:spacing w:val="-2"/>
        </w:rPr>
        <w:t>生信用减值。当对金融资产预期未来现金流量具有不利影响的一项或多项事件发生时，该金融资产成为已发生信用减值的金</w:t>
      </w:r>
      <w:r>
        <w:rPr>
          <w:spacing w:val="-64"/>
        </w:rPr>
        <w:t> </w:t>
      </w:r>
      <w:r>
        <w:rPr>
          <w:spacing w:val="-64"/>
        </w:rPr>
      </w:r>
      <w:r>
        <w:rPr/>
        <w:t>融资产。金融资产已发生信用减值的证据包括下列可观察信息：</w:t>
      </w:r>
    </w:p>
    <w:p>
      <w:pPr>
        <w:spacing w:line="240" w:lineRule="auto" w:before="12"/>
        <w:rPr>
          <w:rFonts w:ascii="宋体" w:hAnsi="宋体" w:cs="宋体" w:eastAsia="宋体" w:hint="default"/>
          <w:sz w:val="17"/>
          <w:szCs w:val="17"/>
        </w:rPr>
      </w:pPr>
    </w:p>
    <w:p>
      <w:pPr>
        <w:pStyle w:val="BodyText"/>
        <w:spacing w:line="537" w:lineRule="auto"/>
        <w:ind w:right="6614"/>
        <w:jc w:val="left"/>
      </w:pPr>
      <w:r>
        <w:rPr/>
        <w:t>发行方或债务人发生重大财务困难； 债务人违反合同，如偿付利息或本金违约或逾期等；</w:t>
      </w:r>
    </w:p>
    <w:p>
      <w:pPr>
        <w:pStyle w:val="BodyText"/>
        <w:spacing w:line="537" w:lineRule="auto" w:before="69"/>
        <w:ind w:right="2474"/>
        <w:jc w:val="left"/>
      </w:pPr>
      <w:r>
        <w:rPr/>
        <w:t>本集团出于与债务人财务困难有关的经济或合同考虑，给予债务人在任何其他情况下都不会做出的让步； 债务人很可能破产或进行其他财务重组；</w:t>
      </w:r>
    </w:p>
    <w:p>
      <w:pPr>
        <w:pStyle w:val="BodyText"/>
        <w:spacing w:line="537" w:lineRule="auto" w:before="69"/>
        <w:ind w:right="6074"/>
        <w:jc w:val="left"/>
      </w:pPr>
      <w:r>
        <w:rPr/>
        <w:t>发行方或债务人财务困难导致该金融资产的活跃市场消失。 预期信用损失准备的列报</w:t>
      </w:r>
    </w:p>
    <w:p>
      <w:pPr>
        <w:pStyle w:val="BodyText"/>
        <w:spacing w:line="319" w:lineRule="auto" w:before="69"/>
        <w:ind w:right="1130"/>
        <w:jc w:val="both"/>
      </w:pPr>
      <w:r>
        <w:rPr>
          <w:spacing w:val="-2"/>
        </w:rPr>
        <w:t>为反映金融工具的信用风险自初始确认后的变化，本集团在每个资产负债表日重新计量预期信用损失，由此形成的损失准备</w:t>
      </w:r>
      <w:r>
        <w:rPr>
          <w:spacing w:val="-64"/>
        </w:rPr>
        <w:t> </w:t>
      </w:r>
      <w:r>
        <w:rPr>
          <w:spacing w:val="-64"/>
        </w:rPr>
      </w:r>
      <w:r>
        <w:rPr>
          <w:spacing w:val="-2"/>
        </w:rPr>
        <w:t>的增加或转回金额，应当作为减值损失或利得计入当期损益。对于以摊余成本计量的金融资产，损失准备抵减该金融资产在</w:t>
      </w:r>
      <w:r>
        <w:rPr>
          <w:spacing w:val="-63"/>
        </w:rPr>
        <w:t> </w:t>
      </w:r>
      <w:r>
        <w:rPr>
          <w:spacing w:val="-63"/>
        </w:rPr>
      </w:r>
      <w:r>
        <w:rPr>
          <w:spacing w:val="-2"/>
        </w:rPr>
        <w:t>资产负债表中列示的账面价值；对于以公允价值计量且其变动计入其他综合收益的债权投资，本集团在其他综合收益中确认</w:t>
      </w:r>
      <w:r>
        <w:rPr>
          <w:spacing w:val="-64"/>
        </w:rPr>
        <w:t> </w:t>
      </w:r>
      <w:r>
        <w:rPr>
          <w:spacing w:val="-64"/>
        </w:rPr>
      </w:r>
      <w:r>
        <w:rPr/>
        <w:t>其损失准备，不抵减该金融资产的账面价值。</w:t>
      </w:r>
    </w:p>
    <w:p>
      <w:pPr>
        <w:spacing w:line="240" w:lineRule="auto" w:before="11"/>
        <w:rPr>
          <w:rFonts w:ascii="宋体" w:hAnsi="宋体" w:cs="宋体" w:eastAsia="宋体" w:hint="default"/>
          <w:sz w:val="17"/>
          <w:szCs w:val="17"/>
        </w:rPr>
      </w:pPr>
    </w:p>
    <w:p>
      <w:pPr>
        <w:pStyle w:val="BodyText"/>
        <w:spacing w:line="240" w:lineRule="auto"/>
        <w:ind w:right="0"/>
        <w:jc w:val="both"/>
      </w:pPr>
      <w:r>
        <w:rPr/>
        <w:t>核销</w:t>
      </w:r>
    </w:p>
    <w:p>
      <w:pPr>
        <w:spacing w:line="240" w:lineRule="auto" w:before="5"/>
        <w:rPr>
          <w:rFonts w:ascii="宋体" w:hAnsi="宋体" w:cs="宋体" w:eastAsia="宋体" w:hint="default"/>
          <w:sz w:val="22"/>
          <w:szCs w:val="22"/>
        </w:rPr>
      </w:pPr>
    </w:p>
    <w:p>
      <w:pPr>
        <w:pStyle w:val="BodyText"/>
        <w:spacing w:line="316" w:lineRule="auto"/>
        <w:ind w:right="1132"/>
        <w:jc w:val="both"/>
      </w:pPr>
      <w:r>
        <w:rPr>
          <w:spacing w:val="-2"/>
        </w:rPr>
        <w:t>如果本集团不再合理预期金融资产合同现金流量能够全部或部分收回，则直接减记该金融资产的账面余额。这种减记构成相</w:t>
      </w:r>
      <w:r>
        <w:rPr>
          <w:spacing w:val="-64"/>
        </w:rPr>
        <w:t> </w:t>
      </w:r>
      <w:r>
        <w:rPr>
          <w:spacing w:val="-64"/>
        </w:rPr>
      </w:r>
      <w:r>
        <w:rPr>
          <w:spacing w:val="-2"/>
        </w:rPr>
        <w:t>关金融资产的终止确认。这种情况通常发生在本集团确定债务人没有资产或收入来源可产生足够的现金流量以偿还将被减记</w:t>
      </w:r>
      <w:r>
        <w:rPr>
          <w:spacing w:val="-64"/>
        </w:rPr>
        <w:t> </w:t>
      </w:r>
      <w:r>
        <w:rPr>
          <w:spacing w:val="-64"/>
        </w:rPr>
      </w:r>
      <w:r>
        <w:rPr/>
        <w:t>的金额。但是，按照本集团收回到期款项的程序，被减记的金融资产仍可能受到执行活动的影响。</w:t>
      </w:r>
    </w:p>
    <w:p>
      <w:pPr>
        <w:spacing w:line="240" w:lineRule="auto" w:before="12"/>
        <w:rPr>
          <w:rFonts w:ascii="宋体" w:hAnsi="宋体" w:cs="宋体" w:eastAsia="宋体" w:hint="default"/>
          <w:sz w:val="17"/>
          <w:szCs w:val="17"/>
        </w:rPr>
      </w:pPr>
    </w:p>
    <w:p>
      <w:pPr>
        <w:pStyle w:val="BodyText"/>
        <w:spacing w:line="240" w:lineRule="auto"/>
        <w:ind w:right="0"/>
        <w:jc w:val="both"/>
      </w:pPr>
      <w:r>
        <w:rPr/>
        <w:t>已减记的金融资产以后又收回的，作为减值损失的转回计入收回当期的损益。</w:t>
      </w:r>
    </w:p>
    <w:p>
      <w:pPr>
        <w:spacing w:line="240" w:lineRule="auto" w:before="5"/>
        <w:rPr>
          <w:rFonts w:ascii="宋体" w:hAnsi="宋体" w:cs="宋体" w:eastAsia="宋体" w:hint="default"/>
          <w:sz w:val="22"/>
          <w:szCs w:val="22"/>
        </w:rPr>
      </w:pPr>
    </w:p>
    <w:p>
      <w:pPr>
        <w:pStyle w:val="BodyText"/>
        <w:spacing w:line="537" w:lineRule="auto"/>
        <w:ind w:right="3554"/>
        <w:jc w:val="left"/>
      </w:pPr>
      <w:r>
        <w:rPr/>
        <w:t>（</w:t>
      </w:r>
      <w:r>
        <w:rPr>
          <w:rFonts w:ascii="宋体" w:hAnsi="宋体" w:cs="宋体" w:eastAsia="宋体" w:hint="default"/>
        </w:rPr>
        <w:t>7</w:t>
      </w:r>
      <w:r>
        <w:rPr/>
        <w:t>）金融资产转移 金融资产转移，是指将金融资产让与或交付给该金融资产发行方以外的另一方（转入方）。</w:t>
      </w:r>
    </w:p>
    <w:p>
      <w:pPr>
        <w:pStyle w:val="BodyText"/>
        <w:spacing w:line="316" w:lineRule="auto" w:before="69"/>
        <w:ind w:right="986"/>
        <w:jc w:val="left"/>
      </w:pPr>
      <w:r>
        <w:rPr>
          <w:spacing w:val="-2"/>
        </w:rPr>
        <w:t>本集团已将金融资产所有权上几乎所有的风险和报酬转移给转入方的，终止确认该金融资产；保留了金融资产所有权上几乎</w:t>
      </w:r>
      <w:r>
        <w:rPr>
          <w:spacing w:val="-64"/>
        </w:rPr>
        <w:t> </w:t>
      </w:r>
      <w:r>
        <w:rPr>
          <w:spacing w:val="-64"/>
        </w:rPr>
      </w:r>
      <w:r>
        <w:rPr/>
        <w:t>所有的风险和报酬的，不终止确认该金融资产。</w:t>
      </w:r>
    </w:p>
    <w:p>
      <w:pPr>
        <w:spacing w:line="240" w:lineRule="auto" w:before="12"/>
        <w:rPr>
          <w:rFonts w:ascii="宋体" w:hAnsi="宋体" w:cs="宋体" w:eastAsia="宋体" w:hint="default"/>
          <w:sz w:val="17"/>
          <w:szCs w:val="17"/>
        </w:rPr>
      </w:pPr>
    </w:p>
    <w:p>
      <w:pPr>
        <w:pStyle w:val="BodyText"/>
        <w:spacing w:line="316" w:lineRule="auto"/>
        <w:ind w:right="986"/>
        <w:jc w:val="left"/>
      </w:pPr>
      <w:r>
        <w:rPr>
          <w:spacing w:val="-4"/>
        </w:rPr>
        <w:t>本集团既没有转移也没有保留金融资产所有权上几乎所有的风险和报酬的，分别下列情况处理：放弃了对该金融资产控制的，</w:t>
      </w:r>
      <w:r>
        <w:rPr>
          <w:spacing w:val="-44"/>
        </w:rPr>
        <w:t> </w:t>
      </w:r>
      <w:r>
        <w:rPr>
          <w:spacing w:val="-44"/>
        </w:rPr>
      </w:r>
      <w:r>
        <w:rPr>
          <w:spacing w:val="-2"/>
        </w:rPr>
        <w:t>终止确认该金融资产并确认产生的资产和负债；未放弃对该金融资产控制的，按照其继续涉入所转移金融资产的程度确认有</w:t>
      </w:r>
      <w:r>
        <w:rPr>
          <w:spacing w:val="-64"/>
        </w:rPr>
        <w:t> </w:t>
      </w:r>
      <w:r>
        <w:rPr>
          <w:spacing w:val="-64"/>
        </w:rPr>
      </w:r>
      <w:r>
        <w:rPr/>
        <w:t>关金融资产，并相应确认有关负债。</w:t>
      </w:r>
    </w:p>
    <w:p>
      <w:pPr>
        <w:spacing w:line="240" w:lineRule="auto" w:before="12"/>
        <w:rPr>
          <w:rFonts w:ascii="宋体" w:hAnsi="宋体" w:cs="宋体" w:eastAsia="宋体" w:hint="default"/>
          <w:sz w:val="17"/>
          <w:szCs w:val="17"/>
        </w:rPr>
      </w:pPr>
    </w:p>
    <w:p>
      <w:pPr>
        <w:pStyle w:val="BodyText"/>
        <w:spacing w:line="240" w:lineRule="auto"/>
        <w:ind w:right="0"/>
        <w:jc w:val="both"/>
      </w:pPr>
      <w:r>
        <w:rPr/>
        <w:t>（</w:t>
      </w:r>
      <w:r>
        <w:rPr>
          <w:rFonts w:ascii="宋体" w:hAnsi="宋体" w:cs="宋体" w:eastAsia="宋体" w:hint="default"/>
        </w:rPr>
        <w:t>8</w:t>
      </w:r>
      <w:r>
        <w:rPr/>
        <w:t>）金融资产和金融负债的抵销</w:t>
      </w:r>
    </w:p>
    <w:p>
      <w:pPr>
        <w:spacing w:after="0" w:line="240" w:lineRule="auto"/>
        <w:jc w:val="both"/>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3"/>
        <w:jc w:val="both"/>
      </w:pPr>
      <w:r>
        <w:rPr>
          <w:spacing w:val="-2"/>
        </w:rPr>
        <w:t>当本集团具有抵销已确认金融资产和金融负债的法定权利，且目前可执行该种法定权利，同时本集团计划以净额结算或同时</w:t>
      </w:r>
      <w:r>
        <w:rPr>
          <w:spacing w:val="-64"/>
        </w:rPr>
        <w:t> </w:t>
      </w:r>
      <w:r>
        <w:rPr>
          <w:spacing w:val="-64"/>
        </w:rPr>
      </w:r>
      <w:r>
        <w:rPr>
          <w:spacing w:val="-2"/>
        </w:rPr>
        <w:t>变现该金融资产和清偿该金融负债时，金融资产和金融负债以相互抵销后的金额在资产负债表内列示。除此以外，金融资产</w:t>
      </w:r>
      <w:r>
        <w:rPr>
          <w:spacing w:val="-66"/>
        </w:rPr>
        <w:t> </w:t>
      </w:r>
      <w:r>
        <w:rPr>
          <w:spacing w:val="-66"/>
        </w:rPr>
      </w:r>
      <w:r>
        <w:rPr/>
        <w:t>和金融负债在资产负债表内分别列示，不予相互抵销。</w:t>
      </w:r>
    </w:p>
    <w:p>
      <w:pPr>
        <w:spacing w:line="240" w:lineRule="auto" w:before="9"/>
        <w:rPr>
          <w:rFonts w:ascii="宋体" w:hAnsi="宋体" w:cs="宋体" w:eastAsia="宋体" w:hint="default"/>
          <w:sz w:val="22"/>
          <w:szCs w:val="22"/>
        </w:rPr>
      </w:pPr>
    </w:p>
    <w:p>
      <w:pPr>
        <w:pStyle w:val="Heading4"/>
        <w:spacing w:line="240" w:lineRule="auto"/>
        <w:ind w:right="1133"/>
        <w:jc w:val="left"/>
        <w:rPr>
          <w:b w:val="0"/>
          <w:bCs w:val="0"/>
        </w:rPr>
      </w:pPr>
      <w:bookmarkStart w:name="11、应收票据" w:id="175"/>
      <w:bookmarkEnd w:id="175"/>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2、应收账款" w:id="176"/>
      <w:bookmarkEnd w:id="176"/>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3、应收款项融资" w:id="177"/>
      <w:bookmarkEnd w:id="177"/>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4、其他应收款" w:id="178"/>
      <w:bookmarkEnd w:id="178"/>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其他应收款的预期信用损失的确定方法及会计处理方法</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15、存货" w:id="179"/>
      <w:bookmarkEnd w:id="179"/>
      <w:r>
        <w:rPr>
          <w:b w:val="0"/>
          <w:bCs w:val="0"/>
        </w:rPr>
      </w:r>
      <w:r>
        <w:rPr>
          <w:rFonts w:ascii="Times New Roman" w:hAnsi="Times New Roman" w:cs="Times New Roman" w:eastAsia="Times New Roman" w:hint="default"/>
        </w:rPr>
        <w:t>15</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4814"/>
        <w:jc w:val="left"/>
      </w:pPr>
      <w:r>
        <w:rPr/>
        <w:t>（</w:t>
      </w:r>
      <w:r>
        <w:rPr>
          <w:rFonts w:ascii="Times New Roman" w:hAnsi="Times New Roman" w:cs="Times New Roman" w:eastAsia="Times New Roman" w:hint="default"/>
        </w:rPr>
        <w:t>1</w:t>
      </w:r>
      <w:r>
        <w:rPr/>
        <w:t>）存货的分类 本集团存货分为原材料、委托加工物资、在产品及库存商品、发出商品等。</w:t>
      </w:r>
    </w:p>
    <w:p>
      <w:pPr>
        <w:pStyle w:val="BodyText"/>
        <w:spacing w:line="340" w:lineRule="auto" w:before="43"/>
        <w:ind w:right="3914"/>
        <w:jc w:val="left"/>
      </w:pPr>
      <w:r>
        <w:rPr/>
        <w:t>（</w:t>
      </w:r>
      <w:r>
        <w:rPr>
          <w:rFonts w:ascii="Times New Roman" w:hAnsi="Times New Roman" w:cs="Times New Roman" w:eastAsia="Times New Roman" w:hint="default"/>
        </w:rPr>
        <w:t>2</w:t>
      </w:r>
      <w:r>
        <w:rPr/>
        <w:t>）发出存货的计价方法 本集团存货取得时按实际成本计价。原材料、库存商品等发出时采用加权平均法计价。</w:t>
      </w:r>
    </w:p>
    <w:p>
      <w:pPr>
        <w:pStyle w:val="BodyText"/>
        <w:spacing w:line="328" w:lineRule="auto" w:before="39"/>
        <w:ind w:right="1129"/>
        <w:jc w:val="left"/>
      </w:pPr>
      <w:r>
        <w:rPr/>
        <w:t>（</w:t>
      </w:r>
      <w:r>
        <w:rPr>
          <w:rFonts w:ascii="Times New Roman" w:hAnsi="Times New Roman" w:cs="Times New Roman" w:eastAsia="Times New Roman" w:hint="default"/>
        </w:rPr>
        <w:t>3</w:t>
      </w:r>
      <w:r>
        <w:rPr/>
        <w:t>）存货可变现净值的确定依据及存货跌价准备的计提方法 </w:t>
      </w:r>
      <w:r>
        <w:rPr>
          <w:spacing w:val="-2"/>
        </w:rPr>
        <w:t>存货可变现净值是按存货的估计售价减去至完工时估计将要发生的成本、估计的销售费用以及相关税费后的金额。在确定存</w:t>
      </w:r>
      <w:r>
        <w:rPr>
          <w:spacing w:val="-64"/>
        </w:rPr>
        <w:t> </w:t>
      </w:r>
      <w:r>
        <w:rPr>
          <w:spacing w:val="-64"/>
        </w:rPr>
      </w:r>
      <w:r>
        <w:rPr/>
        <w:t>货的可变现净值时，以取得的确凿证据为基础，同时考虑持有存货的目的以及资产负债表日后事项的影响。</w:t>
      </w:r>
    </w:p>
    <w:p>
      <w:pPr>
        <w:pStyle w:val="BodyText"/>
        <w:spacing w:line="316" w:lineRule="auto" w:before="51"/>
        <w:ind w:right="1129"/>
        <w:jc w:val="left"/>
      </w:pPr>
      <w:r>
        <w:rPr>
          <w:spacing w:val="-2"/>
        </w:rPr>
        <w:t>资产负债表日，存货成本高于其可变现净值的，计提存货跌价准备。本集团通常按照单个存货项目计提存货跌价准备，资产</w:t>
      </w:r>
      <w:r>
        <w:rPr>
          <w:spacing w:val="-65"/>
        </w:rPr>
        <w:t> </w:t>
      </w:r>
      <w:r>
        <w:rPr>
          <w:spacing w:val="-65"/>
        </w:rPr>
      </w:r>
      <w:r>
        <w:rPr/>
        <w:t>负债表日，以前减记存货价值的影响因素已经消失的，存货跌价准备在原已计提的金额内转回。</w:t>
      </w:r>
    </w:p>
    <w:p>
      <w:pPr>
        <w:pStyle w:val="BodyText"/>
        <w:spacing w:line="340" w:lineRule="auto" w:before="57"/>
        <w:ind w:right="7694"/>
        <w:jc w:val="left"/>
      </w:pPr>
      <w:r>
        <w:rPr/>
        <w:t>（</w:t>
      </w:r>
      <w:r>
        <w:rPr>
          <w:rFonts w:ascii="Times New Roman" w:hAnsi="Times New Roman" w:cs="Times New Roman" w:eastAsia="Times New Roman" w:hint="default"/>
        </w:rPr>
        <w:t>4</w:t>
      </w:r>
      <w:r>
        <w:rPr/>
        <w:t>）存货的盘存制度 本集团存货盘存制度采用永续盘存制。</w:t>
      </w:r>
    </w:p>
    <w:p>
      <w:pPr>
        <w:spacing w:line="240" w:lineRule="auto" w:before="5"/>
        <w:rPr>
          <w:rFonts w:ascii="宋体" w:hAnsi="宋体" w:cs="宋体" w:eastAsia="宋体" w:hint="default"/>
          <w:sz w:val="21"/>
          <w:szCs w:val="21"/>
        </w:rPr>
      </w:pPr>
    </w:p>
    <w:p>
      <w:pPr>
        <w:pStyle w:val="Heading4"/>
        <w:spacing w:line="240" w:lineRule="auto"/>
        <w:ind w:right="1133"/>
        <w:jc w:val="left"/>
        <w:rPr>
          <w:b w:val="0"/>
          <w:bCs w:val="0"/>
        </w:rPr>
      </w:pPr>
      <w:bookmarkStart w:name="16、合同资产" w:id="180"/>
      <w:bookmarkEnd w:id="180"/>
      <w:r>
        <w:rPr>
          <w:b w:val="0"/>
          <w:bCs w:val="0"/>
        </w:rPr>
      </w:r>
      <w:r>
        <w:rPr>
          <w:rFonts w:ascii="Times New Roman" w:hAnsi="Times New Roman" w:cs="Times New Roman" w:eastAsia="Times New Roman" w:hint="default"/>
        </w:rPr>
        <w:t>16</w:t>
      </w:r>
      <w:r>
        <w:rPr/>
        <w:t>、合同资产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7、合同成本" w:id="181"/>
      <w:bookmarkEnd w:id="181"/>
      <w:r>
        <w:rPr>
          <w:b w:val="0"/>
          <w:bCs w:val="0"/>
        </w:rPr>
      </w:r>
      <w:r>
        <w:rPr>
          <w:rFonts w:ascii="Times New Roman" w:hAnsi="Times New Roman" w:cs="Times New Roman" w:eastAsia="Times New Roman" w:hint="default"/>
        </w:rPr>
        <w:t>17</w:t>
      </w:r>
      <w:r>
        <w:rPr/>
        <w:t>、合同成本</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8、持有待售资产" w:id="182"/>
      <w:bookmarkEnd w:id="182"/>
      <w:r>
        <w:rPr>
          <w:b w:val="0"/>
          <w:bCs w:val="0"/>
        </w:rPr>
      </w:r>
      <w:r>
        <w:rPr>
          <w:rFonts w:ascii="Times New Roman" w:hAnsi="Times New Roman" w:cs="Times New Roman" w:eastAsia="Times New Roman" w:hint="default"/>
        </w:rPr>
        <w:t>18</w:t>
      </w:r>
      <w:r>
        <w:rPr/>
        <w:t>、持有待售资产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9、债权投资" w:id="183"/>
      <w:bookmarkEnd w:id="183"/>
      <w:r>
        <w:rPr>
          <w:b w:val="0"/>
          <w:bCs w:val="0"/>
        </w:rPr>
      </w:r>
      <w:r>
        <w:rPr>
          <w:rFonts w:ascii="Times New Roman" w:hAnsi="Times New Roman" w:cs="Times New Roman" w:eastAsia="Times New Roman" w:hint="default"/>
        </w:rPr>
        <w:t>19</w:t>
      </w:r>
      <w:r>
        <w:rPr/>
        <w:t>、债权投资</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20、其他债权投资" w:id="184"/>
      <w:bookmarkEnd w:id="184"/>
      <w:r>
        <w:rPr>
          <w:b w:val="0"/>
          <w:bCs w:val="0"/>
        </w:rPr>
      </w:r>
      <w:r>
        <w:rPr>
          <w:rFonts w:ascii="Times New Roman" w:hAnsi="Times New Roman" w:cs="Times New Roman" w:eastAsia="Times New Roman" w:hint="default"/>
        </w:rPr>
        <w:t>20</w:t>
      </w:r>
      <w:r>
        <w:rPr/>
        <w:t>、其他债权投资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21、长期应收款" w:id="185"/>
      <w:bookmarkEnd w:id="185"/>
      <w:r>
        <w:rPr>
          <w:b w:val="0"/>
          <w:bCs w:val="0"/>
        </w:rPr>
      </w:r>
      <w:r>
        <w:rPr>
          <w:rFonts w:ascii="Times New Roman" w:hAnsi="Times New Roman" w:cs="Times New Roman" w:eastAsia="Times New Roman" w:hint="default"/>
        </w:rPr>
        <w:t>21</w:t>
      </w:r>
      <w:r>
        <w:rPr/>
        <w:t>、长期应收款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22、长期股权投资" w:id="186"/>
      <w:bookmarkEnd w:id="186"/>
      <w:r>
        <w:rPr>
          <w:b w:val="0"/>
          <w:bCs w:val="0"/>
        </w:rPr>
      </w:r>
      <w:r>
        <w:rPr>
          <w:rFonts w:ascii="Times New Roman" w:hAnsi="Times New Roman" w:cs="Times New Roman" w:eastAsia="Times New Roman" w:hint="default"/>
        </w:rPr>
        <w:t>22</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6"/>
        <w:jc w:val="left"/>
      </w:pPr>
      <w:r>
        <w:rPr>
          <w:spacing w:val="-2"/>
        </w:rPr>
        <w:t>长期股权投资包括对子公司、合营企业和联营企业的权益性投资。本集团能够对被投资单位施加重大影响的，为本集团的联</w:t>
      </w:r>
      <w:r>
        <w:rPr>
          <w:spacing w:val="-62"/>
        </w:rPr>
        <w:t> </w:t>
      </w:r>
      <w:r>
        <w:rPr>
          <w:spacing w:val="-62"/>
        </w:rPr>
      </w:r>
      <w:r>
        <w:rPr/>
        <w:t>营企业。</w:t>
      </w:r>
    </w:p>
    <w:p>
      <w:pPr>
        <w:spacing w:after="0" w:line="316"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326" w:lineRule="auto" w:before="44"/>
        <w:ind w:right="1129"/>
        <w:jc w:val="left"/>
      </w:pPr>
      <w:r>
        <w:rPr/>
        <w:t>（</w:t>
      </w:r>
      <w:r>
        <w:rPr>
          <w:rFonts w:ascii="Times New Roman" w:hAnsi="Times New Roman" w:cs="Times New Roman" w:eastAsia="Times New Roman" w:hint="default"/>
        </w:rPr>
        <w:t>1</w:t>
      </w:r>
      <w:r>
        <w:rPr/>
        <w:t>）初始投资成本确定 </w:t>
      </w:r>
      <w:r>
        <w:rPr>
          <w:spacing w:val="-2"/>
        </w:rPr>
        <w:t>形成企业合并的长期股权投资：同一控制下企业合并取得的长期股权投资，在合并日按照取得被合并方所有者权益在最终控</w:t>
      </w:r>
      <w:r>
        <w:rPr>
          <w:spacing w:val="-64"/>
        </w:rPr>
        <w:t> </w:t>
      </w:r>
      <w:r>
        <w:rPr>
          <w:spacing w:val="-64"/>
        </w:rPr>
      </w:r>
      <w:r>
        <w:rPr>
          <w:spacing w:val="-2"/>
        </w:rPr>
        <w:t>制方合并财务报表中的账面价值份额作为投资成本；非同一控制下企业合并取得的长期股权投资，按照合并成本作为长期股</w:t>
      </w:r>
      <w:r>
        <w:rPr>
          <w:spacing w:val="-64"/>
        </w:rPr>
        <w:t> </w:t>
      </w:r>
      <w:r>
        <w:rPr>
          <w:spacing w:val="-64"/>
        </w:rPr>
      </w:r>
      <w:r>
        <w:rPr/>
        <w:t>权投资的投资成本。</w:t>
      </w:r>
    </w:p>
    <w:p>
      <w:pPr>
        <w:pStyle w:val="BodyText"/>
        <w:spacing w:line="316" w:lineRule="auto" w:before="50"/>
        <w:ind w:right="1130"/>
        <w:jc w:val="both"/>
      </w:pPr>
      <w:r>
        <w:rPr>
          <w:spacing w:val="-2"/>
        </w:rPr>
        <w:t>对于其他方式取得的长期股权投资：支付现金取得的长期股权投资，按照实际支付的购买价款作为初始投资成本；发行权益</w:t>
      </w:r>
      <w:r>
        <w:rPr>
          <w:spacing w:val="-63"/>
        </w:rPr>
        <w:t> </w:t>
      </w:r>
      <w:r>
        <w:rPr>
          <w:spacing w:val="-63"/>
        </w:rPr>
      </w:r>
      <w:r>
        <w:rPr/>
        <w:t>性证券取得的长期股权投资，以发行权益性证券的公允价值作为初始投资成本。</w:t>
      </w:r>
    </w:p>
    <w:p>
      <w:pPr>
        <w:pStyle w:val="BodyText"/>
        <w:spacing w:line="338" w:lineRule="auto" w:before="59"/>
        <w:ind w:right="1129"/>
        <w:jc w:val="left"/>
      </w:pPr>
      <w:r>
        <w:rPr/>
        <w:t>（</w:t>
      </w:r>
      <w:r>
        <w:rPr>
          <w:rFonts w:ascii="Times New Roman" w:hAnsi="Times New Roman" w:cs="Times New Roman" w:eastAsia="Times New Roman" w:hint="default"/>
        </w:rPr>
        <w:t>2</w:t>
      </w:r>
      <w:r>
        <w:rPr/>
        <w:t>）后续计量及损益确认方法 对子公司的投资，采用成本法核算，除非投资符合持有待售的条件；对联营企业和合营企业的投资，采用权益法核算。 </w:t>
      </w:r>
      <w:r>
        <w:rPr>
          <w:spacing w:val="-2"/>
        </w:rPr>
        <w:t>采用成本法核算的长期股权投资，除取得投资时实际支付的价款或对价中包含的已宣告但尚未发放的现金股利或利润外，被</w:t>
      </w:r>
      <w:r>
        <w:rPr>
          <w:spacing w:val="-64"/>
        </w:rPr>
        <w:t> </w:t>
      </w:r>
      <w:r>
        <w:rPr>
          <w:spacing w:val="-64"/>
        </w:rPr>
      </w:r>
      <w:r>
        <w:rPr/>
        <w:t>投资单位宣告分派的现金股利或利润，确认为投资收益计入当期损益。</w:t>
      </w:r>
    </w:p>
    <w:p>
      <w:pPr>
        <w:pStyle w:val="BodyText"/>
        <w:spacing w:line="319" w:lineRule="auto" w:before="43"/>
        <w:ind w:right="1131"/>
        <w:jc w:val="both"/>
      </w:pPr>
      <w:r>
        <w:rPr>
          <w:spacing w:val="-2"/>
        </w:rPr>
        <w:t>采用权益法核算的长期股权投资，初始投资成本大于投资时应享有被投资单位可辨认净资产公允价值份额的，不调整长期股</w:t>
      </w:r>
      <w:r>
        <w:rPr>
          <w:spacing w:val="-64"/>
        </w:rPr>
        <w:t> </w:t>
      </w:r>
      <w:r>
        <w:rPr>
          <w:spacing w:val="-64"/>
        </w:rPr>
      </w:r>
      <w:r>
        <w:rPr>
          <w:spacing w:val="-2"/>
        </w:rPr>
        <w:t>权投资的投资成本；初始投资成本小于投资时应享有被投资单位可辨认净资产公允价值份额的，对长期股权投资的账面价值</w:t>
      </w:r>
      <w:r>
        <w:rPr>
          <w:spacing w:val="-62"/>
        </w:rPr>
        <w:t> </w:t>
      </w:r>
      <w:r>
        <w:rPr>
          <w:spacing w:val="-62"/>
        </w:rPr>
      </w:r>
      <w:r>
        <w:rPr/>
        <w:t>进行调整，差额计入投资当期的损益。</w:t>
      </w:r>
    </w:p>
    <w:p>
      <w:pPr>
        <w:pStyle w:val="BodyText"/>
        <w:spacing w:line="316" w:lineRule="auto" w:before="58"/>
        <w:ind w:right="1130"/>
        <w:jc w:val="both"/>
      </w:pPr>
      <w:r>
        <w:rPr>
          <w:spacing w:val="-2"/>
        </w:rPr>
        <w:t>采用权益法核算时，按照应享有或应分担的被投资单位实现的净损益和其他综合收益的份额，分别确认投资收益和其他综合</w:t>
      </w:r>
      <w:r>
        <w:rPr>
          <w:spacing w:val="-64"/>
        </w:rPr>
        <w:t> </w:t>
      </w:r>
      <w:r>
        <w:rPr>
          <w:spacing w:val="-64"/>
        </w:rPr>
      </w:r>
      <w:r>
        <w:rPr>
          <w:spacing w:val="-2"/>
        </w:rPr>
        <w:t>收益，同时调整长期股权投资的账面价值；按照被投资单位宣告分派的利润或现金股利计算应享有的部分，相应减少长期股</w:t>
      </w:r>
      <w:r>
        <w:rPr>
          <w:spacing w:val="-63"/>
        </w:rPr>
        <w:t> </w:t>
      </w:r>
      <w:r>
        <w:rPr>
          <w:spacing w:val="-63"/>
        </w:rPr>
      </w:r>
      <w:r>
        <w:rPr>
          <w:spacing w:val="-2"/>
        </w:rPr>
        <w:t>权投资的账面价值；被投资单位除净损益、其他综合收益和利润分配以外所有者权益的其他变动，调整长期股权投资的账面</w:t>
      </w:r>
      <w:r>
        <w:rPr>
          <w:spacing w:val="-63"/>
        </w:rPr>
        <w:t> </w:t>
      </w:r>
      <w:r>
        <w:rPr>
          <w:spacing w:val="-63"/>
        </w:rPr>
      </w:r>
      <w:r>
        <w:rPr>
          <w:spacing w:val="-2"/>
        </w:rPr>
        <w:t>价值并计入资本公积（其他资本公积）。在确认应享有被投资单位净损益的份额时，以取得投资时被投资单位各项可辨认资</w:t>
      </w:r>
      <w:r>
        <w:rPr>
          <w:spacing w:val="-72"/>
        </w:rPr>
        <w:t> </w:t>
      </w:r>
      <w:r>
        <w:rPr>
          <w:spacing w:val="-72"/>
        </w:rPr>
      </w:r>
      <w:r>
        <w:rPr/>
        <w:t>产等的公允价值为基础，并按照本集团的会计政策及会计期间，对被投资单位的净利润进行调整后确认。</w:t>
      </w:r>
    </w:p>
    <w:p>
      <w:pPr>
        <w:pStyle w:val="BodyText"/>
        <w:spacing w:line="316" w:lineRule="auto" w:before="57"/>
        <w:ind w:right="1130"/>
        <w:jc w:val="both"/>
      </w:pPr>
      <w:r>
        <w:rPr>
          <w:spacing w:val="-2"/>
        </w:rPr>
        <w:t>因追加投资等原因能够对被投资单位施加重大影响或实施共同控制但不构成控制的，在转换日，按照原股权的公允价值加上</w:t>
      </w:r>
      <w:r>
        <w:rPr>
          <w:spacing w:val="-64"/>
        </w:rPr>
        <w:t> </w:t>
      </w:r>
      <w:r>
        <w:rPr>
          <w:spacing w:val="-64"/>
        </w:rPr>
      </w:r>
      <w:r>
        <w:rPr>
          <w:spacing w:val="-2"/>
        </w:rPr>
        <w:t>新增投资成本之和，作为改按权益法核算的初始投资成本。原股权于转换日的公允价值与账面价值之间的差额，以及原计入</w:t>
      </w:r>
      <w:r>
        <w:rPr>
          <w:spacing w:val="-63"/>
        </w:rPr>
        <w:t> </w:t>
      </w:r>
      <w:r>
        <w:rPr>
          <w:spacing w:val="-63"/>
        </w:rPr>
      </w:r>
      <w:r>
        <w:rPr/>
        <w:t>其他综合收益的累计公允价值变动转入改按权益法核算的当期损益。</w:t>
      </w:r>
    </w:p>
    <w:p>
      <w:pPr>
        <w:pStyle w:val="BodyText"/>
        <w:spacing w:line="312" w:lineRule="auto" w:before="59"/>
        <w:ind w:right="1133"/>
        <w:jc w:val="both"/>
      </w:pPr>
      <w:r>
        <w:rPr>
          <w:spacing w:val="-2"/>
        </w:rPr>
        <w:t>因处置部分股权投资等原因丧失了对被投资单位的共同控制或重大影响的，处置后的剩余股权在丧失共同控制或重大影响之</w:t>
      </w:r>
      <w:r>
        <w:rPr>
          <w:spacing w:val="-64"/>
        </w:rPr>
        <w:t> </w:t>
      </w:r>
      <w:r>
        <w:rPr>
          <w:spacing w:val="-64"/>
        </w:rPr>
      </w:r>
      <w:r>
        <w:rPr/>
        <w:t>日改按《企业会计准则第</w:t>
      </w:r>
      <w:r>
        <w:rPr>
          <w:spacing w:val="-45"/>
        </w:rPr>
        <w:t> </w:t>
      </w:r>
      <w:r>
        <w:rPr>
          <w:rFonts w:ascii="Times New Roman" w:hAnsi="Times New Roman" w:cs="Times New Roman" w:eastAsia="Times New Roman" w:hint="default"/>
        </w:rPr>
        <w:t>22 </w:t>
      </w:r>
      <w:r>
        <w:rPr/>
        <w:t>号</w:t>
      </w:r>
      <w:r>
        <w:rPr>
          <w:rFonts w:ascii="Times New Roman" w:hAnsi="Times New Roman" w:cs="Times New Roman" w:eastAsia="Times New Roman" w:hint="default"/>
        </w:rPr>
        <w:t>—</w:t>
      </w:r>
      <w:r>
        <w:rPr/>
        <w:t>金融工具确认和计量》进行会计处理，公允价值与账面价值之间的差额计入当期损益。原 </w:t>
      </w:r>
      <w:r>
        <w:rPr>
          <w:spacing w:val="-2"/>
        </w:rPr>
        <w:t>股权投资因采用权益法核算而确认的其他综合收益，在终止采用权益法核算时采用与被投资单位直接处置相关资产或负债相</w:t>
      </w:r>
      <w:r>
        <w:rPr>
          <w:spacing w:val="-64"/>
        </w:rPr>
        <w:t> </w:t>
      </w:r>
      <w:r>
        <w:rPr>
          <w:spacing w:val="-64"/>
        </w:rPr>
      </w:r>
      <w:r>
        <w:rPr/>
        <w:t>同的基础进行会计处理；原股权投资相关的其他所有者权益变动转入当期损益。</w:t>
      </w:r>
    </w:p>
    <w:p>
      <w:pPr>
        <w:pStyle w:val="BodyText"/>
        <w:spacing w:line="312" w:lineRule="auto" w:before="63"/>
        <w:ind w:right="1133"/>
        <w:jc w:val="both"/>
      </w:pPr>
      <w:r>
        <w:rPr>
          <w:spacing w:val="-2"/>
        </w:rPr>
        <w:t>因处置部分股权投资等原因丧失了对被投资单位的控制的，处置后的剩余股权能够对被投资单位实施共同控制或施加重大影</w:t>
      </w:r>
      <w:r>
        <w:rPr>
          <w:spacing w:val="-64"/>
        </w:rPr>
        <w:t> </w:t>
      </w:r>
      <w:r>
        <w:rPr>
          <w:spacing w:val="-64"/>
        </w:rPr>
      </w:r>
      <w:r>
        <w:rPr>
          <w:spacing w:val="-2"/>
        </w:rPr>
        <w:t>响的，改按权益法核算，并对该剩余股权视同自取得时即采用权益法核算进行调整；处置后的剩余股权不能对被投资单位实</w:t>
      </w:r>
      <w:r>
        <w:rPr>
          <w:spacing w:val="-66"/>
        </w:rPr>
        <w:t> </w:t>
      </w:r>
      <w:r>
        <w:rPr>
          <w:spacing w:val="-66"/>
        </w:rPr>
      </w:r>
      <w:r>
        <w:rPr/>
        <w:t>施共同控制或施加重大影响的，改按《企业会计准则第</w:t>
      </w:r>
      <w:r>
        <w:rPr>
          <w:spacing w:val="-45"/>
        </w:rPr>
        <w:t> </w:t>
      </w:r>
      <w:r>
        <w:rPr>
          <w:rFonts w:ascii="Times New Roman" w:hAnsi="Times New Roman" w:cs="Times New Roman" w:eastAsia="Times New Roman" w:hint="default"/>
        </w:rPr>
        <w:t>22 </w:t>
      </w:r>
      <w:r>
        <w:rPr/>
        <w:t>号</w:t>
      </w:r>
      <w:r>
        <w:rPr>
          <w:rFonts w:ascii="Times New Roman" w:hAnsi="Times New Roman" w:cs="Times New Roman" w:eastAsia="Times New Roman" w:hint="default"/>
        </w:rPr>
        <w:t>—</w:t>
      </w:r>
      <w:r>
        <w:rPr/>
        <w:t>金融工具确认和计量》的有关规定进行会计处理，其在丧失 控制之日的公允价值与账面价值之间的差额计入当期损益。</w:t>
      </w:r>
    </w:p>
    <w:p>
      <w:pPr>
        <w:pStyle w:val="BodyText"/>
        <w:spacing w:line="316" w:lineRule="auto" w:before="61"/>
        <w:ind w:right="1131"/>
        <w:jc w:val="both"/>
      </w:pPr>
      <w:r>
        <w:rPr>
          <w:spacing w:val="-2"/>
        </w:rPr>
        <w:t>因其他投资方增资而导致本公司持股比例下降、从而丧失控制权但能对被投资单位实施共同控制或施加重大影响的，按照新</w:t>
      </w:r>
      <w:r>
        <w:rPr>
          <w:spacing w:val="-64"/>
        </w:rPr>
        <w:t> </w:t>
      </w:r>
      <w:r>
        <w:rPr>
          <w:spacing w:val="-64"/>
        </w:rPr>
      </w:r>
      <w:r>
        <w:rPr>
          <w:spacing w:val="-2"/>
        </w:rPr>
        <w:t>的持股比例确认本公司应享有的被投资单位因增资扩股而增加净资产的份额，与应结转持股比例下降部分所对应的长期股权</w:t>
      </w:r>
      <w:r>
        <w:rPr>
          <w:spacing w:val="-64"/>
        </w:rPr>
        <w:t> </w:t>
      </w:r>
      <w:r>
        <w:rPr>
          <w:spacing w:val="-64"/>
        </w:rPr>
      </w:r>
      <w:r>
        <w:rPr/>
        <w:t>投资原账面价值之间的差额计入当期损益；然后，按照新的持股比例视同自取得投资时即采用权益法核算进行调整。</w:t>
      </w:r>
    </w:p>
    <w:p>
      <w:pPr>
        <w:pStyle w:val="BodyText"/>
        <w:spacing w:line="316" w:lineRule="auto" w:before="59"/>
        <w:ind w:right="1131"/>
        <w:jc w:val="both"/>
      </w:pPr>
      <w:r>
        <w:rPr>
          <w:spacing w:val="-2"/>
        </w:rPr>
        <w:t>本集团与联营企业及合营企业之间发生的未实现内部交易损益按照持股比例计算归属于本集团的部分，在抵销基础上确认投</w:t>
      </w:r>
      <w:r>
        <w:rPr>
          <w:spacing w:val="-63"/>
        </w:rPr>
        <w:t> </w:t>
      </w:r>
      <w:r>
        <w:rPr>
          <w:spacing w:val="-63"/>
        </w:rPr>
      </w:r>
      <w:r>
        <w:rPr/>
        <w:t>资损益。但本集团与被投资单位发生的未实现内部交易损失，属于所转让资产减值损失的，不予以抵销。</w:t>
      </w:r>
    </w:p>
    <w:p>
      <w:pPr>
        <w:pStyle w:val="BodyText"/>
        <w:spacing w:line="321" w:lineRule="auto" w:before="60"/>
        <w:ind w:right="1129"/>
        <w:jc w:val="left"/>
      </w:pPr>
      <w:r>
        <w:rPr/>
        <w:t>（</w:t>
      </w:r>
      <w:r>
        <w:rPr>
          <w:rFonts w:ascii="Times New Roman" w:hAnsi="Times New Roman" w:cs="Times New Roman" w:eastAsia="Times New Roman" w:hint="default"/>
        </w:rPr>
        <w:t>3</w:t>
      </w:r>
      <w:r>
        <w:rPr/>
        <w:t>）确定对被投资单位具有共同控制、重大影响的依据 </w:t>
      </w:r>
      <w:r>
        <w:rPr>
          <w:spacing w:val="-2"/>
        </w:rPr>
        <w:t>共同控制，是指按照相关约定对某项安排所共有的控制，并且该安排的相关活动必须经过分享控制权的参与方一致同意后才</w:t>
      </w:r>
      <w:r>
        <w:rPr>
          <w:spacing w:val="-64"/>
        </w:rPr>
        <w:t> </w:t>
      </w:r>
      <w:r>
        <w:rPr>
          <w:spacing w:val="-64"/>
        </w:rPr>
      </w:r>
      <w:r>
        <w:rPr>
          <w:spacing w:val="-2"/>
        </w:rPr>
        <w:t>能决策。在判断是否存在共同控制时，首先判断是否由所有参与方或参与方组合集体控制该安排，其次再判断该安排相关活</w:t>
      </w:r>
      <w:r>
        <w:rPr>
          <w:spacing w:val="-63"/>
        </w:rPr>
        <w:t> </w:t>
      </w:r>
      <w:r>
        <w:rPr>
          <w:spacing w:val="-63"/>
        </w:rPr>
      </w:r>
      <w:r>
        <w:rPr>
          <w:spacing w:val="-2"/>
        </w:rPr>
        <w:t>动的决策是否必须经过这些集体控制该安排的参与方一致同意。如果所有参与方或一组参与方必须一致行动才能决定某项安</w:t>
      </w:r>
      <w:r>
        <w:rPr>
          <w:spacing w:val="-64"/>
        </w:rPr>
        <w:t> </w:t>
      </w:r>
      <w:r>
        <w:rPr>
          <w:spacing w:val="-64"/>
        </w:rPr>
      </w:r>
      <w:r>
        <w:rPr>
          <w:spacing w:val="-2"/>
        </w:rPr>
        <w:t>排的相关活动，则认为所有参与方或一组参与方集体控制该安排；如果存在两个或两个以上的参与方组合能够集体控制某项</w:t>
      </w:r>
      <w:r>
        <w:rPr>
          <w:spacing w:val="-63"/>
        </w:rPr>
        <w:t> </w:t>
      </w:r>
      <w:r>
        <w:rPr>
          <w:spacing w:val="-63"/>
        </w:rPr>
      </w:r>
      <w:r>
        <w:rPr/>
        <w:t>安排的，不构成共同控制。判断是否存在共同控制时，不考虑享有的保护性权利。</w:t>
      </w:r>
    </w:p>
    <w:p>
      <w:pPr>
        <w:pStyle w:val="BodyText"/>
        <w:spacing w:line="316" w:lineRule="auto" w:before="56"/>
        <w:ind w:right="1133"/>
        <w:jc w:val="both"/>
      </w:pPr>
      <w:r>
        <w:rPr>
          <w:spacing w:val="-2"/>
        </w:rPr>
        <w:t>重大影响，是指投资方对被投资单位的财务和经营政策有参与决策的权力，但并不能够控制或者与其他方一起共同控制这些</w:t>
      </w:r>
      <w:r>
        <w:rPr>
          <w:spacing w:val="-64"/>
        </w:rPr>
        <w:t> </w:t>
      </w:r>
      <w:r>
        <w:rPr>
          <w:spacing w:val="-64"/>
        </w:rPr>
      </w:r>
      <w:r>
        <w:rPr>
          <w:spacing w:val="-2"/>
        </w:rPr>
        <w:t>政策的制定。在确定能否对被投资单位施加重大影响时，考虑投资方直接或间接持有被投资单位的表决权股份以及投资方及</w:t>
      </w:r>
    </w:p>
    <w:p>
      <w:pPr>
        <w:spacing w:after="0" w:line="316" w:lineRule="auto"/>
        <w:jc w:val="both"/>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9"/>
        <w:jc w:val="left"/>
      </w:pPr>
      <w:r>
        <w:rPr>
          <w:spacing w:val="-2"/>
        </w:rPr>
        <w:t>其他方持有的当期可执行潜在表决权在假定转换为对被投资方单位的股权后产生的影响，包括被投资单位发行的当期可转换</w:t>
      </w:r>
      <w:r>
        <w:rPr>
          <w:spacing w:val="-64"/>
        </w:rPr>
        <w:t> </w:t>
      </w:r>
      <w:r>
        <w:rPr>
          <w:spacing w:val="-64"/>
        </w:rPr>
      </w:r>
      <w:r>
        <w:rPr/>
        <w:t>的认股权证、股份期权及可转换公司债券等的影响。</w:t>
      </w:r>
    </w:p>
    <w:p>
      <w:pPr>
        <w:pStyle w:val="BodyText"/>
        <w:spacing w:line="307" w:lineRule="auto" w:before="58"/>
        <w:ind w:right="1129"/>
        <w:jc w:val="left"/>
      </w:pPr>
      <w:r>
        <w:rPr/>
        <w:t>当本公司直接或通过子公司间接拥有被投资单位</w:t>
      </w:r>
      <w:r>
        <w:rPr>
          <w:spacing w:val="-46"/>
        </w:rPr>
        <w:t> </w:t>
      </w:r>
      <w:r>
        <w:rPr>
          <w:rFonts w:ascii="Times New Roman" w:hAnsi="Times New Roman" w:cs="Times New Roman" w:eastAsia="Times New Roman" w:hint="default"/>
        </w:rPr>
        <w:t>20%</w:t>
      </w:r>
      <w:r>
        <w:rPr/>
        <w:t>（含</w:t>
      </w:r>
      <w:r>
        <w:rPr>
          <w:spacing w:val="-47"/>
        </w:rPr>
        <w:t> </w:t>
      </w:r>
      <w:r>
        <w:rPr>
          <w:rFonts w:ascii="Times New Roman" w:hAnsi="Times New Roman" w:cs="Times New Roman" w:eastAsia="Times New Roman" w:hint="default"/>
        </w:rPr>
        <w:t>20%</w:t>
      </w:r>
      <w:r>
        <w:rPr/>
        <w:t>）以上但低于</w:t>
      </w:r>
      <w:r>
        <w:rPr>
          <w:spacing w:val="-46"/>
        </w:rPr>
        <w:t> </w:t>
      </w:r>
      <w:r>
        <w:rPr>
          <w:rFonts w:ascii="Times New Roman" w:hAnsi="Times New Roman" w:cs="Times New Roman" w:eastAsia="Times New Roman" w:hint="default"/>
        </w:rPr>
        <w:t>50%</w:t>
      </w:r>
      <w:r>
        <w:rPr/>
        <w:t>的表决权股份时，一般认为对被投资单位 </w:t>
      </w:r>
      <w:r>
        <w:rPr>
          <w:spacing w:val="-2"/>
        </w:rPr>
        <w:t>具有重大影响，除非有明确证据表明该种情况下不能参与被投资单位的生产经营决策，不形成重大影响；本集团拥有被投资</w:t>
      </w:r>
      <w:r>
        <w:rPr>
          <w:spacing w:val="-63"/>
        </w:rPr>
        <w:t> </w:t>
      </w:r>
      <w:r>
        <w:rPr>
          <w:spacing w:val="-63"/>
        </w:rPr>
      </w:r>
      <w:r>
        <w:rPr/>
        <w:t>单位</w:t>
      </w:r>
      <w:r>
        <w:rPr>
          <w:spacing w:val="-45"/>
        </w:rPr>
        <w:t> </w:t>
      </w:r>
      <w:r>
        <w:rPr>
          <w:rFonts w:ascii="Times New Roman" w:hAnsi="Times New Roman" w:cs="Times New Roman" w:eastAsia="Times New Roman" w:hint="default"/>
        </w:rPr>
        <w:t>20%</w:t>
      </w:r>
      <w:r>
        <w:rPr/>
        <w:t>（不含）以下的表决权股份时，一般不认为对被投资单位具有重大影响，除非有明确证据表明该种情况下能够参 与被投资单位的生产经营决策，形成重大影响。</w:t>
      </w:r>
    </w:p>
    <w:p>
      <w:pPr>
        <w:pStyle w:val="BodyText"/>
        <w:spacing w:line="340" w:lineRule="auto" w:before="64"/>
        <w:ind w:right="4814"/>
        <w:jc w:val="left"/>
        <w:rPr>
          <w:rFonts w:ascii="Times New Roman" w:hAnsi="Times New Roman" w:cs="Times New Roman" w:eastAsia="Times New Roman" w:hint="default"/>
        </w:rPr>
      </w:pPr>
      <w:r>
        <w:rPr/>
        <w:t>（</w:t>
      </w:r>
      <w:r>
        <w:rPr>
          <w:rFonts w:ascii="Times New Roman" w:hAnsi="Times New Roman" w:cs="Times New Roman" w:eastAsia="Times New Roman" w:hint="default"/>
        </w:rPr>
        <w:t>4</w:t>
      </w:r>
      <w:r>
        <w:rPr/>
        <w:t>）减值测试方法及减值准备计提方法 对子公司、联营企业及合营企业的投资，计提资产减值的方法见附注五、</w:t>
      </w:r>
      <w:r>
        <w:rPr>
          <w:rFonts w:ascii="Times New Roman" w:hAnsi="Times New Roman" w:cs="Times New Roman" w:eastAsia="Times New Roman" w:hint="default"/>
        </w:rPr>
        <w:t>31</w:t>
      </w:r>
    </w:p>
    <w:p>
      <w:pPr>
        <w:spacing w:line="240" w:lineRule="auto" w:before="5"/>
        <w:rPr>
          <w:rFonts w:ascii="Times New Roman" w:hAnsi="Times New Roman" w:cs="Times New Roman" w:eastAsia="Times New Roman" w:hint="default"/>
          <w:sz w:val="22"/>
          <w:szCs w:val="22"/>
        </w:rPr>
      </w:pPr>
    </w:p>
    <w:p>
      <w:pPr>
        <w:pStyle w:val="Heading4"/>
        <w:spacing w:line="240" w:lineRule="auto"/>
        <w:ind w:right="1133"/>
        <w:jc w:val="left"/>
        <w:rPr>
          <w:b w:val="0"/>
          <w:bCs w:val="0"/>
        </w:rPr>
      </w:pPr>
      <w:bookmarkStart w:name="23、投资性房地产" w:id="187"/>
      <w:bookmarkEnd w:id="187"/>
      <w:r>
        <w:rPr>
          <w:b w:val="0"/>
          <w:bCs w:val="0"/>
        </w:rPr>
      </w:r>
      <w:r>
        <w:rPr>
          <w:rFonts w:ascii="Times New Roman" w:hAnsi="Times New Roman" w:cs="Times New Roman" w:eastAsia="Times New Roman" w:hint="default"/>
        </w:rPr>
        <w:t>23</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954"/>
        <w:jc w:val="left"/>
      </w:pPr>
      <w:r>
        <w:rPr/>
        <w:t>投资性房地产计量模式 不适用</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bookmarkStart w:name="24、固定资产" w:id="188"/>
      <w:bookmarkEnd w:id="188"/>
      <w:r>
        <w:rPr>
          <w:b w:val="0"/>
          <w:bCs w:val="0"/>
        </w:rPr>
      </w:r>
      <w:r>
        <w:rPr>
          <w:rFonts w:ascii="Times New Roman" w:hAnsi="Times New Roman" w:cs="Times New Roman" w:eastAsia="Times New Roman" w:hint="default"/>
        </w:rPr>
        <w:t>24</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确认条件" w:id="189"/>
      <w:bookmarkEnd w:id="189"/>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0"/>
        <w:jc w:val="both"/>
      </w:pPr>
      <w:r>
        <w:rPr>
          <w:spacing w:val="-2"/>
        </w:rPr>
        <w:t>本集团固定资产是指为生产商品、提供劳务、出租或经营管理而持有的，使用寿命超过一个会计年度的有形资产。与该固定</w:t>
      </w:r>
      <w:r>
        <w:rPr>
          <w:spacing w:val="-64"/>
        </w:rPr>
        <w:t> </w:t>
      </w:r>
      <w:r>
        <w:rPr>
          <w:spacing w:val="-64"/>
        </w:rPr>
      </w:r>
      <w:r>
        <w:rPr>
          <w:spacing w:val="-2"/>
        </w:rPr>
        <w:t>资产有关的经济利益很可能流入企业，并且该固定资产的成本能够可靠地计量时，固定资产才能予以确认。本集团固定资产</w:t>
      </w:r>
      <w:r>
        <w:rPr>
          <w:spacing w:val="-63"/>
        </w:rPr>
        <w:t> </w:t>
      </w:r>
      <w:r>
        <w:rPr>
          <w:spacing w:val="-63"/>
        </w:rPr>
      </w:r>
      <w:r>
        <w:rPr/>
        <w:t>按照取得时的实际成本进行初始计量。</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2）折旧方法" w:id="190"/>
      <w:bookmarkEnd w:id="19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31.67-6.33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31.67-19</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bookmarkStart w:name="（3）融资租入固定资产的认定依据、计价和折旧方法" w:id="191"/>
      <w:bookmarkEnd w:id="191"/>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4"/>
        <w:jc w:val="left"/>
      </w:pPr>
      <w:r>
        <w:rPr>
          <w:spacing w:val="-2"/>
        </w:rPr>
        <w:t>当本集团租入的固定资产符合下列一项或数项标准时，确认为融资租入固定资产：①在租赁期届满时，租赁资产的所有权转</w:t>
      </w:r>
      <w:r>
        <w:rPr>
          <w:spacing w:val="-61"/>
        </w:rPr>
        <w:t> </w:t>
      </w:r>
      <w:r>
        <w:rPr>
          <w:spacing w:val="-61"/>
        </w:rPr>
      </w:r>
      <w:r>
        <w:rPr>
          <w:spacing w:val="-2"/>
        </w:rPr>
        <w:t>移给本集团。②本集团有购买租赁资产的选择权，所订立的购买价款预计将远低于行使选择权时租赁资产的公允价值，因而</w:t>
      </w:r>
      <w:r>
        <w:rPr>
          <w:spacing w:val="-62"/>
        </w:rPr>
        <w:t> </w:t>
      </w:r>
      <w:r>
        <w:rPr>
          <w:spacing w:val="-62"/>
        </w:rPr>
      </w:r>
      <w:r>
        <w:rPr>
          <w:spacing w:val="-2"/>
        </w:rPr>
        <w:t>在租赁开始日就可以合理确定本集团将会行使这种选择权。③即使资产的所有权不转移，但租赁期占租赁资产使用寿命的大</w:t>
      </w:r>
      <w:r>
        <w:rPr>
          <w:spacing w:val="-63"/>
        </w:rPr>
        <w:t> </w:t>
      </w:r>
      <w:r>
        <w:rPr>
          <w:spacing w:val="-63"/>
        </w:rPr>
      </w:r>
      <w:r>
        <w:rPr>
          <w:spacing w:val="-2"/>
        </w:rPr>
        <w:t>部分。④本集团在租赁开始日的最低租赁付款额现值，几乎相当于租赁开始日租赁资产公允价值。⑤租赁资产性质特殊，如</w:t>
      </w:r>
      <w:r>
        <w:rPr>
          <w:spacing w:val="-63"/>
        </w:rPr>
        <w:t> </w:t>
      </w:r>
      <w:r>
        <w:rPr>
          <w:spacing w:val="-63"/>
        </w:rPr>
      </w:r>
      <w:r>
        <w:rPr>
          <w:spacing w:val="-2"/>
        </w:rPr>
        <w:t>果不作较大改造，只有本集团才能使用。融资租赁租入的固定资产，按租赁开始日租赁资产公允价值与最低租赁付款额的现</w:t>
      </w:r>
      <w:r>
        <w:rPr>
          <w:spacing w:val="-63"/>
        </w:rPr>
        <w:t> </w:t>
      </w:r>
      <w:r>
        <w:rPr>
          <w:spacing w:val="-63"/>
        </w:rPr>
      </w:r>
      <w:r>
        <w:rPr>
          <w:spacing w:val="-2"/>
        </w:rPr>
        <w:t>值两者中较低者，作为入账价值。最低租赁付款额作为长期应付款的入账价值，其差额作为未确认融资费用。在租赁谈判和</w:t>
      </w:r>
      <w:r>
        <w:rPr>
          <w:spacing w:val="-65"/>
        </w:rPr>
        <w:t> </w:t>
      </w:r>
      <w:r>
        <w:rPr>
          <w:spacing w:val="-65"/>
        </w:rPr>
      </w:r>
      <w:r>
        <w:rPr/>
        <w:t>签订租赁合同过程中发生的，可归属于租赁项目的手续费、律师费、差旅费、印花税等初始直接费用，计入租入资产价值。 </w:t>
      </w:r>
      <w:r>
        <w:rPr>
          <w:spacing w:val="-2"/>
        </w:rPr>
        <w:t>未确认融资费用在租赁期内各个期间采用实际利率法进行分摊。融资租入的固定资产采用与自有固定资产一致的政策计提租</w:t>
      </w:r>
      <w:r>
        <w:rPr>
          <w:spacing w:val="-64"/>
        </w:rPr>
        <w:t> </w:t>
      </w:r>
      <w:r>
        <w:rPr>
          <w:spacing w:val="-64"/>
        </w:rPr>
      </w:r>
      <w:r>
        <w:rPr>
          <w:spacing w:val="-2"/>
        </w:rPr>
        <w:t>赁资产折旧。能够合理确定租赁期届满时将会取得租赁资产所有权的，在租赁资产尚可使用年限内计提折旧；无法合理确定</w:t>
      </w:r>
      <w:r>
        <w:rPr>
          <w:spacing w:val="-62"/>
        </w:rPr>
        <w:t> </w:t>
      </w:r>
      <w:r>
        <w:rPr>
          <w:spacing w:val="-62"/>
        </w:rPr>
      </w:r>
      <w:r>
        <w:rPr/>
        <w:t>租赁期届满时能够取得租赁资产所有权的，在租赁期与租赁资产尚可使用年限两者中较短的期间内计提折旧。</w:t>
      </w:r>
    </w:p>
    <w:p>
      <w:pPr>
        <w:spacing w:after="0" w:line="316"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25、在建工程" w:id="192"/>
      <w:bookmarkEnd w:id="192"/>
      <w:r>
        <w:rPr>
          <w:b w:val="0"/>
          <w:bCs w:val="0"/>
        </w:rPr>
      </w:r>
      <w:r>
        <w:rPr>
          <w:rFonts w:ascii="Times New Roman" w:hAnsi="Times New Roman" w:cs="Times New Roman" w:eastAsia="Times New Roman" w:hint="default"/>
        </w:rPr>
        <w:t>25</w:t>
      </w:r>
      <w:r>
        <w:rPr/>
        <w:t>、在建工程</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29"/>
        <w:jc w:val="left"/>
      </w:pPr>
      <w:r>
        <w:rPr>
          <w:spacing w:val="-2"/>
        </w:rPr>
        <w:t>本集团在建工程成本按实际工程支出确定，包括在建期间发生的各项必要工程支出、工程达到预定可使用状态前的应予资本</w:t>
      </w:r>
      <w:r>
        <w:rPr>
          <w:spacing w:val="-64"/>
        </w:rPr>
        <w:t> </w:t>
      </w:r>
      <w:r>
        <w:rPr>
          <w:spacing w:val="-64"/>
        </w:rPr>
      </w:r>
      <w:r>
        <w:rPr/>
        <w:t>化的借款费用以及其他相关费用等。</w:t>
      </w:r>
    </w:p>
    <w:p>
      <w:pPr>
        <w:spacing w:line="240" w:lineRule="auto" w:before="12"/>
        <w:rPr>
          <w:rFonts w:ascii="宋体" w:hAnsi="宋体" w:cs="宋体" w:eastAsia="宋体" w:hint="default"/>
          <w:sz w:val="17"/>
          <w:szCs w:val="17"/>
        </w:rPr>
      </w:pPr>
    </w:p>
    <w:p>
      <w:pPr>
        <w:pStyle w:val="BodyText"/>
        <w:spacing w:line="554" w:lineRule="auto"/>
        <w:ind w:right="6794"/>
        <w:jc w:val="left"/>
        <w:rPr>
          <w:rFonts w:ascii="宋体" w:hAnsi="宋体" w:cs="宋体" w:eastAsia="宋体" w:hint="default"/>
          <w:sz w:val="21"/>
          <w:szCs w:val="21"/>
        </w:rPr>
      </w:pPr>
      <w:r>
        <w:rPr/>
        <w:t>在建工程在达到预定可使用状态时转入固定资产。 在建工程计提资产减值方法见附注五、</w:t>
      </w:r>
      <w:r>
        <w:rPr>
          <w:rFonts w:ascii="Times New Roman" w:hAnsi="Times New Roman" w:cs="Times New Roman" w:eastAsia="Times New Roman" w:hint="default"/>
        </w:rPr>
        <w:t>31</w:t>
      </w:r>
      <w:r>
        <w:rPr/>
        <w:t>。</w:t>
      </w:r>
      <w:r>
        <w:rPr>
          <w:spacing w:val="-87"/>
        </w:rPr>
        <w:t> </w:t>
      </w:r>
      <w:bookmarkStart w:name="26、借款费用" w:id="193"/>
      <w:bookmarkEnd w:id="193"/>
      <w:r>
        <w:rPr>
          <w:spacing w:val="-87"/>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、借款费用</w:t>
      </w:r>
      <w:r>
        <w:rPr>
          <w:rFonts w:ascii="宋体" w:hAnsi="宋体" w:cs="宋体" w:eastAsia="宋体" w:hint="default"/>
          <w:sz w:val="21"/>
          <w:szCs w:val="21"/>
        </w:rPr>
      </w:r>
    </w:p>
    <w:p>
      <w:pPr>
        <w:pStyle w:val="BodyText"/>
        <w:spacing w:line="240" w:lineRule="auto" w:before="37"/>
        <w:ind w:right="1133"/>
        <w:jc w:val="left"/>
      </w:pPr>
      <w:r>
        <w:rPr/>
        <w:t>（</w:t>
      </w:r>
      <w:r>
        <w:rPr>
          <w:rFonts w:ascii="宋体" w:hAnsi="宋体" w:cs="宋体" w:eastAsia="宋体" w:hint="default"/>
        </w:rPr>
        <w:t>1</w:t>
      </w:r>
      <w:r>
        <w:rPr/>
        <w:t>）借款费用资本化的确认原则</w:t>
      </w:r>
    </w:p>
    <w:p>
      <w:pPr>
        <w:spacing w:line="240" w:lineRule="auto" w:before="5"/>
        <w:rPr>
          <w:rFonts w:ascii="宋体" w:hAnsi="宋体" w:cs="宋体" w:eastAsia="宋体" w:hint="default"/>
          <w:sz w:val="22"/>
          <w:szCs w:val="22"/>
        </w:rPr>
      </w:pPr>
    </w:p>
    <w:p>
      <w:pPr>
        <w:pStyle w:val="BodyText"/>
        <w:spacing w:line="316" w:lineRule="auto"/>
        <w:ind w:right="986"/>
        <w:jc w:val="left"/>
      </w:pPr>
      <w:r>
        <w:rPr>
          <w:spacing w:val="-2"/>
        </w:rPr>
        <w:t>本集团发生的借款费用，可直接归属于符合资本化条件的资产的购建或者生产的，予以资本化，计入相关资产成本；其他借</w:t>
      </w:r>
      <w:r>
        <w:rPr>
          <w:spacing w:val="-63"/>
        </w:rPr>
        <w:t> </w:t>
      </w:r>
      <w:r>
        <w:rPr>
          <w:spacing w:val="-63"/>
        </w:rPr>
      </w:r>
      <w:r>
        <w:rPr/>
        <w:t>款费用，在发生时根据其发生额确认为费用，计入当期损益。借款费用同时满足下列条件的，开始资本化：</w:t>
      </w:r>
    </w:p>
    <w:p>
      <w:pPr>
        <w:spacing w:line="240" w:lineRule="auto" w:before="12"/>
        <w:rPr>
          <w:rFonts w:ascii="宋体" w:hAnsi="宋体" w:cs="宋体" w:eastAsia="宋体" w:hint="default"/>
          <w:sz w:val="17"/>
          <w:szCs w:val="17"/>
        </w:rPr>
      </w:pPr>
    </w:p>
    <w:p>
      <w:pPr>
        <w:pStyle w:val="BodyText"/>
        <w:spacing w:line="316" w:lineRule="auto"/>
        <w:ind w:right="1118"/>
        <w:jc w:val="left"/>
      </w:pPr>
      <w:r>
        <w:rPr/>
        <w:t>①</w:t>
      </w:r>
      <w:r>
        <w:rPr>
          <w:spacing w:val="6"/>
        </w:rPr>
        <w:t> </w:t>
      </w:r>
      <w:r>
        <w:rPr/>
        <w:t>资产支出已经发生，资产支出包括为购建或者生产符合资本化条件的资产而以支付现金、转移非现金资产或者承担带息</w:t>
      </w:r>
      <w:r>
        <w:rPr/>
        <w:t> 债务形式发生的支出；</w:t>
      </w:r>
    </w:p>
    <w:p>
      <w:pPr>
        <w:spacing w:line="240" w:lineRule="auto" w:before="12"/>
        <w:rPr>
          <w:rFonts w:ascii="宋体" w:hAnsi="宋体" w:cs="宋体" w:eastAsia="宋体" w:hint="default"/>
          <w:sz w:val="17"/>
          <w:szCs w:val="17"/>
        </w:rPr>
      </w:pPr>
    </w:p>
    <w:p>
      <w:pPr>
        <w:pStyle w:val="BodyText"/>
        <w:spacing w:line="240" w:lineRule="auto"/>
        <w:ind w:right="1133"/>
        <w:jc w:val="left"/>
      </w:pPr>
      <w:r>
        <w:rPr/>
        <w:t>②</w:t>
      </w:r>
      <w:r>
        <w:rPr>
          <w:spacing w:val="1"/>
        </w:rPr>
        <w:t> </w:t>
      </w:r>
      <w:r>
        <w:rPr/>
        <w:t>借款费用已经发生；</w:t>
      </w:r>
    </w:p>
    <w:p>
      <w:pPr>
        <w:spacing w:line="240" w:lineRule="auto" w:before="5"/>
        <w:rPr>
          <w:rFonts w:ascii="宋体" w:hAnsi="宋体" w:cs="宋体" w:eastAsia="宋体" w:hint="default"/>
          <w:sz w:val="22"/>
          <w:szCs w:val="22"/>
        </w:rPr>
      </w:pPr>
    </w:p>
    <w:p>
      <w:pPr>
        <w:pStyle w:val="BodyText"/>
        <w:spacing w:line="240" w:lineRule="auto"/>
        <w:ind w:right="1133"/>
        <w:jc w:val="left"/>
      </w:pPr>
      <w:r>
        <w:rPr/>
        <w:t>③</w:t>
      </w:r>
      <w:r>
        <w:rPr>
          <w:spacing w:val="1"/>
        </w:rPr>
        <w:t> </w:t>
      </w:r>
      <w:r>
        <w:rPr/>
        <w:t>为使资产达到预定可使用或者可销售状态所必要的购建或者生产活动已经开始。</w:t>
      </w:r>
    </w:p>
    <w:p>
      <w:pPr>
        <w:spacing w:line="240" w:lineRule="auto" w:before="5"/>
        <w:rPr>
          <w:rFonts w:ascii="宋体" w:hAnsi="宋体" w:cs="宋体" w:eastAsia="宋体" w:hint="default"/>
          <w:sz w:val="22"/>
          <w:szCs w:val="22"/>
        </w:rPr>
      </w:pPr>
    </w:p>
    <w:p>
      <w:pPr>
        <w:pStyle w:val="BodyText"/>
        <w:spacing w:line="240" w:lineRule="auto"/>
        <w:ind w:right="1133"/>
        <w:jc w:val="left"/>
      </w:pPr>
      <w:r>
        <w:rPr/>
        <w:t>（</w:t>
      </w:r>
      <w:r>
        <w:rPr>
          <w:rFonts w:ascii="宋体" w:hAnsi="宋体" w:cs="宋体" w:eastAsia="宋体" w:hint="default"/>
        </w:rPr>
        <w:t>2</w:t>
      </w:r>
      <w:r>
        <w:rPr/>
        <w:t>）借款费用资本化期间</w:t>
      </w:r>
    </w:p>
    <w:p>
      <w:pPr>
        <w:spacing w:line="240" w:lineRule="auto" w:before="5"/>
        <w:rPr>
          <w:rFonts w:ascii="宋体" w:hAnsi="宋体" w:cs="宋体" w:eastAsia="宋体" w:hint="default"/>
          <w:sz w:val="22"/>
          <w:szCs w:val="22"/>
        </w:rPr>
      </w:pPr>
    </w:p>
    <w:p>
      <w:pPr>
        <w:pStyle w:val="BodyText"/>
        <w:spacing w:line="319" w:lineRule="auto"/>
        <w:ind w:right="1129"/>
        <w:jc w:val="left"/>
      </w:pPr>
      <w:r>
        <w:rPr>
          <w:spacing w:val="-2"/>
        </w:rPr>
        <w:t>本集团购建或者生产符合资本化条件的资产达到预定可使用或者可销售状态时，借款费用停止资本化。在符合资本化条件的</w:t>
      </w:r>
      <w:r>
        <w:rPr>
          <w:spacing w:val="-64"/>
        </w:rPr>
        <w:t> </w:t>
      </w:r>
      <w:r>
        <w:rPr>
          <w:spacing w:val="-64"/>
        </w:rPr>
      </w:r>
      <w:r>
        <w:rPr/>
        <w:t>资产达到预定可使用或者可销售状态之后所发生的借款费用，在发生时根据其发生额确认为费用，计入当期损益。</w:t>
      </w:r>
    </w:p>
    <w:p>
      <w:pPr>
        <w:spacing w:line="240" w:lineRule="auto" w:before="11"/>
        <w:rPr>
          <w:rFonts w:ascii="宋体" w:hAnsi="宋体" w:cs="宋体" w:eastAsia="宋体" w:hint="default"/>
          <w:sz w:val="17"/>
          <w:szCs w:val="17"/>
        </w:rPr>
      </w:pPr>
    </w:p>
    <w:p>
      <w:pPr>
        <w:pStyle w:val="BodyText"/>
        <w:spacing w:line="316" w:lineRule="auto"/>
        <w:ind w:right="1124"/>
        <w:jc w:val="left"/>
      </w:pPr>
      <w:r>
        <w:rPr/>
        <w:t>符合资本化条件的资产在购建或者生产过程中发生非正常中断、且中断时间连续超过</w:t>
      </w:r>
      <w:r>
        <w:rPr>
          <w:rFonts w:ascii="宋体" w:hAnsi="宋体" w:cs="宋体" w:eastAsia="宋体" w:hint="default"/>
        </w:rPr>
        <w:t>3</w:t>
      </w:r>
      <w:r>
        <w:rPr/>
        <w:t>个月的，暂停借款费用的资本化；正</w:t>
      </w:r>
      <w:r>
        <w:rPr>
          <w:spacing w:val="-83"/>
        </w:rPr>
        <w:t> </w:t>
      </w:r>
      <w:r>
        <w:rPr>
          <w:spacing w:val="-83"/>
        </w:rPr>
      </w:r>
      <w:r>
        <w:rPr/>
        <w:t>常中断期间的借款费用继续资本化。</w:t>
      </w:r>
    </w:p>
    <w:p>
      <w:pPr>
        <w:spacing w:line="240" w:lineRule="auto" w:before="12"/>
        <w:rPr>
          <w:rFonts w:ascii="宋体" w:hAnsi="宋体" w:cs="宋体" w:eastAsia="宋体" w:hint="default"/>
          <w:sz w:val="17"/>
          <w:szCs w:val="17"/>
        </w:rPr>
      </w:pPr>
    </w:p>
    <w:p>
      <w:pPr>
        <w:pStyle w:val="BodyText"/>
        <w:spacing w:line="240" w:lineRule="auto"/>
        <w:ind w:right="1133"/>
        <w:jc w:val="left"/>
      </w:pPr>
      <w:r>
        <w:rPr/>
        <w:t>（</w:t>
      </w:r>
      <w:r>
        <w:rPr>
          <w:rFonts w:ascii="宋体" w:hAnsi="宋体" w:cs="宋体" w:eastAsia="宋体" w:hint="default"/>
        </w:rPr>
        <w:t>3</w:t>
      </w:r>
      <w:r>
        <w:rPr/>
        <w:t>）借款费用资本化率以及资本化金额的计算方法</w:t>
      </w:r>
    </w:p>
    <w:p>
      <w:pPr>
        <w:spacing w:line="240" w:lineRule="auto" w:before="5"/>
        <w:rPr>
          <w:rFonts w:ascii="宋体" w:hAnsi="宋体" w:cs="宋体" w:eastAsia="宋体" w:hint="default"/>
          <w:sz w:val="22"/>
          <w:szCs w:val="22"/>
        </w:rPr>
      </w:pPr>
    </w:p>
    <w:p>
      <w:pPr>
        <w:pStyle w:val="BodyText"/>
        <w:spacing w:line="316" w:lineRule="auto"/>
        <w:ind w:right="1034"/>
        <w:jc w:val="left"/>
      </w:pPr>
      <w:r>
        <w:rPr>
          <w:spacing w:val="-2"/>
        </w:rPr>
        <w:t>专门借款当期实际发生的利息费用，减去尚未动用的借款资金存入银行取得的利息收入或进行暂时性投资取得的投资收益后</w:t>
      </w:r>
      <w:r>
        <w:rPr>
          <w:spacing w:val="-64"/>
        </w:rPr>
        <w:t> </w:t>
      </w:r>
      <w:r>
        <w:rPr>
          <w:spacing w:val="-64"/>
        </w:rPr>
      </w:r>
      <w:r>
        <w:rPr/>
        <w:t>的金额予以资本化；一般借款根据累计资产支出超过专门借款部分的资产支出加权平均数乘以所占用一般借款的资本化率， 确定资本化金额。资本化率根据一般借款的加权平均利率计算确定。</w:t>
      </w:r>
    </w:p>
    <w:p>
      <w:pPr>
        <w:spacing w:line="240" w:lineRule="auto" w:before="12"/>
        <w:rPr>
          <w:rFonts w:ascii="宋体" w:hAnsi="宋体" w:cs="宋体" w:eastAsia="宋体" w:hint="default"/>
          <w:sz w:val="17"/>
          <w:szCs w:val="17"/>
        </w:rPr>
      </w:pPr>
    </w:p>
    <w:p>
      <w:pPr>
        <w:pStyle w:val="BodyText"/>
        <w:spacing w:line="240" w:lineRule="auto"/>
        <w:ind w:right="1133"/>
        <w:jc w:val="left"/>
      </w:pPr>
      <w:r>
        <w:rPr/>
        <w:t>资本化期间内，外币专门借款的汇兑差额全部予以资本化；外币一般借款的汇兑差额计入当期损益。</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both"/>
        <w:rPr>
          <w:b w:val="0"/>
          <w:bCs w:val="0"/>
        </w:rPr>
      </w:pPr>
      <w:bookmarkStart w:name="27、生物资产" w:id="194"/>
      <w:bookmarkEnd w:id="194"/>
      <w:r>
        <w:rPr>
          <w:b w:val="0"/>
          <w:bCs w:val="0"/>
        </w:rPr>
      </w:r>
      <w:r>
        <w:rPr>
          <w:rFonts w:ascii="Times New Roman" w:hAnsi="Times New Roman" w:cs="Times New Roman" w:eastAsia="Times New Roman" w:hint="default"/>
        </w:rPr>
        <w:t>27</w:t>
      </w:r>
      <w:r>
        <w:rPr/>
        <w:t>、生物资产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28、油气资产" w:id="195"/>
      <w:bookmarkEnd w:id="195"/>
      <w:r>
        <w:rPr>
          <w:b w:val="0"/>
          <w:bCs w:val="0"/>
        </w:rPr>
      </w:r>
      <w:r>
        <w:rPr>
          <w:rFonts w:ascii="Times New Roman" w:hAnsi="Times New Roman" w:cs="Times New Roman" w:eastAsia="Times New Roman" w:hint="default"/>
        </w:rPr>
        <w:t>28</w:t>
      </w:r>
      <w:r>
        <w:rPr/>
        <w:t>、油气资产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bookmarkStart w:name="29、使用权资产" w:id="196"/>
      <w:bookmarkEnd w:id="196"/>
      <w:r>
        <w:rPr>
          <w:b w:val="0"/>
          <w:bCs w:val="0"/>
        </w:rPr>
      </w:r>
      <w:r>
        <w:rPr>
          <w:rFonts w:ascii="Times New Roman" w:hAnsi="Times New Roman" w:cs="Times New Roman" w:eastAsia="Times New Roman" w:hint="default"/>
        </w:rPr>
        <w:t>29</w:t>
      </w:r>
      <w:r>
        <w:rPr/>
        <w:t>、使用权资产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30、无形资产" w:id="197"/>
      <w:bookmarkEnd w:id="197"/>
      <w:r>
        <w:rPr>
          <w:b w:val="0"/>
          <w:bCs w:val="0"/>
        </w:rPr>
      </w:r>
      <w:r>
        <w:rPr>
          <w:rFonts w:ascii="Times New Roman" w:hAnsi="Times New Roman" w:cs="Times New Roman" w:eastAsia="Times New Roman" w:hint="default"/>
        </w:rPr>
        <w:t>30</w:t>
      </w:r>
      <w:r>
        <w:rPr/>
        <w:t>、无形资产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bookmarkStart w:name="（1）计价方法、使用寿命、减值测试" w:id="198"/>
      <w:bookmarkEnd w:id="198"/>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本集团无形资产包括土地使用权、软件使用权等。</w:t>
      </w:r>
    </w:p>
    <w:p>
      <w:pPr>
        <w:spacing w:line="240" w:lineRule="auto" w:before="5"/>
        <w:rPr>
          <w:rFonts w:ascii="宋体" w:hAnsi="宋体" w:cs="宋体" w:eastAsia="宋体" w:hint="default"/>
          <w:sz w:val="22"/>
          <w:szCs w:val="22"/>
        </w:rPr>
      </w:pPr>
    </w:p>
    <w:p>
      <w:pPr>
        <w:pStyle w:val="BodyText"/>
        <w:spacing w:line="319" w:lineRule="auto"/>
        <w:ind w:right="1044"/>
        <w:jc w:val="both"/>
      </w:pPr>
      <w:r>
        <w:rPr>
          <w:spacing w:val="-4"/>
        </w:rPr>
        <w:t>无形资产按照成本进行初始计量，并于取得无形资产时分析判断其使用寿命。使用寿命为有限的，自无形资产可供使用时起，</w:t>
      </w:r>
      <w:r>
        <w:rPr>
          <w:spacing w:val="-44"/>
        </w:rPr>
        <w:t> </w:t>
      </w:r>
      <w:r>
        <w:rPr>
          <w:spacing w:val="-44"/>
        </w:rPr>
      </w:r>
      <w:r>
        <w:rPr/>
        <w:t>采用能反映与该资产有关的经济利益的预期实现方式的摊销方法，在预计使用年限内摊销；无法可靠确定预期实现方式的， 采用直线法摊销；使用寿命不确定的无形资产，不作摊销。</w:t>
      </w:r>
    </w:p>
    <w:p>
      <w:pPr>
        <w:spacing w:line="240" w:lineRule="auto" w:before="11"/>
        <w:rPr>
          <w:rFonts w:ascii="宋体" w:hAnsi="宋体" w:cs="宋体" w:eastAsia="宋体" w:hint="default"/>
          <w:sz w:val="17"/>
          <w:szCs w:val="17"/>
        </w:rPr>
      </w:pPr>
    </w:p>
    <w:p>
      <w:pPr>
        <w:pStyle w:val="BodyText"/>
        <w:spacing w:line="240" w:lineRule="auto"/>
        <w:ind w:right="0"/>
        <w:jc w:val="both"/>
      </w:pPr>
      <w:r>
        <w:rPr/>
        <w:t>使用寿命有限的无形资产摊销方法如下：</w:t>
      </w:r>
    </w:p>
    <w:p>
      <w:pPr>
        <w:spacing w:line="240" w:lineRule="auto" w:before="9"/>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3042"/>
        <w:gridCol w:w="2018"/>
        <w:gridCol w:w="2364"/>
        <w:gridCol w:w="1858"/>
      </w:tblGrid>
      <w:tr>
        <w:trPr>
          <w:trHeight w:val="341" w:hRule="exact"/>
        </w:trPr>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使用寿命</w:t>
            </w:r>
            <w:r>
              <w:rPr>
                <w:rFonts w:ascii="宋体" w:hAnsi="宋体" w:cs="宋体" w:eastAsia="宋体" w:hint="default"/>
                <w:sz w:val="21"/>
                <w:szCs w:val="21"/>
              </w:rPr>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摊销方法</w:t>
            </w:r>
            <w:r>
              <w:rPr>
                <w:rFonts w:ascii="宋体" w:hAnsi="宋体" w:cs="宋体" w:eastAsia="宋体" w:hint="default"/>
                <w:sz w:val="21"/>
                <w:szCs w:val="21"/>
              </w:rPr>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43" w:hRule="exact"/>
        </w:trPr>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年</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85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软件使用权</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85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6" w:lineRule="auto" w:before="8"/>
        <w:ind w:right="986"/>
        <w:jc w:val="left"/>
      </w:pPr>
      <w:r>
        <w:rPr>
          <w:spacing w:val="-4"/>
        </w:rPr>
        <w:t>本集团于每年年度终了，对使用寿命有限的无形资产的使用寿命及摊销方法进行复核，与以前估计不同的，调整原先估计数，</w:t>
      </w:r>
      <w:r>
        <w:rPr>
          <w:spacing w:val="-44"/>
        </w:rPr>
        <w:t> </w:t>
      </w:r>
      <w:r>
        <w:rPr>
          <w:spacing w:val="-44"/>
        </w:rPr>
      </w:r>
      <w:r>
        <w:rPr/>
        <w:t>并按会计估计变更处理。</w:t>
      </w:r>
    </w:p>
    <w:p>
      <w:pPr>
        <w:spacing w:line="240" w:lineRule="auto" w:before="12"/>
        <w:rPr>
          <w:rFonts w:ascii="宋体" w:hAnsi="宋体" w:cs="宋体" w:eastAsia="宋体" w:hint="default"/>
          <w:sz w:val="17"/>
          <w:szCs w:val="17"/>
        </w:rPr>
      </w:pPr>
    </w:p>
    <w:p>
      <w:pPr>
        <w:pStyle w:val="BodyText"/>
        <w:spacing w:line="537" w:lineRule="auto"/>
        <w:ind w:right="1394"/>
        <w:jc w:val="left"/>
      </w:pPr>
      <w:r>
        <w:rPr/>
        <w:t>资产负债表日预计某项无形资产已经不能给企业带来未来经济利益的，将该项无形资产的账面价值全部转入当期损益。 无形资产计提资产减值方法见附注五、</w:t>
      </w:r>
      <w:r>
        <w:rPr>
          <w:rFonts w:ascii="宋体" w:hAnsi="宋体" w:cs="宋体" w:eastAsia="宋体" w:hint="default"/>
        </w:rPr>
        <w:t>31</w:t>
      </w:r>
      <w:r>
        <w:rPr/>
        <w:t>。</w:t>
      </w:r>
    </w:p>
    <w:p>
      <w:pPr>
        <w:spacing w:line="530" w:lineRule="auto" w:before="132"/>
        <w:ind w:left="152" w:right="4814" w:firstLine="0"/>
        <w:jc w:val="left"/>
        <w:rPr>
          <w:rFonts w:ascii="宋体" w:hAnsi="宋体" w:cs="宋体" w:eastAsia="宋体" w:hint="default"/>
          <w:sz w:val="18"/>
          <w:szCs w:val="18"/>
        </w:rPr>
      </w:pPr>
      <w:bookmarkStart w:name="（2）内部研究开发支出会计政策" w:id="199"/>
      <w:bookmarkEnd w:id="1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100"/>
          <w:sz w:val="21"/>
          <w:szCs w:val="21"/>
        </w:rPr>
        <w:t> </w:t>
      </w:r>
      <w:r>
        <w:rPr>
          <w:rFonts w:ascii="宋体" w:hAnsi="宋体" w:cs="宋体" w:eastAsia="宋体" w:hint="default"/>
          <w:sz w:val="18"/>
          <w:szCs w:val="18"/>
        </w:rPr>
        <w:t>本集团将内部研究开发项目的支出，区分为研究阶段支出和开发阶段支出。 研究阶段的支出，于发生时计入当期损益。</w:t>
      </w:r>
    </w:p>
    <w:p>
      <w:pPr>
        <w:pStyle w:val="BodyText"/>
        <w:spacing w:line="319" w:lineRule="auto" w:before="74"/>
        <w:ind w:right="986"/>
        <w:jc w:val="left"/>
      </w:pPr>
      <w:r>
        <w:rPr>
          <w:spacing w:val="-4"/>
        </w:rPr>
        <w:t>开发阶段的支出，同时满足下列条件的，才能予以资本化，即：完成该无形资产以使其能够使用或出售在技术上具有可行性；</w:t>
      </w:r>
      <w:r>
        <w:rPr>
          <w:spacing w:val="-46"/>
        </w:rPr>
        <w:t> </w:t>
      </w:r>
      <w:r>
        <w:rPr>
          <w:spacing w:val="-46"/>
        </w:rPr>
      </w:r>
      <w:r>
        <w:rPr>
          <w:spacing w:val="-2"/>
        </w:rPr>
        <w:t>具有完成该无形资产并使用或出售的意图；无形资产产生经济利益的方式，包括能够证明运用该无形资产生产的产品存在市</w:t>
      </w:r>
      <w:r>
        <w:rPr>
          <w:spacing w:val="-64"/>
        </w:rPr>
        <w:t> </w:t>
      </w:r>
      <w:r>
        <w:rPr>
          <w:spacing w:val="-64"/>
        </w:rPr>
      </w:r>
      <w:r>
        <w:rPr>
          <w:spacing w:val="-2"/>
        </w:rPr>
        <w:t>场或无形资产自身存在市场，无形资产将在内部使用的，能够证明其有用性；有足够的技术、财务资源和其他资源支持，以</w:t>
      </w:r>
      <w:r>
        <w:rPr>
          <w:spacing w:val="-67"/>
        </w:rPr>
        <w:t> </w:t>
      </w:r>
      <w:r>
        <w:rPr>
          <w:spacing w:val="-67"/>
        </w:rPr>
      </w:r>
      <w:r>
        <w:rPr>
          <w:spacing w:val="-2"/>
        </w:rPr>
        <w:t>完成该无形资产的开发，并有能力使用或出售该无形资产；归属于该无形资产开发阶段的支出能够可靠地计量。不满足上述</w:t>
      </w:r>
      <w:r>
        <w:rPr>
          <w:spacing w:val="-61"/>
        </w:rPr>
        <w:t> </w:t>
      </w:r>
      <w:r>
        <w:rPr>
          <w:spacing w:val="-61"/>
        </w:rPr>
      </w:r>
      <w:r>
        <w:rPr/>
        <w:t>条件的开发支出计入当期损益。</w:t>
      </w:r>
    </w:p>
    <w:p>
      <w:pPr>
        <w:spacing w:line="240" w:lineRule="auto" w:before="9"/>
        <w:rPr>
          <w:rFonts w:ascii="宋体" w:hAnsi="宋体" w:cs="宋体" w:eastAsia="宋体" w:hint="default"/>
          <w:sz w:val="22"/>
          <w:szCs w:val="22"/>
        </w:rPr>
      </w:pPr>
    </w:p>
    <w:p>
      <w:pPr>
        <w:pStyle w:val="Heading4"/>
        <w:spacing w:line="240" w:lineRule="auto"/>
        <w:ind w:right="1133"/>
        <w:jc w:val="left"/>
        <w:rPr>
          <w:b w:val="0"/>
          <w:bCs w:val="0"/>
        </w:rPr>
      </w:pPr>
      <w:bookmarkStart w:name="31、长期资产减值" w:id="200"/>
      <w:bookmarkEnd w:id="200"/>
      <w:r>
        <w:rPr>
          <w:b w:val="0"/>
          <w:bCs w:val="0"/>
        </w:rPr>
      </w:r>
      <w:r>
        <w:rPr>
          <w:rFonts w:ascii="Times New Roman" w:hAnsi="Times New Roman" w:cs="Times New Roman" w:eastAsia="Times New Roman" w:hint="default"/>
        </w:rPr>
        <w:t>31</w:t>
      </w:r>
      <w:r>
        <w:rPr/>
        <w:t>、长期资产减值</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9"/>
        <w:jc w:val="left"/>
      </w:pPr>
      <w:r>
        <w:rPr>
          <w:spacing w:val="-2"/>
        </w:rPr>
        <w:t>对子公司、联营企业和合营企业的长期股权投资、固定资产、在建工程、无形资产等（存货、按公允价值模式计量的投资性</w:t>
      </w:r>
      <w:r>
        <w:rPr>
          <w:spacing w:val="-70"/>
        </w:rPr>
        <w:t> </w:t>
      </w:r>
      <w:r>
        <w:rPr>
          <w:spacing w:val="-70"/>
        </w:rPr>
      </w:r>
      <w:r>
        <w:rPr/>
        <w:t>房地产、递延所得税资产、金融资产除外）的资产减值，按以下方法确定：</w:t>
      </w:r>
    </w:p>
    <w:p>
      <w:pPr>
        <w:spacing w:line="240" w:lineRule="auto" w:before="12"/>
        <w:rPr>
          <w:rFonts w:ascii="宋体" w:hAnsi="宋体" w:cs="宋体" w:eastAsia="宋体" w:hint="default"/>
          <w:sz w:val="17"/>
          <w:szCs w:val="17"/>
        </w:rPr>
      </w:pPr>
    </w:p>
    <w:p>
      <w:pPr>
        <w:pStyle w:val="BodyText"/>
        <w:spacing w:line="316" w:lineRule="auto"/>
        <w:ind w:right="1129"/>
        <w:jc w:val="left"/>
      </w:pPr>
      <w:r>
        <w:rPr>
          <w:spacing w:val="-2"/>
        </w:rPr>
        <w:t>于资产负债表日判断资产是否存在可能发生减值的迹象，存在减值迹象的，本集团将估计其可收回金额，进行减值测试。对</w:t>
      </w:r>
      <w:r>
        <w:rPr>
          <w:spacing w:val="-64"/>
        </w:rPr>
        <w:t> </w:t>
      </w:r>
      <w:r>
        <w:rPr>
          <w:spacing w:val="-64"/>
        </w:rPr>
      </w:r>
      <w:r>
        <w:rPr>
          <w:spacing w:val="-2"/>
        </w:rPr>
        <w:t>因企业合并所形成的商誉、使用寿命不确定的无形资产和尚未达到可使用状态的无形资产无论是否存在减值迹象，每年都进</w:t>
      </w:r>
    </w:p>
    <w:p>
      <w:pPr>
        <w:spacing w:after="0" w:line="316"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行减值测试。</w:t>
      </w:r>
    </w:p>
    <w:p>
      <w:pPr>
        <w:spacing w:line="240" w:lineRule="auto" w:before="5"/>
        <w:rPr>
          <w:rFonts w:ascii="宋体" w:hAnsi="宋体" w:cs="宋体" w:eastAsia="宋体" w:hint="default"/>
          <w:sz w:val="22"/>
          <w:szCs w:val="22"/>
        </w:rPr>
      </w:pPr>
    </w:p>
    <w:p>
      <w:pPr>
        <w:pStyle w:val="BodyText"/>
        <w:spacing w:line="316" w:lineRule="auto"/>
        <w:ind w:right="1132"/>
        <w:jc w:val="both"/>
      </w:pPr>
      <w:r>
        <w:rPr>
          <w:spacing w:val="-2"/>
        </w:rPr>
        <w:t>可收回金额根据资产的公允价值减去处置费用后的净额与资产预计未来现金流量的现值两者之间较高者确定。本集团以单项</w:t>
      </w:r>
      <w:r>
        <w:rPr>
          <w:spacing w:val="-63"/>
        </w:rPr>
        <w:t> </w:t>
      </w:r>
      <w:r>
        <w:rPr>
          <w:spacing w:val="-63"/>
        </w:rPr>
      </w:r>
      <w:r>
        <w:rPr>
          <w:spacing w:val="-2"/>
        </w:rPr>
        <w:t>资产为基础估计其可收回金额；难以对单项资产的可收回金额进行估计的，以该资产所属的资产组为基础确定资产组的可收</w:t>
      </w:r>
      <w:r>
        <w:rPr>
          <w:spacing w:val="-64"/>
        </w:rPr>
        <w:t> </w:t>
      </w:r>
      <w:r>
        <w:rPr>
          <w:spacing w:val="-64"/>
        </w:rPr>
      </w:r>
      <w:r>
        <w:rPr/>
        <w:t>回金额。资产组的认定，以资产组产生的主要现金流入是否独立于其他资产或者资产组的现金流入为依据。</w:t>
      </w:r>
    </w:p>
    <w:p>
      <w:pPr>
        <w:spacing w:line="240" w:lineRule="auto" w:before="12"/>
        <w:rPr>
          <w:rFonts w:ascii="宋体" w:hAnsi="宋体" w:cs="宋体" w:eastAsia="宋体" w:hint="default"/>
          <w:sz w:val="17"/>
          <w:szCs w:val="17"/>
        </w:rPr>
      </w:pPr>
    </w:p>
    <w:p>
      <w:pPr>
        <w:pStyle w:val="BodyText"/>
        <w:spacing w:line="316" w:lineRule="auto"/>
        <w:ind w:right="1133"/>
        <w:jc w:val="both"/>
      </w:pPr>
      <w:r>
        <w:rPr>
          <w:spacing w:val="-2"/>
        </w:rPr>
        <w:t>当资产或资产组的可收回金额低于其账面价值时，本集团将其账面价值减记至可收回金额，减记的金额计入当期损益，同时</w:t>
      </w:r>
      <w:r>
        <w:rPr>
          <w:spacing w:val="-65"/>
        </w:rPr>
        <w:t> </w:t>
      </w:r>
      <w:r>
        <w:rPr>
          <w:spacing w:val="-65"/>
        </w:rPr>
      </w:r>
      <w:r>
        <w:rPr/>
        <w:t>计提相应的资产减值准备。</w:t>
      </w:r>
    </w:p>
    <w:p>
      <w:pPr>
        <w:spacing w:line="240" w:lineRule="auto" w:before="12"/>
        <w:rPr>
          <w:rFonts w:ascii="宋体" w:hAnsi="宋体" w:cs="宋体" w:eastAsia="宋体" w:hint="default"/>
          <w:sz w:val="17"/>
          <w:szCs w:val="17"/>
        </w:rPr>
      </w:pPr>
    </w:p>
    <w:p>
      <w:pPr>
        <w:pStyle w:val="BodyText"/>
        <w:spacing w:line="240" w:lineRule="auto"/>
        <w:ind w:right="0"/>
        <w:jc w:val="both"/>
      </w:pPr>
      <w:r>
        <w:rPr/>
        <w:t>资产减值损失一经确认，在以后会计期间不再转回。</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bookmarkStart w:name="32、长期待摊费用" w:id="201"/>
      <w:bookmarkEnd w:id="201"/>
      <w:r>
        <w:rPr>
          <w:b w:val="0"/>
          <w:bCs w:val="0"/>
        </w:rPr>
      </w:r>
      <w:r>
        <w:rPr>
          <w:rFonts w:ascii="Times New Roman" w:hAnsi="Times New Roman" w:cs="Times New Roman" w:eastAsia="Times New Roman" w:hint="default"/>
        </w:rPr>
        <w:t>32</w:t>
      </w:r>
      <w:r>
        <w:rPr/>
        <w:t>、长期待摊费用</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043"/>
        <w:jc w:val="both"/>
      </w:pPr>
      <w:r>
        <w:rPr>
          <w:spacing w:val="-4"/>
        </w:rPr>
        <w:t>本集团发生的长期待摊费用按实际成本计价，并按预计受益期限平均摊销。对不能使以后会计期间受益的长期待摊费用项目，</w:t>
      </w:r>
      <w:r>
        <w:rPr>
          <w:spacing w:val="-43"/>
        </w:rPr>
        <w:t> </w:t>
      </w:r>
      <w:r>
        <w:rPr>
          <w:spacing w:val="-43"/>
        </w:rPr>
      </w:r>
      <w:r>
        <w:rPr/>
        <w:t>其摊余价值全部计入当期损益。</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bookmarkStart w:name="33、合同负债" w:id="202"/>
      <w:bookmarkEnd w:id="202"/>
      <w:r>
        <w:rPr>
          <w:b w:val="0"/>
          <w:bCs w:val="0"/>
        </w:rPr>
      </w:r>
      <w:r>
        <w:rPr>
          <w:rFonts w:ascii="Times New Roman" w:hAnsi="Times New Roman" w:cs="Times New Roman" w:eastAsia="Times New Roman" w:hint="default"/>
        </w:rPr>
        <w:t>33</w:t>
      </w:r>
      <w:r>
        <w:rPr/>
        <w:t>、合同负债</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bookmarkStart w:name="34、职工薪酬" w:id="203"/>
      <w:bookmarkEnd w:id="203"/>
      <w:r>
        <w:rPr>
          <w:b w:val="0"/>
          <w:bCs w:val="0"/>
        </w:rPr>
      </w:r>
      <w:r>
        <w:rPr>
          <w:rFonts w:ascii="Times New Roman" w:hAnsi="Times New Roman" w:cs="Times New Roman" w:eastAsia="Times New Roman" w:hint="default"/>
        </w:rPr>
        <w:t>34</w:t>
      </w:r>
      <w:r>
        <w:rPr/>
        <w:t>、职工薪酬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1）短期薪酬的会计处理方法" w:id="204"/>
      <w:bookmarkEnd w:id="204"/>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0"/>
        <w:jc w:val="both"/>
      </w:pPr>
      <w:r>
        <w:rPr>
          <w:spacing w:val="-2"/>
        </w:rPr>
        <w:t>本集团在职工提供服务的会计期间，将实际发生的职工工资、奖金、按规定的基准和比例为职工缴纳的医疗保险费、工伤保</w:t>
      </w:r>
      <w:r>
        <w:rPr>
          <w:spacing w:val="-64"/>
        </w:rPr>
        <w:t> </w:t>
      </w:r>
      <w:r>
        <w:rPr>
          <w:spacing w:val="-64"/>
        </w:rPr>
      </w:r>
      <w:r>
        <w:rPr>
          <w:spacing w:val="-2"/>
        </w:rPr>
        <w:t>险费和生育保险费等社会保险费和住房公积金，确认为负债，并计入当期损益或相关资产成本。如果该负债预期在职工提供</w:t>
      </w:r>
      <w:r>
        <w:rPr>
          <w:spacing w:val="-63"/>
        </w:rPr>
        <w:t> </w:t>
      </w:r>
      <w:r>
        <w:rPr>
          <w:spacing w:val="-63"/>
        </w:rPr>
      </w:r>
      <w:r>
        <w:rPr/>
        <w:t>相关服务的年度报告期结束后十二个月内不能完全支付，且财务影响重大的，则该负债将以折现后的金额计量。</w:t>
      </w:r>
    </w:p>
    <w:p>
      <w:pPr>
        <w:spacing w:line="240" w:lineRule="auto" w:before="11"/>
        <w:rPr>
          <w:rFonts w:ascii="宋体" w:hAnsi="宋体" w:cs="宋体" w:eastAsia="宋体" w:hint="default"/>
          <w:sz w:val="22"/>
          <w:szCs w:val="22"/>
        </w:rPr>
      </w:pPr>
    </w:p>
    <w:p>
      <w:pPr>
        <w:pStyle w:val="Heading4"/>
        <w:spacing w:line="240" w:lineRule="auto"/>
        <w:ind w:right="0"/>
        <w:jc w:val="both"/>
        <w:rPr>
          <w:b w:val="0"/>
          <w:bCs w:val="0"/>
        </w:rPr>
      </w:pPr>
      <w:bookmarkStart w:name="（2）离职后福利的会计处理方法" w:id="205"/>
      <w:bookmarkEnd w:id="205"/>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jc w:val="both"/>
      </w:pPr>
      <w:r>
        <w:rPr>
          <w:spacing w:val="-2"/>
        </w:rPr>
        <w:t>离职后福利计划包括设定提存计划和设定受益计划。其中，设定提存计划，是指向独立的基金缴存固定费用后，企业不再承</w:t>
      </w:r>
      <w:r>
        <w:rPr>
          <w:spacing w:val="-64"/>
        </w:rPr>
        <w:t> </w:t>
      </w:r>
      <w:r>
        <w:rPr>
          <w:spacing w:val="-64"/>
        </w:rPr>
      </w:r>
      <w:r>
        <w:rPr/>
        <w:t>担进一步支付义务的离职后福利计划；设定受益计划，是指除设定提存计划以外的离职后福利计划。</w:t>
      </w:r>
    </w:p>
    <w:p>
      <w:pPr>
        <w:spacing w:line="240" w:lineRule="auto" w:before="12"/>
        <w:rPr>
          <w:rFonts w:ascii="宋体" w:hAnsi="宋体" w:cs="宋体" w:eastAsia="宋体" w:hint="default"/>
          <w:sz w:val="17"/>
          <w:szCs w:val="17"/>
        </w:rPr>
      </w:pPr>
    </w:p>
    <w:p>
      <w:pPr>
        <w:pStyle w:val="BodyText"/>
        <w:spacing w:line="537" w:lineRule="auto"/>
        <w:ind w:right="6974"/>
        <w:jc w:val="left"/>
      </w:pPr>
      <w:r>
        <w:rPr/>
        <w:t>设定提存计划 设定提存计划包括基本养老保险、失业保险等。</w:t>
      </w:r>
    </w:p>
    <w:p>
      <w:pPr>
        <w:pStyle w:val="BodyText"/>
        <w:spacing w:line="537" w:lineRule="auto" w:before="69"/>
        <w:ind w:right="1130"/>
        <w:jc w:val="both"/>
      </w:pPr>
      <w:r>
        <w:rPr/>
        <w:t>在职工提供服务的会计期间，根据设定提存计划计算的应缴存金额确认为负债，并计入当期损益或相关资产成本。 设定受益计划</w:t>
      </w:r>
    </w:p>
    <w:p>
      <w:pPr>
        <w:pStyle w:val="BodyText"/>
        <w:spacing w:line="316" w:lineRule="auto" w:before="70"/>
        <w:ind w:right="1130"/>
        <w:jc w:val="both"/>
      </w:pPr>
      <w:r>
        <w:rPr>
          <w:spacing w:val="-2"/>
        </w:rPr>
        <w:t>对于设定受益计划，在年度资产负债表日由独立精算师进行精算估值，以预期累积福利单位法确定提供福利的成本。本集团</w:t>
      </w:r>
      <w:r>
        <w:rPr>
          <w:spacing w:val="-63"/>
        </w:rPr>
        <w:t> </w:t>
      </w:r>
      <w:r>
        <w:rPr>
          <w:spacing w:val="-63"/>
        </w:rPr>
      </w:r>
      <w:r>
        <w:rPr/>
        <w:t>设定受益计划导致的职工薪酬成本包括下列组成部分：</w:t>
      </w:r>
    </w:p>
    <w:p>
      <w:pPr>
        <w:spacing w:line="240" w:lineRule="auto" w:before="12"/>
        <w:rPr>
          <w:rFonts w:ascii="宋体" w:hAnsi="宋体" w:cs="宋体" w:eastAsia="宋体" w:hint="default"/>
          <w:sz w:val="17"/>
          <w:szCs w:val="17"/>
        </w:rPr>
      </w:pPr>
    </w:p>
    <w:p>
      <w:pPr>
        <w:spacing w:line="268" w:lineRule="auto" w:before="0"/>
        <w:ind w:left="152" w:right="1132" w:firstLine="0"/>
        <w:jc w:val="both"/>
        <w:rPr>
          <w:rFonts w:ascii="宋体" w:hAnsi="宋体" w:cs="宋体" w:eastAsia="宋体" w:hint="default"/>
          <w:sz w:val="24"/>
          <w:szCs w:val="24"/>
        </w:rPr>
      </w:pPr>
      <w:r>
        <w:rPr>
          <w:rFonts w:ascii="宋体" w:hAnsi="宋体" w:cs="宋体" w:eastAsia="宋体" w:hint="default"/>
          <w:spacing w:val="-2"/>
          <w:sz w:val="18"/>
          <w:szCs w:val="18"/>
        </w:rPr>
        <w:t>①服务成本，包括当期服务成本、过去服务成本和结算利得或损失。其中，当期服务成本，是指职工当期提供服务所导致的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设定受益计划义务现值的增加额；过去服务成本，是指设定</w:t>
      </w:r>
      <w:r>
        <w:rPr>
          <w:rFonts w:ascii="宋体" w:hAnsi="宋体" w:cs="宋体" w:eastAsia="宋体" w:hint="default"/>
          <w:spacing w:val="-2"/>
          <w:sz w:val="24"/>
          <w:szCs w:val="24"/>
        </w:rPr>
        <w:t>受益计划修改所导致的与以前期间职工服务相关</w:t>
      </w:r>
    </w:p>
    <w:p>
      <w:pPr>
        <w:pStyle w:val="Heading3"/>
        <w:spacing w:line="283" w:lineRule="exact"/>
        <w:ind w:right="0"/>
        <w:jc w:val="both"/>
      </w:pPr>
      <w:r>
        <w:rPr/>
        <w:t>的设定受益计划义务现值的增加或减少。</w:t>
      </w:r>
    </w:p>
    <w:p>
      <w:pPr>
        <w:spacing w:line="240" w:lineRule="auto" w:before="1"/>
        <w:rPr>
          <w:rFonts w:ascii="宋体" w:hAnsi="宋体" w:cs="宋体" w:eastAsia="宋体" w:hint="default"/>
          <w:sz w:val="20"/>
          <w:szCs w:val="20"/>
        </w:rPr>
      </w:pPr>
    </w:p>
    <w:p>
      <w:pPr>
        <w:pStyle w:val="BodyText"/>
        <w:spacing w:line="316" w:lineRule="auto"/>
        <w:ind w:right="1133"/>
        <w:jc w:val="both"/>
      </w:pPr>
      <w:r>
        <w:rPr>
          <w:spacing w:val="-2"/>
        </w:rPr>
        <w:t>②设定受益计划净负债或净资产的利息净额，包括计划资产的利息收益、设定受益计划义务的利息费用以及资产上限影响的</w:t>
      </w:r>
      <w:r>
        <w:rPr>
          <w:spacing w:val="-64"/>
        </w:rPr>
        <w:t> </w:t>
      </w:r>
      <w:r>
        <w:rPr>
          <w:spacing w:val="-64"/>
        </w:rPr>
      </w:r>
      <w:r>
        <w:rPr/>
        <w:t>利息。</w:t>
      </w:r>
    </w:p>
    <w:p>
      <w:pPr>
        <w:spacing w:after="0" w:line="316" w:lineRule="auto"/>
        <w:jc w:val="both"/>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③重新计量设定受益计划净负债或净资产所产生的变动。</w:t>
      </w:r>
    </w:p>
    <w:p>
      <w:pPr>
        <w:spacing w:line="240" w:lineRule="auto" w:before="5"/>
        <w:rPr>
          <w:rFonts w:ascii="宋体" w:hAnsi="宋体" w:cs="宋体" w:eastAsia="宋体" w:hint="default"/>
          <w:sz w:val="22"/>
          <w:szCs w:val="22"/>
        </w:rPr>
      </w:pPr>
    </w:p>
    <w:p>
      <w:pPr>
        <w:pStyle w:val="BodyText"/>
        <w:spacing w:line="316" w:lineRule="auto"/>
        <w:ind w:right="1131"/>
        <w:jc w:val="both"/>
      </w:pPr>
      <w:r>
        <w:rPr>
          <w:spacing w:val="-2"/>
        </w:rPr>
        <w:t>除非其他会计准则要求或允许职工福利成本计入资产成本，本集团将上述第①和②项计入当期损益；第③项计入其他综合收</w:t>
      </w:r>
      <w:r>
        <w:rPr>
          <w:spacing w:val="-63"/>
        </w:rPr>
        <w:t> </w:t>
      </w:r>
      <w:r>
        <w:rPr>
          <w:spacing w:val="-63"/>
        </w:rPr>
      </w:r>
      <w:r>
        <w:rPr>
          <w:spacing w:val="-2"/>
        </w:rPr>
        <w:t>益且不会在后续会计期间转回至损益，在原设定受益计划终止时在权益范围内将原计入其他综合收益的部分全部结转至未分</w:t>
      </w:r>
      <w:r>
        <w:rPr>
          <w:spacing w:val="-64"/>
        </w:rPr>
        <w:t> </w:t>
      </w:r>
      <w:r>
        <w:rPr>
          <w:spacing w:val="-64"/>
        </w:rPr>
      </w:r>
      <w:r>
        <w:rPr/>
        <w:t>配利润。</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bookmarkStart w:name="（3）辞退福利的会计处理方法" w:id="206"/>
      <w:bookmarkEnd w:id="206"/>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jc w:val="both"/>
      </w:pPr>
      <w:r>
        <w:rPr>
          <w:spacing w:val="-2"/>
        </w:rPr>
        <w:t>本集团向职工提供辞退福利的，在下列两者孰早日确认辞退福利产生的职工薪酬负债，并计入当期损益：本集团不能单方面</w:t>
      </w:r>
      <w:r>
        <w:rPr>
          <w:spacing w:val="-63"/>
        </w:rPr>
        <w:t> </w:t>
      </w:r>
      <w:r>
        <w:rPr>
          <w:spacing w:val="-63"/>
        </w:rPr>
      </w:r>
      <w:r>
        <w:rPr/>
        <w:t>撤回因解除劳动关系计划或裁减建议所提供的辞退福利时；本集团确认与涉及支付辞退福利的重组相关的成本或费用时。</w:t>
      </w:r>
    </w:p>
    <w:p>
      <w:pPr>
        <w:spacing w:line="240" w:lineRule="auto" w:before="12"/>
        <w:rPr>
          <w:rFonts w:ascii="宋体" w:hAnsi="宋体" w:cs="宋体" w:eastAsia="宋体" w:hint="default"/>
          <w:sz w:val="17"/>
          <w:szCs w:val="17"/>
        </w:rPr>
      </w:pPr>
    </w:p>
    <w:p>
      <w:pPr>
        <w:pStyle w:val="BodyText"/>
        <w:spacing w:line="319" w:lineRule="auto"/>
        <w:ind w:right="1131"/>
        <w:jc w:val="both"/>
      </w:pPr>
      <w:r>
        <w:rPr>
          <w:spacing w:val="-2"/>
        </w:rPr>
        <w:t>实行职工内部退休计划的，在正式退休日之前的经济补偿，属于辞退福利，自职工停止提供服务日至正常退休日期间，拟支</w:t>
      </w:r>
      <w:r>
        <w:rPr>
          <w:spacing w:val="-65"/>
        </w:rPr>
        <w:t> </w:t>
      </w:r>
      <w:r>
        <w:rPr>
          <w:spacing w:val="-65"/>
        </w:rPr>
      </w:r>
      <w:r>
        <w:rPr>
          <w:spacing w:val="-2"/>
        </w:rPr>
        <w:t>付的内退职工工资和缴纳的社会保险费等一次性计入当期损益。正式退休日期之后的经济补偿（如正常养老退休金），按照</w:t>
      </w:r>
      <w:r>
        <w:rPr>
          <w:spacing w:val="-66"/>
        </w:rPr>
        <w:t> </w:t>
      </w:r>
      <w:r>
        <w:rPr>
          <w:spacing w:val="-66"/>
        </w:rPr>
      </w:r>
      <w:r>
        <w:rPr/>
        <w:t>离职后福利处理。</w:t>
      </w:r>
    </w:p>
    <w:p>
      <w:pPr>
        <w:spacing w:line="240" w:lineRule="auto" w:before="9"/>
        <w:rPr>
          <w:rFonts w:ascii="宋体" w:hAnsi="宋体" w:cs="宋体" w:eastAsia="宋体" w:hint="default"/>
          <w:sz w:val="22"/>
          <w:szCs w:val="22"/>
        </w:rPr>
      </w:pPr>
    </w:p>
    <w:p>
      <w:pPr>
        <w:pStyle w:val="Heading4"/>
        <w:spacing w:line="240" w:lineRule="auto"/>
        <w:ind w:right="0"/>
        <w:jc w:val="both"/>
        <w:rPr>
          <w:b w:val="0"/>
          <w:bCs w:val="0"/>
        </w:rPr>
      </w:pPr>
      <w:bookmarkStart w:name="（4）其他长期职工福利的会计处理方法" w:id="207"/>
      <w:bookmarkEnd w:id="207"/>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9"/>
        <w:jc w:val="both"/>
      </w:pPr>
      <w:r>
        <w:rPr>
          <w:spacing w:val="-2"/>
        </w:rPr>
        <w:t>本集团向职工提供的其他长期职工福利，符合设定提存计划条件的，按照上述关于设定提存计划的有关规定进行处理。符合</w:t>
      </w:r>
      <w:r>
        <w:rPr>
          <w:spacing w:val="-63"/>
        </w:rPr>
        <w:t> </w:t>
      </w:r>
      <w:r>
        <w:rPr>
          <w:spacing w:val="-63"/>
        </w:rPr>
      </w:r>
      <w:r>
        <w:rPr>
          <w:spacing w:val="-2"/>
        </w:rPr>
        <w:t>设定受益计划的，按照上述关于设定受益计划的有关规定进行处理，但相关职工薪酬成本中“重新计量设定受益计划净负债</w:t>
      </w:r>
      <w:r>
        <w:rPr>
          <w:spacing w:val="-61"/>
        </w:rPr>
        <w:t> </w:t>
      </w:r>
      <w:r>
        <w:rPr>
          <w:spacing w:val="-61"/>
        </w:rPr>
      </w:r>
      <w:r>
        <w:rPr/>
        <w:t>或净资产所产生的变动”部分计入当期损益或相关资产成本。</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bookmarkStart w:name="35、租赁负债" w:id="208"/>
      <w:bookmarkEnd w:id="208"/>
      <w:r>
        <w:rPr>
          <w:b w:val="0"/>
          <w:bCs w:val="0"/>
        </w:rPr>
      </w:r>
      <w:r>
        <w:rPr>
          <w:rFonts w:ascii="Times New Roman" w:hAnsi="Times New Roman" w:cs="Times New Roman" w:eastAsia="Times New Roman" w:hint="default"/>
        </w:rPr>
        <w:t>35</w:t>
      </w:r>
      <w:r>
        <w:rPr/>
        <w:t>、租赁负债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36、预计负债" w:id="209"/>
      <w:bookmarkEnd w:id="209"/>
      <w:r>
        <w:rPr>
          <w:b w:val="0"/>
          <w:bCs w:val="0"/>
        </w:rPr>
      </w:r>
      <w:r>
        <w:rPr>
          <w:rFonts w:ascii="Times New Roman" w:hAnsi="Times New Roman" w:cs="Times New Roman" w:eastAsia="Times New Roman" w:hint="default"/>
        </w:rPr>
        <w:t>36</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如果与或有事项相关的义务同时符合以下条件，本集团将其确认为预计负债：</w:t>
      </w:r>
    </w:p>
    <w:p>
      <w:pPr>
        <w:spacing w:line="240" w:lineRule="auto" w:before="5"/>
        <w:rPr>
          <w:rFonts w:ascii="宋体" w:hAnsi="宋体" w:cs="宋体" w:eastAsia="宋体" w:hint="default"/>
          <w:sz w:val="22"/>
          <w:szCs w:val="22"/>
        </w:rPr>
      </w:pPr>
    </w:p>
    <w:p>
      <w:pPr>
        <w:pStyle w:val="BodyText"/>
        <w:spacing w:line="240" w:lineRule="auto"/>
        <w:ind w:right="0"/>
        <w:jc w:val="both"/>
      </w:pPr>
      <w:r>
        <w:rPr/>
        <w:t>（</w:t>
      </w:r>
      <w:r>
        <w:rPr>
          <w:rFonts w:ascii="宋体" w:hAnsi="宋体" w:cs="宋体" w:eastAsia="宋体" w:hint="default"/>
        </w:rPr>
        <w:t>1</w:t>
      </w:r>
      <w:r>
        <w:rPr/>
        <w:t>）该义务是本集团承担的现时义务；</w:t>
      </w:r>
    </w:p>
    <w:p>
      <w:pPr>
        <w:spacing w:line="240" w:lineRule="auto" w:before="5"/>
        <w:rPr>
          <w:rFonts w:ascii="宋体" w:hAnsi="宋体" w:cs="宋体" w:eastAsia="宋体" w:hint="default"/>
          <w:sz w:val="22"/>
          <w:szCs w:val="22"/>
        </w:rPr>
      </w:pPr>
    </w:p>
    <w:p>
      <w:pPr>
        <w:pStyle w:val="BodyText"/>
        <w:spacing w:line="240" w:lineRule="auto"/>
        <w:ind w:right="0"/>
        <w:jc w:val="both"/>
      </w:pPr>
      <w:r>
        <w:rPr/>
        <w:t>（</w:t>
      </w:r>
      <w:r>
        <w:rPr>
          <w:rFonts w:ascii="宋体" w:hAnsi="宋体" w:cs="宋体" w:eastAsia="宋体" w:hint="default"/>
        </w:rPr>
        <w:t>2</w:t>
      </w:r>
      <w:r>
        <w:rPr/>
        <w:t>）该义务的履行很可能导致经济利益流出本集团；</w:t>
      </w:r>
    </w:p>
    <w:p>
      <w:pPr>
        <w:spacing w:line="240" w:lineRule="auto" w:before="5"/>
        <w:rPr>
          <w:rFonts w:ascii="宋体" w:hAnsi="宋体" w:cs="宋体" w:eastAsia="宋体" w:hint="default"/>
          <w:sz w:val="22"/>
          <w:szCs w:val="22"/>
        </w:rPr>
      </w:pPr>
    </w:p>
    <w:p>
      <w:pPr>
        <w:pStyle w:val="BodyText"/>
        <w:spacing w:line="240" w:lineRule="auto"/>
        <w:ind w:right="0"/>
        <w:jc w:val="both"/>
      </w:pPr>
      <w:r>
        <w:rPr/>
        <w:t>（</w:t>
      </w:r>
      <w:r>
        <w:rPr>
          <w:rFonts w:ascii="宋体" w:hAnsi="宋体" w:cs="宋体" w:eastAsia="宋体" w:hint="default"/>
        </w:rPr>
        <w:t>3</w:t>
      </w:r>
      <w:r>
        <w:rPr/>
        <w:t>）该义务的金额能够可靠地计量。</w:t>
      </w:r>
    </w:p>
    <w:p>
      <w:pPr>
        <w:spacing w:line="240" w:lineRule="auto" w:before="5"/>
        <w:rPr>
          <w:rFonts w:ascii="宋体" w:hAnsi="宋体" w:cs="宋体" w:eastAsia="宋体" w:hint="default"/>
          <w:sz w:val="22"/>
          <w:szCs w:val="22"/>
        </w:rPr>
      </w:pPr>
    </w:p>
    <w:p>
      <w:pPr>
        <w:pStyle w:val="BodyText"/>
        <w:spacing w:line="316" w:lineRule="auto"/>
        <w:ind w:right="1130"/>
        <w:jc w:val="both"/>
      </w:pPr>
      <w:r>
        <w:rPr>
          <w:spacing w:val="-2"/>
        </w:rPr>
        <w:t>预计负债按照履行相关现时义务所需支出的最佳估计数进行初始计量，并综合考虑与或有事项有关的风险、不确定性和货币</w:t>
      </w:r>
      <w:r>
        <w:rPr>
          <w:spacing w:val="-64"/>
        </w:rPr>
        <w:t> </w:t>
      </w:r>
      <w:r>
        <w:rPr>
          <w:spacing w:val="-64"/>
        </w:rPr>
      </w:r>
      <w:r>
        <w:rPr>
          <w:spacing w:val="-2"/>
        </w:rPr>
        <w:t>时间价值等因素。货币时间价值影响重大的，通过对相关未来现金流出进行折现后确定最佳估计数。本集团于资产负债表日</w:t>
      </w:r>
      <w:r>
        <w:rPr>
          <w:spacing w:val="-63"/>
        </w:rPr>
        <w:t> </w:t>
      </w:r>
      <w:r>
        <w:rPr>
          <w:spacing w:val="-63"/>
        </w:rPr>
      </w:r>
      <w:r>
        <w:rPr/>
        <w:t>对预计负债的账面价值进行复核，并对账面价值进行调整以反映当前最佳估计数。</w:t>
      </w:r>
    </w:p>
    <w:p>
      <w:pPr>
        <w:spacing w:line="240" w:lineRule="auto" w:before="12"/>
        <w:rPr>
          <w:rFonts w:ascii="宋体" w:hAnsi="宋体" w:cs="宋体" w:eastAsia="宋体" w:hint="default"/>
          <w:sz w:val="17"/>
          <w:szCs w:val="17"/>
        </w:rPr>
      </w:pPr>
    </w:p>
    <w:p>
      <w:pPr>
        <w:pStyle w:val="BodyText"/>
        <w:spacing w:line="319" w:lineRule="auto"/>
        <w:ind w:right="1131"/>
        <w:jc w:val="both"/>
      </w:pPr>
      <w:r>
        <w:rPr>
          <w:spacing w:val="-2"/>
        </w:rPr>
        <w:t>如果清偿已确认预计负债所需支出全部或部分预期由第三方或其他方补偿，则补偿金额只能在基本确定能收到时，作为资产</w:t>
      </w:r>
      <w:r>
        <w:rPr>
          <w:spacing w:val="-62"/>
        </w:rPr>
        <w:t> </w:t>
      </w:r>
      <w:r>
        <w:rPr>
          <w:spacing w:val="-62"/>
        </w:rPr>
      </w:r>
      <w:r>
        <w:rPr/>
        <w:t>单独确认。确认的补偿金额不超过所确认负债的账面价值。</w:t>
      </w:r>
    </w:p>
    <w:p>
      <w:pPr>
        <w:spacing w:line="240" w:lineRule="auto" w:before="9"/>
        <w:rPr>
          <w:rFonts w:ascii="宋体" w:hAnsi="宋体" w:cs="宋体" w:eastAsia="宋体" w:hint="default"/>
          <w:sz w:val="22"/>
          <w:szCs w:val="22"/>
        </w:rPr>
      </w:pPr>
    </w:p>
    <w:p>
      <w:pPr>
        <w:pStyle w:val="Heading4"/>
        <w:spacing w:line="240" w:lineRule="auto"/>
        <w:ind w:right="0"/>
        <w:jc w:val="both"/>
        <w:rPr>
          <w:b w:val="0"/>
          <w:bCs w:val="0"/>
        </w:rPr>
      </w:pPr>
      <w:bookmarkStart w:name="37、股份支付" w:id="210"/>
      <w:bookmarkEnd w:id="210"/>
      <w:r>
        <w:rPr>
          <w:b w:val="0"/>
          <w:bCs w:val="0"/>
        </w:rPr>
      </w:r>
      <w:r>
        <w:rPr>
          <w:rFonts w:ascii="Times New Roman" w:hAnsi="Times New Roman" w:cs="Times New Roman" w:eastAsia="Times New Roman" w:hint="default"/>
        </w:rPr>
        <w:t>37</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537" w:lineRule="auto"/>
        <w:ind w:right="5174"/>
        <w:jc w:val="left"/>
      </w:pPr>
      <w:r>
        <w:rPr/>
        <w:t>（</w:t>
      </w:r>
      <w:r>
        <w:rPr>
          <w:rFonts w:ascii="宋体" w:hAnsi="宋体" w:cs="宋体" w:eastAsia="宋体" w:hint="default"/>
        </w:rPr>
        <w:t>1</w:t>
      </w:r>
      <w:r>
        <w:rPr/>
        <w:t>）股份支付的种类 本集团股份支付分为以权益结算的股份支付和以现金结算的股份支付。</w:t>
      </w:r>
    </w:p>
    <w:p>
      <w:pPr>
        <w:pStyle w:val="BodyText"/>
        <w:spacing w:line="240" w:lineRule="auto" w:before="69"/>
        <w:ind w:right="0"/>
        <w:jc w:val="both"/>
      </w:pPr>
      <w:r>
        <w:rPr/>
        <w:t>（</w:t>
      </w:r>
      <w:r>
        <w:rPr>
          <w:rFonts w:ascii="宋体" w:hAnsi="宋体" w:cs="宋体" w:eastAsia="宋体" w:hint="default"/>
        </w:rPr>
        <w:t>2</w:t>
      </w:r>
      <w:r>
        <w:rPr/>
        <w:t>）权益工具公允价值的确定方法</w:t>
      </w:r>
    </w:p>
    <w:p>
      <w:pPr>
        <w:spacing w:after="0" w:line="240" w:lineRule="auto"/>
        <w:jc w:val="both"/>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3"/>
        <w:jc w:val="both"/>
      </w:pPr>
      <w:r>
        <w:rPr>
          <w:spacing w:val="-2"/>
        </w:rPr>
        <w:t>本集团对于授予的存在活跃市场的期权等权益工具，按照活跃市场中的报价确定其公允价值。对于授予的不存在活跃市场的</w:t>
      </w:r>
      <w:r>
        <w:rPr>
          <w:spacing w:val="-64"/>
        </w:rPr>
        <w:t> </w:t>
      </w:r>
      <w:r>
        <w:rPr>
          <w:spacing w:val="-64"/>
        </w:rPr>
      </w:r>
      <w:r>
        <w:rPr>
          <w:spacing w:val="-2"/>
        </w:rPr>
        <w:t>期权等权益工具，采用期权定价模型等确定其公允价值。选用的期权定价模型考虑以下因素：</w:t>
      </w:r>
      <w:r>
        <w:rPr>
          <w:rFonts w:ascii="宋体" w:hAnsi="宋体" w:cs="宋体" w:eastAsia="宋体" w:hint="default"/>
          <w:spacing w:val="-2"/>
        </w:rPr>
        <w:t>A</w:t>
      </w:r>
      <w:r>
        <w:rPr>
          <w:spacing w:val="-2"/>
        </w:rPr>
        <w:t>、期权的行权价格；</w:t>
      </w:r>
      <w:r>
        <w:rPr>
          <w:rFonts w:ascii="宋体" w:hAnsi="宋体" w:cs="宋体" w:eastAsia="宋体" w:hint="default"/>
          <w:spacing w:val="-2"/>
        </w:rPr>
        <w:t>B</w:t>
      </w:r>
      <w:r>
        <w:rPr>
          <w:spacing w:val="-2"/>
        </w:rPr>
        <w:t>、期权</w:t>
      </w:r>
      <w:r>
        <w:rPr>
          <w:spacing w:val="-65"/>
        </w:rPr>
        <w:t> </w:t>
      </w:r>
      <w:r>
        <w:rPr>
          <w:spacing w:val="-65"/>
        </w:rPr>
      </w:r>
      <w:r>
        <w:rPr/>
        <w:t>的有效期；</w:t>
      </w:r>
      <w:r>
        <w:rPr>
          <w:rFonts w:ascii="宋体" w:hAnsi="宋体" w:cs="宋体" w:eastAsia="宋体" w:hint="default"/>
        </w:rPr>
        <w:t>C</w:t>
      </w:r>
      <w:r>
        <w:rPr/>
        <w:t>、标的股份的现行价格；</w:t>
      </w:r>
      <w:r>
        <w:rPr>
          <w:rFonts w:ascii="宋体" w:hAnsi="宋体" w:cs="宋体" w:eastAsia="宋体" w:hint="default"/>
        </w:rPr>
        <w:t>D</w:t>
      </w:r>
      <w:r>
        <w:rPr/>
        <w:t>、股价预计波动率；</w:t>
      </w:r>
      <w:r>
        <w:rPr>
          <w:rFonts w:ascii="宋体" w:hAnsi="宋体" w:cs="宋体" w:eastAsia="宋体" w:hint="default"/>
        </w:rPr>
        <w:t>E</w:t>
      </w:r>
      <w:r>
        <w:rPr/>
        <w:t>、股份的预计股利；</w:t>
      </w:r>
      <w:r>
        <w:rPr>
          <w:rFonts w:ascii="宋体" w:hAnsi="宋体" w:cs="宋体" w:eastAsia="宋体" w:hint="default"/>
        </w:rPr>
        <w:t>F</w:t>
      </w:r>
      <w:r>
        <w:rPr/>
        <w:t>、期权有效期内的无风险利率。</w:t>
      </w:r>
    </w:p>
    <w:p>
      <w:pPr>
        <w:spacing w:line="240" w:lineRule="auto" w:before="11"/>
        <w:rPr>
          <w:rFonts w:ascii="宋体" w:hAnsi="宋体" w:cs="宋体" w:eastAsia="宋体" w:hint="default"/>
          <w:sz w:val="17"/>
          <w:szCs w:val="17"/>
        </w:rPr>
      </w:pPr>
    </w:p>
    <w:p>
      <w:pPr>
        <w:pStyle w:val="BodyText"/>
        <w:spacing w:line="240" w:lineRule="auto"/>
        <w:ind w:right="0"/>
        <w:jc w:val="both"/>
      </w:pPr>
      <w:r>
        <w:rPr/>
        <w:t>（</w:t>
      </w:r>
      <w:r>
        <w:rPr>
          <w:rFonts w:ascii="宋体" w:hAnsi="宋体" w:cs="宋体" w:eastAsia="宋体" w:hint="default"/>
        </w:rPr>
        <w:t>3</w:t>
      </w:r>
      <w:r>
        <w:rPr/>
        <w:t>）确认可行权权益工具最佳估计的依据</w:t>
      </w:r>
    </w:p>
    <w:p>
      <w:pPr>
        <w:spacing w:line="240" w:lineRule="auto" w:before="5"/>
        <w:rPr>
          <w:rFonts w:ascii="宋体" w:hAnsi="宋体" w:cs="宋体" w:eastAsia="宋体" w:hint="default"/>
          <w:sz w:val="22"/>
          <w:szCs w:val="22"/>
        </w:rPr>
      </w:pPr>
    </w:p>
    <w:p>
      <w:pPr>
        <w:pStyle w:val="BodyText"/>
        <w:spacing w:line="316" w:lineRule="auto"/>
        <w:ind w:right="1133"/>
        <w:jc w:val="both"/>
      </w:pPr>
      <w:r>
        <w:rPr>
          <w:spacing w:val="-2"/>
        </w:rPr>
        <w:t>等待期内每个资产负债表日，本集团根据最新取得的可行权职工人数变动等后续信息作出最佳估计，修正预计可行权的权益</w:t>
      </w:r>
      <w:r>
        <w:rPr>
          <w:spacing w:val="-64"/>
        </w:rPr>
        <w:t> </w:t>
      </w:r>
      <w:r>
        <w:rPr>
          <w:spacing w:val="-64"/>
        </w:rPr>
      </w:r>
      <w:r>
        <w:rPr/>
        <w:t>工具数量。在可行权日，最终预计可行权权益工具的数量应当与实际可行权数量一致。</w:t>
      </w:r>
    </w:p>
    <w:p>
      <w:pPr>
        <w:spacing w:line="240" w:lineRule="auto" w:before="12"/>
        <w:rPr>
          <w:rFonts w:ascii="宋体" w:hAnsi="宋体" w:cs="宋体" w:eastAsia="宋体" w:hint="default"/>
          <w:sz w:val="17"/>
          <w:szCs w:val="17"/>
        </w:rPr>
      </w:pPr>
    </w:p>
    <w:p>
      <w:pPr>
        <w:pStyle w:val="BodyText"/>
        <w:spacing w:line="240" w:lineRule="auto"/>
        <w:ind w:right="0"/>
        <w:jc w:val="both"/>
      </w:pPr>
      <w:r>
        <w:rPr/>
        <w:t>（</w:t>
      </w:r>
      <w:r>
        <w:rPr>
          <w:rFonts w:ascii="宋体" w:hAnsi="宋体" w:cs="宋体" w:eastAsia="宋体" w:hint="default"/>
        </w:rPr>
        <w:t>4</w:t>
      </w:r>
      <w:r>
        <w:rPr/>
        <w:t>）实施、修改、终止股份支付计划的相关会计处理</w:t>
      </w:r>
    </w:p>
    <w:p>
      <w:pPr>
        <w:spacing w:line="240" w:lineRule="auto" w:before="5"/>
        <w:rPr>
          <w:rFonts w:ascii="宋体" w:hAnsi="宋体" w:cs="宋体" w:eastAsia="宋体" w:hint="default"/>
          <w:sz w:val="22"/>
          <w:szCs w:val="22"/>
        </w:rPr>
      </w:pPr>
    </w:p>
    <w:p>
      <w:pPr>
        <w:pStyle w:val="BodyText"/>
        <w:spacing w:line="319" w:lineRule="auto"/>
        <w:ind w:right="1128"/>
        <w:jc w:val="both"/>
      </w:pPr>
      <w:r>
        <w:rPr>
          <w:spacing w:val="-2"/>
        </w:rPr>
        <w:t>以权益结算的股份支付，按授予职工权益工具的公允价值计量。授予后立即可行权的，在授予日按照权益工具的公允价值计</w:t>
      </w:r>
      <w:r>
        <w:rPr>
          <w:spacing w:val="-66"/>
        </w:rPr>
        <w:t> </w:t>
      </w:r>
      <w:r>
        <w:rPr>
          <w:spacing w:val="-66"/>
        </w:rPr>
      </w:r>
      <w:r>
        <w:rPr>
          <w:spacing w:val="-2"/>
        </w:rPr>
        <w:t>入相关成本或费用，相应增加资本公积。在完成等待期内的服务或达到规定业绩条件才可行权的，在等待期内的每个资产负</w:t>
      </w:r>
      <w:r>
        <w:rPr>
          <w:spacing w:val="-61"/>
        </w:rPr>
        <w:t> </w:t>
      </w:r>
      <w:r>
        <w:rPr>
          <w:spacing w:val="-61"/>
        </w:rPr>
      </w:r>
      <w:r>
        <w:rPr>
          <w:spacing w:val="-2"/>
        </w:rPr>
        <w:t>债表日，以对可行权权益工具数量的最佳估计为基础，按照权益工具授予日的公允价值，将当期取得的服务计入相关成本或</w:t>
      </w:r>
      <w:r>
        <w:rPr>
          <w:spacing w:val="-63"/>
        </w:rPr>
        <w:t> </w:t>
      </w:r>
      <w:r>
        <w:rPr>
          <w:spacing w:val="-63"/>
        </w:rPr>
      </w:r>
      <w:r>
        <w:rPr/>
        <w:t>费用和资本公积。在可行权日之后不再对已确认的相关成本或费用和所有者权益总额进行调整。</w:t>
      </w:r>
    </w:p>
    <w:p>
      <w:pPr>
        <w:spacing w:line="240" w:lineRule="auto" w:before="11"/>
        <w:rPr>
          <w:rFonts w:ascii="宋体" w:hAnsi="宋体" w:cs="宋体" w:eastAsia="宋体" w:hint="default"/>
          <w:sz w:val="17"/>
          <w:szCs w:val="17"/>
        </w:rPr>
      </w:pPr>
    </w:p>
    <w:p>
      <w:pPr>
        <w:pStyle w:val="BodyText"/>
        <w:spacing w:line="316" w:lineRule="auto"/>
        <w:ind w:right="1128"/>
        <w:jc w:val="both"/>
      </w:pPr>
      <w:r>
        <w:rPr>
          <w:spacing w:val="-2"/>
        </w:rPr>
        <w:t>以现金结算的股份支付，按照本集团承担的以股份或其他权益工具为基础计算确定的负债的公允价值计量。授予后立即可行</w:t>
      </w:r>
      <w:r>
        <w:rPr>
          <w:spacing w:val="-64"/>
        </w:rPr>
        <w:t> </w:t>
      </w:r>
      <w:r>
        <w:rPr>
          <w:spacing w:val="-64"/>
        </w:rPr>
      </w:r>
      <w:r>
        <w:rPr>
          <w:spacing w:val="-2"/>
        </w:rPr>
        <w:t>权的，在授予日以本集团承担负债的公允价值计入相关成本或费用，相应增加负债。在完成等待期内的服务或达到规定业绩</w:t>
      </w:r>
      <w:r>
        <w:rPr>
          <w:spacing w:val="-66"/>
        </w:rPr>
        <w:t> </w:t>
      </w:r>
      <w:r>
        <w:rPr>
          <w:spacing w:val="-66"/>
        </w:rPr>
      </w:r>
      <w:r>
        <w:rPr>
          <w:spacing w:val="-2"/>
        </w:rPr>
        <w:t>条件以后才可行权的以现金结算的股份支付，在等待期内的每个资产负债表日，以对可行权情况的最佳估计为基础，按照本</w:t>
      </w:r>
      <w:r>
        <w:rPr>
          <w:spacing w:val="-61"/>
        </w:rPr>
        <w:t> </w:t>
      </w:r>
      <w:r>
        <w:rPr>
          <w:spacing w:val="-61"/>
        </w:rPr>
      </w:r>
      <w:r>
        <w:rPr>
          <w:spacing w:val="-2"/>
        </w:rPr>
        <w:t>集团承担负债的公允价值金额，将当期取得的服务计入成本或费用和相应的负债。在相关负债结算前的每个资产负债表日以</w:t>
      </w:r>
      <w:r>
        <w:rPr>
          <w:spacing w:val="-64"/>
        </w:rPr>
        <w:t> </w:t>
      </w:r>
      <w:r>
        <w:rPr>
          <w:spacing w:val="-64"/>
        </w:rPr>
      </w:r>
      <w:r>
        <w:rPr/>
        <w:t>及结算日，对负债的公允价值重新计量，其变动计入当期损益。</w:t>
      </w:r>
    </w:p>
    <w:p>
      <w:pPr>
        <w:spacing w:line="240" w:lineRule="auto" w:before="12"/>
        <w:rPr>
          <w:rFonts w:ascii="宋体" w:hAnsi="宋体" w:cs="宋体" w:eastAsia="宋体" w:hint="default"/>
          <w:sz w:val="17"/>
          <w:szCs w:val="17"/>
        </w:rPr>
      </w:pPr>
    </w:p>
    <w:p>
      <w:pPr>
        <w:pStyle w:val="BodyText"/>
        <w:spacing w:line="319" w:lineRule="auto"/>
        <w:ind w:right="1130"/>
        <w:jc w:val="both"/>
      </w:pPr>
      <w:r>
        <w:rPr>
          <w:spacing w:val="-2"/>
        </w:rPr>
        <w:t>本集团对股份支付计划进行修改时，若修改增加了所授予权益工具的公允价值，按照权益工具公允价值的增加相应地确认取</w:t>
      </w:r>
      <w:r>
        <w:rPr>
          <w:spacing w:val="-64"/>
        </w:rPr>
        <w:t> </w:t>
      </w:r>
      <w:r>
        <w:rPr>
          <w:spacing w:val="-64"/>
        </w:rPr>
      </w:r>
      <w:r>
        <w:rPr>
          <w:spacing w:val="-2"/>
        </w:rPr>
        <w:t>得服务的增加；若修改增加了所授予权益工具的数量，则将增加的权益工具的公允价值相应地确认为取得服务的增加。权益</w:t>
      </w:r>
      <w:r>
        <w:rPr>
          <w:spacing w:val="-63"/>
        </w:rPr>
        <w:t> </w:t>
      </w:r>
      <w:r>
        <w:rPr>
          <w:spacing w:val="-63"/>
        </w:rPr>
      </w:r>
      <w:r>
        <w:rPr>
          <w:spacing w:val="-2"/>
        </w:rPr>
        <w:t>工具公允价值的增加是指修改前后的权益工具在修改日的公允价值之间的差额。若修改减少了股份支付公允价值总额或采用</w:t>
      </w:r>
      <w:r>
        <w:rPr>
          <w:spacing w:val="-64"/>
        </w:rPr>
        <w:t> </w:t>
      </w:r>
      <w:r>
        <w:rPr>
          <w:spacing w:val="-64"/>
        </w:rPr>
      </w:r>
      <w:r>
        <w:rPr>
          <w:spacing w:val="-2"/>
        </w:rPr>
        <w:t>了其他不利于职工的方式修改股份支付计划的条款和条件，则仍继续对取得的服务进行会计处理，视同该变更从未发生，除</w:t>
      </w:r>
      <w:r>
        <w:rPr>
          <w:spacing w:val="-63"/>
        </w:rPr>
        <w:t> </w:t>
      </w:r>
      <w:r>
        <w:rPr>
          <w:spacing w:val="-63"/>
        </w:rPr>
      </w:r>
      <w:r>
        <w:rPr/>
        <w:t>非本集团取消了部分或全部已授予的权益工具。</w:t>
      </w:r>
    </w:p>
    <w:p>
      <w:pPr>
        <w:spacing w:line="240" w:lineRule="auto" w:before="11"/>
        <w:rPr>
          <w:rFonts w:ascii="宋体" w:hAnsi="宋体" w:cs="宋体" w:eastAsia="宋体" w:hint="default"/>
          <w:sz w:val="17"/>
          <w:szCs w:val="17"/>
        </w:rPr>
      </w:pPr>
    </w:p>
    <w:p>
      <w:pPr>
        <w:pStyle w:val="BodyText"/>
        <w:spacing w:line="316" w:lineRule="auto"/>
        <w:ind w:right="1130"/>
        <w:jc w:val="both"/>
      </w:pPr>
      <w:r>
        <w:rPr>
          <w:spacing w:val="-2"/>
        </w:rPr>
        <w:t>在等待期内，如果取消了授予的权益工具（因未满足可行权条件的非市场条件而被取消的除外），本集团对取消所授予的权</w:t>
      </w:r>
      <w:r>
        <w:rPr>
          <w:spacing w:val="-64"/>
        </w:rPr>
        <w:t> </w:t>
      </w:r>
      <w:r>
        <w:rPr>
          <w:spacing w:val="-64"/>
        </w:rPr>
      </w:r>
      <w:r>
        <w:rPr>
          <w:spacing w:val="-2"/>
        </w:rPr>
        <w:t>益性工具作为加速行权处理，将剩余等待期内应确认的金额立即计入当期损益，同时确认资本公积。职工或其他方能够选择</w:t>
      </w:r>
      <w:r>
        <w:rPr>
          <w:spacing w:val="-63"/>
        </w:rPr>
        <w:t> </w:t>
      </w:r>
      <w:r>
        <w:rPr>
          <w:spacing w:val="-63"/>
        </w:rPr>
      </w:r>
      <w:r>
        <w:rPr/>
        <w:t>满足非可行权条件但在等待期内未满足的，本集团将其作为授予权益工具的取消处理。</w:t>
      </w:r>
    </w:p>
    <w:p>
      <w:pPr>
        <w:spacing w:line="240" w:lineRule="auto" w:before="12"/>
        <w:rPr>
          <w:rFonts w:ascii="宋体" w:hAnsi="宋体" w:cs="宋体" w:eastAsia="宋体" w:hint="default"/>
          <w:sz w:val="17"/>
          <w:szCs w:val="17"/>
        </w:rPr>
      </w:pPr>
    </w:p>
    <w:p>
      <w:pPr>
        <w:pStyle w:val="BodyText"/>
        <w:spacing w:line="240" w:lineRule="auto"/>
        <w:ind w:right="0"/>
        <w:jc w:val="both"/>
      </w:pPr>
      <w:r>
        <w:rPr/>
        <w:t>（</w:t>
      </w:r>
      <w:r>
        <w:rPr>
          <w:rFonts w:ascii="宋体" w:hAnsi="宋体" w:cs="宋体" w:eastAsia="宋体" w:hint="default"/>
        </w:rPr>
        <w:t>5</w:t>
      </w:r>
      <w:r>
        <w:rPr/>
        <w:t>）股份回购</w:t>
      </w:r>
    </w:p>
    <w:p>
      <w:pPr>
        <w:spacing w:line="240" w:lineRule="auto" w:before="5"/>
        <w:rPr>
          <w:rFonts w:ascii="宋体" w:hAnsi="宋体" w:cs="宋体" w:eastAsia="宋体" w:hint="default"/>
          <w:sz w:val="22"/>
          <w:szCs w:val="22"/>
        </w:rPr>
      </w:pPr>
    </w:p>
    <w:p>
      <w:pPr>
        <w:pStyle w:val="BodyText"/>
        <w:spacing w:line="316" w:lineRule="auto"/>
        <w:ind w:right="1131"/>
        <w:jc w:val="both"/>
      </w:pPr>
      <w:r>
        <w:rPr>
          <w:spacing w:val="-2"/>
        </w:rPr>
        <w:t>本公司回购的股份在注销或者转让之前，作为库存股管理，回购股份的全部支出转作库存股成本。股份回购中支付的对价和</w:t>
      </w:r>
      <w:r>
        <w:rPr>
          <w:spacing w:val="-64"/>
        </w:rPr>
        <w:t> </w:t>
      </w:r>
      <w:r>
        <w:rPr>
          <w:spacing w:val="-64"/>
        </w:rPr>
      </w:r>
      <w:r>
        <w:rPr/>
        <w:t>交易费用减少所有者权益，回购、转让或注销本公司股份时，不确认利得或损失。</w:t>
      </w:r>
    </w:p>
    <w:p>
      <w:pPr>
        <w:spacing w:line="240" w:lineRule="auto" w:before="12"/>
        <w:rPr>
          <w:rFonts w:ascii="宋体" w:hAnsi="宋体" w:cs="宋体" w:eastAsia="宋体" w:hint="default"/>
          <w:sz w:val="17"/>
          <w:szCs w:val="17"/>
        </w:rPr>
      </w:pPr>
    </w:p>
    <w:p>
      <w:pPr>
        <w:pStyle w:val="BodyText"/>
        <w:spacing w:line="319" w:lineRule="auto"/>
        <w:ind w:right="1131"/>
        <w:jc w:val="both"/>
      </w:pPr>
      <w:r>
        <w:rPr>
          <w:spacing w:val="-2"/>
        </w:rPr>
        <w:t>转让库存股，按实际收到的金额与库存股账面金额的差额，计入资本公积，资本公积不足冲减的，冲减盈余公积和未分配利</w:t>
      </w:r>
      <w:r>
        <w:rPr>
          <w:spacing w:val="-65"/>
        </w:rPr>
        <w:t> </w:t>
      </w:r>
      <w:r>
        <w:rPr>
          <w:spacing w:val="-65"/>
        </w:rPr>
      </w:r>
      <w:r>
        <w:rPr>
          <w:spacing w:val="-2"/>
        </w:rPr>
        <w:t>润。注销库存股，按股票面值和注销股数减少股本，按注销库存股的账面余额与面值的差额，冲减资本公积，资本公积不足</w:t>
      </w:r>
      <w:r>
        <w:rPr>
          <w:spacing w:val="-67"/>
        </w:rPr>
        <w:t> </w:t>
      </w:r>
      <w:r>
        <w:rPr>
          <w:spacing w:val="-67"/>
        </w:rPr>
      </w:r>
      <w:r>
        <w:rPr/>
        <w:t>冲减的，冲减盈余公积和未分配利润。</w:t>
      </w:r>
    </w:p>
    <w:p>
      <w:pPr>
        <w:spacing w:line="240" w:lineRule="auto" w:before="11"/>
        <w:rPr>
          <w:rFonts w:ascii="宋体" w:hAnsi="宋体" w:cs="宋体" w:eastAsia="宋体" w:hint="default"/>
          <w:sz w:val="17"/>
          <w:szCs w:val="17"/>
        </w:rPr>
      </w:pPr>
    </w:p>
    <w:p>
      <w:pPr>
        <w:pStyle w:val="BodyText"/>
        <w:spacing w:line="240" w:lineRule="auto"/>
        <w:ind w:right="0"/>
        <w:jc w:val="both"/>
      </w:pPr>
      <w:r>
        <w:rPr/>
        <w:t>（</w:t>
      </w:r>
      <w:r>
        <w:rPr>
          <w:rFonts w:ascii="宋体" w:hAnsi="宋体" w:cs="宋体" w:eastAsia="宋体" w:hint="default"/>
        </w:rPr>
        <w:t>6</w:t>
      </w:r>
      <w:r>
        <w:rPr/>
        <w:t>）限制性股票</w:t>
      </w:r>
    </w:p>
    <w:p>
      <w:pPr>
        <w:spacing w:line="240" w:lineRule="auto" w:before="5"/>
        <w:rPr>
          <w:rFonts w:ascii="宋体" w:hAnsi="宋体" w:cs="宋体" w:eastAsia="宋体" w:hint="default"/>
          <w:sz w:val="22"/>
          <w:szCs w:val="22"/>
        </w:rPr>
      </w:pPr>
    </w:p>
    <w:p>
      <w:pPr>
        <w:pStyle w:val="BodyText"/>
        <w:spacing w:line="316" w:lineRule="auto"/>
        <w:ind w:right="986"/>
        <w:jc w:val="left"/>
      </w:pPr>
      <w:r>
        <w:rPr>
          <w:spacing w:val="-2"/>
        </w:rPr>
        <w:t>股权激励计划中，本公司授予被激励对象限制性股票，被激励对象先认购股票，如果后续未达到股权激励计划规定的解锁条</w:t>
      </w:r>
      <w:r>
        <w:rPr>
          <w:spacing w:val="-63"/>
        </w:rPr>
        <w:t> </w:t>
      </w:r>
      <w:r>
        <w:rPr>
          <w:spacing w:val="-63"/>
        </w:rPr>
      </w:r>
      <w:r>
        <w:rPr>
          <w:spacing w:val="-4"/>
        </w:rPr>
        <w:t>件，则本公司按照事先约定的价格回购股票。向职工发行的限制性股票按有关规定履行了注册登记等增资手续的，在授予日，</w:t>
      </w:r>
      <w:r>
        <w:rPr>
          <w:spacing w:val="-44"/>
        </w:rPr>
        <w:t> </w:t>
      </w:r>
      <w:r>
        <w:rPr>
          <w:spacing w:val="-44"/>
        </w:rPr>
      </w:r>
      <w:r>
        <w:rPr/>
        <w:t>本公司根据收到的职工缴纳的认股款确认股本和资本公积（股本溢价）；同时就回购义务确认库存股和其他应付款。</w:t>
      </w:r>
    </w:p>
    <w:p>
      <w:pPr>
        <w:spacing w:after="0" w:line="316"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38、优先股、永续债等其他金融工具" w:id="211"/>
      <w:bookmarkEnd w:id="211"/>
      <w:r>
        <w:rPr>
          <w:b w:val="0"/>
          <w:bCs w:val="0"/>
        </w:rPr>
      </w:r>
      <w:r>
        <w:rPr>
          <w:rFonts w:ascii="Times New Roman" w:hAnsi="Times New Roman" w:cs="Times New Roman" w:eastAsia="Times New Roman" w:hint="default"/>
        </w:rPr>
        <w:t>38</w:t>
      </w:r>
      <w:r>
        <w:rPr/>
        <w:t>、优先股、永续债等其他金融工具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39、收入" w:id="212"/>
      <w:bookmarkEnd w:id="212"/>
      <w:r>
        <w:rPr>
          <w:b w:val="0"/>
          <w:bCs w:val="0"/>
        </w:rPr>
      </w:r>
      <w:r>
        <w:rPr>
          <w:rFonts w:ascii="Times New Roman" w:hAnsi="Times New Roman" w:cs="Times New Roman" w:eastAsia="Times New Roman" w:hint="default"/>
        </w:rPr>
        <w:t>39</w:t>
      </w:r>
      <w:r>
        <w:rPr/>
        <w:t>、收入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3"/>
        <w:ind w:right="1133"/>
        <w:jc w:val="left"/>
      </w:pPr>
      <w:r>
        <w:rPr/>
        <w:t>（</w:t>
      </w:r>
      <w:r>
        <w:rPr>
          <w:rFonts w:ascii="宋体" w:hAnsi="宋体" w:cs="宋体" w:eastAsia="宋体" w:hint="default"/>
        </w:rPr>
        <w:t>1</w:t>
      </w:r>
      <w:r>
        <w:rPr/>
        <w:t>）商品销售收入</w:t>
      </w:r>
    </w:p>
    <w:p>
      <w:pPr>
        <w:spacing w:line="240" w:lineRule="auto" w:before="5"/>
        <w:rPr>
          <w:rFonts w:ascii="宋体" w:hAnsi="宋体" w:cs="宋体" w:eastAsia="宋体" w:hint="default"/>
          <w:sz w:val="22"/>
          <w:szCs w:val="22"/>
        </w:rPr>
      </w:pPr>
    </w:p>
    <w:p>
      <w:pPr>
        <w:pStyle w:val="BodyText"/>
        <w:spacing w:line="316" w:lineRule="auto"/>
        <w:ind w:right="986"/>
        <w:jc w:val="left"/>
      </w:pPr>
      <w:r>
        <w:rPr>
          <w:spacing w:val="-2"/>
        </w:rPr>
        <w:t>在已将商品所有权上的主要风险和报酬转移给买方，既没有保留通常与所有权相联系的继续管理权，也没有对已售商品实施</w:t>
      </w:r>
      <w:r>
        <w:rPr>
          <w:spacing w:val="-64"/>
        </w:rPr>
        <w:t> </w:t>
      </w:r>
      <w:r>
        <w:rPr>
          <w:spacing w:val="-64"/>
        </w:rPr>
      </w:r>
      <w:r>
        <w:rPr>
          <w:spacing w:val="-4"/>
        </w:rPr>
        <w:t>有效控制，收入的金额能够可靠地计量，相关的经济利益很可能流入企业，相关的已发生或将发生的成本能够可靠地计量时，</w:t>
      </w:r>
      <w:r>
        <w:rPr>
          <w:spacing w:val="-43"/>
        </w:rPr>
        <w:t> </w:t>
      </w:r>
      <w:r>
        <w:rPr>
          <w:spacing w:val="-43"/>
        </w:rPr>
      </w:r>
      <w:r>
        <w:rPr/>
        <w:t>确认商品销售收入的实现。</w:t>
      </w:r>
    </w:p>
    <w:p>
      <w:pPr>
        <w:spacing w:line="240" w:lineRule="auto" w:before="12"/>
        <w:rPr>
          <w:rFonts w:ascii="宋体" w:hAnsi="宋体" w:cs="宋体" w:eastAsia="宋体" w:hint="default"/>
          <w:sz w:val="17"/>
          <w:szCs w:val="17"/>
        </w:rPr>
      </w:pPr>
    </w:p>
    <w:p>
      <w:pPr>
        <w:pStyle w:val="BodyText"/>
        <w:spacing w:line="316" w:lineRule="auto"/>
        <w:ind w:right="1129"/>
        <w:jc w:val="left"/>
      </w:pPr>
      <w:r>
        <w:rPr>
          <w:spacing w:val="-2"/>
        </w:rPr>
        <w:t>本集团商品销售主要有银行现金流转内控系统产品、银行自助设备现金管理系统产品、银行印章管理系统产品和银行支付系</w:t>
      </w:r>
      <w:r>
        <w:rPr>
          <w:spacing w:val="-64"/>
        </w:rPr>
        <w:t> </w:t>
      </w:r>
      <w:r>
        <w:rPr>
          <w:spacing w:val="-64"/>
        </w:rPr>
      </w:r>
      <w:r>
        <w:rPr/>
        <w:t>统人脸、语音识别及安全解决方案，其收入的具体确认原则：</w:t>
      </w:r>
    </w:p>
    <w:p>
      <w:pPr>
        <w:spacing w:line="240" w:lineRule="auto" w:before="13"/>
        <w:rPr>
          <w:rFonts w:ascii="宋体" w:hAnsi="宋体" w:cs="宋体" w:eastAsia="宋体" w:hint="default"/>
          <w:sz w:val="17"/>
          <w:szCs w:val="17"/>
        </w:rPr>
      </w:pPr>
    </w:p>
    <w:p>
      <w:pPr>
        <w:pStyle w:val="BodyText"/>
        <w:spacing w:line="240" w:lineRule="auto"/>
        <w:ind w:right="1133"/>
        <w:jc w:val="left"/>
      </w:pPr>
      <w:r>
        <w:rPr/>
        <w:t>①银行现金流转内控系统产品无需进行专门安装，在将产品交付给购买方后确认销售收入的实现。</w:t>
      </w:r>
    </w:p>
    <w:p>
      <w:pPr>
        <w:spacing w:line="240" w:lineRule="auto" w:before="5"/>
        <w:rPr>
          <w:rFonts w:ascii="宋体" w:hAnsi="宋体" w:cs="宋体" w:eastAsia="宋体" w:hint="default"/>
          <w:sz w:val="22"/>
          <w:szCs w:val="22"/>
        </w:rPr>
      </w:pPr>
    </w:p>
    <w:p>
      <w:pPr>
        <w:pStyle w:val="BodyText"/>
        <w:spacing w:line="316" w:lineRule="auto"/>
        <w:ind w:right="1129"/>
        <w:jc w:val="left"/>
      </w:pPr>
      <w:r>
        <w:rPr>
          <w:spacing w:val="-2"/>
        </w:rPr>
        <w:t>②银行自助设备现金管理系统产品、银行印章管理系统产品和银行支付系统人脸、语音识别及安全解决方案通常按照合同约</w:t>
      </w:r>
      <w:r>
        <w:rPr>
          <w:spacing w:val="-64"/>
        </w:rPr>
        <w:t> </w:t>
      </w:r>
      <w:r>
        <w:rPr>
          <w:spacing w:val="-64"/>
        </w:rPr>
      </w:r>
      <w:r>
        <w:rPr/>
        <w:t>定向购买方移交，并完成安装、调试工作，取得了购买方验收确认单据后确认销售收入的实现。</w:t>
      </w:r>
    </w:p>
    <w:p>
      <w:pPr>
        <w:spacing w:line="240" w:lineRule="auto" w:before="12"/>
        <w:rPr>
          <w:rFonts w:ascii="宋体" w:hAnsi="宋体" w:cs="宋体" w:eastAsia="宋体" w:hint="default"/>
          <w:sz w:val="17"/>
          <w:szCs w:val="17"/>
        </w:rPr>
      </w:pPr>
    </w:p>
    <w:p>
      <w:pPr>
        <w:pStyle w:val="BodyText"/>
        <w:spacing w:line="537" w:lineRule="auto"/>
        <w:ind w:right="1133"/>
        <w:jc w:val="left"/>
      </w:pPr>
      <w:r>
        <w:rPr/>
        <w:t>（</w:t>
      </w:r>
      <w:r>
        <w:rPr>
          <w:rFonts w:ascii="宋体" w:hAnsi="宋体" w:cs="宋体" w:eastAsia="宋体" w:hint="default"/>
        </w:rPr>
        <w:t>2</w:t>
      </w:r>
      <w:r>
        <w:rPr/>
        <w:t>）提供劳务收入 在提供劳务交易的结果能够可靠估计的情况下，于资产负债表日按照完工百分比法确认提供的劳务收入。</w:t>
      </w:r>
    </w:p>
    <w:p>
      <w:pPr>
        <w:pStyle w:val="BodyText"/>
        <w:spacing w:line="316" w:lineRule="auto" w:before="69"/>
        <w:ind w:right="1129"/>
        <w:jc w:val="left"/>
      </w:pPr>
      <w:r>
        <w:rPr>
          <w:spacing w:val="-2"/>
        </w:rPr>
        <w:t>提供劳务交易的结果能够可靠估计是指同时满足：①收入的金额能够可靠地计量；②相关的经济利益很可能流入企业；③交</w:t>
      </w:r>
      <w:r>
        <w:rPr>
          <w:spacing w:val="-63"/>
        </w:rPr>
        <w:t> </w:t>
      </w:r>
      <w:r>
        <w:rPr>
          <w:spacing w:val="-63"/>
        </w:rPr>
      </w:r>
      <w:r>
        <w:rPr/>
        <w:t>易的完工程度能够可靠地确定；④交易中已发生和将发生的成本能够可靠地计量。</w:t>
      </w:r>
    </w:p>
    <w:p>
      <w:pPr>
        <w:spacing w:line="240" w:lineRule="auto" w:before="13"/>
        <w:rPr>
          <w:rFonts w:ascii="宋体" w:hAnsi="宋体" w:cs="宋体" w:eastAsia="宋体" w:hint="default"/>
          <w:sz w:val="17"/>
          <w:szCs w:val="17"/>
        </w:rPr>
      </w:pPr>
    </w:p>
    <w:p>
      <w:pPr>
        <w:pStyle w:val="BodyText"/>
        <w:spacing w:line="316" w:lineRule="auto"/>
        <w:ind w:right="986"/>
        <w:jc w:val="left"/>
      </w:pPr>
      <w:r>
        <w:rPr>
          <w:spacing w:val="-2"/>
        </w:rPr>
        <w:t>如果提供劳务交易的结果不能够可靠估计，则按已经发生并预计能够得到补偿的劳务成本金额确认提供的劳务收入，并将已</w:t>
      </w:r>
      <w:r>
        <w:rPr>
          <w:spacing w:val="-64"/>
        </w:rPr>
        <w:t> </w:t>
      </w:r>
      <w:r>
        <w:rPr>
          <w:spacing w:val="-64"/>
        </w:rPr>
      </w:r>
      <w:r>
        <w:rPr/>
        <w:t>发生的劳务成本作为当期费用。已经发生的劳务成本如预计不能得到补偿的，则不确认收入。</w:t>
      </w:r>
    </w:p>
    <w:p>
      <w:pPr>
        <w:spacing w:line="240" w:lineRule="auto" w:before="12"/>
        <w:rPr>
          <w:rFonts w:ascii="宋体" w:hAnsi="宋体" w:cs="宋体" w:eastAsia="宋体" w:hint="default"/>
          <w:sz w:val="17"/>
          <w:szCs w:val="17"/>
        </w:rPr>
      </w:pPr>
    </w:p>
    <w:p>
      <w:pPr>
        <w:pStyle w:val="BodyText"/>
        <w:spacing w:line="316" w:lineRule="auto"/>
        <w:ind w:right="1051"/>
        <w:jc w:val="both"/>
      </w:pPr>
      <w:r>
        <w:rPr/>
        <w:t>本集团与其他企业签订的合同或协议包括销售商品和提供劳务时，如销售商品部分和提供劳务部分能够区分并单独计量的， 将销售商品部分和提供劳务部分分别处理；如销售商品部分和提供劳务部分不能够区分，或虽能区分但不能够单独计量的， 将该合同全部作为销售商品处理。</w:t>
      </w:r>
    </w:p>
    <w:p>
      <w:pPr>
        <w:spacing w:line="240" w:lineRule="auto" w:before="12"/>
        <w:rPr>
          <w:rFonts w:ascii="宋体" w:hAnsi="宋体" w:cs="宋体" w:eastAsia="宋体" w:hint="default"/>
          <w:sz w:val="17"/>
          <w:szCs w:val="17"/>
        </w:rPr>
      </w:pPr>
    </w:p>
    <w:p>
      <w:pPr>
        <w:pStyle w:val="BodyText"/>
        <w:spacing w:line="537" w:lineRule="auto"/>
        <w:ind w:right="6974"/>
        <w:jc w:val="left"/>
      </w:pPr>
      <w:r>
        <w:rPr/>
        <w:t>（</w:t>
      </w:r>
      <w:r>
        <w:rPr>
          <w:rFonts w:ascii="宋体" w:hAnsi="宋体" w:cs="宋体" w:eastAsia="宋体" w:hint="default"/>
        </w:rPr>
        <w:t>3</w:t>
      </w:r>
      <w:r>
        <w:rPr/>
        <w:t>）使用费收入 根据有关合同或协议，按权责发生制确认收入。</w:t>
      </w:r>
    </w:p>
    <w:p>
      <w:pPr>
        <w:pStyle w:val="BodyText"/>
        <w:spacing w:line="537" w:lineRule="auto" w:before="69"/>
        <w:ind w:right="6074"/>
        <w:jc w:val="left"/>
      </w:pPr>
      <w:r>
        <w:rPr/>
        <w:t>（</w:t>
      </w:r>
      <w:r>
        <w:rPr>
          <w:rFonts w:ascii="宋体" w:hAnsi="宋体" w:cs="宋体" w:eastAsia="宋体" w:hint="default"/>
        </w:rPr>
        <w:t>4</w:t>
      </w:r>
      <w:r>
        <w:rPr/>
        <w:t>）利息收入 按照他人使用本集团货币资金的时间和实际利率计算确定。</w:t>
      </w:r>
    </w:p>
    <w:p>
      <w:pPr>
        <w:pStyle w:val="Heading4"/>
        <w:spacing w:line="240" w:lineRule="auto" w:before="132"/>
        <w:ind w:right="1133"/>
        <w:jc w:val="left"/>
        <w:rPr>
          <w:b w:val="0"/>
          <w:bCs w:val="0"/>
        </w:rPr>
      </w:pPr>
      <w:bookmarkStart w:name="40、政府补助" w:id="213"/>
      <w:bookmarkEnd w:id="213"/>
      <w:r>
        <w:rPr>
          <w:b w:val="0"/>
          <w:bCs w:val="0"/>
        </w:rPr>
      </w:r>
      <w:r>
        <w:rPr>
          <w:rFonts w:ascii="Times New Roman" w:hAnsi="Times New Roman" w:cs="Times New Roman" w:eastAsia="Times New Roman" w:hint="default"/>
        </w:rPr>
        <w:t>40</w:t>
      </w:r>
      <w:r>
        <w:rPr/>
        <w:t>、政府补助</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政府补助在满足政府补助所附条件并能够收到时确认。</w:t>
      </w:r>
    </w:p>
    <w:p>
      <w:pPr>
        <w:spacing w:line="240" w:lineRule="auto" w:before="5"/>
        <w:rPr>
          <w:rFonts w:ascii="宋体" w:hAnsi="宋体" w:cs="宋体" w:eastAsia="宋体" w:hint="default"/>
          <w:sz w:val="22"/>
          <w:szCs w:val="22"/>
        </w:rPr>
      </w:pPr>
    </w:p>
    <w:p>
      <w:pPr>
        <w:pStyle w:val="BodyText"/>
        <w:spacing w:line="316" w:lineRule="auto"/>
        <w:ind w:right="1129"/>
        <w:jc w:val="left"/>
      </w:pPr>
      <w:r>
        <w:rPr>
          <w:spacing w:val="-2"/>
        </w:rPr>
        <w:t>对于货币性资产的政府补助，按照收到或应收的金额计量。对于非货币性资产的政府补助，按照公允价值计量；公允价值不</w:t>
      </w:r>
      <w:r>
        <w:rPr>
          <w:spacing w:val="-63"/>
        </w:rPr>
        <w:t> </w:t>
      </w:r>
      <w:r>
        <w:rPr>
          <w:spacing w:val="-63"/>
        </w:rPr>
      </w:r>
      <w:r>
        <w:rPr/>
        <w:t>能够可靠取得的，按照名义金额</w:t>
      </w:r>
      <w:r>
        <w:rPr>
          <w:rFonts w:ascii="宋体" w:hAnsi="宋体" w:cs="宋体" w:eastAsia="宋体" w:hint="default"/>
        </w:rPr>
        <w:t>1</w:t>
      </w:r>
      <w:r>
        <w:rPr/>
        <w:t>元计量。</w:t>
      </w:r>
    </w:p>
    <w:p>
      <w:pPr>
        <w:spacing w:line="240" w:lineRule="auto" w:before="12"/>
        <w:rPr>
          <w:rFonts w:ascii="宋体" w:hAnsi="宋体" w:cs="宋体" w:eastAsia="宋体" w:hint="default"/>
          <w:sz w:val="17"/>
          <w:szCs w:val="17"/>
        </w:rPr>
      </w:pPr>
    </w:p>
    <w:p>
      <w:pPr>
        <w:pStyle w:val="BodyText"/>
        <w:spacing w:line="240" w:lineRule="auto"/>
        <w:ind w:right="986"/>
        <w:jc w:val="left"/>
      </w:pPr>
      <w:r>
        <w:rPr/>
        <w:t>与资产相关的政府补助，是指本集团取得的、用于购建或以其他方式形成长期资产的政府补助；除此之外，作为与收益相关</w:t>
      </w:r>
    </w:p>
    <w:p>
      <w:pPr>
        <w:spacing w:after="0" w:line="240"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的政府补助。</w:t>
      </w:r>
    </w:p>
    <w:p>
      <w:pPr>
        <w:spacing w:line="240" w:lineRule="auto" w:before="5"/>
        <w:rPr>
          <w:rFonts w:ascii="宋体" w:hAnsi="宋体" w:cs="宋体" w:eastAsia="宋体" w:hint="default"/>
          <w:sz w:val="22"/>
          <w:szCs w:val="22"/>
        </w:rPr>
      </w:pPr>
    </w:p>
    <w:p>
      <w:pPr>
        <w:pStyle w:val="BodyText"/>
        <w:spacing w:line="316" w:lineRule="auto"/>
        <w:ind w:right="1044"/>
        <w:jc w:val="both"/>
      </w:pPr>
      <w:r>
        <w:rPr>
          <w:spacing w:val="-4"/>
        </w:rPr>
        <w:t>对于政府文件未明确规定补助对象的，能够形成长期资产的，与资产价值相对应的政府补助部分作为与资产相关的政府补助，</w:t>
      </w:r>
      <w:r>
        <w:rPr>
          <w:spacing w:val="-44"/>
        </w:rPr>
        <w:t> </w:t>
      </w:r>
      <w:r>
        <w:rPr>
          <w:spacing w:val="-44"/>
        </w:rPr>
      </w:r>
      <w:r>
        <w:rPr/>
        <w:t>其余部分作为与收益相关的政府补助；难以区分的，将政府补助整体作为与收益相关的政府补助。</w:t>
      </w:r>
    </w:p>
    <w:p>
      <w:pPr>
        <w:spacing w:line="240" w:lineRule="auto" w:before="12"/>
        <w:rPr>
          <w:rFonts w:ascii="宋体" w:hAnsi="宋体" w:cs="宋体" w:eastAsia="宋体" w:hint="default"/>
          <w:sz w:val="17"/>
          <w:szCs w:val="17"/>
        </w:rPr>
      </w:pPr>
    </w:p>
    <w:p>
      <w:pPr>
        <w:pStyle w:val="BodyText"/>
        <w:spacing w:line="316" w:lineRule="auto"/>
        <w:ind w:right="1128"/>
        <w:jc w:val="both"/>
      </w:pPr>
      <w:r>
        <w:rPr>
          <w:spacing w:val="-2"/>
        </w:rPr>
        <w:t>与资产相关的政府补助，冲减相关资产的账面价值，或者确认为递延收益在相关资产使用期限内按照合理、系统的方法分期</w:t>
      </w:r>
      <w:r>
        <w:rPr>
          <w:spacing w:val="-61"/>
        </w:rPr>
        <w:t> </w:t>
      </w:r>
      <w:r>
        <w:rPr>
          <w:spacing w:val="-61"/>
        </w:rPr>
      </w:r>
      <w:r>
        <w:rPr>
          <w:spacing w:val="-2"/>
        </w:rPr>
        <w:t>计入损益。与收益相关的政府补助，用于补偿已发生的相关成本费用或损失的，计入当期损益或冲减相关成本；用于补偿以</w:t>
      </w:r>
      <w:r>
        <w:rPr>
          <w:spacing w:val="-65"/>
        </w:rPr>
        <w:t> </w:t>
      </w:r>
      <w:r>
        <w:rPr>
          <w:spacing w:val="-65"/>
        </w:rPr>
      </w:r>
      <w:r>
        <w:rPr>
          <w:spacing w:val="-2"/>
        </w:rPr>
        <w:t>后期间的相关成本费用或损失的，则计入递延收益，于相关成本费用或损失确认期间计入当期损益或冲减相关成本。按照名</w:t>
      </w:r>
      <w:r>
        <w:rPr>
          <w:spacing w:val="-66"/>
        </w:rPr>
        <w:t> </w:t>
      </w:r>
      <w:r>
        <w:rPr>
          <w:spacing w:val="-66"/>
        </w:rPr>
      </w:r>
      <w:r>
        <w:rPr/>
        <w:t>义金额计量的政府补助，直接计入当期损益。本集团对相同或类似的政府补助业务，采用一致的方法处理。</w:t>
      </w:r>
    </w:p>
    <w:p>
      <w:pPr>
        <w:spacing w:line="240" w:lineRule="auto" w:before="12"/>
        <w:rPr>
          <w:rFonts w:ascii="宋体" w:hAnsi="宋体" w:cs="宋体" w:eastAsia="宋体" w:hint="default"/>
          <w:sz w:val="17"/>
          <w:szCs w:val="17"/>
        </w:rPr>
      </w:pPr>
    </w:p>
    <w:p>
      <w:pPr>
        <w:pStyle w:val="BodyText"/>
        <w:spacing w:line="316" w:lineRule="auto"/>
        <w:ind w:right="1129"/>
        <w:jc w:val="both"/>
      </w:pPr>
      <w:r>
        <w:rPr>
          <w:spacing w:val="-2"/>
        </w:rPr>
        <w:t>与日常活动相关的政府补助，按照经济业务实质，计入其他收益或冲减相关成本费用。与日常活动无关的政府补助，计入营</w:t>
      </w:r>
      <w:r>
        <w:rPr>
          <w:spacing w:val="-65"/>
        </w:rPr>
        <w:t> </w:t>
      </w:r>
      <w:r>
        <w:rPr>
          <w:spacing w:val="-65"/>
        </w:rPr>
      </w:r>
      <w:r>
        <w:rPr/>
        <w:t>业外收支。</w:t>
      </w:r>
    </w:p>
    <w:p>
      <w:pPr>
        <w:spacing w:line="240" w:lineRule="auto" w:before="12"/>
        <w:rPr>
          <w:rFonts w:ascii="宋体" w:hAnsi="宋体" w:cs="宋体" w:eastAsia="宋体" w:hint="default"/>
          <w:sz w:val="17"/>
          <w:szCs w:val="17"/>
        </w:rPr>
      </w:pPr>
    </w:p>
    <w:p>
      <w:pPr>
        <w:pStyle w:val="BodyText"/>
        <w:spacing w:line="319" w:lineRule="auto"/>
        <w:ind w:right="1129"/>
        <w:jc w:val="both"/>
      </w:pPr>
      <w:r>
        <w:rPr>
          <w:spacing w:val="-2"/>
        </w:rPr>
        <w:t>已确认的政府补助需要返还时，初始确认时冲减相关资产账面价值的，调整资产账面价值；存在相关递延收益余额的，冲减</w:t>
      </w:r>
      <w:r>
        <w:rPr>
          <w:spacing w:val="-63"/>
        </w:rPr>
        <w:t> </w:t>
      </w:r>
      <w:r>
        <w:rPr>
          <w:spacing w:val="-63"/>
        </w:rPr>
      </w:r>
      <w:r>
        <w:rPr/>
        <w:t>相关递延收益账面余额，超出部分计入当期损益；属于其他情况的，直接计入当期损益。</w:t>
      </w:r>
    </w:p>
    <w:p>
      <w:pPr>
        <w:spacing w:line="240" w:lineRule="auto" w:before="9"/>
        <w:rPr>
          <w:rFonts w:ascii="宋体" w:hAnsi="宋体" w:cs="宋体" w:eastAsia="宋体" w:hint="default"/>
          <w:sz w:val="22"/>
          <w:szCs w:val="22"/>
        </w:rPr>
      </w:pPr>
    </w:p>
    <w:p>
      <w:pPr>
        <w:pStyle w:val="Heading4"/>
        <w:spacing w:line="240" w:lineRule="auto"/>
        <w:ind w:right="0"/>
        <w:jc w:val="both"/>
        <w:rPr>
          <w:b w:val="0"/>
          <w:bCs w:val="0"/>
        </w:rPr>
      </w:pPr>
      <w:bookmarkStart w:name="41、递延所得税资产/递延所得税负债" w:id="214"/>
      <w:bookmarkEnd w:id="214"/>
      <w:r>
        <w:rPr>
          <w:b w:val="0"/>
          <w:bCs w:val="0"/>
        </w:rPr>
      </w: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51"/>
        <w:jc w:val="both"/>
      </w:pPr>
      <w:r>
        <w:rPr>
          <w:spacing w:val="-2"/>
        </w:rPr>
        <w:t>所得税包括当期所得税和递延所得税。除由于企业合并产生的调整商誉，或与直接计入所有者权益的交易或者事项相关的递</w:t>
      </w:r>
      <w:r>
        <w:rPr>
          <w:spacing w:val="-64"/>
        </w:rPr>
        <w:t> </w:t>
      </w:r>
      <w:r>
        <w:rPr>
          <w:spacing w:val="-64"/>
        </w:rPr>
      </w:r>
      <w:r>
        <w:rPr/>
        <w:t>延所得税计入所有者权益外，均作为所得税费用计入当期损益。</w:t>
      </w:r>
    </w:p>
    <w:p>
      <w:pPr>
        <w:spacing w:line="240" w:lineRule="auto" w:before="12"/>
        <w:rPr>
          <w:rFonts w:ascii="宋体" w:hAnsi="宋体" w:cs="宋体" w:eastAsia="宋体" w:hint="default"/>
          <w:sz w:val="17"/>
          <w:szCs w:val="17"/>
        </w:rPr>
      </w:pPr>
    </w:p>
    <w:p>
      <w:pPr>
        <w:pStyle w:val="BodyText"/>
        <w:spacing w:line="537" w:lineRule="auto"/>
        <w:ind w:right="1051"/>
        <w:jc w:val="both"/>
      </w:pPr>
      <w:r>
        <w:rPr/>
        <w:t>本集团根据资产、负债于资产负债表日的账面价值与计税基础之间的暂时性差异，采用资产负债表债务法确认递延所得税。 各项应纳税暂时性差异均确认相关的递延所得税负债，除非该应纳税暂时性差异是在以下交易中产生的：</w:t>
      </w:r>
    </w:p>
    <w:p>
      <w:pPr>
        <w:pStyle w:val="BodyText"/>
        <w:spacing w:line="319" w:lineRule="auto" w:before="69"/>
        <w:ind w:right="1133"/>
        <w:jc w:val="both"/>
      </w:pPr>
      <w:r>
        <w:rPr/>
        <w:t>（</w:t>
      </w:r>
      <w:r>
        <w:rPr>
          <w:rFonts w:ascii="宋体" w:hAnsi="宋体" w:cs="宋体" w:eastAsia="宋体" w:hint="default"/>
        </w:rPr>
        <w:t>1</w:t>
      </w:r>
      <w:r>
        <w:rPr/>
        <w:t>）商誉的初始确认，或者具有以下特征的交易中产生的资产或负债的初始确认：该交易不是企业合并，并且交易发生时</w:t>
      </w:r>
      <w:r>
        <w:rPr>
          <w:spacing w:val="-84"/>
        </w:rPr>
        <w:t> </w:t>
      </w:r>
      <w:r>
        <w:rPr>
          <w:spacing w:val="-84"/>
        </w:rPr>
      </w:r>
      <w:r>
        <w:rPr/>
        <w:t>既不影响会计利润也不影响应纳税所得额；</w:t>
      </w:r>
    </w:p>
    <w:p>
      <w:pPr>
        <w:spacing w:line="240" w:lineRule="auto" w:before="11"/>
        <w:rPr>
          <w:rFonts w:ascii="宋体" w:hAnsi="宋体" w:cs="宋体" w:eastAsia="宋体" w:hint="default"/>
          <w:sz w:val="17"/>
          <w:szCs w:val="17"/>
        </w:rPr>
      </w:pPr>
    </w:p>
    <w:p>
      <w:pPr>
        <w:pStyle w:val="BodyText"/>
        <w:spacing w:line="316" w:lineRule="auto"/>
        <w:ind w:right="1130"/>
        <w:jc w:val="both"/>
      </w:pPr>
      <w:r>
        <w:rPr/>
        <w:t>（</w:t>
      </w:r>
      <w:r>
        <w:rPr>
          <w:rFonts w:ascii="宋体" w:hAnsi="宋体" w:cs="宋体" w:eastAsia="宋体" w:hint="default"/>
        </w:rPr>
        <w:t>2</w:t>
      </w:r>
      <w:r>
        <w:rPr/>
        <w:t>）对于与子公司、合营企业及联营企业投资相关的应纳税暂时性差异，该暂时性差异转回的时间能够控制并且该暂时性</w:t>
      </w:r>
      <w:r>
        <w:rPr>
          <w:spacing w:val="-84"/>
        </w:rPr>
        <w:t> </w:t>
      </w:r>
      <w:r>
        <w:rPr>
          <w:spacing w:val="-84"/>
        </w:rPr>
      </w:r>
      <w:r>
        <w:rPr/>
        <w:t>差异在可预见的未来很可能不会转回。</w:t>
      </w:r>
    </w:p>
    <w:p>
      <w:pPr>
        <w:spacing w:line="240" w:lineRule="auto" w:before="12"/>
        <w:rPr>
          <w:rFonts w:ascii="宋体" w:hAnsi="宋体" w:cs="宋体" w:eastAsia="宋体" w:hint="default"/>
          <w:sz w:val="17"/>
          <w:szCs w:val="17"/>
        </w:rPr>
      </w:pPr>
    </w:p>
    <w:p>
      <w:pPr>
        <w:pStyle w:val="BodyText"/>
        <w:spacing w:line="316" w:lineRule="auto"/>
        <w:ind w:right="1130"/>
        <w:jc w:val="both"/>
      </w:pPr>
      <w:r>
        <w:rPr>
          <w:spacing w:val="-2"/>
        </w:rPr>
        <w:t>对于可抵扣暂时性差异、能够结转以后年度的可抵扣亏损和税款抵减，本集团以很可能取得用来抵扣可抵扣暂时性差异、可</w:t>
      </w:r>
      <w:r>
        <w:rPr>
          <w:spacing w:val="-63"/>
        </w:rPr>
        <w:t> </w:t>
      </w:r>
      <w:r>
        <w:rPr>
          <w:spacing w:val="-63"/>
        </w:rPr>
      </w:r>
      <w:r>
        <w:rPr>
          <w:spacing w:val="-2"/>
        </w:rPr>
        <w:t>抵扣亏损和税款抵减的未来应纳税所得额为限，确认由此产生的递延所得税资产，除非该可抵扣暂时性差异是在以下交易中</w:t>
      </w:r>
      <w:r>
        <w:rPr>
          <w:spacing w:val="-62"/>
        </w:rPr>
        <w:t> </w:t>
      </w:r>
      <w:r>
        <w:rPr>
          <w:spacing w:val="-62"/>
        </w:rPr>
      </w:r>
      <w:r>
        <w:rPr/>
        <w:t>产生的：</w:t>
      </w:r>
    </w:p>
    <w:p>
      <w:pPr>
        <w:spacing w:line="240" w:lineRule="auto" w:before="12"/>
        <w:rPr>
          <w:rFonts w:ascii="宋体" w:hAnsi="宋体" w:cs="宋体" w:eastAsia="宋体" w:hint="default"/>
          <w:sz w:val="17"/>
          <w:szCs w:val="17"/>
        </w:rPr>
      </w:pPr>
    </w:p>
    <w:p>
      <w:pPr>
        <w:pStyle w:val="BodyText"/>
        <w:spacing w:line="240" w:lineRule="auto"/>
        <w:ind w:right="0"/>
        <w:jc w:val="both"/>
      </w:pPr>
      <w:r>
        <w:rPr/>
        <w:t>（</w:t>
      </w:r>
      <w:r>
        <w:rPr>
          <w:rFonts w:ascii="宋体" w:hAnsi="宋体" w:cs="宋体" w:eastAsia="宋体" w:hint="default"/>
        </w:rPr>
        <w:t>1</w:t>
      </w:r>
      <w:r>
        <w:rPr/>
        <w:t>）该交易不是企业合并，并且交易发生时既不影响会计利润也不影响应纳税所得额；</w:t>
      </w:r>
    </w:p>
    <w:p>
      <w:pPr>
        <w:spacing w:line="240" w:lineRule="auto" w:before="5"/>
        <w:rPr>
          <w:rFonts w:ascii="宋体" w:hAnsi="宋体" w:cs="宋体" w:eastAsia="宋体" w:hint="default"/>
          <w:sz w:val="22"/>
          <w:szCs w:val="22"/>
        </w:rPr>
      </w:pPr>
    </w:p>
    <w:p>
      <w:pPr>
        <w:pStyle w:val="BodyText"/>
        <w:spacing w:line="316" w:lineRule="auto"/>
        <w:ind w:right="1130"/>
        <w:jc w:val="both"/>
      </w:pPr>
      <w:r>
        <w:rPr/>
        <w:t>（</w:t>
      </w:r>
      <w:r>
        <w:rPr>
          <w:rFonts w:ascii="宋体" w:hAnsi="宋体" w:cs="宋体" w:eastAsia="宋体" w:hint="default"/>
        </w:rPr>
        <w:t>2</w:t>
      </w:r>
      <w:r>
        <w:rPr/>
        <w:t>）对于与子公司、合营企业及联营企业投资相关的可抵扣暂时性差异，同时满足下列条件的，确认相应的递延所得税资</w:t>
      </w:r>
      <w:r>
        <w:rPr>
          <w:spacing w:val="-84"/>
        </w:rPr>
        <w:t> </w:t>
      </w:r>
      <w:r>
        <w:rPr>
          <w:spacing w:val="-84"/>
        </w:rPr>
      </w:r>
      <w:r>
        <w:rPr/>
        <w:t>产：暂时性差异在可预见的未来很可能转回，且未来很可能获得用来抵扣可抵扣暂时性差异的应纳税所得额。</w:t>
      </w:r>
    </w:p>
    <w:p>
      <w:pPr>
        <w:spacing w:line="240" w:lineRule="auto" w:before="13"/>
        <w:rPr>
          <w:rFonts w:ascii="宋体" w:hAnsi="宋体" w:cs="宋体" w:eastAsia="宋体" w:hint="default"/>
          <w:sz w:val="17"/>
          <w:szCs w:val="17"/>
        </w:rPr>
      </w:pPr>
    </w:p>
    <w:p>
      <w:pPr>
        <w:pStyle w:val="BodyText"/>
        <w:spacing w:line="316" w:lineRule="auto"/>
        <w:ind w:right="1130"/>
        <w:jc w:val="both"/>
      </w:pPr>
      <w:r>
        <w:rPr>
          <w:spacing w:val="-2"/>
        </w:rPr>
        <w:t>于资产负债表日，本集团对递延所得税资产和递延所得税负债，按照预期收回该资产或清偿该负债期间的适用税率计量，并</w:t>
      </w:r>
      <w:r>
        <w:rPr>
          <w:spacing w:val="-63"/>
        </w:rPr>
        <w:t> </w:t>
      </w:r>
      <w:r>
        <w:rPr>
          <w:spacing w:val="-63"/>
        </w:rPr>
      </w:r>
      <w:r>
        <w:rPr/>
        <w:t>反映资产负债表日预期收回资产或清偿负债方式的所得税影响。</w:t>
      </w:r>
    </w:p>
    <w:p>
      <w:pPr>
        <w:spacing w:line="240" w:lineRule="auto" w:before="12"/>
        <w:rPr>
          <w:rFonts w:ascii="宋体" w:hAnsi="宋体" w:cs="宋体" w:eastAsia="宋体" w:hint="default"/>
          <w:sz w:val="17"/>
          <w:szCs w:val="17"/>
        </w:rPr>
      </w:pPr>
    </w:p>
    <w:p>
      <w:pPr>
        <w:pStyle w:val="BodyText"/>
        <w:spacing w:line="316" w:lineRule="auto"/>
        <w:ind w:right="1051"/>
        <w:jc w:val="both"/>
      </w:pPr>
      <w:r>
        <w:rPr>
          <w:spacing w:val="-2"/>
        </w:rPr>
        <w:t>于资产负债表日，本集团对递延所得税资产的账面价值进行复核。如果未来期间很可能无法获得足够的应纳税所得额用以抵</w:t>
      </w:r>
      <w:r>
        <w:rPr>
          <w:spacing w:val="-63"/>
        </w:rPr>
        <w:t> </w:t>
      </w:r>
      <w:r>
        <w:rPr>
          <w:spacing w:val="-63"/>
        </w:rPr>
      </w:r>
      <w:r>
        <w:rPr/>
        <w:t>扣递延所得税资产的利益，减记递延所得税资产的账面价值。在很可能获得足够的应纳税所得额时，减记的金额予以转回。</w:t>
      </w:r>
    </w:p>
    <w:p>
      <w:pPr>
        <w:spacing w:after="0" w:line="316" w:lineRule="auto"/>
        <w:jc w:val="both"/>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42、租赁" w:id="215"/>
      <w:bookmarkEnd w:id="215"/>
      <w:r>
        <w:rPr>
          <w:b w:val="0"/>
          <w:bCs w:val="0"/>
        </w:rPr>
      </w:r>
      <w:r>
        <w:rPr>
          <w:rFonts w:ascii="Times New Roman" w:hAnsi="Times New Roman" w:cs="Times New Roman" w:eastAsia="Times New Roman" w:hint="default"/>
        </w:rPr>
        <w:t>42</w:t>
      </w:r>
      <w:r>
        <w:rPr/>
        <w:t>、租赁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经营租赁的会计处理方法" w:id="216"/>
      <w:bookmarkEnd w:id="216"/>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w:t>
      </w:r>
      <w:r>
        <w:rPr>
          <w:rFonts w:ascii="宋体" w:hAnsi="宋体" w:cs="宋体" w:eastAsia="宋体" w:hint="default"/>
        </w:rPr>
        <w:t>1</w:t>
      </w:r>
      <w:r>
        <w:rPr/>
        <w:t>）本集团作为承租人记录经营租赁业务</w:t>
      </w:r>
    </w:p>
    <w:p>
      <w:pPr>
        <w:spacing w:line="240" w:lineRule="auto" w:before="5"/>
        <w:rPr>
          <w:rFonts w:ascii="宋体" w:hAnsi="宋体" w:cs="宋体" w:eastAsia="宋体" w:hint="default"/>
          <w:sz w:val="22"/>
          <w:szCs w:val="22"/>
        </w:rPr>
      </w:pPr>
    </w:p>
    <w:p>
      <w:pPr>
        <w:pStyle w:val="BodyText"/>
        <w:spacing w:line="316" w:lineRule="auto"/>
        <w:ind w:right="1129"/>
        <w:jc w:val="left"/>
      </w:pPr>
      <w:r>
        <w:rPr>
          <w:spacing w:val="-2"/>
        </w:rPr>
        <w:t>经营租赁的租金支出在租赁期内的各个期间按直线法计入相关资产成本或当期损益。初始直接费用计入当期损益。或有租金</w:t>
      </w:r>
      <w:r>
        <w:rPr>
          <w:spacing w:val="-64"/>
        </w:rPr>
        <w:t> </w:t>
      </w:r>
      <w:r>
        <w:rPr>
          <w:spacing w:val="-64"/>
        </w:rPr>
      </w:r>
      <w:r>
        <w:rPr/>
        <w:t>于实际发生时计入当期损益。。</w:t>
      </w:r>
    </w:p>
    <w:p>
      <w:pPr>
        <w:spacing w:line="240" w:lineRule="auto" w:before="12"/>
        <w:rPr>
          <w:rFonts w:ascii="宋体" w:hAnsi="宋体" w:cs="宋体" w:eastAsia="宋体" w:hint="default"/>
          <w:sz w:val="17"/>
          <w:szCs w:val="17"/>
        </w:rPr>
      </w:pPr>
    </w:p>
    <w:p>
      <w:pPr>
        <w:pStyle w:val="BodyText"/>
        <w:spacing w:line="240" w:lineRule="auto"/>
        <w:ind w:right="1133"/>
        <w:jc w:val="left"/>
      </w:pPr>
      <w:r>
        <w:rPr/>
        <w:t>（</w:t>
      </w:r>
      <w:r>
        <w:rPr>
          <w:rFonts w:ascii="宋体" w:hAnsi="宋体" w:cs="宋体" w:eastAsia="宋体" w:hint="default"/>
        </w:rPr>
        <w:t>2</w:t>
      </w:r>
      <w:r>
        <w:rPr/>
        <w:t>）本集团作为出租人记录经营租赁业务</w:t>
      </w:r>
    </w:p>
    <w:p>
      <w:pPr>
        <w:spacing w:line="240" w:lineRule="auto" w:before="5"/>
        <w:rPr>
          <w:rFonts w:ascii="宋体" w:hAnsi="宋体" w:cs="宋体" w:eastAsia="宋体" w:hint="default"/>
          <w:sz w:val="22"/>
          <w:szCs w:val="22"/>
        </w:rPr>
      </w:pPr>
    </w:p>
    <w:p>
      <w:pPr>
        <w:pStyle w:val="BodyText"/>
        <w:spacing w:line="319" w:lineRule="auto"/>
        <w:ind w:right="1034"/>
        <w:jc w:val="left"/>
      </w:pPr>
      <w:r>
        <w:rPr>
          <w:spacing w:val="-2"/>
        </w:rPr>
        <w:t>经营租赁的租金收入在租赁期内的各个期间按直线法确认为当期损益。对金额较大的初始直接费用于发生时予以资本化，在</w:t>
      </w:r>
      <w:r>
        <w:rPr>
          <w:spacing w:val="-63"/>
        </w:rPr>
        <w:t> </w:t>
      </w:r>
      <w:r>
        <w:rPr>
          <w:spacing w:val="-63"/>
        </w:rPr>
      </w:r>
      <w:r>
        <w:rPr/>
        <w:t>整个租赁期间内按照与确认租金收入相同的基础分期计入当期损益；其他金额较小的初始直接费用于发生时计入当期损益。 或有租金于实际发生时计入当期损益。</w:t>
      </w:r>
    </w:p>
    <w:p>
      <w:pPr>
        <w:spacing w:line="240" w:lineRule="auto" w:before="9"/>
        <w:rPr>
          <w:rFonts w:ascii="宋体" w:hAnsi="宋体" w:cs="宋体" w:eastAsia="宋体" w:hint="default"/>
          <w:sz w:val="22"/>
          <w:szCs w:val="22"/>
        </w:rPr>
      </w:pPr>
    </w:p>
    <w:p>
      <w:pPr>
        <w:pStyle w:val="Heading4"/>
        <w:spacing w:line="240" w:lineRule="auto"/>
        <w:ind w:right="1133"/>
        <w:jc w:val="left"/>
        <w:rPr>
          <w:b w:val="0"/>
          <w:bCs w:val="0"/>
        </w:rPr>
      </w:pPr>
      <w:bookmarkStart w:name="（2）融资租赁的会计处理方法" w:id="217"/>
      <w:bookmarkEnd w:id="217"/>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w:t>
      </w:r>
      <w:r>
        <w:rPr>
          <w:rFonts w:ascii="宋体" w:hAnsi="宋体" w:cs="宋体" w:eastAsia="宋体" w:hint="default"/>
        </w:rPr>
        <w:t>3</w:t>
      </w:r>
      <w:r>
        <w:rPr/>
        <w:t>）本集团作为承租人记录融资租赁业务</w:t>
      </w:r>
    </w:p>
    <w:p>
      <w:pPr>
        <w:spacing w:line="240" w:lineRule="auto" w:before="5"/>
        <w:rPr>
          <w:rFonts w:ascii="宋体" w:hAnsi="宋体" w:cs="宋体" w:eastAsia="宋体" w:hint="default"/>
          <w:sz w:val="22"/>
          <w:szCs w:val="22"/>
        </w:rPr>
      </w:pPr>
    </w:p>
    <w:p>
      <w:pPr>
        <w:pStyle w:val="BodyText"/>
        <w:spacing w:line="316" w:lineRule="auto"/>
        <w:ind w:right="1132"/>
        <w:jc w:val="both"/>
      </w:pPr>
      <w:r>
        <w:rPr>
          <w:spacing w:val="-2"/>
        </w:rPr>
        <w:t>于租赁期开始日，将租赁开始日租赁资产的公允价值与最低租赁付款额现值两者中较低者作为租入资产的入账价值，将最低</w:t>
      </w:r>
      <w:r>
        <w:rPr>
          <w:spacing w:val="-64"/>
        </w:rPr>
        <w:t> </w:t>
      </w:r>
      <w:r>
        <w:rPr>
          <w:spacing w:val="-64"/>
        </w:rPr>
      </w:r>
      <w:r>
        <w:rPr>
          <w:spacing w:val="-2"/>
        </w:rPr>
        <w:t>租赁付款额作为长期应付款的入账价值，其差额作为未确认融资费用。此外，在租赁谈判和签订租赁合同过程中发生的，可</w:t>
      </w:r>
      <w:r>
        <w:rPr>
          <w:spacing w:val="-66"/>
        </w:rPr>
        <w:t> </w:t>
      </w:r>
      <w:r>
        <w:rPr>
          <w:spacing w:val="-66"/>
        </w:rPr>
      </w:r>
      <w:r>
        <w:rPr>
          <w:spacing w:val="-2"/>
        </w:rPr>
        <w:t>归属于租赁项目的初始直接费用也计入租入资产价值。最低租赁付款额扣除未确认融资费用后的余额分别长期负债和一年内</w:t>
      </w:r>
      <w:r>
        <w:rPr>
          <w:spacing w:val="-63"/>
        </w:rPr>
        <w:t> </w:t>
      </w:r>
      <w:r>
        <w:rPr>
          <w:spacing w:val="-63"/>
        </w:rPr>
      </w:r>
      <w:r>
        <w:rPr/>
        <w:t>到期的长期负债列示。</w:t>
      </w:r>
    </w:p>
    <w:p>
      <w:pPr>
        <w:spacing w:line="240" w:lineRule="auto" w:before="12"/>
        <w:rPr>
          <w:rFonts w:ascii="宋体" w:hAnsi="宋体" w:cs="宋体" w:eastAsia="宋体" w:hint="default"/>
          <w:sz w:val="17"/>
          <w:szCs w:val="17"/>
        </w:rPr>
      </w:pPr>
    </w:p>
    <w:p>
      <w:pPr>
        <w:pStyle w:val="BodyText"/>
        <w:spacing w:line="240" w:lineRule="auto"/>
        <w:ind w:right="1133"/>
        <w:jc w:val="left"/>
      </w:pPr>
      <w:r>
        <w:rPr/>
        <w:t>未确认融资费用在租赁期内采用实际利率法计算确认当期的融资费用。或有租金于实际发生时计入当期损益。</w:t>
      </w:r>
    </w:p>
    <w:p>
      <w:pPr>
        <w:spacing w:line="240" w:lineRule="auto" w:before="5"/>
        <w:rPr>
          <w:rFonts w:ascii="宋体" w:hAnsi="宋体" w:cs="宋体" w:eastAsia="宋体" w:hint="default"/>
          <w:sz w:val="22"/>
          <w:szCs w:val="22"/>
        </w:rPr>
      </w:pPr>
    </w:p>
    <w:p>
      <w:pPr>
        <w:pStyle w:val="BodyText"/>
        <w:spacing w:line="240" w:lineRule="auto"/>
        <w:ind w:right="1133"/>
        <w:jc w:val="left"/>
      </w:pPr>
      <w:r>
        <w:rPr/>
        <w:t>（</w:t>
      </w:r>
      <w:r>
        <w:rPr>
          <w:rFonts w:ascii="宋体" w:hAnsi="宋体" w:cs="宋体" w:eastAsia="宋体" w:hint="default"/>
        </w:rPr>
        <w:t>4</w:t>
      </w:r>
      <w:r>
        <w:rPr/>
        <w:t>）本集团作为出租人记录融资租赁业务</w:t>
      </w:r>
    </w:p>
    <w:p>
      <w:pPr>
        <w:spacing w:line="240" w:lineRule="auto" w:before="5"/>
        <w:rPr>
          <w:rFonts w:ascii="宋体" w:hAnsi="宋体" w:cs="宋体" w:eastAsia="宋体" w:hint="default"/>
          <w:sz w:val="22"/>
          <w:szCs w:val="22"/>
        </w:rPr>
      </w:pPr>
    </w:p>
    <w:p>
      <w:pPr>
        <w:pStyle w:val="BodyText"/>
        <w:spacing w:line="316" w:lineRule="auto"/>
        <w:ind w:right="986"/>
        <w:jc w:val="left"/>
      </w:pPr>
      <w:r>
        <w:rPr>
          <w:spacing w:val="-4"/>
        </w:rPr>
        <w:t>于租赁期开始日，将租赁开始日最低租赁收款额与初始直接费用之和作为应收融资租赁款的入账价值，同时记录未担保余值；</w:t>
      </w:r>
      <w:r>
        <w:rPr>
          <w:spacing w:val="-44"/>
        </w:rPr>
        <w:t> </w:t>
      </w:r>
      <w:r>
        <w:rPr>
          <w:spacing w:val="-44"/>
        </w:rPr>
      </w:r>
      <w:r>
        <w:rPr>
          <w:spacing w:val="-2"/>
        </w:rPr>
        <w:t>将最低租赁收款额、初始直接费用及未担保余值之和与其现值之和的差额确认为未实现融资收益。应收融资租赁款扣除未实</w:t>
      </w:r>
      <w:r>
        <w:rPr>
          <w:spacing w:val="-64"/>
        </w:rPr>
        <w:t> </w:t>
      </w:r>
      <w:r>
        <w:rPr>
          <w:spacing w:val="-64"/>
        </w:rPr>
      </w:r>
      <w:r>
        <w:rPr/>
        <w:t>现融资收益后的余额分别长期债权和一年内到期的长期债权列示。</w:t>
      </w:r>
    </w:p>
    <w:p>
      <w:pPr>
        <w:spacing w:line="240" w:lineRule="auto" w:before="12"/>
        <w:rPr>
          <w:rFonts w:ascii="宋体" w:hAnsi="宋体" w:cs="宋体" w:eastAsia="宋体" w:hint="default"/>
          <w:sz w:val="17"/>
          <w:szCs w:val="17"/>
        </w:rPr>
      </w:pPr>
    </w:p>
    <w:p>
      <w:pPr>
        <w:pStyle w:val="BodyText"/>
        <w:spacing w:line="240" w:lineRule="auto"/>
        <w:ind w:right="1133"/>
        <w:jc w:val="left"/>
      </w:pPr>
      <w:r>
        <w:rPr/>
        <w:t>未实现融资收益在租赁期内采用实际利率法计算确认当期的融资收入。或有租金于实际发生时计入当期损益。</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43、其他重要的会计政策和会计估计" w:id="218"/>
      <w:bookmarkEnd w:id="218"/>
      <w:r>
        <w:rPr>
          <w:b w:val="0"/>
          <w:bCs w:val="0"/>
        </w:rPr>
      </w:r>
      <w:r>
        <w:rPr>
          <w:rFonts w:ascii="Times New Roman" w:hAnsi="Times New Roman" w:cs="Times New Roman" w:eastAsia="Times New Roman" w:hint="default"/>
        </w:rPr>
        <w:t>43</w:t>
      </w:r>
      <w:r>
        <w:rPr/>
        <w:t>、其他重要的会计政策和会计估计</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9"/>
        <w:jc w:val="left"/>
      </w:pPr>
      <w:r>
        <w:rPr>
          <w:spacing w:val="-2"/>
        </w:rPr>
        <w:t>本集团根据历史经验和其它因素，包括对未来事项的合理预期，对所采用的重要会计估计和关键假设进行持续的评价。很可</w:t>
      </w:r>
      <w:r>
        <w:rPr>
          <w:spacing w:val="-63"/>
        </w:rPr>
        <w:t> </w:t>
      </w:r>
      <w:r>
        <w:rPr>
          <w:spacing w:val="-63"/>
        </w:rPr>
      </w:r>
      <w:r>
        <w:rPr/>
        <w:t>能导致下一会计年度资产和负债的账面价值出现重大调整风险的重要会计估计和关键假设列示如下：</w:t>
      </w:r>
    </w:p>
    <w:p>
      <w:pPr>
        <w:spacing w:line="240" w:lineRule="auto" w:before="13"/>
        <w:rPr>
          <w:rFonts w:ascii="宋体" w:hAnsi="宋体" w:cs="宋体" w:eastAsia="宋体" w:hint="default"/>
          <w:sz w:val="17"/>
          <w:szCs w:val="17"/>
        </w:rPr>
      </w:pPr>
    </w:p>
    <w:p>
      <w:pPr>
        <w:pStyle w:val="BodyText"/>
        <w:spacing w:line="537" w:lineRule="auto"/>
        <w:ind w:right="3374"/>
        <w:jc w:val="left"/>
      </w:pPr>
      <w:r>
        <w:rPr/>
        <w:t>金融资产的分类 本集团在确定金融资产的分类时涉及的重大判断包括业务模式及合同现金流量特征的分析等。</w:t>
      </w:r>
    </w:p>
    <w:p>
      <w:pPr>
        <w:pStyle w:val="BodyText"/>
        <w:spacing w:line="316" w:lineRule="auto" w:before="69"/>
        <w:ind w:right="1129"/>
        <w:jc w:val="left"/>
      </w:pPr>
      <w:r>
        <w:rPr>
          <w:spacing w:val="-2"/>
        </w:rPr>
        <w:t>本集团在金融资产组合的层次上确定管理金融资产的业务模式，考虑的因素包括评价和向关键管理人员报告金融资产业绩的</w:t>
      </w:r>
      <w:r>
        <w:rPr>
          <w:spacing w:val="-63"/>
        </w:rPr>
        <w:t> </w:t>
      </w:r>
      <w:r>
        <w:rPr>
          <w:spacing w:val="-63"/>
        </w:rPr>
      </w:r>
      <w:r>
        <w:rPr/>
        <w:t>方式、影响金融资产业绩的风险及其管理方式、以及相关业务管理人员获得报酬的方式等。</w:t>
      </w:r>
    </w:p>
    <w:p>
      <w:pPr>
        <w:spacing w:line="240" w:lineRule="auto" w:before="12"/>
        <w:rPr>
          <w:rFonts w:ascii="宋体" w:hAnsi="宋体" w:cs="宋体" w:eastAsia="宋体" w:hint="default"/>
          <w:sz w:val="17"/>
          <w:szCs w:val="17"/>
        </w:rPr>
      </w:pPr>
    </w:p>
    <w:p>
      <w:pPr>
        <w:pStyle w:val="BodyText"/>
        <w:spacing w:line="316" w:lineRule="auto"/>
        <w:ind w:right="1129"/>
        <w:jc w:val="left"/>
      </w:pPr>
      <w:r>
        <w:rPr>
          <w:spacing w:val="-2"/>
        </w:rPr>
        <w:t>本集团在评估金融资产的合同现金流量是否与基本借贷安排相一致时，存在以下主要判断：本金是否可能因提前还款等原因</w:t>
      </w:r>
      <w:r>
        <w:rPr>
          <w:spacing w:val="-64"/>
        </w:rPr>
        <w:t> </w:t>
      </w:r>
      <w:r>
        <w:rPr>
          <w:spacing w:val="-64"/>
        </w:rPr>
      </w:r>
      <w:r>
        <w:rPr>
          <w:spacing w:val="-2"/>
        </w:rPr>
        <w:t>导致在存续期内的时间分布或者金额发生变动；利息是否仅包括货币时间价值、信用风险、其他基本借贷风险以及与成本和</w:t>
      </w:r>
    </w:p>
    <w:p>
      <w:pPr>
        <w:spacing w:after="0" w:line="316"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3"/>
        <w:jc w:val="both"/>
      </w:pPr>
      <w:r>
        <w:rPr>
          <w:spacing w:val="-2"/>
        </w:rPr>
        <w:t>利润的对价。例如，提前偿付的金额是否仅反映了尚未支付的本金及以未偿付本金为基础的利息，以及因提前终止合同而支</w:t>
      </w:r>
      <w:r>
        <w:rPr>
          <w:spacing w:val="-66"/>
        </w:rPr>
        <w:t> </w:t>
      </w:r>
      <w:r>
        <w:rPr>
          <w:spacing w:val="-66"/>
        </w:rPr>
      </w:r>
      <w:r>
        <w:rPr/>
        <w:t>付的合理补偿。</w:t>
      </w:r>
    </w:p>
    <w:p>
      <w:pPr>
        <w:spacing w:line="240" w:lineRule="auto" w:before="11"/>
        <w:rPr>
          <w:rFonts w:ascii="宋体" w:hAnsi="宋体" w:cs="宋体" w:eastAsia="宋体" w:hint="default"/>
          <w:sz w:val="17"/>
          <w:szCs w:val="17"/>
        </w:rPr>
      </w:pPr>
    </w:p>
    <w:p>
      <w:pPr>
        <w:pStyle w:val="BodyText"/>
        <w:spacing w:line="240" w:lineRule="auto"/>
        <w:ind w:right="0"/>
        <w:jc w:val="both"/>
      </w:pPr>
      <w:r>
        <w:rPr/>
        <w:t>应收款项预期信用损失的计量</w:t>
      </w:r>
    </w:p>
    <w:p>
      <w:pPr>
        <w:spacing w:line="240" w:lineRule="auto" w:before="5"/>
        <w:rPr>
          <w:rFonts w:ascii="宋体" w:hAnsi="宋体" w:cs="宋体" w:eastAsia="宋体" w:hint="default"/>
          <w:sz w:val="22"/>
          <w:szCs w:val="22"/>
        </w:rPr>
      </w:pPr>
    </w:p>
    <w:p>
      <w:pPr>
        <w:pStyle w:val="BodyText"/>
        <w:spacing w:line="316" w:lineRule="auto"/>
        <w:ind w:right="1034"/>
        <w:jc w:val="left"/>
      </w:pPr>
      <w:r>
        <w:rPr>
          <w:spacing w:val="-2"/>
        </w:rPr>
        <w:t>本集团通过应收款项违约风险敞口和预期信用损失率计算应收账款预期信用损失，并基于违约概率和违约损失率确定预期信</w:t>
      </w:r>
      <w:r>
        <w:rPr>
          <w:spacing w:val="-63"/>
        </w:rPr>
        <w:t> </w:t>
      </w:r>
      <w:r>
        <w:rPr>
          <w:spacing w:val="-63"/>
        </w:rPr>
      </w:r>
      <w:r>
        <w:rPr>
          <w:spacing w:val="-2"/>
        </w:rPr>
        <w:t>用损失率。在确定预期信用损失率时，本集团使用内部历史信用损失经验等数据，并结合当前状况和前瞻性信息对历史数据</w:t>
      </w:r>
      <w:r>
        <w:rPr>
          <w:spacing w:val="-63"/>
        </w:rPr>
        <w:t> </w:t>
      </w:r>
      <w:r>
        <w:rPr>
          <w:spacing w:val="-63"/>
        </w:rPr>
      </w:r>
      <w:r>
        <w:rPr/>
        <w:t>进行调整。在考虑前瞻性信息时，本集团使用的指标包括经济下滑的风险、外部市场环境、技术环境和客户情况的变化等。 本集团定期监控并复核与预期信用损失计算相关的假设。</w:t>
      </w:r>
    </w:p>
    <w:p>
      <w:pPr>
        <w:spacing w:line="240" w:lineRule="auto" w:before="12"/>
        <w:rPr>
          <w:rFonts w:ascii="宋体" w:hAnsi="宋体" w:cs="宋体" w:eastAsia="宋体" w:hint="default"/>
          <w:sz w:val="17"/>
          <w:szCs w:val="17"/>
        </w:rPr>
      </w:pPr>
    </w:p>
    <w:p>
      <w:pPr>
        <w:pStyle w:val="BodyText"/>
        <w:spacing w:line="240" w:lineRule="auto"/>
        <w:ind w:right="0"/>
        <w:jc w:val="both"/>
      </w:pPr>
      <w:r>
        <w:rPr/>
        <w:t>存货跌价准备</w:t>
      </w:r>
    </w:p>
    <w:p>
      <w:pPr>
        <w:spacing w:line="240" w:lineRule="auto" w:before="5"/>
        <w:rPr>
          <w:rFonts w:ascii="宋体" w:hAnsi="宋体" w:cs="宋体" w:eastAsia="宋体" w:hint="default"/>
          <w:sz w:val="22"/>
          <w:szCs w:val="22"/>
        </w:rPr>
      </w:pPr>
    </w:p>
    <w:p>
      <w:pPr>
        <w:pStyle w:val="BodyText"/>
        <w:spacing w:line="319" w:lineRule="auto"/>
        <w:ind w:right="1129"/>
        <w:jc w:val="both"/>
      </w:pPr>
      <w:r>
        <w:rPr>
          <w:spacing w:val="-2"/>
        </w:rPr>
        <w:t>本集团根据存货会计政策，按照成本与可变现净值孰低计量，对成本高于可变现净值及陈旧和滞销的存货，计提存货跌价准</w:t>
      </w:r>
      <w:r>
        <w:rPr>
          <w:spacing w:val="-63"/>
        </w:rPr>
        <w:t> </w:t>
      </w:r>
      <w:r>
        <w:rPr>
          <w:spacing w:val="-63"/>
        </w:rPr>
      </w:r>
      <w:r>
        <w:rPr>
          <w:spacing w:val="-2"/>
        </w:rPr>
        <w:t>备。存货减值至可变现净值是基于评估存货的可售性及其可变现净值。鉴定存货减值要求管理层在取得确凿证据，并且考虑</w:t>
      </w:r>
      <w:r>
        <w:rPr>
          <w:spacing w:val="-62"/>
        </w:rPr>
        <w:t> </w:t>
      </w:r>
      <w:r>
        <w:rPr>
          <w:spacing w:val="-62"/>
        </w:rPr>
      </w:r>
      <w:r>
        <w:rPr>
          <w:spacing w:val="-2"/>
        </w:rPr>
        <w:t>持有存货的目的、资产负债表日后事项的影响等因素的基础上作出判断和估计。实际的结果与原先估计的差异将在估计被改</w:t>
      </w:r>
      <w:r>
        <w:rPr>
          <w:spacing w:val="-64"/>
        </w:rPr>
        <w:t> </w:t>
      </w:r>
      <w:r>
        <w:rPr>
          <w:spacing w:val="-64"/>
        </w:rPr>
      </w:r>
      <w:r>
        <w:rPr/>
        <w:t>变的期间影响存货的账面价值及存货跌价准备的计提或转回。</w:t>
      </w:r>
    </w:p>
    <w:p>
      <w:pPr>
        <w:spacing w:line="240" w:lineRule="auto" w:before="11"/>
        <w:rPr>
          <w:rFonts w:ascii="宋体" w:hAnsi="宋体" w:cs="宋体" w:eastAsia="宋体" w:hint="default"/>
          <w:sz w:val="17"/>
          <w:szCs w:val="17"/>
        </w:rPr>
      </w:pPr>
    </w:p>
    <w:p>
      <w:pPr>
        <w:pStyle w:val="BodyText"/>
        <w:spacing w:line="240" w:lineRule="auto"/>
        <w:ind w:right="0"/>
        <w:jc w:val="both"/>
      </w:pPr>
      <w:r>
        <w:rPr/>
        <w:t>折旧和摊销</w:t>
      </w:r>
    </w:p>
    <w:p>
      <w:pPr>
        <w:spacing w:line="240" w:lineRule="auto" w:before="5"/>
        <w:rPr>
          <w:rFonts w:ascii="宋体" w:hAnsi="宋体" w:cs="宋体" w:eastAsia="宋体" w:hint="default"/>
          <w:sz w:val="22"/>
          <w:szCs w:val="22"/>
        </w:rPr>
      </w:pPr>
    </w:p>
    <w:p>
      <w:pPr>
        <w:pStyle w:val="BodyText"/>
        <w:spacing w:line="316" w:lineRule="auto"/>
        <w:ind w:right="1034"/>
        <w:jc w:val="left"/>
      </w:pPr>
      <w:r>
        <w:rPr>
          <w:spacing w:val="-2"/>
        </w:rPr>
        <w:t>本集团对固定资产和无形资产在考虑其残值后，在使用寿命内按直线法计提折旧和摊销。本集团定期复核使用寿命，以决定</w:t>
      </w:r>
      <w:r>
        <w:rPr>
          <w:spacing w:val="-63"/>
        </w:rPr>
        <w:t> </w:t>
      </w:r>
      <w:r>
        <w:rPr>
          <w:spacing w:val="-63"/>
        </w:rPr>
      </w:r>
      <w:r>
        <w:rPr/>
        <w:t>将计入每个报告期的折旧和摊销费用数额。使用寿命是本集团根据对同类资产的以往经验并结合预期的技术更新而确定的。 如果以前的估计发生重大变化，则会在未来期间对折旧和摊销费用进行调整。</w:t>
      </w:r>
    </w:p>
    <w:p>
      <w:pPr>
        <w:spacing w:line="240" w:lineRule="auto" w:before="12"/>
        <w:rPr>
          <w:rFonts w:ascii="宋体" w:hAnsi="宋体" w:cs="宋体" w:eastAsia="宋体" w:hint="default"/>
          <w:sz w:val="17"/>
          <w:szCs w:val="17"/>
        </w:rPr>
      </w:pPr>
    </w:p>
    <w:p>
      <w:pPr>
        <w:pStyle w:val="BodyText"/>
        <w:spacing w:line="240" w:lineRule="auto"/>
        <w:ind w:right="0"/>
        <w:jc w:val="both"/>
      </w:pPr>
      <w:r>
        <w:rPr/>
        <w:t>递延所得税资产</w:t>
      </w:r>
    </w:p>
    <w:p>
      <w:pPr>
        <w:spacing w:line="240" w:lineRule="auto" w:before="5"/>
        <w:rPr>
          <w:rFonts w:ascii="宋体" w:hAnsi="宋体" w:cs="宋体" w:eastAsia="宋体" w:hint="default"/>
          <w:sz w:val="22"/>
          <w:szCs w:val="22"/>
        </w:rPr>
      </w:pPr>
    </w:p>
    <w:p>
      <w:pPr>
        <w:pStyle w:val="BodyText"/>
        <w:spacing w:line="319" w:lineRule="auto"/>
        <w:ind w:right="1133"/>
        <w:jc w:val="both"/>
      </w:pPr>
      <w:r>
        <w:rPr>
          <w:spacing w:val="-2"/>
        </w:rPr>
        <w:t>在很有可能有足够的应纳税利润来抵扣亏损的限度内，应就所有未利用的税务亏损确认递延所得税资产。这需要管理层运用</w:t>
      </w:r>
      <w:r>
        <w:rPr>
          <w:spacing w:val="-64"/>
        </w:rPr>
        <w:t> </w:t>
      </w:r>
      <w:r>
        <w:rPr>
          <w:spacing w:val="-64"/>
        </w:rPr>
      </w:r>
      <w:r>
        <w:rPr/>
        <w:t>大量的判断来估计未来应纳税利润发生的时间和金额，结合纳税筹划策略，以决定应确认的递延所得税资产的金额。</w:t>
      </w:r>
    </w:p>
    <w:p>
      <w:pPr>
        <w:spacing w:line="240" w:lineRule="auto" w:before="11"/>
        <w:rPr>
          <w:rFonts w:ascii="宋体" w:hAnsi="宋体" w:cs="宋体" w:eastAsia="宋体" w:hint="default"/>
          <w:sz w:val="17"/>
          <w:szCs w:val="17"/>
        </w:rPr>
      </w:pPr>
    </w:p>
    <w:p>
      <w:pPr>
        <w:pStyle w:val="BodyText"/>
        <w:spacing w:line="240" w:lineRule="auto"/>
        <w:ind w:right="0"/>
        <w:jc w:val="both"/>
      </w:pPr>
      <w:r>
        <w:rPr/>
        <w:t>所得税</w:t>
      </w:r>
    </w:p>
    <w:p>
      <w:pPr>
        <w:spacing w:line="240" w:lineRule="auto" w:before="5"/>
        <w:rPr>
          <w:rFonts w:ascii="宋体" w:hAnsi="宋体" w:cs="宋体" w:eastAsia="宋体" w:hint="default"/>
          <w:sz w:val="22"/>
          <w:szCs w:val="22"/>
        </w:rPr>
      </w:pPr>
    </w:p>
    <w:p>
      <w:pPr>
        <w:pStyle w:val="BodyText"/>
        <w:spacing w:line="316" w:lineRule="auto"/>
        <w:ind w:right="1133"/>
        <w:jc w:val="both"/>
      </w:pPr>
      <w:r>
        <w:rPr>
          <w:spacing w:val="-2"/>
        </w:rPr>
        <w:t>本集团在正常的经营活动中，有部分交易其最终的税务处理和计算存在一定的不确定性。部分项目是否能够在税前列支需要</w:t>
      </w:r>
      <w:r>
        <w:rPr>
          <w:spacing w:val="-64"/>
        </w:rPr>
        <w:t> </w:t>
      </w:r>
      <w:r>
        <w:rPr>
          <w:spacing w:val="-64"/>
        </w:rPr>
      </w:r>
      <w:r>
        <w:rPr>
          <w:spacing w:val="-2"/>
        </w:rPr>
        <w:t>税收主管机关的审批。如果这些税务事项的最终认定结果同最初估计的金额存在差异，则该差异将对其最终认定期间的当期</w:t>
      </w:r>
      <w:r>
        <w:rPr>
          <w:spacing w:val="-64"/>
        </w:rPr>
        <w:t> </w:t>
      </w:r>
      <w:r>
        <w:rPr>
          <w:spacing w:val="-64"/>
        </w:rPr>
      </w:r>
      <w:r>
        <w:rPr/>
        <w:t>所得税和递延所得税产生影响。</w:t>
      </w:r>
    </w:p>
    <w:p>
      <w:pPr>
        <w:spacing w:line="240" w:lineRule="auto" w:before="12"/>
        <w:rPr>
          <w:rFonts w:ascii="宋体" w:hAnsi="宋体" w:cs="宋体" w:eastAsia="宋体" w:hint="default"/>
          <w:sz w:val="17"/>
          <w:szCs w:val="17"/>
        </w:rPr>
      </w:pPr>
    </w:p>
    <w:p>
      <w:pPr>
        <w:pStyle w:val="BodyText"/>
        <w:spacing w:line="240" w:lineRule="auto"/>
        <w:ind w:right="0"/>
        <w:jc w:val="both"/>
      </w:pPr>
      <w:r>
        <w:rPr/>
        <w:t>预计负债</w:t>
      </w:r>
    </w:p>
    <w:p>
      <w:pPr>
        <w:spacing w:line="240" w:lineRule="auto" w:before="5"/>
        <w:rPr>
          <w:rFonts w:ascii="宋体" w:hAnsi="宋体" w:cs="宋体" w:eastAsia="宋体" w:hint="default"/>
          <w:sz w:val="22"/>
          <w:szCs w:val="22"/>
        </w:rPr>
      </w:pPr>
    </w:p>
    <w:p>
      <w:pPr>
        <w:pStyle w:val="BodyText"/>
        <w:spacing w:line="319" w:lineRule="auto"/>
        <w:ind w:right="1133"/>
        <w:jc w:val="both"/>
      </w:pPr>
      <w:r>
        <w:rPr>
          <w:spacing w:val="-2"/>
        </w:rPr>
        <w:t>本集团根据合约条款、现有知识及历史经验，对产品质量保证、预计合同亏损、延迟交货违约金等估计并计提相应准备。在</w:t>
      </w:r>
      <w:r>
        <w:rPr>
          <w:spacing w:val="-67"/>
        </w:rPr>
        <w:t> </w:t>
      </w:r>
      <w:r>
        <w:rPr>
          <w:spacing w:val="-67"/>
        </w:rPr>
      </w:r>
      <w:r>
        <w:rPr>
          <w:spacing w:val="-2"/>
        </w:rPr>
        <w:t>该等或有事项已经形成一项现时义务，且履行该等现时义务很可能导致经济利益流出本集团的情况下，本集团对或有事项按</w:t>
      </w:r>
      <w:r>
        <w:rPr>
          <w:spacing w:val="-64"/>
        </w:rPr>
        <w:t> </w:t>
      </w:r>
      <w:r>
        <w:rPr>
          <w:spacing w:val="-64"/>
        </w:rPr>
      </w:r>
      <w:r>
        <w:rPr>
          <w:spacing w:val="-2"/>
        </w:rPr>
        <w:t>履行相关现时义务所需支出的最佳估计数确认为预计负债。预计负债的确认和计量在很大程度上依赖于管理层的判断。在进</w:t>
      </w:r>
      <w:r>
        <w:rPr>
          <w:spacing w:val="-64"/>
        </w:rPr>
        <w:t> </w:t>
      </w:r>
      <w:r>
        <w:rPr>
          <w:spacing w:val="-64"/>
        </w:rPr>
      </w:r>
      <w:r>
        <w:rPr/>
        <w:t>行判断过程中本集团需评估该等或有事项相关的风险、不确定性及货币时间价值等因素。</w:t>
      </w:r>
    </w:p>
    <w:p>
      <w:pPr>
        <w:spacing w:line="240" w:lineRule="auto" w:before="11"/>
        <w:rPr>
          <w:rFonts w:ascii="宋体" w:hAnsi="宋体" w:cs="宋体" w:eastAsia="宋体" w:hint="default"/>
          <w:sz w:val="17"/>
          <w:szCs w:val="17"/>
        </w:rPr>
      </w:pPr>
    </w:p>
    <w:p>
      <w:pPr>
        <w:pStyle w:val="BodyText"/>
        <w:spacing w:line="316" w:lineRule="auto"/>
        <w:ind w:right="1051"/>
        <w:jc w:val="both"/>
      </w:pPr>
      <w:r>
        <w:rPr>
          <w:spacing w:val="-2"/>
        </w:rPr>
        <w:t>其中，本集团会就出售、维修及改造所售商品向客户提供的售后质量维修承诺预计负债。预计负债时已考虑本公司近期的维</w:t>
      </w:r>
      <w:r>
        <w:rPr>
          <w:spacing w:val="-66"/>
        </w:rPr>
        <w:t> </w:t>
      </w:r>
      <w:r>
        <w:rPr>
          <w:spacing w:val="-66"/>
        </w:rPr>
      </w:r>
      <w:r>
        <w:rPr/>
        <w:t>修经验数据，但近期的维修经验可能无法反映将来的维修情况。这项准备的任何增加或减少，均可能影响未来年度的损益。</w:t>
      </w:r>
    </w:p>
    <w:p>
      <w:pPr>
        <w:spacing w:after="0" w:line="316" w:lineRule="auto"/>
        <w:jc w:val="both"/>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44、重要会计政策和会计估计变更" w:id="219"/>
      <w:bookmarkEnd w:id="219"/>
      <w:r>
        <w:rPr>
          <w:b w:val="0"/>
          <w:bCs w:val="0"/>
        </w:rPr>
      </w:r>
      <w:r>
        <w:rPr>
          <w:rFonts w:ascii="Times New Roman" w:hAnsi="Times New Roman" w:cs="Times New Roman" w:eastAsia="Times New Roman" w:hint="default"/>
        </w:rPr>
        <w:t>44</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重要会计政策变更" w:id="220"/>
      <w:bookmarkEnd w:id="22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588"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根据财政部于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年颁布了《企业会计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金融工具确认和计量</w:t>
            </w:r>
          </w:p>
          <w:p>
            <w:pPr>
              <w:pStyle w:val="TableParagraph"/>
              <w:spacing w:line="309" w:lineRule="auto" w:before="63"/>
              <w:ind w:left="24" w:right="23"/>
              <w:jc w:val="left"/>
              <w:rPr>
                <w:rFonts w:ascii="宋体" w:hAnsi="宋体" w:cs="宋体" w:eastAsia="宋体" w:hint="default"/>
                <w:sz w:val="18"/>
                <w:szCs w:val="18"/>
              </w:rPr>
            </w:pPr>
            <w:r>
              <w:rPr>
                <w:rFonts w:ascii="宋体" w:hAnsi="宋体" w:cs="宋体" w:eastAsia="宋体" w:hint="default"/>
                <w:sz w:val="18"/>
                <w:szCs w:val="18"/>
              </w:rPr>
              <w:t>（修订</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z w:val="18"/>
                <w:szCs w:val="18"/>
              </w:rPr>
              <w:t>金融资产转</w:t>
            </w:r>
            <w:r>
              <w:rPr>
                <w:rFonts w:ascii="宋体" w:hAnsi="宋体" w:cs="宋体" w:eastAsia="宋体" w:hint="default"/>
                <w:spacing w:val="-8"/>
                <w:sz w:val="18"/>
                <w:szCs w:val="18"/>
              </w:rPr>
              <w:t>移</w:t>
            </w:r>
            <w:r>
              <w:rPr>
                <w:rFonts w:ascii="宋体" w:hAnsi="宋体" w:cs="宋体" w:eastAsia="宋体" w:hint="default"/>
                <w:sz w:val="18"/>
                <w:szCs w:val="18"/>
              </w:rPr>
              <w:t>（修订</w:t>
            </w:r>
            <w:r>
              <w:rPr>
                <w:rFonts w:ascii="宋体" w:hAnsi="宋体" w:cs="宋体" w:eastAsia="宋体" w:hint="default"/>
                <w:spacing w:val="-92"/>
                <w:sz w:val="18"/>
                <w:szCs w:val="18"/>
              </w:rPr>
              <w:t>）》</w:t>
            </w:r>
            <w:r>
              <w:rPr>
                <w:rFonts w:ascii="宋体" w:hAnsi="宋体" w:cs="宋体" w:eastAsia="宋体" w:hint="default"/>
                <w:spacing w:val="-99"/>
                <w:sz w:val="18"/>
                <w:szCs w:val="18"/>
              </w:rPr>
              <w:t>、</w:t>
            </w:r>
            <w:r>
              <w:rPr>
                <w:rFonts w:ascii="宋体" w:hAnsi="宋体" w:cs="宋体" w:eastAsia="宋体" w:hint="default"/>
                <w:sz w:val="18"/>
                <w:szCs w:val="18"/>
              </w:rPr>
              <w:t>《企</w:t>
            </w:r>
            <w:r>
              <w:rPr>
                <w:rFonts w:ascii="宋体" w:hAnsi="宋体" w:cs="宋体" w:eastAsia="宋体" w:hint="default"/>
                <w:spacing w:val="2"/>
                <w:sz w:val="18"/>
                <w:szCs w:val="18"/>
              </w:rPr>
              <w:t>业</w:t>
            </w:r>
            <w:r>
              <w:rPr>
                <w:rFonts w:ascii="宋体" w:hAnsi="宋体" w:cs="宋体" w:eastAsia="宋体" w:hint="default"/>
                <w:sz w:val="18"/>
                <w:szCs w:val="18"/>
              </w:rPr>
              <w:t>会计准则</w:t>
            </w:r>
            <w:r>
              <w:rPr>
                <w:rFonts w:ascii="宋体" w:hAnsi="宋体" w:cs="宋体" w:eastAsia="宋体" w:hint="default"/>
                <w:sz w:val="18"/>
                <w:szCs w:val="18"/>
              </w:rPr>
              <w:t> 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套期会计（修订</w:t>
            </w:r>
            <w:r>
              <w:rPr>
                <w:rFonts w:ascii="宋体" w:hAnsi="宋体" w:cs="宋体" w:eastAsia="宋体" w:hint="default"/>
                <w:spacing w:val="-94"/>
                <w:sz w:val="18"/>
                <w:szCs w:val="18"/>
              </w:rPr>
              <w:t>）</w:t>
            </w:r>
            <w:r>
              <w:rPr>
                <w:rFonts w:ascii="宋体" w:hAnsi="宋体" w:cs="宋体" w:eastAsia="宋体" w:hint="default"/>
                <w:sz w:val="18"/>
                <w:szCs w:val="18"/>
              </w:rPr>
              <w:t>》及《企</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p>
          <w:p>
            <w:pPr>
              <w:pStyle w:val="TableParagraph"/>
              <w:spacing w:line="316" w:lineRule="auto" w:before="63"/>
              <w:ind w:left="24" w:right="23"/>
              <w:jc w:val="left"/>
              <w:rPr>
                <w:rFonts w:ascii="宋体" w:hAnsi="宋体" w:cs="宋体" w:eastAsia="宋体" w:hint="default"/>
                <w:sz w:val="18"/>
                <w:szCs w:val="18"/>
              </w:rPr>
            </w:pPr>
            <w:r>
              <w:rPr>
                <w:rFonts w:ascii="宋体" w:hAnsi="宋体" w:cs="宋体" w:eastAsia="宋体" w:hint="default"/>
                <w:spacing w:val="-6"/>
                <w:sz w:val="18"/>
                <w:szCs w:val="18"/>
              </w:rPr>
              <w:t>（修订）》对会计政策相关内容进行了调</w:t>
            </w:r>
            <w:r>
              <w:rPr>
                <w:rFonts w:ascii="宋体" w:hAnsi="宋体" w:cs="宋体" w:eastAsia="宋体" w:hint="default"/>
                <w:sz w:val="18"/>
                <w:szCs w:val="18"/>
              </w:rPr>
              <w:t> 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根据财政部于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日发布了</w:t>
            </w:r>
          </w:p>
          <w:p>
            <w:pPr>
              <w:pStyle w:val="TableParagraph"/>
              <w:spacing w:line="300" w:lineRule="auto" w:before="63"/>
              <w:ind w:left="24" w:right="5"/>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债务重组》 对会计政策相关内容进行了调整。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根据财政部于</w:t>
            </w:r>
            <w:r>
              <w:rPr>
                <w:rFonts w:ascii="宋体" w:hAnsi="宋体" w:cs="宋体" w:eastAsia="宋体" w:hint="default"/>
                <w:spacing w:val="-64"/>
                <w:sz w:val="18"/>
                <w:szCs w:val="18"/>
              </w:rPr>
              <w:t> </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日发布</w:t>
            </w:r>
            <w:r>
              <w:rPr>
                <w:rFonts w:ascii="宋体" w:hAnsi="宋体" w:cs="宋体" w:eastAsia="宋体" w:hint="default"/>
                <w:spacing w:val="-92"/>
                <w:sz w:val="18"/>
                <w:szCs w:val="18"/>
              </w:rPr>
              <w:t>了</w:t>
            </w:r>
            <w:r>
              <w:rPr>
                <w:rFonts w:ascii="宋体" w:hAnsi="宋体" w:cs="宋体" w:eastAsia="宋体" w:hint="default"/>
                <w:sz w:val="18"/>
                <w:szCs w:val="18"/>
              </w:rPr>
              <w:t>《企</w:t>
            </w:r>
          </w:p>
          <w:p>
            <w:pPr>
              <w:pStyle w:val="TableParagraph"/>
              <w:spacing w:line="300" w:lineRule="auto" w:before="63"/>
              <w:ind w:left="24" w:right="96"/>
              <w:jc w:val="left"/>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非货币性资产交 换》对会计政策相关内容进行了调整。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根据财政部于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月发布了《财政</w:t>
            </w:r>
          </w:p>
          <w:p>
            <w:pPr>
              <w:pStyle w:val="TableParagraph"/>
              <w:spacing w:line="300" w:lineRule="auto" w:before="63"/>
              <w:ind w:left="24" w:right="20"/>
              <w:jc w:val="both"/>
              <w:rPr>
                <w:rFonts w:ascii="宋体" w:hAnsi="宋体" w:cs="宋体" w:eastAsia="宋体" w:hint="default"/>
                <w:sz w:val="18"/>
                <w:szCs w:val="18"/>
              </w:rPr>
            </w:pPr>
            <w:r>
              <w:rPr>
                <w:rFonts w:ascii="宋体" w:hAnsi="宋体" w:cs="宋体" w:eastAsia="宋体" w:hint="default"/>
                <w:sz w:val="18"/>
                <w:szCs w:val="18"/>
              </w:rPr>
              <w:t>部关于修订印发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年度一般企业财务 </w:t>
            </w:r>
            <w:r>
              <w:rPr>
                <w:rFonts w:ascii="宋体" w:hAnsi="宋体" w:cs="宋体" w:eastAsia="宋体" w:hint="default"/>
                <w:spacing w:val="-8"/>
                <w:sz w:val="18"/>
                <w:szCs w:val="18"/>
              </w:rPr>
              <w:t>报表格式的通知》（财会</w:t>
            </w:r>
            <w:r>
              <w:rPr>
                <w:rFonts w:ascii="Times New Roman" w:hAnsi="Times New Roman" w:cs="Times New Roman" w:eastAsia="Times New Roman" w:hint="default"/>
                <w:spacing w:val="-8"/>
                <w:sz w:val="18"/>
                <w:szCs w:val="18"/>
              </w:rPr>
              <w:t>[2019]6</w:t>
            </w:r>
            <w:r>
              <w:rPr>
                <w:rFonts w:ascii="Times New Roman" w:hAnsi="Times New Roman" w:cs="Times New Roman" w:eastAsia="Times New Roman" w:hint="default"/>
                <w:spacing w:val="8"/>
                <w:sz w:val="18"/>
                <w:szCs w:val="18"/>
              </w:rPr>
              <w:t> </w:t>
            </w:r>
            <w:r>
              <w:rPr>
                <w:rFonts w:ascii="宋体" w:hAnsi="宋体" w:cs="宋体" w:eastAsia="宋体" w:hint="default"/>
                <w:spacing w:val="-12"/>
                <w:sz w:val="18"/>
                <w:szCs w:val="18"/>
              </w:rPr>
              <w:t>号）对财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务报表格式进行修订。</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right="0"/>
        <w:jc w:val="both"/>
      </w:pPr>
      <w:r>
        <w:rPr/>
        <w:t>①新金融工具准则</w:t>
      </w:r>
    </w:p>
    <w:p>
      <w:pPr>
        <w:spacing w:line="240" w:lineRule="auto" w:before="5"/>
        <w:rPr>
          <w:rFonts w:ascii="宋体" w:hAnsi="宋体" w:cs="宋体" w:eastAsia="宋体" w:hint="default"/>
          <w:sz w:val="22"/>
          <w:szCs w:val="22"/>
        </w:rPr>
      </w:pPr>
    </w:p>
    <w:p>
      <w:pPr>
        <w:pStyle w:val="BodyText"/>
        <w:spacing w:line="316" w:lineRule="auto"/>
        <w:ind w:right="1131"/>
        <w:jc w:val="both"/>
      </w:pPr>
      <w:r>
        <w:rPr>
          <w:spacing w:val="-2"/>
        </w:rPr>
        <w:t>财政部于</w:t>
      </w:r>
      <w:r>
        <w:rPr>
          <w:rFonts w:ascii="宋体" w:hAnsi="宋体" w:cs="宋体" w:eastAsia="宋体" w:hint="default"/>
          <w:spacing w:val="-2"/>
        </w:rPr>
        <w:t>2017</w:t>
      </w:r>
      <w:r>
        <w:rPr>
          <w:spacing w:val="-2"/>
        </w:rPr>
        <w:t>年颁布了《企业会计准则第</w:t>
      </w:r>
      <w:r>
        <w:rPr>
          <w:rFonts w:ascii="宋体" w:hAnsi="宋体" w:cs="宋体" w:eastAsia="宋体" w:hint="default"/>
          <w:spacing w:val="-2"/>
        </w:rPr>
        <w:t>22</w:t>
      </w:r>
      <w:r>
        <w:rPr>
          <w:spacing w:val="-2"/>
        </w:rPr>
        <w:t>号——金融工具确认和计量（修订）》、《企业会计准则第</w:t>
      </w:r>
      <w:r>
        <w:rPr>
          <w:rFonts w:ascii="宋体" w:hAnsi="宋体" w:cs="宋体" w:eastAsia="宋体" w:hint="default"/>
          <w:spacing w:val="-2"/>
        </w:rPr>
        <w:t>23</w:t>
      </w:r>
      <w:r>
        <w:rPr>
          <w:spacing w:val="-2"/>
        </w:rPr>
        <w:t>号——金融资产转</w:t>
      </w:r>
      <w:r>
        <w:rPr>
          <w:spacing w:val="-62"/>
        </w:rPr>
        <w:t> </w:t>
      </w:r>
      <w:r>
        <w:rPr>
          <w:spacing w:val="-62"/>
        </w:rPr>
      </w:r>
      <w:r>
        <w:rPr>
          <w:spacing w:val="-2"/>
        </w:rPr>
        <w:t>移（修订）》、《企业会计准则第</w:t>
      </w:r>
      <w:r>
        <w:rPr>
          <w:rFonts w:ascii="宋体" w:hAnsi="宋体" w:cs="宋体" w:eastAsia="宋体" w:hint="default"/>
          <w:spacing w:val="-2"/>
        </w:rPr>
        <w:t>24</w:t>
      </w:r>
      <w:r>
        <w:rPr>
          <w:spacing w:val="-2"/>
        </w:rPr>
        <w:t>号——套期会计（修订）》及《企业会计准则第</w:t>
      </w:r>
      <w:r>
        <w:rPr>
          <w:rFonts w:ascii="宋体" w:hAnsi="宋体" w:cs="宋体" w:eastAsia="宋体" w:hint="default"/>
          <w:spacing w:val="-2"/>
        </w:rPr>
        <w:t>37</w:t>
      </w:r>
      <w:r>
        <w:rPr>
          <w:spacing w:val="-2"/>
        </w:rPr>
        <w:t>号——金融工具列报（修订）》（以</w:t>
      </w:r>
      <w:r>
        <w:rPr>
          <w:spacing w:val="-71"/>
        </w:rPr>
        <w:t> </w:t>
      </w:r>
      <w:r>
        <w:rPr>
          <w:spacing w:val="-71"/>
        </w:rPr>
      </w:r>
      <w:r>
        <w:rPr/>
        <w:t>下统称“新金融工具准则”），经本公司第三届董事会第十二次会议于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24</w:t>
      </w:r>
      <w:r>
        <w:rPr/>
        <w:t>日决议通过，自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日起执行新 金融工具准则，对会计政策相关内容进行了调整。变更后的会计政策参见附注五、</w:t>
      </w:r>
      <w:r>
        <w:rPr>
          <w:rFonts w:ascii="宋体" w:hAnsi="宋体" w:cs="宋体" w:eastAsia="宋体" w:hint="default"/>
        </w:rPr>
        <w:t>10</w:t>
      </w:r>
      <w:r>
        <w:rPr/>
        <w:t>。</w:t>
      </w:r>
    </w:p>
    <w:p>
      <w:pPr>
        <w:spacing w:line="240" w:lineRule="auto" w:before="12"/>
        <w:rPr>
          <w:rFonts w:ascii="宋体" w:hAnsi="宋体" w:cs="宋体" w:eastAsia="宋体" w:hint="default"/>
          <w:sz w:val="17"/>
          <w:szCs w:val="17"/>
        </w:rPr>
      </w:pPr>
    </w:p>
    <w:p>
      <w:pPr>
        <w:pStyle w:val="BodyText"/>
        <w:spacing w:line="319" w:lineRule="auto"/>
        <w:ind w:right="1130"/>
        <w:jc w:val="both"/>
      </w:pPr>
      <w:r>
        <w:rPr/>
        <w:t>新金融工具准则要求根据管理金融资产的业务模式和金融资产的合同现金流量特征，将金融资产划分为以下三类：（</w:t>
      </w:r>
      <w:r>
        <w:rPr>
          <w:rFonts w:ascii="宋体" w:hAnsi="宋体" w:cs="宋体" w:eastAsia="宋体" w:hint="default"/>
        </w:rPr>
        <w:t>1</w:t>
      </w:r>
      <w:r>
        <w:rPr/>
        <w:t>）以</w:t>
      </w:r>
      <w:r>
        <w:rPr>
          <w:spacing w:val="-82"/>
        </w:rPr>
        <w:t> </w:t>
      </w:r>
      <w:r>
        <w:rPr>
          <w:spacing w:val="-2"/>
        </w:rPr>
        <w:t>摊余成本计量的金融资产；（</w:t>
      </w:r>
      <w:r>
        <w:rPr>
          <w:rFonts w:ascii="宋体" w:hAnsi="宋体" w:cs="宋体" w:eastAsia="宋体" w:hint="default"/>
          <w:spacing w:val="-2"/>
        </w:rPr>
        <w:t>2</w:t>
      </w:r>
      <w:r>
        <w:rPr>
          <w:spacing w:val="-2"/>
        </w:rPr>
        <w:t>）以公允价值计量且其变动计入其他综合收益的金融资产；（</w:t>
      </w:r>
      <w:r>
        <w:rPr>
          <w:rFonts w:ascii="宋体" w:hAnsi="宋体" w:cs="宋体" w:eastAsia="宋体" w:hint="default"/>
          <w:spacing w:val="-2"/>
        </w:rPr>
        <w:t>3</w:t>
      </w:r>
      <w:r>
        <w:rPr>
          <w:spacing w:val="-2"/>
        </w:rPr>
        <w:t>）以公允价值计量且其变动计</w:t>
      </w:r>
      <w:r>
        <w:rPr>
          <w:spacing w:val="-65"/>
        </w:rPr>
        <w:t> </w:t>
      </w:r>
      <w:r>
        <w:rPr>
          <w:spacing w:val="-65"/>
        </w:rPr>
      </w:r>
      <w:r>
        <w:rPr>
          <w:spacing w:val="-2"/>
        </w:rPr>
        <w:t>入当期损益的金融资产。混合合同包含的主合同属于金融资产的，不应从该混合合同中分拆嵌入衍生工具，而应当将该混合</w:t>
      </w:r>
      <w:r>
        <w:rPr>
          <w:spacing w:val="-63"/>
        </w:rPr>
        <w:t> </w:t>
      </w:r>
      <w:r>
        <w:rPr>
          <w:spacing w:val="-63"/>
        </w:rPr>
      </w:r>
      <w:r>
        <w:rPr/>
        <w:t>合同作为一个整体适用金融资产分类的相关规定。</w:t>
      </w:r>
    </w:p>
    <w:p>
      <w:pPr>
        <w:spacing w:line="240" w:lineRule="auto" w:before="11"/>
        <w:rPr>
          <w:rFonts w:ascii="宋体" w:hAnsi="宋体" w:cs="宋体" w:eastAsia="宋体" w:hint="default"/>
          <w:sz w:val="17"/>
          <w:szCs w:val="17"/>
        </w:rPr>
      </w:pPr>
    </w:p>
    <w:p>
      <w:pPr>
        <w:pStyle w:val="BodyText"/>
        <w:spacing w:line="240" w:lineRule="auto"/>
        <w:ind w:right="0"/>
        <w:jc w:val="both"/>
      </w:pPr>
      <w:r>
        <w:rPr/>
        <w:t>采用新金融工具准则对本集团金融负债的会计政策并无重大影响。</w:t>
      </w:r>
    </w:p>
    <w:p>
      <w:pPr>
        <w:spacing w:line="240" w:lineRule="auto" w:before="5"/>
        <w:rPr>
          <w:rFonts w:ascii="宋体" w:hAnsi="宋体" w:cs="宋体" w:eastAsia="宋体" w:hint="default"/>
          <w:sz w:val="22"/>
          <w:szCs w:val="22"/>
        </w:rPr>
      </w:pPr>
    </w:p>
    <w:p>
      <w:pPr>
        <w:pStyle w:val="BodyText"/>
        <w:spacing w:line="316" w:lineRule="auto"/>
        <w:ind w:right="1133"/>
        <w:jc w:val="both"/>
      </w:pP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日，本集团没有将任何金融资产或金融负债指定为以公允价值计量且其变动计入当期损益的金融资产或金融负</w:t>
      </w:r>
      <w:r>
        <w:rPr>
          <w:spacing w:val="-11"/>
        </w:rPr>
        <w:t> </w:t>
      </w:r>
      <w:r>
        <w:rPr>
          <w:spacing w:val="-11"/>
        </w:rPr>
      </w:r>
      <w:r>
        <w:rPr/>
        <w:t>债，也没有撤销之前的指定。</w:t>
      </w:r>
    </w:p>
    <w:p>
      <w:pPr>
        <w:spacing w:line="240" w:lineRule="auto" w:before="12"/>
        <w:rPr>
          <w:rFonts w:ascii="宋体" w:hAnsi="宋体" w:cs="宋体" w:eastAsia="宋体" w:hint="default"/>
          <w:sz w:val="17"/>
          <w:szCs w:val="17"/>
        </w:rPr>
      </w:pPr>
    </w:p>
    <w:p>
      <w:pPr>
        <w:pStyle w:val="BodyText"/>
        <w:spacing w:line="316" w:lineRule="auto"/>
        <w:ind w:right="1130"/>
        <w:jc w:val="both"/>
      </w:pPr>
      <w:r>
        <w:rPr>
          <w:spacing w:val="-2"/>
        </w:rPr>
        <w:t>新金融工具准则以“预期信用损失法”替代了原金融工具准则规定的、根据实际已发生减值损失确认减值准备的方法。“预</w:t>
      </w:r>
      <w:r>
        <w:rPr>
          <w:spacing w:val="-66"/>
        </w:rPr>
        <w:t> </w:t>
      </w:r>
      <w:r>
        <w:rPr>
          <w:spacing w:val="-66"/>
        </w:rPr>
      </w:r>
      <w:r>
        <w:rPr>
          <w:spacing w:val="-2"/>
        </w:rPr>
        <w:t>期信用损失法”模型要求持续评估金融资产的信用风险，因此在新金融工具准则下，本集团信用损失的确认时点早于原金融</w:t>
      </w:r>
      <w:r>
        <w:rPr>
          <w:spacing w:val="-63"/>
        </w:rPr>
        <w:t> </w:t>
      </w:r>
      <w:r>
        <w:rPr>
          <w:spacing w:val="-63"/>
        </w:rPr>
      </w:r>
      <w:r>
        <w:rPr/>
        <w:t>工具准则。</w:t>
      </w:r>
    </w:p>
    <w:p>
      <w:pPr>
        <w:spacing w:after="0" w:line="316" w:lineRule="auto"/>
        <w:jc w:val="both"/>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537" w:lineRule="auto" w:before="44"/>
        <w:ind w:right="4454"/>
        <w:jc w:val="left"/>
      </w:pPr>
      <w:r>
        <w:rPr/>
        <w:t>本集团以预期信用损失为基础，对下列项目进行减值会计处理并确认损失准备： 以摊余成本计量的金融资产；</w:t>
      </w:r>
    </w:p>
    <w:p>
      <w:pPr>
        <w:pStyle w:val="BodyText"/>
        <w:spacing w:line="316" w:lineRule="auto" w:before="69"/>
        <w:ind w:right="1034"/>
        <w:jc w:val="left"/>
      </w:pPr>
      <w:r>
        <w:rPr>
          <w:spacing w:val="-2"/>
        </w:rPr>
        <w:t>本集团按照新金融工具准则的规定，除某些特定情形外，对金融工具的分类和计量（含减值）进行追溯调整，将金融工具原</w:t>
      </w:r>
      <w:r>
        <w:rPr>
          <w:spacing w:val="-67"/>
        </w:rPr>
        <w:t> </w:t>
      </w:r>
      <w:r>
        <w:rPr>
          <w:spacing w:val="-67"/>
        </w:rPr>
      </w:r>
      <w:r>
        <w:rPr>
          <w:spacing w:val="-3"/>
        </w:rPr>
        <w:t>账面价值和在新金融工具准则施行日（即</w:t>
      </w:r>
      <w:r>
        <w:rPr>
          <w:rFonts w:ascii="宋体" w:hAnsi="宋体" w:cs="宋体" w:eastAsia="宋体" w:hint="default"/>
          <w:spacing w:val="-3"/>
        </w:rPr>
        <w:t>2019</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w:t>
      </w:r>
      <w:r>
        <w:rPr>
          <w:spacing w:val="-3"/>
        </w:rPr>
        <w:t>日）的新账面价值之间的差额计入</w:t>
      </w:r>
      <w:r>
        <w:rPr>
          <w:rFonts w:ascii="宋体" w:hAnsi="宋体" w:cs="宋体" w:eastAsia="宋体" w:hint="default"/>
          <w:spacing w:val="-3"/>
        </w:rPr>
        <w:t>2019</w:t>
      </w:r>
      <w:r>
        <w:rPr>
          <w:spacing w:val="-3"/>
        </w:rPr>
        <w:t>年年初留存收益或其他综合收益。</w:t>
      </w:r>
      <w:r>
        <w:rPr>
          <w:spacing w:val="-87"/>
        </w:rPr>
        <w:t> </w:t>
      </w:r>
      <w:r>
        <w:rPr/>
        <w:t>同时，本集团未对比较财务报表数据进行调整。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pStyle w:val="BodyText"/>
        <w:spacing w:line="240" w:lineRule="auto"/>
        <w:ind w:right="1133"/>
        <w:jc w:val="left"/>
      </w:pPr>
      <w:r>
        <w:rPr/>
        <w:t>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日，金融资产按照原金融工具准则和新金融工具准则的规定进行分类和计量的结果对比如下：</w:t>
      </w:r>
    </w:p>
    <w:p>
      <w:pPr>
        <w:spacing w:line="240" w:lineRule="auto" w:before="9"/>
        <w:rPr>
          <w:rFonts w:ascii="宋体" w:hAnsi="宋体" w:cs="宋体" w:eastAsia="宋体" w:hint="default"/>
          <w:sz w:val="21"/>
          <w:szCs w:val="21"/>
        </w:rPr>
      </w:pPr>
    </w:p>
    <w:tbl>
      <w:tblPr>
        <w:tblW w:w="0" w:type="auto"/>
        <w:jc w:val="left"/>
        <w:tblInd w:w="145" w:type="dxa"/>
        <w:tblLayout w:type="fixed"/>
        <w:tblCellMar>
          <w:top w:w="0" w:type="dxa"/>
          <w:left w:w="0" w:type="dxa"/>
          <w:bottom w:w="0" w:type="dxa"/>
          <w:right w:w="0" w:type="dxa"/>
        </w:tblCellMar>
        <w:tblLook w:val="01E0"/>
      </w:tblPr>
      <w:tblGrid>
        <w:gridCol w:w="994"/>
        <w:gridCol w:w="1274"/>
        <w:gridCol w:w="1702"/>
        <w:gridCol w:w="1560"/>
        <w:gridCol w:w="1982"/>
        <w:gridCol w:w="2701"/>
      </w:tblGrid>
      <w:tr>
        <w:trPr>
          <w:trHeight w:val="348" w:hRule="exact"/>
        </w:trPr>
        <w:tc>
          <w:tcPr>
            <w:tcW w:w="397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原金融工具准则</w:t>
            </w:r>
            <w:r>
              <w:rPr>
                <w:rFonts w:ascii="宋体" w:hAnsi="宋体" w:cs="宋体" w:eastAsia="宋体" w:hint="default"/>
                <w:sz w:val="18"/>
                <w:szCs w:val="18"/>
              </w:rPr>
            </w:r>
          </w:p>
        </w:tc>
        <w:tc>
          <w:tcPr>
            <w:tcW w:w="62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新金融工具准则</w:t>
            </w:r>
            <w:r>
              <w:rPr>
                <w:rFonts w:ascii="宋体" w:hAnsi="宋体" w:cs="宋体" w:eastAsia="宋体" w:hint="default"/>
                <w:sz w:val="18"/>
                <w:szCs w:val="18"/>
              </w:rPr>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2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8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0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12"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48" w:hRule="exact"/>
        </w:trPr>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74" w:type="dxa"/>
            <w:vMerge w:val="restart"/>
            <w:tcBorders>
              <w:top w:val="single" w:sz="6" w:space="0" w:color="000000"/>
              <w:left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62"/>
              <w:ind w:left="874" w:right="0"/>
              <w:jc w:val="left"/>
              <w:rPr>
                <w:rFonts w:ascii="Times New Roman" w:hAnsi="Times New Roman" w:cs="Times New Roman" w:eastAsia="Times New Roman" w:hint="default"/>
                <w:sz w:val="18"/>
                <w:szCs w:val="18"/>
              </w:rPr>
            </w:pPr>
            <w:r>
              <w:rPr>
                <w:rFonts w:ascii="Times New Roman"/>
                <w:sz w:val="18"/>
              </w:rPr>
              <w:t>936,892.31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936,892.31</w:t>
            </w:r>
          </w:p>
        </w:tc>
      </w:tr>
      <w:tr>
        <w:trPr>
          <w:trHeight w:val="658" w:hRule="exact"/>
        </w:trPr>
        <w:tc>
          <w:tcPr>
            <w:tcW w:w="994"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63"/>
              <w:jc w:val="left"/>
              <w:rPr>
                <w:rFonts w:ascii="宋体" w:hAnsi="宋体" w:cs="宋体" w:eastAsia="宋体" w:hint="default"/>
                <w:sz w:val="18"/>
                <w:szCs w:val="18"/>
              </w:rPr>
            </w:pPr>
            <w:r>
              <w:rPr>
                <w:rFonts w:ascii="宋体" w:hAnsi="宋体" w:cs="宋体" w:eastAsia="宋体" w:hint="default"/>
                <w:sz w:val="18"/>
                <w:szCs w:val="18"/>
              </w:rPr>
              <w:t>以公允价值计量且其变 动计入其他综合收益</w:t>
            </w:r>
          </w:p>
        </w:tc>
        <w:tc>
          <w:tcPr>
            <w:tcW w:w="270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4" w:type="dxa"/>
            <w:vMerge w:val="restart"/>
            <w:tcBorders>
              <w:top w:val="single" w:sz="6" w:space="0" w:color="000000"/>
              <w:left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62"/>
              <w:ind w:left="559" w:right="0"/>
              <w:jc w:val="left"/>
              <w:rPr>
                <w:rFonts w:ascii="Times New Roman" w:hAnsi="Times New Roman" w:cs="Times New Roman" w:eastAsia="Times New Roman" w:hint="default"/>
                <w:sz w:val="18"/>
                <w:szCs w:val="18"/>
              </w:rPr>
            </w:pPr>
            <w:r>
              <w:rPr>
                <w:rFonts w:ascii="Times New Roman"/>
                <w:sz w:val="18"/>
              </w:rPr>
              <w:t>145,869,358.30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145,869,358.30</w:t>
            </w:r>
          </w:p>
        </w:tc>
      </w:tr>
      <w:tr>
        <w:trPr>
          <w:trHeight w:val="658" w:hRule="exact"/>
        </w:trPr>
        <w:tc>
          <w:tcPr>
            <w:tcW w:w="994"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63"/>
              <w:jc w:val="left"/>
              <w:rPr>
                <w:rFonts w:ascii="宋体" w:hAnsi="宋体" w:cs="宋体" w:eastAsia="宋体" w:hint="default"/>
                <w:sz w:val="18"/>
                <w:szCs w:val="18"/>
              </w:rPr>
            </w:pPr>
            <w:r>
              <w:rPr>
                <w:rFonts w:ascii="宋体" w:hAnsi="宋体" w:cs="宋体" w:eastAsia="宋体" w:hint="default"/>
                <w:sz w:val="18"/>
                <w:szCs w:val="18"/>
              </w:rPr>
              <w:t>以公允价值计量且其变 动计入其他综合收益</w:t>
            </w:r>
          </w:p>
        </w:tc>
        <w:tc>
          <w:tcPr>
            <w:tcW w:w="270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74" w:type="dxa"/>
            <w:vMerge w:val="restart"/>
            <w:tcBorders>
              <w:top w:val="single" w:sz="6" w:space="0" w:color="000000"/>
              <w:left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62"/>
              <w:ind w:left="739" w:right="0"/>
              <w:jc w:val="left"/>
              <w:rPr>
                <w:rFonts w:ascii="Times New Roman" w:hAnsi="Times New Roman" w:cs="Times New Roman" w:eastAsia="Times New Roman" w:hint="default"/>
                <w:sz w:val="18"/>
                <w:szCs w:val="18"/>
              </w:rPr>
            </w:pPr>
            <w:r>
              <w:rPr>
                <w:rFonts w:ascii="Times New Roman"/>
                <w:sz w:val="18"/>
              </w:rPr>
              <w:t>3,243,049.80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70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994" w:type="dxa"/>
            <w:vMerge/>
            <w:tcBorders>
              <w:left w:val="single" w:sz="6" w:space="0" w:color="000000"/>
              <w:right w:val="single" w:sz="6" w:space="0" w:color="000000"/>
            </w:tcBorders>
          </w:tcPr>
          <w:p>
            <w:pPr/>
          </w:p>
        </w:tc>
        <w:tc>
          <w:tcPr>
            <w:tcW w:w="1274" w:type="dxa"/>
            <w:vMerge/>
            <w:tcBorders>
              <w:left w:val="single" w:sz="6" w:space="0" w:color="000000"/>
              <w:right w:val="single" w:sz="6" w:space="0" w:color="000000"/>
            </w:tcBorders>
          </w:tcPr>
          <w:p>
            <w:pPr/>
          </w:p>
        </w:tc>
        <w:tc>
          <w:tcPr>
            <w:tcW w:w="1702" w:type="dxa"/>
            <w:vMerge/>
            <w:tcBorders>
              <w:left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2,200,759.38</w:t>
            </w:r>
          </w:p>
        </w:tc>
      </w:tr>
      <w:tr>
        <w:trPr>
          <w:trHeight w:val="346" w:hRule="exact"/>
        </w:trPr>
        <w:tc>
          <w:tcPr>
            <w:tcW w:w="994"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701"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994" w:type="dxa"/>
            <w:vMerge w:val="restart"/>
            <w:tcBorders>
              <w:top w:val="single" w:sz="6" w:space="0" w:color="000000"/>
              <w:left w:val="single" w:sz="6" w:space="0" w:color="000000"/>
              <w:right w:val="single" w:sz="6" w:space="0" w:color="000000"/>
            </w:tcBorders>
          </w:tcPr>
          <w:p>
            <w:pPr>
              <w:pStyle w:val="TableParagraph"/>
              <w:spacing w:line="319" w:lineRule="auto" w:before="20"/>
              <w:ind w:left="4" w:right="72"/>
              <w:jc w:val="left"/>
              <w:rPr>
                <w:rFonts w:ascii="宋体" w:hAnsi="宋体" w:cs="宋体" w:eastAsia="宋体" w:hint="default"/>
                <w:sz w:val="18"/>
                <w:szCs w:val="18"/>
              </w:rPr>
            </w:pPr>
            <w:r>
              <w:rPr>
                <w:rFonts w:ascii="宋体" w:hAnsi="宋体" w:cs="宋体" w:eastAsia="宋体" w:hint="default"/>
                <w:sz w:val="18"/>
                <w:szCs w:val="18"/>
              </w:rPr>
              <w:t>其他流动资 产</w:t>
            </w:r>
          </w:p>
        </w:tc>
        <w:tc>
          <w:tcPr>
            <w:tcW w:w="1274" w:type="dxa"/>
            <w:vMerge w:val="restart"/>
            <w:tcBorders>
              <w:top w:val="single" w:sz="6" w:space="0" w:color="000000"/>
              <w:left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62"/>
              <w:ind w:left="559" w:right="0"/>
              <w:jc w:val="left"/>
              <w:rPr>
                <w:rFonts w:ascii="Times New Roman" w:hAnsi="Times New Roman" w:cs="Times New Roman" w:eastAsia="Times New Roman" w:hint="default"/>
                <w:sz w:val="18"/>
                <w:szCs w:val="18"/>
              </w:rPr>
            </w:pPr>
            <w:r>
              <w:rPr>
                <w:rFonts w:ascii="Times New Roman"/>
                <w:sz w:val="18"/>
              </w:rPr>
              <w:t>317,000,000.00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163"/>
              <w:jc w:val="left"/>
              <w:rPr>
                <w:rFonts w:ascii="宋体" w:hAnsi="宋体" w:cs="宋体" w:eastAsia="宋体" w:hint="default"/>
                <w:sz w:val="18"/>
                <w:szCs w:val="18"/>
              </w:rPr>
            </w:pPr>
            <w:r>
              <w:rPr>
                <w:rFonts w:ascii="宋体" w:hAnsi="宋体" w:cs="宋体" w:eastAsia="宋体" w:hint="default"/>
                <w:sz w:val="18"/>
                <w:szCs w:val="18"/>
              </w:rPr>
              <w:t>以公允价值计量且其变 动计入当期损益</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80,792,493.16</w:t>
            </w:r>
          </w:p>
        </w:tc>
      </w:tr>
      <w:tr>
        <w:trPr>
          <w:trHeight w:val="348" w:hRule="exact"/>
        </w:trPr>
        <w:tc>
          <w:tcPr>
            <w:tcW w:w="994"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237,249,797.26</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240" w:lineRule="auto" w:before="44"/>
        <w:ind w:right="1133"/>
        <w:jc w:val="left"/>
      </w:pPr>
      <w:r>
        <w:rPr/>
        <w:t>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日，执行新金融工具准则时金融工具分类和账面价值调节表如下：</w:t>
      </w:r>
    </w:p>
    <w:p>
      <w:pPr>
        <w:spacing w:line="240" w:lineRule="auto" w:before="9"/>
        <w:rPr>
          <w:rFonts w:ascii="宋体" w:hAnsi="宋体" w:cs="宋体" w:eastAsia="宋体" w:hint="default"/>
          <w:sz w:val="21"/>
          <w:szCs w:val="21"/>
        </w:rPr>
      </w:pPr>
    </w:p>
    <w:tbl>
      <w:tblPr>
        <w:tblW w:w="0" w:type="auto"/>
        <w:jc w:val="left"/>
        <w:tblInd w:w="381" w:type="dxa"/>
        <w:tblLayout w:type="fixed"/>
        <w:tblCellMar>
          <w:top w:w="0" w:type="dxa"/>
          <w:left w:w="0" w:type="dxa"/>
          <w:bottom w:w="0" w:type="dxa"/>
          <w:right w:w="0" w:type="dxa"/>
        </w:tblCellMar>
        <w:tblLook w:val="01E0"/>
      </w:tblPr>
      <w:tblGrid>
        <w:gridCol w:w="2552"/>
        <w:gridCol w:w="2126"/>
        <w:gridCol w:w="1841"/>
        <w:gridCol w:w="710"/>
        <w:gridCol w:w="1945"/>
      </w:tblGrid>
      <w:tr>
        <w:trPr>
          <w:trHeight w:val="65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2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调整前账面金额</w:t>
            </w:r>
            <w:r>
              <w:rPr>
                <w:rFonts w:ascii="宋体" w:hAnsi="宋体" w:cs="宋体" w:eastAsia="宋体" w:hint="default"/>
                <w:sz w:val="18"/>
                <w:szCs w:val="18"/>
              </w:rPr>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重分类</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261" w:right="58" w:hanging="164"/>
              <w:jc w:val="left"/>
              <w:rPr>
                <w:rFonts w:ascii="宋体" w:hAnsi="宋体" w:cs="宋体" w:eastAsia="宋体" w:hint="default"/>
                <w:sz w:val="18"/>
                <w:szCs w:val="18"/>
              </w:rPr>
            </w:pPr>
            <w:r>
              <w:rPr>
                <w:rFonts w:ascii="宋体" w:hAnsi="宋体" w:cs="宋体" w:eastAsia="宋体" w:hint="default"/>
                <w:b/>
                <w:bCs/>
                <w:sz w:val="18"/>
                <w:szCs w:val="18"/>
              </w:rPr>
              <w:t>重新计</w:t>
            </w:r>
            <w:r>
              <w:rPr>
                <w:rFonts w:ascii="宋体" w:hAnsi="宋体" w:cs="宋体" w:eastAsia="宋体" w:hint="default"/>
                <w:b/>
                <w:bCs/>
                <w:w w:val="99"/>
                <w:sz w:val="18"/>
                <w:szCs w:val="18"/>
              </w:rPr>
              <w:t> </w:t>
            </w:r>
            <w:r>
              <w:rPr>
                <w:rFonts w:ascii="宋体" w:hAnsi="宋体" w:cs="宋体" w:eastAsia="宋体" w:hint="default"/>
                <w:b/>
                <w:bCs/>
                <w:sz w:val="18"/>
                <w:szCs w:val="18"/>
              </w:rPr>
              <w:t>量</w:t>
            </w:r>
            <w:r>
              <w:rPr>
                <w:rFonts w:ascii="宋体" w:hAnsi="宋体" w:cs="宋体" w:eastAsia="宋体" w:hint="default"/>
                <w:sz w:val="18"/>
                <w:szCs w:val="18"/>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6" w:right="0"/>
              <w:jc w:val="left"/>
              <w:rPr>
                <w:rFonts w:ascii="宋体" w:hAnsi="宋体" w:cs="宋体" w:eastAsia="宋体" w:hint="default"/>
                <w:sz w:val="18"/>
                <w:szCs w:val="18"/>
              </w:rPr>
            </w:pPr>
            <w:r>
              <w:rPr>
                <w:rFonts w:ascii="宋体" w:hAnsi="宋体" w:cs="宋体" w:eastAsia="宋体" w:hint="default"/>
                <w:b/>
                <w:bCs/>
                <w:sz w:val="18"/>
                <w:szCs w:val="18"/>
              </w:rPr>
              <w:t>调整后账面金额</w:t>
            </w:r>
            <w:r>
              <w:rPr>
                <w:rFonts w:ascii="宋体" w:hAnsi="宋体" w:cs="宋体" w:eastAsia="宋体" w:hint="default"/>
                <w:sz w:val="18"/>
                <w:szCs w:val="18"/>
              </w:rPr>
            </w:r>
          </w:p>
          <w:p>
            <w:pPr>
              <w:pStyle w:val="TableParagraph"/>
              <w:spacing w:line="240" w:lineRule="auto" w:before="76"/>
              <w:ind w:left="24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4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22" w:right="0"/>
              <w:jc w:val="center"/>
              <w:rPr>
                <w:rFonts w:ascii="Times New Roman" w:hAnsi="Times New Roman" w:cs="Times New Roman" w:eastAsia="Times New Roman" w:hint="default"/>
                <w:sz w:val="18"/>
                <w:szCs w:val="18"/>
              </w:rPr>
            </w:pPr>
            <w:r>
              <w:rPr>
                <w:rFonts w:ascii="Times New Roman"/>
                <w:sz w:val="18"/>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80,792,493.16</w:t>
            </w:r>
          </w:p>
        </w:tc>
        <w:tc>
          <w:tcPr>
            <w:tcW w:w="710"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80,792,493.16</w:t>
            </w:r>
          </w:p>
        </w:tc>
      </w:tr>
      <w:tr>
        <w:trPr>
          <w:trHeight w:val="34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936,892.31</w:t>
            </w:r>
          </w:p>
        </w:tc>
        <w:tc>
          <w:tcPr>
            <w:tcW w:w="18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936,892.31</w:t>
            </w: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145,869,358.30</w:t>
            </w:r>
          </w:p>
        </w:tc>
        <w:tc>
          <w:tcPr>
            <w:tcW w:w="184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145,869,358.30</w:t>
            </w:r>
          </w:p>
        </w:tc>
      </w:tr>
      <w:tr>
        <w:trPr>
          <w:trHeight w:val="34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3,243,049.80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-1,042,290.42</w:t>
            </w:r>
          </w:p>
        </w:tc>
        <w:tc>
          <w:tcPr>
            <w:tcW w:w="710"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2,200,759.38</w:t>
            </w: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317,000,000.00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-79,750,202.74</w:t>
            </w:r>
          </w:p>
        </w:tc>
        <w:tc>
          <w:tcPr>
            <w:tcW w:w="710"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237,249,797.26</w:t>
            </w:r>
          </w:p>
        </w:tc>
      </w:tr>
    </w:tbl>
    <w:p>
      <w:pPr>
        <w:spacing w:line="240" w:lineRule="auto" w:before="1"/>
        <w:rPr>
          <w:rFonts w:ascii="宋体" w:hAnsi="宋体" w:cs="宋体" w:eastAsia="宋体" w:hint="default"/>
          <w:sz w:val="21"/>
          <w:szCs w:val="21"/>
        </w:rPr>
      </w:pPr>
    </w:p>
    <w:p>
      <w:pPr>
        <w:pStyle w:val="BodyText"/>
        <w:spacing w:line="316" w:lineRule="auto" w:before="44"/>
        <w:ind w:right="1133"/>
        <w:jc w:val="left"/>
      </w:pPr>
      <w:r>
        <w:rPr/>
        <w:t>本集团将根据原金融工具准则计量的</w:t>
      </w:r>
      <w:r>
        <w:rPr>
          <w:rFonts w:ascii="宋体" w:hAnsi="宋体" w:cs="宋体" w:eastAsia="宋体" w:hint="default"/>
        </w:rPr>
        <w:t>2018</w:t>
      </w:r>
      <w:r>
        <w:rPr/>
        <w:t>年年末损失准备与根据新金融工具准则确定的</w:t>
      </w:r>
      <w:r>
        <w:rPr>
          <w:rFonts w:ascii="宋体" w:hAnsi="宋体" w:cs="宋体" w:eastAsia="宋体" w:hint="default"/>
        </w:rPr>
        <w:t>2019</w:t>
      </w:r>
      <w:r>
        <w:rPr/>
        <w:t>年年初损失准备之间的调节表</w:t>
      </w:r>
      <w:r>
        <w:rPr>
          <w:spacing w:val="-6"/>
        </w:rPr>
        <w:t> </w:t>
      </w:r>
      <w:r>
        <w:rPr>
          <w:spacing w:val="-6"/>
        </w:rPr>
      </w:r>
      <w:r>
        <w:rPr/>
        <w:t>列示如下：</w:t>
      </w:r>
    </w:p>
    <w:p>
      <w:pPr>
        <w:spacing w:line="240" w:lineRule="auto" w:before="4"/>
        <w:rPr>
          <w:rFonts w:ascii="宋体" w:hAnsi="宋体" w:cs="宋体" w:eastAsia="宋体" w:hint="default"/>
          <w:sz w:val="17"/>
          <w:szCs w:val="17"/>
        </w:rPr>
      </w:pPr>
    </w:p>
    <w:tbl>
      <w:tblPr>
        <w:tblW w:w="0" w:type="auto"/>
        <w:jc w:val="left"/>
        <w:tblInd w:w="381" w:type="dxa"/>
        <w:tblLayout w:type="fixed"/>
        <w:tblCellMar>
          <w:top w:w="0" w:type="dxa"/>
          <w:left w:w="0" w:type="dxa"/>
          <w:bottom w:w="0" w:type="dxa"/>
          <w:right w:w="0" w:type="dxa"/>
        </w:tblCellMar>
        <w:tblLook w:val="01E0"/>
      </w:tblPr>
      <w:tblGrid>
        <w:gridCol w:w="2412"/>
        <w:gridCol w:w="1985"/>
        <w:gridCol w:w="1558"/>
        <w:gridCol w:w="1416"/>
        <w:gridCol w:w="1803"/>
      </w:tblGrid>
      <w:tr>
        <w:trPr>
          <w:trHeight w:val="655"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b/>
                <w:bCs/>
                <w:sz w:val="18"/>
                <w:szCs w:val="18"/>
              </w:rPr>
              <w:t>计量类别</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调整前账面金额</w:t>
            </w:r>
            <w:r>
              <w:rPr>
                <w:rFonts w:ascii="宋体" w:hAnsi="宋体" w:cs="宋体" w:eastAsia="宋体" w:hint="default"/>
                <w:sz w:val="18"/>
                <w:szCs w:val="18"/>
              </w:rPr>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01" w:right="0"/>
              <w:jc w:val="left"/>
              <w:rPr>
                <w:rFonts w:ascii="宋体" w:hAnsi="宋体" w:cs="宋体" w:eastAsia="宋体" w:hint="default"/>
                <w:sz w:val="18"/>
                <w:szCs w:val="18"/>
              </w:rPr>
            </w:pPr>
            <w:r>
              <w:rPr>
                <w:rFonts w:ascii="宋体" w:hAnsi="宋体" w:cs="宋体" w:eastAsia="宋体" w:hint="default"/>
                <w:b/>
                <w:bCs/>
                <w:sz w:val="18"/>
                <w:szCs w:val="18"/>
              </w:rPr>
              <w:t>重分类</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3" w:right="0"/>
              <w:jc w:val="left"/>
              <w:rPr>
                <w:rFonts w:ascii="宋体" w:hAnsi="宋体" w:cs="宋体" w:eastAsia="宋体" w:hint="default"/>
                <w:sz w:val="18"/>
                <w:szCs w:val="18"/>
              </w:rPr>
            </w:pPr>
            <w:r>
              <w:rPr>
                <w:rFonts w:ascii="宋体" w:hAnsi="宋体" w:cs="宋体" w:eastAsia="宋体" w:hint="default"/>
                <w:b/>
                <w:bCs/>
                <w:sz w:val="18"/>
                <w:szCs w:val="18"/>
              </w:rPr>
              <w:t>重新计量</w:t>
            </w:r>
            <w:r>
              <w:rPr>
                <w:rFonts w:ascii="宋体" w:hAnsi="宋体" w:cs="宋体" w:eastAsia="宋体" w:hint="default"/>
                <w:sz w:val="18"/>
                <w:szCs w:val="18"/>
              </w:rPr>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67" w:right="0"/>
              <w:jc w:val="left"/>
              <w:rPr>
                <w:rFonts w:ascii="宋体" w:hAnsi="宋体" w:cs="宋体" w:eastAsia="宋体" w:hint="default"/>
                <w:sz w:val="18"/>
                <w:szCs w:val="18"/>
              </w:rPr>
            </w:pPr>
            <w:r>
              <w:rPr>
                <w:rFonts w:ascii="宋体" w:hAnsi="宋体" w:cs="宋体" w:eastAsia="宋体" w:hint="default"/>
                <w:b/>
                <w:bCs/>
                <w:sz w:val="18"/>
                <w:szCs w:val="18"/>
              </w:rPr>
              <w:t>调整后账面金额</w:t>
            </w:r>
            <w:r>
              <w:rPr>
                <w:rFonts w:ascii="宋体" w:hAnsi="宋体" w:cs="宋体" w:eastAsia="宋体" w:hint="default"/>
                <w:sz w:val="18"/>
                <w:szCs w:val="18"/>
              </w:rPr>
            </w:r>
          </w:p>
          <w:p>
            <w:pPr>
              <w:pStyle w:val="TableParagraph"/>
              <w:spacing w:line="240" w:lineRule="auto" w:before="76"/>
              <w:ind w:left="17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日）</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381" w:type="dxa"/>
        <w:tblLayout w:type="fixed"/>
        <w:tblCellMar>
          <w:top w:w="0" w:type="dxa"/>
          <w:left w:w="0" w:type="dxa"/>
          <w:bottom w:w="0" w:type="dxa"/>
          <w:right w:w="0" w:type="dxa"/>
        </w:tblCellMar>
        <w:tblLook w:val="01E0"/>
      </w:tblPr>
      <w:tblGrid>
        <w:gridCol w:w="2412"/>
        <w:gridCol w:w="1985"/>
        <w:gridCol w:w="1558"/>
        <w:gridCol w:w="1416"/>
        <w:gridCol w:w="1803"/>
      </w:tblGrid>
      <w:tr>
        <w:trPr>
          <w:trHeight w:val="341"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应收票据减值准备</w:t>
            </w:r>
          </w:p>
        </w:tc>
        <w:tc>
          <w:tcPr>
            <w:tcW w:w="198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15,327,797.61</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15,327,797.61</w:t>
            </w:r>
          </w:p>
        </w:tc>
      </w:tr>
      <w:tr>
        <w:trPr>
          <w:trHeight w:val="343"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637,026.03</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637,026.03</w:t>
            </w:r>
          </w:p>
        </w:tc>
      </w:tr>
    </w:tbl>
    <w:p>
      <w:pPr>
        <w:spacing w:line="240" w:lineRule="auto" w:before="1"/>
        <w:rPr>
          <w:rFonts w:ascii="宋体" w:hAnsi="宋体" w:cs="宋体" w:eastAsia="宋体" w:hint="default"/>
          <w:sz w:val="21"/>
          <w:szCs w:val="21"/>
        </w:rPr>
      </w:pPr>
    </w:p>
    <w:p>
      <w:pPr>
        <w:pStyle w:val="BodyText"/>
        <w:spacing w:line="240" w:lineRule="auto" w:before="44"/>
        <w:ind w:right="0"/>
        <w:jc w:val="both"/>
      </w:pPr>
      <w:r>
        <w:rPr/>
        <w:t>②新债务重组准则</w:t>
      </w:r>
    </w:p>
    <w:p>
      <w:pPr>
        <w:spacing w:line="240" w:lineRule="auto" w:before="5"/>
        <w:rPr>
          <w:rFonts w:ascii="宋体" w:hAnsi="宋体" w:cs="宋体" w:eastAsia="宋体" w:hint="default"/>
          <w:sz w:val="22"/>
          <w:szCs w:val="22"/>
        </w:rPr>
      </w:pPr>
    </w:p>
    <w:p>
      <w:pPr>
        <w:pStyle w:val="BodyText"/>
        <w:spacing w:line="316" w:lineRule="auto"/>
        <w:ind w:right="1129"/>
        <w:jc w:val="both"/>
      </w:pPr>
      <w:r>
        <w:rPr>
          <w:spacing w:val="-2"/>
        </w:rPr>
        <w:t>财政部于</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16</w:t>
      </w:r>
      <w:r>
        <w:rPr>
          <w:spacing w:val="-2"/>
        </w:rPr>
        <w:t>日发布了《企业会计准则第</w:t>
      </w:r>
      <w:r>
        <w:rPr>
          <w:rFonts w:ascii="宋体" w:hAnsi="宋体" w:cs="宋体" w:eastAsia="宋体" w:hint="default"/>
          <w:spacing w:val="-2"/>
        </w:rPr>
        <w:t>12</w:t>
      </w:r>
      <w:r>
        <w:rPr>
          <w:spacing w:val="-2"/>
        </w:rPr>
        <w:t>号——债务重组》（以下简称”新债务重组准则”</w:t>
      </w:r>
      <w:r>
        <w:rPr>
          <w:rFonts w:ascii="宋体" w:hAnsi="宋体" w:cs="宋体" w:eastAsia="宋体" w:hint="default"/>
          <w:spacing w:val="-2"/>
        </w:rPr>
        <w:t>)</w:t>
      </w:r>
      <w:r>
        <w:rPr>
          <w:spacing w:val="-2"/>
        </w:rPr>
        <w:t>，修改了债务重组的</w:t>
      </w:r>
      <w:r>
        <w:rPr>
          <w:spacing w:val="-60"/>
        </w:rPr>
        <w:t> </w:t>
      </w:r>
      <w:r>
        <w:rPr>
          <w:spacing w:val="-60"/>
        </w:rPr>
      </w:r>
      <w:r>
        <w:rPr>
          <w:spacing w:val="-2"/>
        </w:rPr>
        <w:t>定义，明确了债务重组中涉及金融工具的适用《企业会计准则第</w:t>
      </w:r>
      <w:r>
        <w:rPr>
          <w:rFonts w:ascii="宋体" w:hAnsi="宋体" w:cs="宋体" w:eastAsia="宋体" w:hint="default"/>
          <w:spacing w:val="-2"/>
        </w:rPr>
        <w:t>22</w:t>
      </w:r>
      <w:r>
        <w:rPr>
          <w:spacing w:val="-2"/>
        </w:rPr>
        <w:t>号——金融工具确认和计量》等准则，明确了债权人受让</w:t>
      </w:r>
      <w:r>
        <w:rPr>
          <w:spacing w:val="-62"/>
        </w:rPr>
        <w:t> </w:t>
      </w:r>
      <w:r>
        <w:rPr>
          <w:spacing w:val="-62"/>
        </w:rPr>
      </w:r>
      <w:r>
        <w:rPr/>
        <w:t>金融资产以外的资产初始按成本计量，明确债务人以资产清偿债务时不再区分资产处置损益与债务重组损益。</w:t>
      </w:r>
    </w:p>
    <w:p>
      <w:pPr>
        <w:spacing w:line="240" w:lineRule="auto" w:before="12"/>
        <w:rPr>
          <w:rFonts w:ascii="宋体" w:hAnsi="宋体" w:cs="宋体" w:eastAsia="宋体" w:hint="default"/>
          <w:sz w:val="17"/>
          <w:szCs w:val="17"/>
        </w:rPr>
      </w:pPr>
    </w:p>
    <w:p>
      <w:pPr>
        <w:pStyle w:val="BodyText"/>
        <w:spacing w:line="316" w:lineRule="auto"/>
        <w:ind w:right="1132"/>
        <w:jc w:val="both"/>
      </w:pPr>
      <w:r>
        <w:rPr/>
        <w:t>根据财会</w:t>
      </w:r>
      <w:r>
        <w:rPr>
          <w:rFonts w:ascii="宋体" w:hAnsi="宋体" w:cs="宋体" w:eastAsia="宋体" w:hint="default"/>
        </w:rPr>
        <w:t>[2019]6</w:t>
      </w:r>
      <w:r>
        <w:rPr/>
        <w:t>号文件的规定，“营业外收入”和“营业外支出”项目不再包含债务重组中因处置非流动资产产生的利得</w:t>
      </w:r>
      <w:r>
        <w:rPr>
          <w:spacing w:val="-87"/>
        </w:rPr>
        <w:t> </w:t>
      </w:r>
      <w:r>
        <w:rPr>
          <w:spacing w:val="-87"/>
        </w:rPr>
      </w:r>
      <w:r>
        <w:rPr/>
        <w:t>或损失。</w:t>
      </w:r>
    </w:p>
    <w:p>
      <w:pPr>
        <w:spacing w:line="240" w:lineRule="auto" w:before="13"/>
        <w:rPr>
          <w:rFonts w:ascii="宋体" w:hAnsi="宋体" w:cs="宋体" w:eastAsia="宋体" w:hint="default"/>
          <w:sz w:val="17"/>
          <w:szCs w:val="17"/>
        </w:rPr>
      </w:pPr>
    </w:p>
    <w:p>
      <w:pPr>
        <w:pStyle w:val="BodyText"/>
        <w:spacing w:line="537" w:lineRule="auto"/>
        <w:ind w:right="1394"/>
        <w:jc w:val="left"/>
      </w:pPr>
      <w:r>
        <w:rPr/>
        <w:t>本公司对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日新发生的债务重组采用未来适用法处理，对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日以前发生的债务重组不进行追溯调整。 执行新债务重组准则导致会计政策的变化对公司本期财务报表无重大影响。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6"/>
        <w:ind w:right="0"/>
        <w:jc w:val="both"/>
      </w:pPr>
      <w:r>
        <w:rPr/>
        <w:t>③新非货币性交换准则</w:t>
      </w:r>
    </w:p>
    <w:p>
      <w:pPr>
        <w:spacing w:line="240" w:lineRule="auto" w:before="5"/>
        <w:rPr>
          <w:rFonts w:ascii="宋体" w:hAnsi="宋体" w:cs="宋体" w:eastAsia="宋体" w:hint="default"/>
          <w:sz w:val="22"/>
          <w:szCs w:val="22"/>
        </w:rPr>
      </w:pPr>
    </w:p>
    <w:p>
      <w:pPr>
        <w:pStyle w:val="BodyText"/>
        <w:spacing w:line="316" w:lineRule="auto"/>
        <w:ind w:right="1131"/>
        <w:jc w:val="both"/>
      </w:pPr>
      <w:r>
        <w:rPr/>
        <w:t>财政部于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9</w:t>
      </w:r>
      <w:r>
        <w:rPr/>
        <w:t>日发布了《企业会计准则第</w:t>
      </w:r>
      <w:r>
        <w:rPr>
          <w:rFonts w:ascii="宋体" w:hAnsi="宋体" w:cs="宋体" w:eastAsia="宋体" w:hint="default"/>
        </w:rPr>
        <w:t>7</w:t>
      </w:r>
      <w:r>
        <w:rPr/>
        <w:t>号——非货币性资产交换》（以下简称“新非货币性交换准则”），明确</w:t>
      </w:r>
      <w:r>
        <w:rPr>
          <w:spacing w:val="-85"/>
        </w:rPr>
        <w:t> </w:t>
      </w:r>
      <w:r>
        <w:rPr>
          <w:spacing w:val="-85"/>
        </w:rPr>
      </w:r>
      <w:r>
        <w:rPr>
          <w:spacing w:val="-2"/>
        </w:rPr>
        <w:t>了货币性资产和非货币性资产的概念和准则的适用范围，明确了非货币性资产交换的确认时点，明确了不同条件下非货币交</w:t>
      </w:r>
      <w:r>
        <w:rPr>
          <w:spacing w:val="-64"/>
        </w:rPr>
        <w:t> </w:t>
      </w:r>
      <w:r>
        <w:rPr>
          <w:spacing w:val="-64"/>
        </w:rPr>
      </w:r>
      <w:r>
        <w:rPr>
          <w:spacing w:val="-2"/>
        </w:rPr>
        <w:t>换的价值计量基础和核算方法及同时完善了相关信息披露要求。本公司对</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日以后新发生的非货币性资产交换交易</w:t>
      </w:r>
      <w:r>
        <w:rPr>
          <w:spacing w:val="-60"/>
        </w:rPr>
        <w:t> </w:t>
      </w:r>
      <w:r>
        <w:rPr>
          <w:spacing w:val="-60"/>
        </w:rPr>
      </w:r>
      <w:r>
        <w:rPr/>
        <w:t>采用未来适用法处理，对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日以前发生的非货币性资产交换交易不进行追溯调整。</w:t>
      </w:r>
    </w:p>
    <w:p>
      <w:pPr>
        <w:spacing w:line="240" w:lineRule="auto" w:before="13"/>
        <w:rPr>
          <w:rFonts w:ascii="宋体" w:hAnsi="宋体" w:cs="宋体" w:eastAsia="宋体" w:hint="default"/>
          <w:sz w:val="17"/>
          <w:szCs w:val="17"/>
        </w:rPr>
      </w:pPr>
    </w:p>
    <w:p>
      <w:pPr>
        <w:pStyle w:val="BodyText"/>
        <w:spacing w:line="240" w:lineRule="auto"/>
        <w:ind w:right="0"/>
        <w:jc w:val="both"/>
      </w:pPr>
      <w:r>
        <w:rPr/>
        <w:t>执行新非货币性交换准则导致会计政策的变化对公司本期财务报表无重大影响。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BodyText"/>
        <w:spacing w:line="240" w:lineRule="auto"/>
        <w:ind w:right="0"/>
        <w:jc w:val="both"/>
      </w:pPr>
      <w:r>
        <w:rPr/>
        <w:t>④财务报表格式</w:t>
      </w:r>
    </w:p>
    <w:p>
      <w:pPr>
        <w:spacing w:line="240" w:lineRule="auto" w:before="5"/>
        <w:rPr>
          <w:rFonts w:ascii="宋体" w:hAnsi="宋体" w:cs="宋体" w:eastAsia="宋体" w:hint="default"/>
          <w:sz w:val="22"/>
          <w:szCs w:val="22"/>
        </w:rPr>
      </w:pPr>
    </w:p>
    <w:p>
      <w:pPr>
        <w:pStyle w:val="BodyText"/>
        <w:spacing w:line="316" w:lineRule="auto"/>
        <w:ind w:right="1128"/>
        <w:jc w:val="both"/>
      </w:pPr>
      <w:r>
        <w:rPr/>
        <w:t>财政部于</w:t>
      </w:r>
      <w:r>
        <w:rPr>
          <w:rFonts w:ascii="宋体" w:hAnsi="宋体" w:cs="宋体" w:eastAsia="宋体" w:hint="default"/>
        </w:rPr>
        <w:t>2019</w:t>
      </w:r>
      <w:r>
        <w:rPr/>
        <w:t>年</w:t>
      </w:r>
      <w:r>
        <w:rPr>
          <w:rFonts w:ascii="宋体" w:hAnsi="宋体" w:cs="宋体" w:eastAsia="宋体" w:hint="default"/>
        </w:rPr>
        <w:t>4</w:t>
      </w:r>
      <w:r>
        <w:rPr/>
        <w:t>月发布了《财政部关于修订印发</w:t>
      </w:r>
      <w:r>
        <w:rPr>
          <w:rFonts w:ascii="宋体" w:hAnsi="宋体" w:cs="宋体" w:eastAsia="宋体" w:hint="default"/>
        </w:rPr>
        <w:t>2019</w:t>
      </w:r>
      <w:r>
        <w:rPr/>
        <w:t>年度一般企业财务报表格式的通知》（财会</w:t>
      </w:r>
      <w:r>
        <w:rPr>
          <w:rFonts w:ascii="宋体" w:hAnsi="宋体" w:cs="宋体" w:eastAsia="宋体" w:hint="default"/>
        </w:rPr>
        <w:t>[2019]6</w:t>
      </w:r>
      <w:r>
        <w:rPr/>
        <w:t>号），</w:t>
      </w:r>
      <w:r>
        <w:rPr>
          <w:rFonts w:ascii="宋体" w:hAnsi="宋体" w:cs="宋体" w:eastAsia="宋体" w:hint="default"/>
        </w:rPr>
        <w:t>2018</w:t>
      </w:r>
      <w:r>
        <w:rPr/>
        <w:t>年</w:t>
      </w:r>
      <w:r>
        <w:rPr>
          <w:rFonts w:ascii="宋体" w:hAnsi="宋体" w:cs="宋体" w:eastAsia="宋体" w:hint="default"/>
        </w:rPr>
        <w:t>6</w:t>
      </w:r>
      <w:r>
        <w:rPr/>
        <w:t>月 发布的《财政部关于修订印发</w:t>
      </w:r>
      <w:r>
        <w:rPr>
          <w:rFonts w:ascii="宋体" w:hAnsi="宋体" w:cs="宋体" w:eastAsia="宋体" w:hint="default"/>
        </w:rPr>
        <w:t>2018</w:t>
      </w:r>
      <w:r>
        <w:rPr/>
        <w:t>年度一般企业财务报表格式的通知》（财会</w:t>
      </w:r>
      <w:r>
        <w:rPr>
          <w:rFonts w:ascii="宋体" w:hAnsi="宋体" w:cs="宋体" w:eastAsia="宋体" w:hint="default"/>
        </w:rPr>
        <w:t>[2018]15</w:t>
      </w:r>
      <w:r>
        <w:rPr/>
        <w:t>号）同时废止；财政部于</w:t>
      </w:r>
      <w:r>
        <w:rPr>
          <w:rFonts w:ascii="宋体" w:hAnsi="宋体" w:cs="宋体" w:eastAsia="宋体" w:hint="default"/>
        </w:rPr>
        <w:t>2019</w:t>
      </w:r>
      <w:r>
        <w:rPr/>
        <w:t>年</w:t>
      </w:r>
      <w:r>
        <w:rPr>
          <w:rFonts w:ascii="宋体" w:hAnsi="宋体" w:cs="宋体" w:eastAsia="宋体" w:hint="default"/>
        </w:rPr>
        <w:t>9</w:t>
      </w:r>
      <w:r>
        <w:rPr/>
        <w:t>月 </w:t>
      </w:r>
      <w:r>
        <w:rPr>
          <w:spacing w:val="-2"/>
        </w:rPr>
        <w:t>发布了《财政部关于修订印发合并财务报表格式（</w:t>
      </w:r>
      <w:r>
        <w:rPr>
          <w:rFonts w:ascii="宋体" w:hAnsi="宋体" w:cs="宋体" w:eastAsia="宋体" w:hint="default"/>
          <w:spacing w:val="-2"/>
        </w:rPr>
        <w:t>2019</w:t>
      </w:r>
      <w:r>
        <w:rPr>
          <w:spacing w:val="-2"/>
        </w:rPr>
        <w:t>版）的通知》（财会</w:t>
      </w:r>
      <w:r>
        <w:rPr>
          <w:rFonts w:ascii="宋体" w:hAnsi="宋体" w:cs="宋体" w:eastAsia="宋体" w:hint="default"/>
          <w:spacing w:val="-2"/>
        </w:rPr>
        <w:t>[2019]16</w:t>
      </w:r>
      <w:r>
        <w:rPr>
          <w:spacing w:val="-2"/>
        </w:rPr>
        <w:t>号），《财政部关于修订印发</w:t>
      </w:r>
      <w:r>
        <w:rPr>
          <w:rFonts w:ascii="宋体" w:hAnsi="宋体" w:cs="宋体" w:eastAsia="宋体" w:hint="default"/>
          <w:spacing w:val="-2"/>
        </w:rPr>
        <w:t>2018</w:t>
      </w:r>
      <w:r>
        <w:rPr>
          <w:spacing w:val="-2"/>
        </w:rPr>
        <w:t>年度</w:t>
      </w:r>
      <w:r>
        <w:rPr>
          <w:spacing w:val="-56"/>
        </w:rPr>
        <w:t> </w:t>
      </w:r>
      <w:r>
        <w:rPr>
          <w:spacing w:val="-2"/>
        </w:rPr>
        <w:t>合并财务报表格式的通知》（财会</w:t>
      </w:r>
      <w:r>
        <w:rPr>
          <w:rFonts w:ascii="宋体" w:hAnsi="宋体" w:cs="宋体" w:eastAsia="宋体" w:hint="default"/>
          <w:spacing w:val="-2"/>
        </w:rPr>
        <w:t>[2019]1</w:t>
      </w:r>
      <w:r>
        <w:rPr>
          <w:spacing w:val="-2"/>
        </w:rPr>
        <w:t>号）同时废止。根据财会</w:t>
      </w:r>
      <w:r>
        <w:rPr>
          <w:rFonts w:ascii="宋体" w:hAnsi="宋体" w:cs="宋体" w:eastAsia="宋体" w:hint="default"/>
          <w:spacing w:val="-2"/>
        </w:rPr>
        <w:t>[2019]6</w:t>
      </w:r>
      <w:r>
        <w:rPr>
          <w:spacing w:val="-2"/>
        </w:rPr>
        <w:t>号和财会</w:t>
      </w:r>
      <w:r>
        <w:rPr>
          <w:rFonts w:ascii="宋体" w:hAnsi="宋体" w:cs="宋体" w:eastAsia="宋体" w:hint="default"/>
          <w:spacing w:val="-2"/>
        </w:rPr>
        <w:t>[2019]16</w:t>
      </w:r>
      <w:r>
        <w:rPr>
          <w:spacing w:val="-2"/>
        </w:rPr>
        <w:t>号，本公司对财务报表格式进</w:t>
      </w:r>
      <w:r>
        <w:rPr>
          <w:spacing w:val="-52"/>
        </w:rPr>
        <w:t> </w:t>
      </w:r>
      <w:r>
        <w:rPr>
          <w:spacing w:val="-52"/>
        </w:rPr>
      </w:r>
      <w:r>
        <w:rPr/>
        <w:t>行了以下修订：</w:t>
      </w:r>
    </w:p>
    <w:p>
      <w:pPr>
        <w:spacing w:line="240" w:lineRule="auto" w:before="12"/>
        <w:rPr>
          <w:rFonts w:ascii="宋体" w:hAnsi="宋体" w:cs="宋体" w:eastAsia="宋体" w:hint="default"/>
          <w:sz w:val="17"/>
          <w:szCs w:val="17"/>
        </w:rPr>
      </w:pPr>
    </w:p>
    <w:p>
      <w:pPr>
        <w:pStyle w:val="BodyText"/>
        <w:spacing w:line="319" w:lineRule="auto"/>
        <w:ind w:right="1133"/>
        <w:jc w:val="both"/>
      </w:pPr>
      <w:r>
        <w:rPr>
          <w:spacing w:val="-2"/>
        </w:rPr>
        <w:t>资产负债表，将“应收票据及应收账款”行项目拆分为“应收票据”及“应收账款”；将“应付票据及应付账款”行项目拆</w:t>
      </w:r>
      <w:r>
        <w:rPr>
          <w:spacing w:val="-74"/>
        </w:rPr>
        <w:t> </w:t>
      </w:r>
      <w:r>
        <w:rPr>
          <w:spacing w:val="-74"/>
        </w:rPr>
      </w:r>
      <w:r>
        <w:rPr/>
        <w:t>分为“应付票据”及“应付账款”。</w:t>
      </w:r>
    </w:p>
    <w:p>
      <w:pPr>
        <w:spacing w:line="240" w:lineRule="auto" w:before="11"/>
        <w:rPr>
          <w:rFonts w:ascii="宋体" w:hAnsi="宋体" w:cs="宋体" w:eastAsia="宋体" w:hint="default"/>
          <w:sz w:val="17"/>
          <w:szCs w:val="17"/>
        </w:rPr>
      </w:pPr>
    </w:p>
    <w:p>
      <w:pPr>
        <w:pStyle w:val="BodyText"/>
        <w:spacing w:line="240" w:lineRule="auto"/>
        <w:ind w:right="0"/>
        <w:jc w:val="both"/>
      </w:pPr>
      <w:r>
        <w:rPr/>
        <w:t>本公司对可比期间的比较数据按照财会</w:t>
      </w:r>
      <w:r>
        <w:rPr>
          <w:rFonts w:ascii="宋体" w:hAnsi="宋体" w:cs="宋体" w:eastAsia="宋体" w:hint="default"/>
        </w:rPr>
        <w:t>[2019]6</w:t>
      </w:r>
      <w:r>
        <w:rPr/>
        <w:t>号文进行调整。</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bookmarkStart w:name="（2）重要会计估计变更" w:id="221"/>
      <w:bookmarkEnd w:id="22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986"/>
        <w:jc w:val="left"/>
        <w:rPr>
          <w:b w:val="0"/>
          <w:bCs w:val="0"/>
        </w:rPr>
      </w:pPr>
      <w:bookmarkStart w:name="（3）2019年起执行新金融工具准则、新收入准则或新租赁准则调整执行当年年初财务" w:id="222"/>
      <w:bookmarkEnd w:id="222"/>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pStyle w:val="BodyText"/>
        <w:spacing w:line="338"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34" w:space="7387"/>
            <w:col w:w="200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164,421,420.70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164,421,420.70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80,792,493.16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80,792,493.16</w:t>
            </w: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936,892.31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936,892.31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145,869,358.30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145,869,358.30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3,257,680.22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3,257,680.22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3,243,049.80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2,200,759.38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-1,042,290.42</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1,042,290.42</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-1,042,290.42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67,442,331.22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67,442,331.22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320,236,144.78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240,485,942.04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-79,750,202.74</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705,406,877.33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705,406,877.33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13,129,319.11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13,129,319.11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54,689,785.06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54,689,785.06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11,656,642.15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11,656,642.15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575,989.28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575,989.28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4,965,077.72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4,965,077.72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256,870.00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256,870.00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85,273,683.32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85,273,683.32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790,680,560.65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790,680,560.65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49,672,060.62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49,672,060.62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4,385,399.12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4,385,399.12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15,508,947.91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15,508,947.91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1,623,375.18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1,623,375.18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25,804,072.10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25,804,072.10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96,993,854.93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96,993,854.93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8,453,777.46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8,453,777.46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8,453,777.46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8,453,777.46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105,447,632.39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105,447,632.39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170,410,104.00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170,410,104.00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280,544,122.28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280,544,122.28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25,333,104.64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25,333,104.64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39,008,690.02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39,008,690.02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220,746,730.81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220,746,730.81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685,376,542.47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685,376,542.47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-143,614.21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-143,614.21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685,232,928.26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685,232,928.26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790,680,560.65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790,680,560.65</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pStyle w:val="BodyText"/>
        <w:spacing w:line="357" w:lineRule="auto" w:before="49"/>
        <w:ind w:right="-20"/>
        <w:jc w:val="left"/>
      </w:pPr>
      <w:r>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93" w:space="7327"/>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164,348,447.67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164,348,447.67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80,792,493.16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80,792,493.16</w:t>
            </w: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936,892.31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936,892.31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124,451,326.25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124,451,326.25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3,257,680.22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3,257,680.22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19,201,629.80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18,159,339.38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-1,042,290.42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1,042,290.42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-1,042,290.42</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67,442,331.22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67,442,331.22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36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320,105,551.90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240,355,349.16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-79,750,202.74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699,743,859.37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699,743,859.37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13,016,240.76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13,016,240.76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54,689,785.06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54,689,785.06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11,656,642.15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11,656,642.15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465,539.28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465,539.28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4,682,716.50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4,682,716.50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256,870.00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256,870.00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86,767,793.75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86,767,793.75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786,511,653.12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786,511,653.12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46,203,827.80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46,203,827.80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4,385,399.12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4,385,399.12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15,063,199.61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15,063,199.61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1,078,978.51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1,078,978.51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25,800,452.13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25,800,452.13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92,531,857.17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92,531,857.17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8,453,777.46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8,453,777.46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8,453,777.46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8,453,777.46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100,985,634.63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100,985,634.63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170,410,104.00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170,410,104.00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280,544,122.28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280,544,122.28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25,333,104.64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25,333,104.64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39,008,690.02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39,008,690.02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220,896,206.83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220,896,206.83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685,526,018.49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685,526,018.49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786,511,653.12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786,511,653.12</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调整情况说明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2019年起执行新金融工具准则或新租赁准则追溯调整前期比较数据说明" w:id="223"/>
      <w:bookmarkEnd w:id="223"/>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spacing w:line="487" w:lineRule="auto" w:before="0"/>
        <w:ind w:left="152" w:right="8968" w:firstLine="0"/>
        <w:jc w:val="left"/>
        <w:rPr>
          <w:rFonts w:ascii="宋体" w:hAnsi="宋体" w:cs="宋体" w:eastAsia="宋体" w:hint="default"/>
          <w:sz w:val="21"/>
          <w:szCs w:val="21"/>
        </w:rPr>
      </w:pPr>
      <w:bookmarkStart w:name="45、其他" w:id="224"/>
      <w:bookmarkEnd w:id="224"/>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六、税项" w:id="225"/>
      <w:bookmarkEnd w:id="225"/>
      <w:r>
        <w:rPr>
          <w:rFonts w:ascii="宋体" w:hAnsi="宋体" w:cs="宋体" w:eastAsia="宋体" w:hint="default"/>
          <w:b/>
          <w:bCs/>
          <w:w w:val="100"/>
          <w:sz w:val="21"/>
          <w:szCs w:val="21"/>
        </w:rPr>
      </w:r>
      <w:r>
        <w:rPr>
          <w:rFonts w:ascii="宋体" w:hAnsi="宋体" w:cs="宋体" w:eastAsia="宋体" w:hint="default"/>
          <w:b/>
          <w:bCs/>
          <w:sz w:val="24"/>
          <w:szCs w:val="24"/>
        </w:rPr>
        <w:t>六、税项</w:t>
      </w:r>
      <w:r>
        <w:rPr>
          <w:rFonts w:ascii="宋体" w:hAnsi="宋体" w:cs="宋体" w:eastAsia="宋体" w:hint="default"/>
          <w:b/>
          <w:bCs/>
          <w:w w:val="99"/>
          <w:sz w:val="24"/>
          <w:szCs w:val="24"/>
        </w:rPr>
        <w:t> </w:t>
      </w:r>
      <w:bookmarkStart w:name="1、主要税种及税率" w:id="226"/>
      <w:bookmarkEnd w:id="22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1133"/>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珠海汇金科技股份有限公司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贵安新区贵金科技有限公司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税收优惠" w:id="227"/>
      <w:bookmarkEnd w:id="227"/>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w:t>
      </w:r>
      <w:r>
        <w:rPr>
          <w:rFonts w:ascii="宋体" w:hAnsi="宋体" w:cs="宋体" w:eastAsia="宋体" w:hint="default"/>
        </w:rPr>
        <w:t>1</w:t>
      </w:r>
      <w:r>
        <w:rPr/>
        <w:t>）增值税</w:t>
      </w:r>
    </w:p>
    <w:p>
      <w:pPr>
        <w:spacing w:line="240" w:lineRule="auto" w:before="5"/>
        <w:rPr>
          <w:rFonts w:ascii="宋体" w:hAnsi="宋体" w:cs="宋体" w:eastAsia="宋体" w:hint="default"/>
          <w:sz w:val="22"/>
          <w:szCs w:val="22"/>
        </w:rPr>
      </w:pPr>
    </w:p>
    <w:p>
      <w:pPr>
        <w:pStyle w:val="BodyText"/>
        <w:spacing w:line="316" w:lineRule="auto"/>
        <w:ind w:right="1128"/>
        <w:jc w:val="both"/>
      </w:pPr>
      <w:r>
        <w:rPr>
          <w:spacing w:val="-2"/>
        </w:rPr>
        <w:t>根据国发</w:t>
      </w:r>
      <w:r>
        <w:rPr>
          <w:rFonts w:ascii="宋体" w:hAnsi="宋体" w:cs="宋体" w:eastAsia="宋体" w:hint="default"/>
          <w:spacing w:val="-2"/>
        </w:rPr>
        <w:t>[2011]4</w:t>
      </w:r>
      <w:r>
        <w:rPr>
          <w:spacing w:val="-2"/>
        </w:rPr>
        <w:t>号《国务院关于印发进一步鼓励软件产业和集成电路产业发展若干政策的通知》、财税</w:t>
      </w:r>
      <w:r>
        <w:rPr>
          <w:rFonts w:ascii="宋体" w:hAnsi="宋体" w:cs="宋体" w:eastAsia="宋体" w:hint="default"/>
          <w:spacing w:val="-2"/>
        </w:rPr>
        <w:t>[2011]100</w:t>
      </w:r>
      <w:r>
        <w:rPr>
          <w:spacing w:val="-2"/>
        </w:rPr>
        <w:t>号《关于</w:t>
      </w:r>
      <w:r>
        <w:rPr>
          <w:spacing w:val="-55"/>
        </w:rPr>
        <w:t> </w:t>
      </w:r>
      <w:r>
        <w:rPr>
          <w:spacing w:val="-55"/>
        </w:rPr>
      </w:r>
      <w:r>
        <w:rPr>
          <w:spacing w:val="-2"/>
        </w:rPr>
        <w:t>软件产品增值税政策的通知》，本公司销售自行开发生产的软件产品，按适用税率征收增值税后，对实际税负超过</w:t>
      </w:r>
      <w:r>
        <w:rPr>
          <w:rFonts w:ascii="宋体" w:hAnsi="宋体" w:cs="宋体" w:eastAsia="宋体" w:hint="default"/>
          <w:spacing w:val="-2"/>
        </w:rPr>
        <w:t>3%</w:t>
      </w:r>
      <w:r>
        <w:rPr>
          <w:spacing w:val="-2"/>
        </w:rPr>
        <w:t>的部分</w:t>
      </w:r>
      <w:r>
        <w:rPr>
          <w:spacing w:val="-61"/>
        </w:rPr>
        <w:t> </w:t>
      </w:r>
      <w:r>
        <w:rPr>
          <w:spacing w:val="-61"/>
        </w:rPr>
      </w:r>
      <w:r>
        <w:rPr/>
        <w:t>实行即征即退政策。</w:t>
      </w:r>
    </w:p>
    <w:p>
      <w:pPr>
        <w:spacing w:line="240" w:lineRule="auto" w:before="12"/>
        <w:rPr>
          <w:rFonts w:ascii="宋体" w:hAnsi="宋体" w:cs="宋体" w:eastAsia="宋体" w:hint="default"/>
          <w:sz w:val="17"/>
          <w:szCs w:val="17"/>
        </w:rPr>
      </w:pPr>
    </w:p>
    <w:p>
      <w:pPr>
        <w:pStyle w:val="BodyText"/>
        <w:spacing w:line="240" w:lineRule="auto"/>
        <w:ind w:right="1133"/>
        <w:jc w:val="left"/>
      </w:pPr>
      <w:r>
        <w:rPr/>
        <w:t>（</w:t>
      </w:r>
      <w:r>
        <w:rPr>
          <w:rFonts w:ascii="宋体" w:hAnsi="宋体" w:cs="宋体" w:eastAsia="宋体" w:hint="default"/>
        </w:rPr>
        <w:t>2</w:t>
      </w:r>
      <w:r>
        <w:rPr/>
        <w:t>）所得税</w:t>
      </w:r>
    </w:p>
    <w:p>
      <w:pPr>
        <w:spacing w:line="240" w:lineRule="auto" w:before="5"/>
        <w:rPr>
          <w:rFonts w:ascii="宋体" w:hAnsi="宋体" w:cs="宋体" w:eastAsia="宋体" w:hint="default"/>
          <w:sz w:val="22"/>
          <w:szCs w:val="22"/>
        </w:rPr>
      </w:pPr>
    </w:p>
    <w:p>
      <w:pPr>
        <w:pStyle w:val="BodyText"/>
        <w:spacing w:line="316" w:lineRule="auto"/>
        <w:ind w:right="1034"/>
        <w:jc w:val="left"/>
      </w:pPr>
      <w:r>
        <w:rPr>
          <w:spacing w:val="6"/>
        </w:rPr>
        <w:t>本公司于</w:t>
      </w:r>
      <w:r>
        <w:rPr>
          <w:rFonts w:ascii="宋体" w:hAnsi="宋体" w:cs="宋体" w:eastAsia="宋体" w:hint="default"/>
          <w:spacing w:val="6"/>
        </w:rPr>
        <w:t>2017</w:t>
      </w:r>
      <w:r>
        <w:rPr>
          <w:spacing w:val="6"/>
        </w:rPr>
        <w:t>年</w:t>
      </w:r>
      <w:r>
        <w:rPr>
          <w:rFonts w:ascii="宋体" w:hAnsi="宋体" w:cs="宋体" w:eastAsia="宋体" w:hint="default"/>
          <w:spacing w:val="6"/>
        </w:rPr>
        <w:t>11</w:t>
      </w:r>
      <w:r>
        <w:rPr>
          <w:spacing w:val="6"/>
        </w:rPr>
        <w:t>月</w:t>
      </w:r>
      <w:r>
        <w:rPr>
          <w:rFonts w:ascii="宋体" w:hAnsi="宋体" w:cs="宋体" w:eastAsia="宋体" w:hint="default"/>
          <w:spacing w:val="6"/>
        </w:rPr>
        <w:t>9</w:t>
      </w:r>
      <w:r>
        <w:rPr>
          <w:spacing w:val="6"/>
        </w:rPr>
        <w:t>日取得广东省科学技术厅、广东省财政厅、广东省国家税务局、广东省地方税务局颁发的编号为</w:t>
      </w:r>
      <w:r>
        <w:rPr>
          <w:spacing w:val="-67"/>
        </w:rPr>
        <w:t> </w:t>
      </w:r>
      <w:r>
        <w:rPr>
          <w:spacing w:val="-67"/>
        </w:rPr>
      </w:r>
      <w:r>
        <w:rPr>
          <w:rFonts w:ascii="宋体" w:hAnsi="宋体" w:cs="宋体" w:eastAsia="宋体" w:hint="default"/>
        </w:rPr>
        <w:t>GR201744001095</w:t>
      </w:r>
      <w:r>
        <w:rPr/>
        <w:t>的《高新技术企业证书》，被认定为高新技术企业，有效期为三年；根据《中华人民共和国企业所得税法》 第二十八条规定，“国家需要重点扶持的高新技术企业，减按</w:t>
      </w:r>
      <w:r>
        <w:rPr>
          <w:rFonts w:ascii="宋体" w:hAnsi="宋体" w:cs="宋体" w:eastAsia="宋体" w:hint="default"/>
        </w:rPr>
        <w:t>15%</w:t>
      </w:r>
      <w:r>
        <w:rPr/>
        <w:t>的税率征收企业所得税”，本公司自</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日开始连</w:t>
      </w:r>
    </w:p>
    <w:p>
      <w:pPr>
        <w:spacing w:after="0" w:line="316"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554" w:lineRule="auto" w:before="44"/>
        <w:ind w:right="1844"/>
        <w:jc w:val="left"/>
        <w:rPr>
          <w:rFonts w:ascii="宋体" w:hAnsi="宋体" w:cs="宋体" w:eastAsia="宋体" w:hint="default"/>
          <w:sz w:val="21"/>
          <w:szCs w:val="21"/>
        </w:rPr>
      </w:pPr>
      <w:r>
        <w:rPr/>
        <w:t>续三年（即</w:t>
      </w:r>
      <w:r>
        <w:rPr>
          <w:rFonts w:ascii="宋体" w:hAnsi="宋体" w:cs="宋体" w:eastAsia="宋体" w:hint="default"/>
        </w:rPr>
        <w:t>2017</w:t>
      </w:r>
      <w:r>
        <w:rPr/>
        <w:t>年至</w:t>
      </w:r>
      <w:r>
        <w:rPr>
          <w:rFonts w:ascii="宋体" w:hAnsi="宋体" w:cs="宋体" w:eastAsia="宋体" w:hint="default"/>
        </w:rPr>
        <w:t>2019</w:t>
      </w:r>
      <w:r>
        <w:rPr/>
        <w:t>年）享受国家关于高新技术企业的相关优惠政策，按</w:t>
      </w:r>
      <w:r>
        <w:rPr>
          <w:rFonts w:ascii="宋体" w:hAnsi="宋体" w:cs="宋体" w:eastAsia="宋体" w:hint="default"/>
        </w:rPr>
        <w:t>15%</w:t>
      </w:r>
      <w:r>
        <w:rPr/>
        <w:t>的税率征收企业所得税。 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w:t>
      </w:r>
      <w:bookmarkStart w:name="3、其他" w:id="228"/>
      <w:bookmarkEnd w:id="22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sz w:val="21"/>
          <w:szCs w:val="21"/>
        </w:rPr>
      </w:r>
    </w:p>
    <w:p>
      <w:pPr>
        <w:pStyle w:val="Heading2"/>
        <w:spacing w:line="308" w:lineRule="exact"/>
        <w:ind w:right="1133"/>
        <w:jc w:val="left"/>
        <w:rPr>
          <w:b w:val="0"/>
          <w:bCs w:val="0"/>
        </w:rPr>
      </w:pPr>
      <w:bookmarkStart w:name="七、合并财务报表项目注释" w:id="229"/>
      <w:bookmarkEnd w:id="229"/>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bookmarkStart w:name="1、货币资金" w:id="230"/>
      <w:bookmarkEnd w:id="230"/>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67,846.03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69,296.03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119,441,657.49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164,052,124.67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645,668.00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120,155,171.52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164,421,420.70</w:t>
            </w:r>
          </w:p>
        </w:tc>
      </w:tr>
    </w:tbl>
    <w:p>
      <w:pPr>
        <w:pStyle w:val="BodyText"/>
        <w:spacing w:line="357" w:lineRule="auto" w:before="49"/>
        <w:ind w:right="1574"/>
        <w:jc w:val="left"/>
      </w:pPr>
      <w:r>
        <w:rPr/>
        <w:t>其他说明 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日止，其他货币资金</w:t>
      </w:r>
      <w:r>
        <w:rPr>
          <w:rFonts w:ascii="宋体" w:hAnsi="宋体" w:cs="宋体" w:eastAsia="宋体" w:hint="default"/>
        </w:rPr>
        <w:t>645,668.00</w:t>
      </w:r>
      <w:r>
        <w:rPr/>
        <w:t>元为受限的保证金，已从现金流量表的现金及现金等价物中扣除。</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bookmarkStart w:name="2、交易性金融资产" w:id="231"/>
      <w:bookmarkEnd w:id="231"/>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110,262,498.63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80,792,493.16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110,262,498.63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80,792,493.16</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衍生金融资产" w:id="232"/>
      <w:bookmarkEnd w:id="232"/>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应收票据" w:id="233"/>
      <w:bookmarkEnd w:id="233"/>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收票据分类列示" w:id="234"/>
      <w:bookmarkEnd w:id="234"/>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6,685,218.00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936,892.31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6,685,218.00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936,892.31</w:t>
            </w:r>
          </w:p>
        </w:tc>
      </w:tr>
    </w:tbl>
    <w:p>
      <w:pPr>
        <w:pStyle w:val="BodyText"/>
        <w:spacing w:line="240" w:lineRule="auto" w:before="4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932"/>
        <w:gridCol w:w="797"/>
        <w:gridCol w:w="79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0"/>
        <w:ind w:right="1133"/>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33"/>
        <w:jc w:val="left"/>
      </w:pPr>
      <w:r>
        <w:rPr/>
        <w:t>按组合计提坏账准备：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49"/>
        <w:ind w:right="1754"/>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2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2）本期计提、收回或转回的坏账准备情况" w:id="235"/>
      <w:bookmarkEnd w:id="23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33"/>
        <w:jc w:val="left"/>
      </w:pPr>
      <w:r>
        <w:rPr/>
        <w:t>其中本期坏账准备收回或转回金额重要的：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3）期末公司已质押的应收票据" w:id="236"/>
      <w:bookmarkEnd w:id="236"/>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4）期末公司已背书或贴现且在资产负债表日尚未到期的应收票据" w:id="237"/>
      <w:bookmarkEnd w:id="237"/>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5）期末公司因出票人未履约而将其转应收账款的票据" w:id="238"/>
      <w:bookmarkEnd w:id="238"/>
      <w:r>
        <w:rPr>
          <w:b w:val="0"/>
          <w:bCs w:val="0"/>
        </w:rPr>
      </w: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6）本期实际核销的应收票据情况" w:id="239"/>
      <w:bookmarkEnd w:id="239"/>
      <w:r>
        <w:rPr>
          <w:b w:val="0"/>
          <w:bCs w:val="0"/>
        </w:rPr>
      </w: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其中重要的应收票据核销情况：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33"/>
        <w:jc w:val="left"/>
      </w:pPr>
      <w:r>
        <w:rPr/>
        <w:t>应收票据核销说明：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5、应收账款" w:id="240"/>
      <w:bookmarkEnd w:id="240"/>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收账款分类披露" w:id="241"/>
      <w:bookmarkEnd w:id="24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4"/>
        <w:gridCol w:w="761"/>
        <w:gridCol w:w="763"/>
        <w:gridCol w:w="790"/>
        <w:gridCol w:w="775"/>
        <w:gridCol w:w="797"/>
        <w:gridCol w:w="800"/>
        <w:gridCol w:w="790"/>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2" w:type="dxa"/>
            <w:vMerge/>
            <w:tcBorders>
              <w:left w:val="single" w:sz="4" w:space="0" w:color="000000"/>
              <w:bottom w:val="single" w:sz="5"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2" w:type="dxa"/>
            <w:vMerge w:val="restart"/>
            <w:tcBorders>
              <w:top w:val="single" w:sz="5" w:space="0" w:color="FFFFFF"/>
              <w:left w:val="single" w:sz="4" w:space="0" w:color="000000"/>
              <w:right w:val="single" w:sz="4" w:space="0" w:color="000000"/>
            </w:tcBorders>
            <w:shd w:val="clear" w:color="auto" w:fill="D2D2D2"/>
          </w:tcPr>
          <w:p>
            <w:pPr/>
          </w:p>
        </w:tc>
        <w:tc>
          <w:tcPr>
            <w:tcW w:w="77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22,545,2</w:t>
            </w:r>
          </w:p>
          <w:p>
            <w:pPr>
              <w:pStyle w:val="TableParagraph"/>
              <w:spacing w:line="240" w:lineRule="auto" w:before="105"/>
              <w:ind w:left="329" w:right="0"/>
              <w:jc w:val="left"/>
              <w:rPr>
                <w:rFonts w:ascii="Times New Roman" w:hAnsi="Times New Roman" w:cs="Times New Roman" w:eastAsia="Times New Roman" w:hint="default"/>
                <w:sz w:val="18"/>
                <w:szCs w:val="18"/>
              </w:rPr>
            </w:pPr>
            <w:r>
              <w:rPr>
                <w:rFonts w:ascii="Times New Roman"/>
                <w:sz w:val="18"/>
              </w:rPr>
              <w:t>96.90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16.20%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3,003,77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8.81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13.32%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19,541,51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8.09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22,545,29</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6.90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13.99%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1,127,264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21,418,032.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r>
      <w:tr>
        <w:trPr>
          <w:trHeight w:val="404"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116,624,</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775.80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83.80%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13,948,7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80.91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11.96%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102,675,9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94.89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138,651,8</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59.01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86.01%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14,200,53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2.76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10.24%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124,451,32</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6.25</w:t>
            </w:r>
          </w:p>
        </w:tc>
      </w:tr>
      <w:tr>
        <w:trPr>
          <w:trHeight w:val="40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应收货款</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101,725,</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267.89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73.09%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13,948,7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80.91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13.71%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87,776,48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6.98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120,704,0</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48.71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74.88%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14,200,53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2.76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11.76%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106,503,51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5.95</w:t>
            </w:r>
          </w:p>
        </w:tc>
      </w:tr>
      <w:tr>
        <w:trPr>
          <w:trHeight w:val="403"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应收质保金</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11" w:right="0"/>
              <w:jc w:val="left"/>
              <w:rPr>
                <w:rFonts w:ascii="Times New Roman" w:hAnsi="Times New Roman" w:cs="Times New Roman" w:eastAsia="Times New Roman" w:hint="default"/>
                <w:sz w:val="18"/>
                <w:szCs w:val="18"/>
              </w:rPr>
            </w:pPr>
            <w:r>
              <w:rPr>
                <w:rFonts w:ascii="Times New Roman"/>
                <w:sz w:val="18"/>
              </w:rPr>
              <w:t>14,899,5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10.71%</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5" w:right="0"/>
              <w:jc w:val="left"/>
              <w:rPr>
                <w:rFonts w:ascii="Times New Roman" w:hAnsi="Times New Roman" w:cs="Times New Roman" w:eastAsia="Times New Roman" w:hint="default"/>
                <w:sz w:val="18"/>
                <w:szCs w:val="18"/>
              </w:rPr>
            </w:pPr>
            <w:r>
              <w:rPr>
                <w:rFonts w:ascii="Times New Roman"/>
                <w:sz w:val="18"/>
              </w:rPr>
              <w:t>14,899,50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4" w:right="0"/>
              <w:jc w:val="left"/>
              <w:rPr>
                <w:rFonts w:ascii="Times New Roman" w:hAnsi="Times New Roman" w:cs="Times New Roman" w:eastAsia="Times New Roman" w:hint="default"/>
                <w:sz w:val="18"/>
                <w:szCs w:val="18"/>
              </w:rPr>
            </w:pPr>
            <w:r>
              <w:rPr>
                <w:rFonts w:ascii="Times New Roman"/>
                <w:sz w:val="18"/>
              </w:rPr>
              <w:t>17,947,81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11.13%</w:t>
            </w: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17,947,810.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800"/>
        <w:gridCol w:w="790"/>
        <w:gridCol w:w="931"/>
      </w:tblGrid>
      <w:tr>
        <w:trPr>
          <w:trHeight w:val="363" w:hRule="exact"/>
        </w:trPr>
        <w:tc>
          <w:tcPr>
            <w:tcW w:w="163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6" w:right="0"/>
              <w:jc w:val="left"/>
              <w:rPr>
                <w:rFonts w:ascii="Times New Roman" w:hAnsi="Times New Roman" w:cs="Times New Roman" w:eastAsia="Times New Roman" w:hint="default"/>
                <w:sz w:val="18"/>
                <w:szCs w:val="18"/>
              </w:rPr>
            </w:pPr>
            <w:r>
              <w:rPr>
                <w:rFonts w:ascii="Times New Roman"/>
                <w:sz w:val="18"/>
              </w:rPr>
              <w:t>07.91</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1" w:right="0"/>
              <w:jc w:val="left"/>
              <w:rPr>
                <w:rFonts w:ascii="Times New Roman" w:hAnsi="Times New Roman" w:cs="Times New Roman" w:eastAsia="Times New Roman" w:hint="default"/>
                <w:sz w:val="18"/>
                <w:szCs w:val="18"/>
              </w:rPr>
            </w:pPr>
            <w:r>
              <w:rPr>
                <w:rFonts w:ascii="Times New Roman"/>
                <w:sz w:val="18"/>
              </w:rPr>
              <w:t>7.91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29" w:right="0"/>
              <w:jc w:val="left"/>
              <w:rPr>
                <w:rFonts w:ascii="Times New Roman" w:hAnsi="Times New Roman" w:cs="Times New Roman" w:eastAsia="Times New Roman" w:hint="default"/>
                <w:sz w:val="18"/>
                <w:szCs w:val="18"/>
              </w:rPr>
            </w:pPr>
            <w:r>
              <w:rPr>
                <w:rFonts w:ascii="Times New Roman"/>
                <w:sz w:val="18"/>
              </w:rPr>
              <w:t>0.30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30</w:t>
            </w: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139,170,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072.70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16,952,5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59.72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12.18%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122,217,5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12.98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161,197,1</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55.91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15,327,79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7.61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9.51%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145,869,35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8.30</w:t>
            </w:r>
          </w:p>
        </w:tc>
      </w:tr>
    </w:tbl>
    <w:p>
      <w:pPr>
        <w:pStyle w:val="BodyText"/>
        <w:spacing w:line="240" w:lineRule="auto" w:before="49"/>
        <w:ind w:right="1133"/>
        <w:jc w:val="left"/>
      </w:pPr>
      <w:r>
        <w:rPr/>
        <w:t>按单项计提坏账准备：</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90"/>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贵州华城楼宇科技有限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22,545,296.90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3,003,778.81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19"/>
              <w:jc w:val="right"/>
              <w:rPr>
                <w:rFonts w:ascii="宋体" w:hAnsi="宋体" w:cs="宋体" w:eastAsia="宋体" w:hint="default"/>
                <w:sz w:val="18"/>
                <w:szCs w:val="18"/>
              </w:rPr>
            </w:pPr>
            <w:r>
              <w:rPr>
                <w:rFonts w:ascii="宋体" w:hAnsi="宋体" w:cs="宋体" w:eastAsia="宋体" w:hint="default"/>
                <w:sz w:val="18"/>
                <w:szCs w:val="18"/>
              </w:rPr>
              <w:t>预计收回现金流</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22,545,296.90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3,003,778.81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33"/>
        <w:jc w:val="left"/>
      </w:pPr>
      <w:r>
        <w:rPr/>
        <w:t>按组合计提坏账准备：应收货款</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77,140,367.90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4,048,479.68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5.25%</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10,842,534.03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2,630,044.78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24.26%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9,210,876.70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4,059,659.62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44.07%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2,021,107.01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1,299,184.12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64.28%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1,466,779.23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1,032,705.64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70.41%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1,043,603.02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878,707.07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84.20%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101,725,267.89</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13,948,780.91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060" w:bottom="1160" w:left="980" w:right="0"/>
        </w:sectPr>
      </w:pPr>
    </w:p>
    <w:p>
      <w:pPr>
        <w:pStyle w:val="BodyText"/>
        <w:spacing w:line="360" w:lineRule="auto" w:before="49"/>
        <w:ind w:right="-20"/>
        <w:jc w:val="left"/>
      </w:pPr>
      <w:r>
        <w:rPr/>
        <w:t>确定该组合依据的说明： 按组合计提坏账准备：应收质保金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853" w:space="59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4"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未逾期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14,899,507.91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14,899,507.91</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60" w:lineRule="auto" w:before="49"/>
        <w:ind w:right="-20"/>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133" w:space="669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7165"/>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38" w:lineRule="auto" w:before="2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80,918,335.20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34,917,355.64</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12,367,365.61</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10,967,016.25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4,956,968.51</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2,983,223.57</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3,026,824.17</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139,170,072.70</w:t>
            </w:r>
          </w:p>
        </w:tc>
      </w:tr>
    </w:tbl>
    <w:p>
      <w:pPr>
        <w:pStyle w:val="BodyText"/>
        <w:spacing w:line="240" w:lineRule="auto" w:before="49"/>
        <w:ind w:right="1133"/>
        <w:jc w:val="left"/>
      </w:pPr>
      <w:r>
        <w:rPr/>
        <w:t>公司需要遵守《深圳证券交易所行业信息披露指引第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2）本期计提、收回或转回的坏账准备情况" w:id="242"/>
      <w:bookmarkEnd w:id="24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15,327,797.61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1,624,762.11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16,952,559.72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15,327,797.61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1,624,762.11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16,952,559.72</w:t>
            </w:r>
          </w:p>
        </w:tc>
      </w:tr>
    </w:tbl>
    <w:p>
      <w:pPr>
        <w:pStyle w:val="BodyText"/>
        <w:spacing w:line="240" w:lineRule="auto" w:before="49"/>
        <w:ind w:right="1133"/>
        <w:jc w:val="left"/>
      </w:pPr>
      <w:r>
        <w:rPr/>
        <w:t>其中本期坏账准备收回或转回金额重要的：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本期实际核销的应收账款情况" w:id="243"/>
      <w:bookmarkEnd w:id="24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0"/>
        <w:ind w:right="1133"/>
        <w:jc w:val="left"/>
      </w:pPr>
      <w:r>
        <w:rPr/>
        <w:t>其中重要的应收账款核销情况：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4"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应收账款核销说明：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4）按欠款方归集的期末余额前五名的应收账款情况" w:id="244"/>
      <w:bookmarkEnd w:id="24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5"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22,545,296.90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16.20%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3,003,778.81</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7,210,299.09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379,576.16</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6,433,241.95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344,560.73</w:t>
            </w:r>
          </w:p>
        </w:tc>
      </w:tr>
      <w:tr>
        <w:trPr>
          <w:trHeight w:val="40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4,133,370.82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524,341.40</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3,628,236.92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187,595.74</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43,950,445.68</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31.58%</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5）因金融资产转移而终止确认的应收账款" w:id="245"/>
      <w:bookmarkEnd w:id="245"/>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6）转移应收账款且继续涉入形成的资产、负债金额" w:id="246"/>
      <w:bookmarkEnd w:id="246"/>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6、应收款项融资" w:id="247"/>
      <w:bookmarkEnd w:id="247"/>
      <w:r>
        <w:rPr>
          <w:b w:val="0"/>
          <w:bCs w:val="0"/>
        </w:rPr>
      </w:r>
      <w:r>
        <w:rPr>
          <w:rFonts w:ascii="Times New Roman" w:hAnsi="Times New Roman" w:cs="Times New Roman" w:eastAsia="Times New Roman" w:hint="default"/>
        </w:rPr>
        <w:t>6</w:t>
      </w:r>
      <w:r>
        <w:rPr/>
        <w:t>、应收款项融资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应收款项融资本期增减变动及公允价值变动情况</w:t>
      </w:r>
    </w:p>
    <w:p>
      <w:pPr>
        <w:pStyle w:val="BodyText"/>
        <w:spacing w:line="340" w:lineRule="auto" w:before="115"/>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如是按照预期信用损失一般模型计提应收款项融资减值准备，请参照其他应收款的披露方式披露减值准备的相关信息：</w:t>
      </w:r>
    </w:p>
    <w:p>
      <w:pPr>
        <w:pStyle w:val="BodyText"/>
        <w:spacing w:line="340" w:lineRule="auto" w:before="3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5"/>
        <w:rPr>
          <w:rFonts w:ascii="宋体" w:hAnsi="宋体" w:cs="宋体" w:eastAsia="宋体" w:hint="default"/>
          <w:sz w:val="21"/>
          <w:szCs w:val="21"/>
        </w:rPr>
      </w:pPr>
    </w:p>
    <w:p>
      <w:pPr>
        <w:pStyle w:val="Heading4"/>
        <w:spacing w:line="240" w:lineRule="auto"/>
        <w:ind w:right="1133"/>
        <w:jc w:val="left"/>
        <w:rPr>
          <w:b w:val="0"/>
          <w:bCs w:val="0"/>
        </w:rPr>
      </w:pPr>
      <w:bookmarkStart w:name="7、预付款项" w:id="248"/>
      <w:bookmarkEnd w:id="248"/>
      <w:r>
        <w:rPr>
          <w:b w:val="0"/>
          <w:bCs w:val="0"/>
        </w:rPr>
      </w: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预付款项按账龄列示" w:id="249"/>
      <w:bookmarkEnd w:id="24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3"/>
        <w:gridCol w:w="1915"/>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1,755,977.62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2,684,659.33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82.41%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340,556.34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235,277.87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7.22%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201,384.35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337,743.02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257,743.02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10.08%</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2,555,661.33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left="935" w:right="0"/>
              <w:jc w:val="left"/>
              <w:rPr>
                <w:rFonts w:ascii="Times New Roman" w:hAnsi="Times New Roman" w:cs="Times New Roman" w:eastAsia="Times New Roman" w:hint="default"/>
                <w:sz w:val="18"/>
                <w:szCs w:val="18"/>
              </w:rPr>
            </w:pPr>
            <w:r>
              <w:rPr>
                <w:rFonts w:ascii="Times New Roman"/>
                <w:sz w:val="18"/>
              </w:rPr>
              <w:t>3,257,680.22</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3"/>
        <w:rPr>
          <w:rFonts w:ascii="宋体" w:hAnsi="宋体" w:cs="宋体" w:eastAsia="宋体" w:hint="default"/>
          <w:sz w:val="25"/>
          <w:szCs w:val="25"/>
        </w:rPr>
      </w:pPr>
    </w:p>
    <w:p>
      <w:pPr>
        <w:spacing w:line="530" w:lineRule="auto" w:before="0"/>
        <w:ind w:left="152" w:right="1394" w:firstLine="0"/>
        <w:jc w:val="left"/>
        <w:rPr>
          <w:rFonts w:ascii="宋体" w:hAnsi="宋体" w:cs="宋体" w:eastAsia="宋体" w:hint="default"/>
          <w:sz w:val="18"/>
          <w:szCs w:val="18"/>
        </w:rPr>
      </w:pPr>
      <w:bookmarkStart w:name="（2）按预付对象归集的期末余额前五名的预付款情况" w:id="250"/>
      <w:bookmarkEnd w:id="2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100"/>
          <w:sz w:val="21"/>
          <w:szCs w:val="21"/>
        </w:rPr>
        <w:t> </w:t>
      </w:r>
      <w:r>
        <w:rPr>
          <w:rFonts w:ascii="宋体" w:hAnsi="宋体" w:cs="宋体" w:eastAsia="宋体" w:hint="default"/>
          <w:sz w:val="18"/>
          <w:szCs w:val="18"/>
        </w:rPr>
        <w:t>本期按预付对象归集的期末余额前五名预付款项汇总金额</w:t>
      </w:r>
      <w:r>
        <w:rPr>
          <w:rFonts w:ascii="宋体" w:hAnsi="宋体" w:cs="宋体" w:eastAsia="宋体" w:hint="default"/>
          <w:sz w:val="18"/>
          <w:szCs w:val="18"/>
        </w:rPr>
        <w:t>1,338,219.66</w:t>
      </w:r>
      <w:r>
        <w:rPr>
          <w:rFonts w:ascii="宋体" w:hAnsi="宋体" w:cs="宋体" w:eastAsia="宋体" w:hint="default"/>
          <w:sz w:val="18"/>
          <w:szCs w:val="18"/>
        </w:rPr>
        <w:t>元，占预付款项期末余额合计数的比例</w:t>
      </w:r>
      <w:r>
        <w:rPr>
          <w:rFonts w:ascii="宋体" w:hAnsi="宋体" w:cs="宋体" w:eastAsia="宋体" w:hint="default"/>
          <w:sz w:val="18"/>
          <w:szCs w:val="18"/>
        </w:rPr>
        <w:t>52.36%</w:t>
      </w:r>
      <w:r>
        <w:rPr>
          <w:rFonts w:ascii="宋体" w:hAnsi="宋体" w:cs="宋体" w:eastAsia="宋体" w:hint="default"/>
          <w:sz w:val="18"/>
          <w:szCs w:val="18"/>
        </w:rPr>
        <w:t>。 其他说明：</w:t>
      </w:r>
    </w:p>
    <w:p>
      <w:pPr>
        <w:pStyle w:val="Heading4"/>
        <w:spacing w:line="240" w:lineRule="auto" w:before="138"/>
        <w:ind w:right="1133"/>
        <w:jc w:val="left"/>
        <w:rPr>
          <w:b w:val="0"/>
          <w:bCs w:val="0"/>
        </w:rPr>
      </w:pPr>
      <w:bookmarkStart w:name="8、其他应收款" w:id="251"/>
      <w:bookmarkEnd w:id="251"/>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2,981,037.99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2,200,759.38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2,981,037.99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2,200,759.38</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应收利息" w:id="252"/>
      <w:bookmarkEnd w:id="252"/>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收利息分类" w:id="253"/>
      <w:bookmarkEnd w:id="253"/>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保本理财产品利息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重要逾期利息" w:id="254"/>
      <w:bookmarkEnd w:id="254"/>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73"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坏账准备计提情况" w:id="255"/>
      <w:bookmarkEnd w:id="255"/>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2）应收股利" w:id="256"/>
      <w:bookmarkEnd w:id="256"/>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收股利分类" w:id="257"/>
      <w:bookmarkEnd w:id="257"/>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2）重要的账龄超过1年的应收股利" w:id="258"/>
      <w:bookmarkEnd w:id="258"/>
      <w:r>
        <w:rPr>
          <w:b w:val="0"/>
          <w:bCs w:val="0"/>
        </w:rPr>
      </w: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坏账准备计提情况" w:id="259"/>
      <w:bookmarkEnd w:id="259"/>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5"/>
        <w:rPr>
          <w:rFonts w:ascii="宋体" w:hAnsi="宋体" w:cs="宋体" w:eastAsia="宋体" w:hint="default"/>
          <w:sz w:val="21"/>
          <w:szCs w:val="21"/>
        </w:rPr>
      </w:pPr>
    </w:p>
    <w:p>
      <w:pPr>
        <w:pStyle w:val="Heading4"/>
        <w:spacing w:line="240" w:lineRule="auto"/>
        <w:ind w:right="1133"/>
        <w:jc w:val="left"/>
        <w:rPr>
          <w:b w:val="0"/>
          <w:bCs w:val="0"/>
        </w:rPr>
      </w:pPr>
      <w:bookmarkStart w:name="（3）其他应收款" w:id="260"/>
      <w:bookmarkEnd w:id="260"/>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其他应收款按款项性质分类情况" w:id="261"/>
      <w:bookmarkEnd w:id="261"/>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2,574,108.18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2,040,041.54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员工备用金及代垫款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431,929.81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797,743.87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3,006,037.99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2,837,785.41</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坏账准备计提情况" w:id="262"/>
      <w:bookmarkEnd w:id="262"/>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3"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637,026.03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637,026.03</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-612,026.03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-612,026.03</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38" w:lineRule="auto" w:before="117"/>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1,568,889.72</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439,776.67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182,450.00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814,921.60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166,624.16</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72,200.00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576,097.44</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3,006,037.99</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本期计提、收回或转回的坏账准备情况" w:id="263"/>
      <w:bookmarkEnd w:id="263"/>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340"/>
        <w:gridCol w:w="1332"/>
        <w:gridCol w:w="1332"/>
        <w:gridCol w:w="1325"/>
        <w:gridCol w:w="1726"/>
      </w:tblGrid>
      <w:tr>
        <w:trPr>
          <w:trHeight w:val="403"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按组合计提坏账 准备</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637,026.03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7" w:right="0"/>
              <w:jc w:val="left"/>
              <w:rPr>
                <w:rFonts w:ascii="Times New Roman" w:hAnsi="Times New Roman" w:cs="Times New Roman" w:eastAsia="Times New Roman" w:hint="default"/>
                <w:sz w:val="18"/>
                <w:szCs w:val="18"/>
              </w:rPr>
            </w:pPr>
            <w:r>
              <w:rPr>
                <w:rFonts w:ascii="Times New Roman"/>
                <w:sz w:val="18"/>
              </w:rPr>
              <w:t>-612,026.03</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w:t>
            </w:r>
          </w:p>
        </w:tc>
      </w:tr>
      <w:tr>
        <w:trPr>
          <w:trHeight w:val="401"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637,026.03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-612,026.03</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w:t>
            </w:r>
          </w:p>
        </w:tc>
      </w:tr>
    </w:tbl>
    <w:p>
      <w:pPr>
        <w:pStyle w:val="BodyText"/>
        <w:spacing w:line="240" w:lineRule="auto" w:before="49"/>
        <w:ind w:right="1133"/>
        <w:jc w:val="left"/>
      </w:pPr>
      <w:r>
        <w:rPr/>
        <w:t>其中本期坏账准备转回或收回金额重要的：</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4）本期实际核销的其他应收款情况" w:id="264"/>
      <w:bookmarkEnd w:id="264"/>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其中重要的其他应收款核销情况：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33"/>
        <w:jc w:val="left"/>
      </w:pPr>
      <w:r>
        <w:rPr/>
        <w:t>其他应收款核销说明：</w:t>
      </w:r>
    </w:p>
    <w:p>
      <w:pPr>
        <w:spacing w:line="240" w:lineRule="auto" w:before="0"/>
        <w:rPr>
          <w:rFonts w:ascii="宋体" w:hAnsi="宋体" w:cs="宋体" w:eastAsia="宋体" w:hint="default"/>
          <w:sz w:val="18"/>
          <w:szCs w:val="18"/>
        </w:rPr>
      </w:pPr>
    </w:p>
    <w:p>
      <w:pPr>
        <w:pStyle w:val="Heading4"/>
        <w:spacing w:line="240" w:lineRule="auto" w:before="121"/>
        <w:ind w:right="1133"/>
        <w:jc w:val="left"/>
        <w:rPr>
          <w:b w:val="0"/>
          <w:bCs w:val="0"/>
        </w:rPr>
      </w:pPr>
      <w:bookmarkStart w:name="5）按欠款方归集的期末余额前五名的其他应收款情况" w:id="265"/>
      <w:bookmarkEnd w:id="265"/>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353,950.26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11.77%</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9.97%</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255,450.18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8.50%</w:t>
            </w: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5.99%</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1,289,000.44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42.88%</w:t>
            </w: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6）涉及政府补助的应收款项" w:id="266"/>
      <w:bookmarkEnd w:id="266"/>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4"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4"/>
        <w:rPr>
          <w:rFonts w:ascii="宋体" w:hAnsi="宋体" w:cs="宋体" w:eastAsia="宋体" w:hint="default"/>
          <w:sz w:val="19"/>
          <w:szCs w:val="19"/>
        </w:rPr>
      </w:pPr>
    </w:p>
    <w:p>
      <w:pPr>
        <w:pStyle w:val="Heading4"/>
        <w:spacing w:line="240" w:lineRule="auto" w:before="36"/>
        <w:ind w:right="1133"/>
        <w:jc w:val="left"/>
        <w:rPr>
          <w:b w:val="0"/>
          <w:bCs w:val="0"/>
        </w:rPr>
      </w:pPr>
      <w:bookmarkStart w:name="7）因金融资产转移而终止确认的其他应收款" w:id="267"/>
      <w:bookmarkEnd w:id="267"/>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bookmarkStart w:name="8）转移其他应收款且继续涉入形成的资产、负债金额" w:id="268"/>
      <w:bookmarkEnd w:id="268"/>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9、存货" w:id="269"/>
      <w:bookmarkEnd w:id="269"/>
      <w:r>
        <w:rPr>
          <w:b w:val="0"/>
          <w:bCs w:val="0"/>
        </w:rPr>
      </w:r>
      <w:r>
        <w:rPr>
          <w:rFonts w:ascii="Times New Roman" w:hAnsi="Times New Roman" w:cs="Times New Roman" w:eastAsia="Times New Roman" w:hint="default"/>
        </w:rPr>
        <w:t>9</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1）存货分类" w:id="270"/>
      <w:bookmarkEnd w:id="270"/>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pStyle w:val="BodyText"/>
        <w:spacing w:line="340" w:lineRule="auto" w:before="44"/>
        <w:ind w:right="-17"/>
        <w:jc w:val="left"/>
      </w:pPr>
      <w:r>
        <w:rPr/>
        <w:t>公司需遵守《深圳证券交易所行业信息披露指引第</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上市公司从事房地产业务》的披露要求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7894" w:space="935"/>
            <w:col w:w="210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6"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存货跌价准备或 合同履约成本减 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存货跌价准备或 合同履约成本减 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0"/>
        <w:ind w:right="1133"/>
        <w:jc w:val="left"/>
      </w:pPr>
      <w:r>
        <w:rPr/>
        <w:t>按下列格式披露</w:t>
      </w:r>
      <w:r>
        <w:rPr>
          <w:rFonts w:ascii="Times New Roman" w:hAnsi="Times New Roman" w:cs="Times New Roman" w:eastAsia="Times New Roman" w:hint="default"/>
        </w:rPr>
        <w:t>“</w:t>
      </w:r>
      <w:r>
        <w:rPr/>
        <w:t>开发成本</w:t>
      </w:r>
      <w:r>
        <w:rPr>
          <w:rFonts w:ascii="Times New Roman" w:hAnsi="Times New Roman" w:cs="Times New Roman" w:eastAsia="Times New Roman" w:hint="default"/>
        </w:rPr>
        <w:t>”</w:t>
      </w:r>
      <w:r>
        <w:rPr/>
        <w:t>主要项目及其利息资本化情况：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5"/>
        <w:gridCol w:w="799"/>
        <w:gridCol w:w="797"/>
        <w:gridCol w:w="800"/>
        <w:gridCol w:w="797"/>
        <w:gridCol w:w="799"/>
        <w:gridCol w:w="799"/>
        <w:gridCol w:w="798"/>
        <w:gridCol w:w="797"/>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开工时间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预计竣工 时间</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02" w:right="29" w:hanging="270"/>
              <w:jc w:val="left"/>
              <w:rPr>
                <w:rFonts w:ascii="宋体" w:hAnsi="宋体" w:cs="宋体" w:eastAsia="宋体" w:hint="default"/>
                <w:sz w:val="18"/>
                <w:szCs w:val="18"/>
              </w:rPr>
            </w:pPr>
            <w:r>
              <w:rPr>
                <w:rFonts w:ascii="宋体" w:hAnsi="宋体" w:cs="宋体" w:eastAsia="宋体" w:hint="default"/>
                <w:sz w:val="18"/>
                <w:szCs w:val="18"/>
              </w:rPr>
              <w:t>预计总投 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本期转入 开发产品</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 w:right="34"/>
              <w:jc w:val="left"/>
              <w:rPr>
                <w:rFonts w:ascii="宋体" w:hAnsi="宋体" w:cs="宋体" w:eastAsia="宋体" w:hint="default"/>
                <w:sz w:val="18"/>
                <w:szCs w:val="18"/>
              </w:rPr>
            </w:pPr>
            <w:r>
              <w:rPr>
                <w:rFonts w:ascii="宋体" w:hAnsi="宋体" w:cs="宋体" w:eastAsia="宋体" w:hint="default"/>
                <w:sz w:val="18"/>
                <w:szCs w:val="18"/>
              </w:rPr>
              <w:t>本期其他 减少金额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center"/>
              <w:rPr>
                <w:rFonts w:ascii="宋体" w:hAnsi="宋体" w:cs="宋体" w:eastAsia="宋体" w:hint="default"/>
                <w:sz w:val="18"/>
                <w:szCs w:val="18"/>
              </w:rPr>
            </w:pPr>
            <w:r>
              <w:rPr>
                <w:rFonts w:ascii="宋体" w:hAnsi="宋体" w:cs="宋体" w:eastAsia="宋体" w:hint="default"/>
                <w:sz w:val="18"/>
                <w:szCs w:val="18"/>
              </w:rPr>
              <w:t>本期（开 发成本） 增加</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3"/>
              <w:jc w:val="center"/>
              <w:rPr>
                <w:rFonts w:ascii="宋体" w:hAnsi="宋体" w:cs="宋体" w:eastAsia="宋体" w:hint="default"/>
                <w:sz w:val="18"/>
                <w:szCs w:val="18"/>
              </w:rPr>
            </w:pPr>
            <w:r>
              <w:rPr>
                <w:rFonts w:ascii="宋体" w:hAnsi="宋体" w:cs="宋体" w:eastAsia="宋体" w:hint="default"/>
                <w:sz w:val="18"/>
                <w:szCs w:val="18"/>
              </w:rPr>
              <w:t>利息资本 化累计金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 w:right="35"/>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资金来源</w:t>
            </w:r>
          </w:p>
        </w:tc>
      </w:tr>
    </w:tbl>
    <w:p>
      <w:pPr>
        <w:pStyle w:val="BodyText"/>
        <w:spacing w:line="240" w:lineRule="auto" w:before="49"/>
        <w:ind w:right="1133"/>
        <w:jc w:val="left"/>
      </w:pPr>
      <w:r>
        <w:rPr/>
        <w:t>按下列格式项目披露</w:t>
      </w:r>
      <w:r>
        <w:rPr>
          <w:rFonts w:ascii="Times New Roman" w:hAnsi="Times New Roman" w:cs="Times New Roman" w:eastAsia="Times New Roman" w:hint="default"/>
        </w:rPr>
        <w:t>“</w:t>
      </w:r>
      <w:r>
        <w:rPr/>
        <w:t>开发产品</w:t>
      </w:r>
      <w:r>
        <w:rPr>
          <w:rFonts w:ascii="Times New Roman" w:hAnsi="Times New Roman" w:cs="Times New Roman" w:eastAsia="Times New Roman" w:hint="default"/>
        </w:rPr>
        <w:t>”</w:t>
      </w:r>
      <w:r>
        <w:rPr/>
        <w:t>主要项目信息：</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40"/>
        <w:gridCol w:w="936"/>
        <w:gridCol w:w="1143"/>
        <w:gridCol w:w="1171"/>
        <w:gridCol w:w="1169"/>
        <w:gridCol w:w="1404"/>
        <w:gridCol w:w="1403"/>
        <w:gridCol w:w="1403"/>
      </w:tblGrid>
      <w:tr>
        <w:trPr>
          <w:trHeight w:val="715" w:hRule="exact"/>
        </w:trPr>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竣工时间</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15" w:right="64" w:hanging="449"/>
              <w:jc w:val="left"/>
              <w:rPr>
                <w:rFonts w:ascii="宋体" w:hAnsi="宋体" w:cs="宋体" w:eastAsia="宋体" w:hint="default"/>
                <w:sz w:val="18"/>
                <w:szCs w:val="18"/>
              </w:rPr>
            </w:pPr>
            <w:r>
              <w:rPr>
                <w:rFonts w:ascii="宋体" w:hAnsi="宋体" w:cs="宋体" w:eastAsia="宋体" w:hint="default"/>
                <w:sz w:val="18"/>
                <w:szCs w:val="18"/>
              </w:rPr>
              <w:t>利息资本化累计 金额</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6" w:right="65" w:hanging="180"/>
              <w:jc w:val="left"/>
              <w:rPr>
                <w:rFonts w:ascii="宋体" w:hAnsi="宋体" w:cs="宋体" w:eastAsia="宋体" w:hint="default"/>
                <w:sz w:val="18"/>
                <w:szCs w:val="18"/>
              </w:rPr>
            </w:pPr>
            <w:r>
              <w:rPr>
                <w:rFonts w:ascii="宋体" w:hAnsi="宋体" w:cs="宋体" w:eastAsia="宋体" w:hint="default"/>
                <w:sz w:val="18"/>
                <w:szCs w:val="18"/>
              </w:rPr>
              <w:t>其中：本期利息 资本化金额</w:t>
            </w:r>
          </w:p>
        </w:tc>
      </w:tr>
    </w:tbl>
    <w:p>
      <w:pPr>
        <w:pStyle w:val="BodyText"/>
        <w:spacing w:line="240" w:lineRule="auto" w:before="49"/>
        <w:ind w:right="1133"/>
        <w:jc w:val="left"/>
      </w:pPr>
      <w:r>
        <w:rPr/>
        <w:t>按下列格式分项目披露</w:t>
      </w:r>
      <w:r>
        <w:rPr>
          <w:rFonts w:ascii="Times New Roman" w:hAnsi="Times New Roman" w:cs="Times New Roman" w:eastAsia="Times New Roman" w:hint="default"/>
        </w:rPr>
        <w:t>“</w:t>
      </w:r>
      <w:r>
        <w:rPr/>
        <w:t>分期收款开发产品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出租开发产品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周转房</w:t>
      </w:r>
      <w:r>
        <w:rPr>
          <w:rFonts w:ascii="Times New Roman" w:hAnsi="Times New Roman" w:cs="Times New Roman" w:eastAsia="Times New Roman" w:hint="default"/>
        </w:rPr>
        <w:t>”</w:t>
      </w:r>
      <w:r>
        <w:rPr/>
        <w:t>：</w:t>
      </w:r>
    </w:p>
    <w:p>
      <w:pPr>
        <w:pStyle w:val="BodyText"/>
        <w:spacing w:line="240" w:lineRule="auto" w:before="101"/>
        <w:ind w:left="0" w:right="1131"/>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29"/>
        <w:gridCol w:w="1784"/>
        <w:gridCol w:w="2153"/>
        <w:gridCol w:w="1654"/>
        <w:gridCol w:w="2639"/>
      </w:tblGrid>
      <w:tr>
        <w:trPr>
          <w:trHeight w:val="402"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4"/>
        <w:rPr>
          <w:rFonts w:ascii="宋体" w:hAnsi="宋体" w:cs="宋体" w:eastAsia="宋体" w:hint="default"/>
          <w:sz w:val="19"/>
          <w:szCs w:val="19"/>
        </w:rPr>
      </w:pPr>
    </w:p>
    <w:p>
      <w:pPr>
        <w:pStyle w:val="Heading4"/>
        <w:spacing w:line="240" w:lineRule="auto" w:before="36"/>
        <w:ind w:right="1133"/>
        <w:jc w:val="left"/>
        <w:rPr>
          <w:b w:val="0"/>
          <w:bCs w:val="0"/>
        </w:rPr>
      </w:pPr>
      <w:bookmarkStart w:name="（2）存货跌价准备和合同履约成本减值准备" w:id="271"/>
      <w:bookmarkEnd w:id="271"/>
      <w:r>
        <w:rPr>
          <w:b w:val="0"/>
          <w:bCs w:val="0"/>
        </w:rPr>
      </w:r>
      <w:r>
        <w:rPr/>
        <w:t>（</w:t>
      </w:r>
      <w:r>
        <w:rPr>
          <w:rFonts w:ascii="Times New Roman" w:hAnsi="Times New Roman" w:cs="Times New Roman" w:eastAsia="Times New Roman" w:hint="default"/>
        </w:rPr>
        <w:t>2</w:t>
      </w:r>
      <w:r>
        <w:rPr/>
        <w:t>）存货跌价准备和合同履约成本减值准备</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pStyle w:val="BodyText"/>
        <w:spacing w:line="360" w:lineRule="auto" w:before="44"/>
        <w:ind w:right="-20"/>
        <w:jc w:val="left"/>
      </w:pPr>
      <w:r>
        <w:rPr/>
        <w:t>按下列格式披露存货跌价准备金计提情况：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573" w:space="525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898"/>
        <w:gridCol w:w="1196"/>
        <w:gridCol w:w="1063"/>
        <w:gridCol w:w="1330"/>
        <w:gridCol w:w="1462"/>
        <w:gridCol w:w="1196"/>
        <w:gridCol w:w="1063"/>
      </w:tblGrid>
      <w:tr>
        <w:trPr>
          <w:trHeight w:val="403" w:hRule="exact"/>
        </w:trPr>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33"/>
        <w:jc w:val="left"/>
      </w:pPr>
      <w:r>
        <w:rPr/>
        <w:t>按主要项目分类：</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898"/>
        <w:gridCol w:w="1196"/>
        <w:gridCol w:w="1063"/>
        <w:gridCol w:w="1330"/>
        <w:gridCol w:w="1462"/>
        <w:gridCol w:w="1196"/>
        <w:gridCol w:w="1063"/>
      </w:tblGrid>
      <w:tr>
        <w:trPr>
          <w:trHeight w:val="402" w:hRule="exact"/>
        </w:trPr>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19"/>
          <w:szCs w:val="19"/>
        </w:rPr>
      </w:pPr>
    </w:p>
    <w:p>
      <w:pPr>
        <w:pStyle w:val="Heading4"/>
        <w:spacing w:line="240" w:lineRule="auto" w:before="36"/>
        <w:ind w:right="1133"/>
        <w:jc w:val="left"/>
        <w:rPr>
          <w:b w:val="0"/>
          <w:bCs w:val="0"/>
        </w:rPr>
      </w:pPr>
      <w:bookmarkStart w:name="（3）存货期末余额中利息资本化率的情况" w:id="272"/>
      <w:bookmarkEnd w:id="272"/>
      <w:r>
        <w:rPr>
          <w:b w:val="0"/>
          <w:bCs w:val="0"/>
        </w:rPr>
      </w:r>
      <w:r>
        <w:rPr/>
        <w:t>（</w:t>
      </w:r>
      <w:r>
        <w:rPr>
          <w:rFonts w:ascii="Times New Roman" w:hAnsi="Times New Roman" w:cs="Times New Roman" w:eastAsia="Times New Roman" w:hint="default"/>
        </w:rPr>
        <w:t>3</w:t>
      </w:r>
      <w:r>
        <w:rPr/>
        <w:t>）存货期末余额中利息资本化率的情况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4）存货受限情况" w:id="273"/>
      <w:bookmarkEnd w:id="273"/>
      <w:r>
        <w:rPr>
          <w:b w:val="0"/>
          <w:bCs w:val="0"/>
        </w:rPr>
      </w:r>
      <w:r>
        <w:rPr/>
        <w:t>（</w:t>
      </w:r>
      <w:r>
        <w:rPr>
          <w:rFonts w:ascii="Times New Roman" w:hAnsi="Times New Roman" w:cs="Times New Roman" w:eastAsia="Times New Roman" w:hint="default"/>
        </w:rPr>
        <w:t>4</w:t>
      </w:r>
      <w:r>
        <w:rPr/>
        <w:t>）存货受限情况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按项目披露受限存货情况：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38"/>
        <w:gridCol w:w="1822"/>
        <w:gridCol w:w="2504"/>
        <w:gridCol w:w="2504"/>
      </w:tblGrid>
      <w:tr>
        <w:trPr>
          <w:trHeight w:val="764" w:hRule="exact"/>
        </w:trPr>
        <w:tc>
          <w:tcPr>
            <w:tcW w:w="2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5）存货分类" w:id="274"/>
      <w:bookmarkEnd w:id="274"/>
      <w:r>
        <w:rPr>
          <w:b w:val="0"/>
          <w:bCs w:val="0"/>
        </w:rPr>
      </w:r>
      <w:r>
        <w:rPr/>
        <w:t>（</w:t>
      </w:r>
      <w:r>
        <w:rPr>
          <w:rFonts w:ascii="Times New Roman" w:hAnsi="Times New Roman" w:cs="Times New Roman" w:eastAsia="Times New Roman" w:hint="default"/>
        </w:rPr>
        <w:t>5</w:t>
      </w:r>
      <w:r>
        <w:rPr/>
        <w:t>）存货分类</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0"/>
        </w:sectPr>
      </w:pPr>
    </w:p>
    <w:p>
      <w:pPr>
        <w:pStyle w:val="BodyText"/>
        <w:spacing w:line="340" w:lineRule="auto" w:before="44"/>
        <w:ind w:right="-17"/>
        <w:jc w:val="left"/>
      </w:pPr>
      <w:r>
        <w:rPr/>
        <w:t>公司需遵守《深圳证券交易所行业信息披露指引第</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上市公司从事房地产业务》的披露要求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7894" w:space="93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1133"/>
        <w:jc w:val="left"/>
      </w:pPr>
      <w:r>
        <w:rPr/>
        <w:t>按下列格式披露</w:t>
      </w:r>
      <w:r>
        <w:rPr>
          <w:rFonts w:ascii="Times New Roman" w:hAnsi="Times New Roman" w:cs="Times New Roman" w:eastAsia="Times New Roman" w:hint="default"/>
        </w:rPr>
        <w:t>“</w:t>
      </w:r>
      <w:r>
        <w:rPr/>
        <w:t>开发成本</w:t>
      </w:r>
      <w:r>
        <w:rPr>
          <w:rFonts w:ascii="Times New Roman" w:hAnsi="Times New Roman" w:cs="Times New Roman" w:eastAsia="Times New Roman" w:hint="default"/>
        </w:rPr>
        <w:t>”</w:t>
      </w:r>
      <w:r>
        <w:rPr/>
        <w:t>主要项目及其利息资本化情况：</w:t>
      </w:r>
    </w:p>
    <w:p>
      <w:pPr>
        <w:pStyle w:val="BodyText"/>
        <w:spacing w:line="240" w:lineRule="auto" w:before="102"/>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5"/>
        <w:gridCol w:w="799"/>
        <w:gridCol w:w="797"/>
        <w:gridCol w:w="800"/>
        <w:gridCol w:w="797"/>
        <w:gridCol w:w="799"/>
        <w:gridCol w:w="799"/>
        <w:gridCol w:w="798"/>
        <w:gridCol w:w="797"/>
      </w:tblGrid>
      <w:tr>
        <w:trPr>
          <w:trHeight w:val="102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开工时间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预计竣工 时间</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2" w:right="29" w:hanging="270"/>
              <w:jc w:val="left"/>
              <w:rPr>
                <w:rFonts w:ascii="宋体" w:hAnsi="宋体" w:cs="宋体" w:eastAsia="宋体" w:hint="default"/>
                <w:sz w:val="18"/>
                <w:szCs w:val="18"/>
              </w:rPr>
            </w:pPr>
            <w:r>
              <w:rPr>
                <w:rFonts w:ascii="宋体" w:hAnsi="宋体" w:cs="宋体" w:eastAsia="宋体" w:hint="default"/>
                <w:sz w:val="18"/>
                <w:szCs w:val="18"/>
              </w:rPr>
              <w:t>预计总投 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本期转入 开发产品</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4"/>
              <w:jc w:val="left"/>
              <w:rPr>
                <w:rFonts w:ascii="宋体" w:hAnsi="宋体" w:cs="宋体" w:eastAsia="宋体" w:hint="default"/>
                <w:sz w:val="18"/>
                <w:szCs w:val="18"/>
              </w:rPr>
            </w:pPr>
            <w:r>
              <w:rPr>
                <w:rFonts w:ascii="宋体" w:hAnsi="宋体" w:cs="宋体" w:eastAsia="宋体" w:hint="default"/>
                <w:sz w:val="18"/>
                <w:szCs w:val="18"/>
              </w:rPr>
              <w:t>本期其他 减少金额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center"/>
              <w:rPr>
                <w:rFonts w:ascii="宋体" w:hAnsi="宋体" w:cs="宋体" w:eastAsia="宋体" w:hint="default"/>
                <w:sz w:val="18"/>
                <w:szCs w:val="18"/>
              </w:rPr>
            </w:pPr>
            <w:r>
              <w:rPr>
                <w:rFonts w:ascii="宋体" w:hAnsi="宋体" w:cs="宋体" w:eastAsia="宋体" w:hint="default"/>
                <w:sz w:val="18"/>
                <w:szCs w:val="18"/>
              </w:rPr>
              <w:t>本期（开 发成本） 增加</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3"/>
              <w:jc w:val="center"/>
              <w:rPr>
                <w:rFonts w:ascii="宋体" w:hAnsi="宋体" w:cs="宋体" w:eastAsia="宋体" w:hint="default"/>
                <w:sz w:val="18"/>
                <w:szCs w:val="18"/>
              </w:rPr>
            </w:pPr>
            <w:r>
              <w:rPr>
                <w:rFonts w:ascii="宋体" w:hAnsi="宋体" w:cs="宋体" w:eastAsia="宋体" w:hint="default"/>
                <w:sz w:val="18"/>
                <w:szCs w:val="18"/>
              </w:rPr>
              <w:t>利息资本 化累计金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 w:right="35"/>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资金来源</w:t>
            </w:r>
          </w:p>
        </w:tc>
      </w:tr>
    </w:tbl>
    <w:p>
      <w:pPr>
        <w:pStyle w:val="BodyText"/>
        <w:spacing w:line="240" w:lineRule="auto" w:before="49"/>
        <w:ind w:right="1133"/>
        <w:jc w:val="left"/>
      </w:pPr>
      <w:r>
        <w:rPr/>
        <w:t>按下列格式项目披露</w:t>
      </w:r>
      <w:r>
        <w:rPr>
          <w:rFonts w:ascii="Times New Roman" w:hAnsi="Times New Roman" w:cs="Times New Roman" w:eastAsia="Times New Roman" w:hint="default"/>
        </w:rPr>
        <w:t>“</w:t>
      </w:r>
      <w:r>
        <w:rPr/>
        <w:t>开发产品</w:t>
      </w:r>
      <w:r>
        <w:rPr>
          <w:rFonts w:ascii="Times New Roman" w:hAnsi="Times New Roman" w:cs="Times New Roman" w:eastAsia="Times New Roman" w:hint="default"/>
        </w:rPr>
        <w:t>”</w:t>
      </w:r>
      <w:r>
        <w:rPr/>
        <w:t>主要项目信息：</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40"/>
        <w:gridCol w:w="936"/>
        <w:gridCol w:w="1143"/>
        <w:gridCol w:w="1171"/>
        <w:gridCol w:w="1169"/>
        <w:gridCol w:w="1404"/>
        <w:gridCol w:w="1403"/>
        <w:gridCol w:w="1403"/>
      </w:tblGrid>
      <w:tr>
        <w:trPr>
          <w:trHeight w:val="713" w:hRule="exact"/>
        </w:trPr>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竣工时间</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15" w:right="64" w:hanging="449"/>
              <w:jc w:val="left"/>
              <w:rPr>
                <w:rFonts w:ascii="宋体" w:hAnsi="宋体" w:cs="宋体" w:eastAsia="宋体" w:hint="default"/>
                <w:sz w:val="18"/>
                <w:szCs w:val="18"/>
              </w:rPr>
            </w:pPr>
            <w:r>
              <w:rPr>
                <w:rFonts w:ascii="宋体" w:hAnsi="宋体" w:cs="宋体" w:eastAsia="宋体" w:hint="default"/>
                <w:sz w:val="18"/>
                <w:szCs w:val="18"/>
              </w:rPr>
              <w:t>利息资本化累计 金额</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6" w:right="65" w:hanging="180"/>
              <w:jc w:val="left"/>
              <w:rPr>
                <w:rFonts w:ascii="宋体" w:hAnsi="宋体" w:cs="宋体" w:eastAsia="宋体" w:hint="default"/>
                <w:sz w:val="18"/>
                <w:szCs w:val="18"/>
              </w:rPr>
            </w:pPr>
            <w:r>
              <w:rPr>
                <w:rFonts w:ascii="宋体" w:hAnsi="宋体" w:cs="宋体" w:eastAsia="宋体" w:hint="default"/>
                <w:sz w:val="18"/>
                <w:szCs w:val="18"/>
              </w:rPr>
              <w:t>其中：本期利息 资本化金额</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按下列格式分项目披露</w:t>
      </w:r>
      <w:r>
        <w:rPr>
          <w:rFonts w:ascii="Times New Roman" w:hAnsi="Times New Roman" w:cs="Times New Roman" w:eastAsia="Times New Roman" w:hint="default"/>
        </w:rPr>
        <w:t>“</w:t>
      </w:r>
      <w:r>
        <w:rPr/>
        <w:t>分期收款开发产品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出租开发产品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周转房</w:t>
      </w:r>
      <w:r>
        <w:rPr>
          <w:rFonts w:ascii="Times New Roman" w:hAnsi="Times New Roman" w:cs="Times New Roman" w:eastAsia="Times New Roman" w:hint="default"/>
        </w:rPr>
        <w:t>”</w:t>
      </w:r>
      <w:r>
        <w:rPr/>
        <w:t>：</w:t>
      </w:r>
    </w:p>
    <w:p>
      <w:pPr>
        <w:pStyle w:val="BodyText"/>
        <w:spacing w:line="240" w:lineRule="auto" w:before="10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29"/>
        <w:gridCol w:w="1784"/>
        <w:gridCol w:w="2153"/>
        <w:gridCol w:w="1654"/>
        <w:gridCol w:w="2639"/>
      </w:tblGrid>
      <w:tr>
        <w:trPr>
          <w:trHeight w:val="403"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6）存货跌价准备" w:id="275"/>
      <w:bookmarkEnd w:id="275"/>
      <w:r>
        <w:rPr>
          <w:b w:val="0"/>
          <w:bCs w:val="0"/>
        </w:rPr>
      </w:r>
      <w:r>
        <w:rPr/>
        <w:t>（</w:t>
      </w:r>
      <w:r>
        <w:rPr>
          <w:rFonts w:ascii="Times New Roman" w:hAnsi="Times New Roman" w:cs="Times New Roman" w:eastAsia="Times New Roman" w:hint="default"/>
        </w:rPr>
        <w:t>6</w:t>
      </w:r>
      <w:r>
        <w:rPr/>
        <w:t>）存货跌价准备</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pStyle w:val="BodyText"/>
        <w:spacing w:line="357" w:lineRule="auto" w:before="44"/>
        <w:ind w:right="-20"/>
        <w:jc w:val="left"/>
      </w:pPr>
      <w:r>
        <w:rPr/>
        <w:t>按下列格式披露存货跌价准备金计提情况：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573" w:space="525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898"/>
        <w:gridCol w:w="1196"/>
        <w:gridCol w:w="1063"/>
        <w:gridCol w:w="1330"/>
        <w:gridCol w:w="1462"/>
        <w:gridCol w:w="1196"/>
        <w:gridCol w:w="1063"/>
      </w:tblGrid>
      <w:tr>
        <w:trPr>
          <w:trHeight w:val="401" w:hRule="exact"/>
        </w:trPr>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33"/>
        <w:jc w:val="left"/>
      </w:pPr>
      <w:r>
        <w:rPr/>
        <w:t>按主要项目分类：</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898"/>
        <w:gridCol w:w="1196"/>
        <w:gridCol w:w="1063"/>
        <w:gridCol w:w="1330"/>
        <w:gridCol w:w="1462"/>
        <w:gridCol w:w="1196"/>
        <w:gridCol w:w="1063"/>
      </w:tblGrid>
      <w:tr>
        <w:trPr>
          <w:trHeight w:val="401" w:hRule="exact"/>
        </w:trPr>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7）存货期末余额中利息资本化率的情况" w:id="276"/>
      <w:bookmarkEnd w:id="276"/>
      <w:r>
        <w:rPr>
          <w:b w:val="0"/>
          <w:bCs w:val="0"/>
        </w:rPr>
      </w:r>
      <w:r>
        <w:rPr/>
        <w:t>（</w:t>
      </w:r>
      <w:r>
        <w:rPr>
          <w:rFonts w:ascii="Times New Roman" w:hAnsi="Times New Roman" w:cs="Times New Roman" w:eastAsia="Times New Roman" w:hint="default"/>
        </w:rPr>
        <w:t>7</w:t>
      </w:r>
      <w:r>
        <w:rPr/>
        <w:t>）存货期末余额中利息资本化率的情况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8）存货受限情况" w:id="277"/>
      <w:bookmarkEnd w:id="277"/>
      <w:r>
        <w:rPr>
          <w:b w:val="0"/>
          <w:bCs w:val="0"/>
        </w:rPr>
      </w:r>
      <w:r>
        <w:rPr/>
        <w:t>（</w:t>
      </w:r>
      <w:r>
        <w:rPr>
          <w:rFonts w:ascii="Times New Roman" w:hAnsi="Times New Roman" w:cs="Times New Roman" w:eastAsia="Times New Roman" w:hint="default"/>
        </w:rPr>
        <w:t>8</w:t>
      </w:r>
      <w:r>
        <w:rPr/>
        <w:t>）存货受限情况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按项目披露受限存货情况：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38"/>
        <w:gridCol w:w="1822"/>
        <w:gridCol w:w="2504"/>
        <w:gridCol w:w="2504"/>
      </w:tblGrid>
      <w:tr>
        <w:trPr>
          <w:trHeight w:val="766" w:hRule="exact"/>
        </w:trPr>
        <w:tc>
          <w:tcPr>
            <w:tcW w:w="2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9）期末建造合同形成的已完工未结算资产情况" w:id="278"/>
      <w:bookmarkEnd w:id="278"/>
      <w:r>
        <w:rPr>
          <w:b w:val="0"/>
          <w:bCs w:val="0"/>
        </w:rPr>
      </w:r>
      <w:r>
        <w:rPr/>
        <w:t>（</w:t>
      </w:r>
      <w:r>
        <w:rPr>
          <w:rFonts w:ascii="Times New Roman" w:hAnsi="Times New Roman" w:cs="Times New Roman" w:eastAsia="Times New Roman" w:hint="default"/>
        </w:rPr>
        <w:t>9</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10）存货分类" w:id="279"/>
      <w:bookmarkEnd w:id="279"/>
      <w:r>
        <w:rPr>
          <w:b w:val="0"/>
          <w:bCs w:val="0"/>
        </w:rPr>
      </w:r>
      <w:r>
        <w:rPr/>
        <w:t>（</w:t>
      </w:r>
      <w:r>
        <w:rPr>
          <w:rFonts w:ascii="Times New Roman" w:hAnsi="Times New Roman" w:cs="Times New Roman" w:eastAsia="Times New Roman" w:hint="default"/>
        </w:rPr>
        <w:t>10</w:t>
      </w:r>
      <w:r>
        <w:rPr/>
        <w:t>）存货分类</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4"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15,986,859.30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944,373.28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15,042,486.02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31,658,915.46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3,954,061.07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27,704,854.39</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1,089,417.19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1,089,417.19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1,723,723.35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1,723,723.35</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18,341,183.24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26,337.93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18,314,845.31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26,281,819.01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454,831.50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25,826,987.51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8,610,839.58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8,610,839.58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10,072,714.92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10,072,714.92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1,769,746.21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1,769,746.21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2,114,051.05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2,114,051.05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45,798,045.52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970,711.21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44,827,334.31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71,851,223.79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4,408,892.57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67,442,331.22</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1）存货跌价准备" w:id="280"/>
      <w:bookmarkEnd w:id="280"/>
      <w:r>
        <w:rPr>
          <w:b w:val="0"/>
          <w:bCs w:val="0"/>
        </w:rPr>
      </w:r>
      <w:r>
        <w:rPr/>
        <w:t>（</w:t>
      </w:r>
      <w:r>
        <w:rPr>
          <w:rFonts w:ascii="Times New Roman" w:hAnsi="Times New Roman" w:cs="Times New Roman" w:eastAsia="Times New Roman" w:hint="default"/>
        </w:rPr>
        <w:t>11</w:t>
      </w:r>
      <w:r>
        <w:rPr/>
        <w:t>）存货跌价准备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3,954,061.07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1,224,615.16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4,234,302.95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944,373.28</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454,831.50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58,800.63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487,294.20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26,337.93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4,408,892.57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1,283,415.79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4,721,597.15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970,711.21</w:t>
            </w:r>
          </w:p>
        </w:tc>
      </w:tr>
    </w:tbl>
    <w:p>
      <w:pPr>
        <w:pStyle w:val="BodyText"/>
        <w:spacing w:line="297" w:lineRule="auto" w:before="8"/>
        <w:ind w:right="1129"/>
        <w:jc w:val="left"/>
        <w:rPr>
          <w:sz w:val="21"/>
          <w:szCs w:val="21"/>
        </w:rPr>
      </w:pPr>
      <w:r>
        <w:rPr>
          <w:spacing w:val="-2"/>
        </w:rPr>
        <w:t>原材料、库存商品计提存货跌价准备的具体依据是呆滞品、无使用价值或变现价值，本年转销存货跌价准备的原因是进行报</w:t>
      </w:r>
      <w:r>
        <w:rPr>
          <w:spacing w:val="-63"/>
        </w:rPr>
        <w:t> </w:t>
      </w:r>
      <w:r>
        <w:rPr>
          <w:spacing w:val="-63"/>
        </w:rPr>
      </w:r>
      <w:r>
        <w:rPr/>
        <w:t>废处置</w:t>
      </w:r>
      <w:r>
        <w:rPr>
          <w:sz w:val="21"/>
          <w:szCs w:val="21"/>
        </w:rPr>
        <w:t>。</w:t>
      </w:r>
    </w:p>
    <w:p>
      <w:pPr>
        <w:spacing w:line="240" w:lineRule="auto" w:before="12"/>
        <w:rPr>
          <w:rFonts w:ascii="宋体" w:hAnsi="宋体" w:cs="宋体" w:eastAsia="宋体" w:hint="default"/>
          <w:sz w:val="21"/>
          <w:szCs w:val="21"/>
        </w:rPr>
      </w:pPr>
    </w:p>
    <w:p>
      <w:pPr>
        <w:pStyle w:val="Heading4"/>
        <w:spacing w:line="240" w:lineRule="auto"/>
        <w:ind w:right="1133"/>
        <w:jc w:val="left"/>
        <w:rPr>
          <w:b w:val="0"/>
          <w:bCs w:val="0"/>
        </w:rPr>
      </w:pPr>
      <w:bookmarkStart w:name="（12）存货期末余额含有借款费用资本化金额的说明" w:id="281"/>
      <w:bookmarkEnd w:id="281"/>
      <w:r>
        <w:rPr>
          <w:b w:val="0"/>
          <w:bCs w:val="0"/>
        </w:rPr>
      </w:r>
      <w:r>
        <w:rPr/>
        <w:t>（</w:t>
      </w:r>
      <w:r>
        <w:rPr>
          <w:rFonts w:ascii="Times New Roman" w:hAnsi="Times New Roman" w:cs="Times New Roman" w:eastAsia="Times New Roman" w:hint="default"/>
        </w:rPr>
        <w:t>12</w:t>
      </w:r>
      <w:r>
        <w:rPr/>
        <w:t>）存货期末余额含有借款费用资本化金额的说明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3）期末建造合同形成的已完工未结算资产情况" w:id="282"/>
      <w:bookmarkEnd w:id="282"/>
      <w:r>
        <w:rPr>
          <w:b w:val="0"/>
          <w:bCs w:val="0"/>
        </w:rPr>
      </w:r>
      <w:r>
        <w:rPr/>
        <w:t>（</w:t>
      </w:r>
      <w:r>
        <w:rPr>
          <w:rFonts w:ascii="Times New Roman" w:hAnsi="Times New Roman" w:cs="Times New Roman" w:eastAsia="Times New Roman" w:hint="default"/>
        </w:rPr>
        <w:t>13</w:t>
      </w:r>
      <w:r>
        <w:rPr/>
        <w:t>）期末建造合同形成的已完工未结算资产情况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10、合同资产" w:id="283"/>
      <w:bookmarkEnd w:id="283"/>
      <w:r>
        <w:rPr>
          <w:b w:val="0"/>
          <w:bCs w:val="0"/>
        </w:rPr>
      </w:r>
      <w:r>
        <w:rPr>
          <w:rFonts w:ascii="Times New Roman" w:hAnsi="Times New Roman" w:cs="Times New Roman" w:eastAsia="Times New Roman" w:hint="default"/>
        </w:rPr>
        <w:t>10</w:t>
      </w:r>
      <w:r>
        <w:rPr/>
        <w:t>、合同资产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198"/>
        <w:gridCol w:w="1327"/>
        <w:gridCol w:w="1196"/>
        <w:gridCol w:w="1198"/>
        <w:gridCol w:w="1196"/>
        <w:gridCol w:w="1327"/>
      </w:tblGrid>
      <w:tr>
        <w:trPr>
          <w:trHeight w:val="401"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1133"/>
        <w:jc w:val="left"/>
      </w:pPr>
      <w:r>
        <w:rPr/>
        <w:t>合同资产的账面价值在本期内发生的重大变动金额和原因：</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20"/>
        <w:gridCol w:w="4945"/>
      </w:tblGrid>
      <w:tr>
        <w:trPr>
          <w:trHeight w:val="402"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pStyle w:val="BodyText"/>
        <w:spacing w:line="240" w:lineRule="auto" w:before="50"/>
        <w:ind w:right="1133"/>
        <w:jc w:val="left"/>
      </w:pPr>
      <w:r>
        <w:rPr/>
        <w:t>如是按照预期信用损失一般模型计提合同资产坏账准备，请参照其他应收款的披露方式披露坏账准备的相关信息：</w:t>
      </w:r>
    </w:p>
    <w:p>
      <w:pPr>
        <w:pStyle w:val="BodyText"/>
        <w:spacing w:line="340" w:lineRule="auto" w:before="115"/>
        <w:ind w:right="82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本期合同资产计提减值准备情况</w:t>
      </w:r>
    </w:p>
    <w:p>
      <w:pPr>
        <w:pStyle w:val="BodyText"/>
        <w:spacing w:line="240" w:lineRule="auto" w:before="3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Times New Roman" w:hAnsi="Times New Roman" w:cs="Times New Roman" w:eastAsia="Times New Roman" w:hint="default"/>
                <w:sz w:val="18"/>
                <w:szCs w:val="18"/>
              </w:rPr>
              <w:t>/</w:t>
            </w:r>
            <w:r>
              <w:rPr>
                <w:rFonts w:ascii="宋体" w:hAnsi="宋体" w:cs="宋体" w:eastAsia="宋体" w:hint="default"/>
                <w:sz w:val="18"/>
                <w:szCs w:val="18"/>
              </w:rPr>
              <w:t>核销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pStyle w:val="BodyText"/>
        <w:spacing w:line="240" w:lineRule="auto" w:before="50"/>
        <w:ind w:right="1133"/>
        <w:jc w:val="left"/>
      </w:pPr>
      <w:r>
        <w:rPr/>
        <w:t>其他说明：</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11、持有待售资产" w:id="284"/>
      <w:bookmarkEnd w:id="284"/>
      <w:r>
        <w:rPr>
          <w:b w:val="0"/>
          <w:bCs w:val="0"/>
        </w:rPr>
      </w:r>
      <w:r>
        <w:rPr>
          <w:rFonts w:ascii="Times New Roman" w:hAnsi="Times New Roman" w:cs="Times New Roman" w:eastAsia="Times New Roman" w:hint="default"/>
        </w:rPr>
        <w:t>11</w:t>
      </w:r>
      <w:r>
        <w:rPr/>
        <w:t>、持有待售资产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6"/>
        <w:gridCol w:w="1368"/>
        <w:gridCol w:w="1366"/>
        <w:gridCol w:w="1369"/>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12、一年内到期的非流动资产" w:id="285"/>
      <w:bookmarkEnd w:id="285"/>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重要的债权投资</w:t>
      </w:r>
      <w:r>
        <w:rPr>
          <w:rFonts w:ascii="Times New Roman" w:hAnsi="Times New Roman" w:cs="Times New Roman" w:eastAsia="Times New Roman" w:hint="default"/>
        </w:rPr>
        <w:t>/</w:t>
      </w:r>
      <w:r>
        <w:rPr/>
        <w:t>其他债权投资</w:t>
      </w:r>
    </w:p>
    <w:p>
      <w:pPr>
        <w:pStyle w:val="BodyText"/>
        <w:spacing w:line="240" w:lineRule="auto" w:before="10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13、其他流动资产" w:id="286"/>
      <w:bookmarkEnd w:id="286"/>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15,410,942.84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2,377,203.52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2,376,331.44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858,941.26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固定收益的保本理财产品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93,232,583.56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237,249,797.26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111,019,857.84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240,485,942.04</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14、债权投资" w:id="287"/>
      <w:bookmarkEnd w:id="287"/>
      <w:r>
        <w:rPr>
          <w:b w:val="0"/>
          <w:bCs w:val="0"/>
        </w:rPr>
      </w:r>
      <w:r>
        <w:rPr>
          <w:rFonts w:ascii="Times New Roman" w:hAnsi="Times New Roman" w:cs="Times New Roman" w:eastAsia="Times New Roman" w:hint="default"/>
        </w:rPr>
        <w:t>14</w:t>
      </w:r>
      <w:r>
        <w:rPr/>
        <w:t>、债权投资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4"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1133"/>
        <w:jc w:val="left"/>
      </w:pPr>
      <w:r>
        <w:rPr/>
        <w:t>重要的债权投资</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50"/>
        <w:ind w:right="1133"/>
        <w:jc w:val="left"/>
      </w:pPr>
      <w:r>
        <w:rPr/>
        <w:t>减值准备计提情况</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9"/>
        <w:ind w:right="1133"/>
        <w:jc w:val="left"/>
      </w:pPr>
      <w:r>
        <w:rPr/>
        <w:t>损失准备本期变动金额重大的账面余额变动情况</w:t>
      </w:r>
    </w:p>
    <w:p>
      <w:pPr>
        <w:pStyle w:val="BodyText"/>
        <w:spacing w:line="338"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7"/>
        <w:rPr>
          <w:rFonts w:ascii="宋体" w:hAnsi="宋体" w:cs="宋体" w:eastAsia="宋体" w:hint="default"/>
          <w:sz w:val="21"/>
          <w:szCs w:val="21"/>
        </w:rPr>
      </w:pPr>
    </w:p>
    <w:p>
      <w:pPr>
        <w:pStyle w:val="Heading4"/>
        <w:spacing w:line="240" w:lineRule="auto"/>
        <w:ind w:right="1133"/>
        <w:jc w:val="left"/>
        <w:rPr>
          <w:b w:val="0"/>
          <w:bCs w:val="0"/>
        </w:rPr>
      </w:pPr>
      <w:bookmarkStart w:name="15、其他债权投资" w:id="288"/>
      <w:bookmarkEnd w:id="288"/>
      <w:r>
        <w:rPr>
          <w:b w:val="0"/>
          <w:bCs w:val="0"/>
        </w:rPr>
      </w:r>
      <w:r>
        <w:rPr>
          <w:rFonts w:ascii="Times New Roman" w:hAnsi="Times New Roman" w:cs="Times New Roman" w:eastAsia="Times New Roman" w:hint="default"/>
        </w:rPr>
        <w:t>15</w:t>
      </w:r>
      <w:r>
        <w:rPr/>
        <w:t>、其他债权投资</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95"/>
        <w:gridCol w:w="1034"/>
        <w:gridCol w:w="1035"/>
        <w:gridCol w:w="1034"/>
        <w:gridCol w:w="1035"/>
        <w:gridCol w:w="1034"/>
        <w:gridCol w:w="1032"/>
        <w:gridCol w:w="1035"/>
        <w:gridCol w:w="1037"/>
      </w:tblGrid>
      <w:tr>
        <w:trPr>
          <w:trHeight w:val="1337"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2" w:right="60" w:hanging="180"/>
              <w:jc w:val="left"/>
              <w:rPr>
                <w:rFonts w:ascii="宋体" w:hAnsi="宋体" w:cs="宋体" w:eastAsia="宋体" w:hint="default"/>
                <w:sz w:val="18"/>
                <w:szCs w:val="18"/>
              </w:rPr>
            </w:pPr>
            <w:r>
              <w:rPr>
                <w:rFonts w:ascii="宋体" w:hAnsi="宋体" w:cs="宋体" w:eastAsia="宋体" w:hint="default"/>
                <w:sz w:val="18"/>
                <w:szCs w:val="18"/>
              </w:rPr>
              <w:t>本期公允价 值变动</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2" w:right="59" w:hanging="180"/>
              <w:jc w:val="left"/>
              <w:rPr>
                <w:rFonts w:ascii="宋体" w:hAnsi="宋体" w:cs="宋体" w:eastAsia="宋体" w:hint="default"/>
                <w:sz w:val="18"/>
                <w:szCs w:val="18"/>
              </w:rPr>
            </w:pPr>
            <w:r>
              <w:rPr>
                <w:rFonts w:ascii="宋体" w:hAnsi="宋体" w:cs="宋体" w:eastAsia="宋体" w:hint="default"/>
                <w:sz w:val="18"/>
                <w:szCs w:val="18"/>
              </w:rPr>
              <w:t>累计公允价 值变动</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58"/>
              <w:jc w:val="center"/>
              <w:rPr>
                <w:rFonts w:ascii="宋体" w:hAnsi="宋体" w:cs="宋体" w:eastAsia="宋体" w:hint="default"/>
                <w:sz w:val="18"/>
                <w:szCs w:val="18"/>
              </w:rPr>
            </w:pPr>
            <w:r>
              <w:rPr>
                <w:rFonts w:ascii="宋体" w:hAnsi="宋体" w:cs="宋体" w:eastAsia="宋体" w:hint="default"/>
                <w:sz w:val="18"/>
                <w:szCs w:val="18"/>
              </w:rPr>
              <w:t>累计在其他 综合收益中 确认的损失 准备</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9"/>
        <w:ind w:right="1133"/>
        <w:jc w:val="left"/>
      </w:pPr>
      <w:r>
        <w:rPr/>
        <w:t>重要的其他债权投资</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9"/>
        <w:ind w:right="1133"/>
        <w:jc w:val="left"/>
      </w:pPr>
      <w:r>
        <w:rPr/>
        <w:t>减值准备计提情况</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9"/>
        <w:ind w:right="1133"/>
        <w:jc w:val="left"/>
      </w:pPr>
      <w:r>
        <w:rPr/>
        <w:t>损失准备本期变动金额重大的账面余额变动情况</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6"/>
        <w:rPr>
          <w:rFonts w:ascii="宋体" w:hAnsi="宋体" w:cs="宋体" w:eastAsia="宋体" w:hint="default"/>
          <w:sz w:val="21"/>
          <w:szCs w:val="21"/>
        </w:rPr>
      </w:pPr>
    </w:p>
    <w:p>
      <w:pPr>
        <w:pStyle w:val="Heading4"/>
        <w:spacing w:line="240" w:lineRule="auto"/>
        <w:ind w:right="1133"/>
        <w:jc w:val="left"/>
        <w:rPr>
          <w:b w:val="0"/>
          <w:bCs w:val="0"/>
        </w:rPr>
      </w:pPr>
      <w:bookmarkStart w:name="16、长期应收款" w:id="289"/>
      <w:bookmarkEnd w:id="289"/>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长期应收款情况" w:id="290"/>
      <w:bookmarkEnd w:id="290"/>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7"/>
        <w:gridCol w:w="1166"/>
        <w:gridCol w:w="1169"/>
        <w:gridCol w:w="1166"/>
        <w:gridCol w:w="1167"/>
        <w:gridCol w:w="1164"/>
      </w:tblGrid>
      <w:tr>
        <w:trPr>
          <w:trHeight w:val="401"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坏账准备减值情况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9"/>
        <w:ind w:right="1133"/>
        <w:jc w:val="left"/>
      </w:pPr>
      <w:r>
        <w:rPr/>
        <w:t>损失准备本期变动金额重大的账面余额变动情况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2）因金融资产转移而终止确认的长期应收款" w:id="291"/>
      <w:bookmarkEnd w:id="291"/>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3）转移长期应收款且继续涉入形成的资产、负债金额" w:id="292"/>
      <w:bookmarkEnd w:id="292"/>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17、长期股权投资" w:id="293"/>
      <w:bookmarkEnd w:id="293"/>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18、其他权益工具投资" w:id="294"/>
      <w:bookmarkEnd w:id="294"/>
      <w:r>
        <w:rPr>
          <w:b w:val="0"/>
          <w:bCs w:val="0"/>
        </w:rPr>
      </w:r>
      <w:r>
        <w:rPr>
          <w:rFonts w:ascii="Times New Roman" w:hAnsi="Times New Roman" w:cs="Times New Roman" w:eastAsia="Times New Roman" w:hint="default"/>
        </w:rPr>
        <w:t>18</w:t>
      </w:r>
      <w:r>
        <w:rPr/>
        <w:t>、其他权益工具投资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分项披露本期非交易性权益工具投资</w:t>
      </w:r>
    </w:p>
    <w:p>
      <w:pPr>
        <w:pStyle w:val="BodyText"/>
        <w:spacing w:line="240" w:lineRule="auto" w:before="118"/>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339"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bl>
    <w:p>
      <w:pPr>
        <w:pStyle w:val="BodyText"/>
        <w:spacing w:line="240" w:lineRule="auto" w:before="49"/>
        <w:ind w:right="1133"/>
        <w:jc w:val="left"/>
      </w:pPr>
      <w:r>
        <w:rPr/>
        <w:t>其他说明：</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19、其他非流动金融资产" w:id="295"/>
      <w:bookmarkEnd w:id="295"/>
      <w:r>
        <w:rPr>
          <w:b w:val="0"/>
          <w:bCs w:val="0"/>
        </w:rPr>
      </w:r>
      <w:r>
        <w:rPr>
          <w:rFonts w:ascii="Times New Roman" w:hAnsi="Times New Roman" w:cs="Times New Roman" w:eastAsia="Times New Roman" w:hint="default"/>
        </w:rPr>
        <w:t>19</w:t>
      </w:r>
      <w:r>
        <w:rPr/>
        <w:t>、其他非流动金融资产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0、投资性房地产" w:id="296"/>
      <w:bookmarkEnd w:id="296"/>
      <w:r>
        <w:rPr>
          <w:b w:val="0"/>
          <w:bCs w:val="0"/>
        </w:rPr>
      </w:r>
      <w:r>
        <w:rPr>
          <w:rFonts w:ascii="Times New Roman" w:hAnsi="Times New Roman" w:cs="Times New Roman" w:eastAsia="Times New Roman" w:hint="default"/>
        </w:rPr>
        <w:t>20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采用成本计量模式的投资性房地产" w:id="297"/>
      <w:bookmarkEnd w:id="297"/>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4"/>
        <w:spacing w:line="240" w:lineRule="auto"/>
        <w:ind w:right="1133"/>
        <w:jc w:val="left"/>
        <w:rPr>
          <w:b w:val="0"/>
          <w:bCs w:val="0"/>
        </w:rPr>
      </w:pPr>
      <w:bookmarkStart w:name="（2）采用公允价值计量模式的投资性房地产" w:id="298"/>
      <w:bookmarkEnd w:id="298"/>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3）未办妥产权证书的投资性房地产情况" w:id="299"/>
      <w:bookmarkEnd w:id="299"/>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1、固定资产" w:id="300"/>
      <w:bookmarkEnd w:id="300"/>
      <w:r>
        <w:rPr>
          <w:b w:val="0"/>
          <w:bCs w:val="0"/>
        </w:rPr>
      </w:r>
      <w:r>
        <w:rPr>
          <w:rFonts w:ascii="Times New Roman" w:hAnsi="Times New Roman" w:cs="Times New Roman" w:eastAsia="Times New Roman" w:hint="default"/>
        </w:rPr>
        <w:t>21</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10,894,340.97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13,129,319.11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10,894,340.97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13,129,319.11</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固定资产情况" w:id="301"/>
      <w:bookmarkEnd w:id="301"/>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生产设备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10,927,042.34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9,153,690.03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4,883,943.27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6,376,527.87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31,341,203.51</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290,975.11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80,309.59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371,284.70</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290,975.11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80,309.59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371,284.70</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36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1,397,552.44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139,687.60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1,537,240.04</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1,397,552.44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139,687.60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1,537,240.04</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10,927,042.34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8,047,112.70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4,883,943.27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6,317,149.86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30,175,248.17</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3,239,782.36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7,165,260.28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2,908,744.10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4,898,097.66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18,211,884.40</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519,034.44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820,262.40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401,740.32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783,080.25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2,524,117.41</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519,034.44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820,262.40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401,740.32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783,080.25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2,524,117.41</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1,327,674.80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127,419.81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1,455,094.61</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1,327,674.80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127,419.81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1,455,094.61</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3,758,816.80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6,657,847.88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3,310,484.42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5,553,758.10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19,280,907.20</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7,168,225.54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1,389,264.82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1,573,458.85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763,391.76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10,894,340.97</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7,687,259.98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1,988,429.75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1,975,199.17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1,478,430.21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13,129,319.11</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暂时闲置的固定资产情况" w:id="302"/>
      <w:bookmarkEnd w:id="302"/>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3）通过融资租赁租入的固定资产情况" w:id="303"/>
      <w:bookmarkEnd w:id="303"/>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4）通过经营租赁租出的固定资产" w:id="304"/>
      <w:bookmarkEnd w:id="304"/>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5）未办妥产权证书的固定资产情况" w:id="305"/>
      <w:bookmarkEnd w:id="305"/>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6）固定资产清理" w:id="306"/>
      <w:bookmarkEnd w:id="306"/>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2、在建工程" w:id="307"/>
      <w:bookmarkEnd w:id="307"/>
      <w:r>
        <w:rPr>
          <w:b w:val="0"/>
          <w:bCs w:val="0"/>
        </w:rPr>
      </w:r>
      <w:r>
        <w:rPr>
          <w:rFonts w:ascii="Times New Roman" w:hAnsi="Times New Roman" w:cs="Times New Roman" w:eastAsia="Times New Roman" w:hint="default"/>
        </w:rPr>
        <w:t>22</w:t>
      </w:r>
      <w:r>
        <w:rPr/>
        <w:t>、在建工程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236,397,336.85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54,689,785.06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236,397,336.85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54,689,785.06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在建工程情况" w:id="308"/>
      <w:bookmarkEnd w:id="30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创新科技海岸厂 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236,397,336.85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236,397,336.85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54,689,785.06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54,689,785.06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236,397,336.85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236,397,336.85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54,689,785.06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54,689,785.06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2）重要在建工程项目本期变动情况" w:id="309"/>
      <w:bookmarkEnd w:id="30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9"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创新科 技海岸 厂房</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327,576,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54,689,7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85.06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181,707,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551.79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236,397,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336.85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72.16%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7"/>
              <w:jc w:val="center"/>
              <w:rPr>
                <w:rFonts w:ascii="Times New Roman" w:hAnsi="Times New Roman" w:cs="Times New Roman" w:eastAsia="Times New Roman" w:hint="default"/>
                <w:sz w:val="18"/>
                <w:szCs w:val="18"/>
              </w:rPr>
            </w:pPr>
            <w:r>
              <w:rPr>
                <w:rFonts w:ascii="Times New Roman"/>
                <w:sz w:val="18"/>
              </w:rPr>
              <w:t>72.16%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327,576,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54,689,7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85.06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181,707,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551.79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236,397,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336.85</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本期计提在建工程减值准备情况" w:id="310"/>
      <w:bookmarkEnd w:id="310"/>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工程物资" w:id="311"/>
      <w:bookmarkEnd w:id="311"/>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7"/>
        <w:gridCol w:w="1198"/>
        <w:gridCol w:w="1195"/>
        <w:gridCol w:w="1196"/>
        <w:gridCol w:w="1195"/>
      </w:tblGrid>
      <w:tr>
        <w:trPr>
          <w:trHeight w:val="401"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3、生产性生物资产" w:id="312"/>
      <w:bookmarkEnd w:id="312"/>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采用成本计量模式的生产性生物资产" w:id="313"/>
      <w:bookmarkEnd w:id="313"/>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2）采用公允价值计量模式的生产性生物资产" w:id="314"/>
      <w:bookmarkEnd w:id="314"/>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24、油气资产" w:id="315"/>
      <w:bookmarkEnd w:id="315"/>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25、使用权资产" w:id="316"/>
      <w:bookmarkEnd w:id="316"/>
      <w:r>
        <w:rPr>
          <w:b w:val="0"/>
          <w:bCs w:val="0"/>
        </w:rPr>
      </w:r>
      <w:r>
        <w:rPr>
          <w:rFonts w:ascii="Times New Roman" w:hAnsi="Times New Roman" w:cs="Times New Roman" w:eastAsia="Times New Roman" w:hint="default"/>
        </w:rPr>
        <w:t>25</w:t>
      </w:r>
      <w:r>
        <w:rPr/>
        <w:t>、使用权资产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6、无形资产" w:id="317"/>
      <w:bookmarkEnd w:id="317"/>
      <w:r>
        <w:rPr>
          <w:b w:val="0"/>
          <w:bCs w:val="0"/>
        </w:rPr>
      </w:r>
      <w:r>
        <w:rPr>
          <w:rFonts w:ascii="Times New Roman" w:hAnsi="Times New Roman" w:cs="Times New Roman" w:eastAsia="Times New Roman" w:hint="default"/>
        </w:rPr>
        <w:t>26</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无形资产情况" w:id="318"/>
      <w:bookmarkEnd w:id="31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10,228,141.60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4,699,602.28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14,927,743.88</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122,175.81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122,175.81</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122,175.81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122,175.81</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10,228,141.60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4,577,426.47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14,805,568.07</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953,125.75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2,317,975.98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3,271,101.73</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204,595.92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692,989.52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897,585.44</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204,595.92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692,989.52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897,585.44</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1,157,721.67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3,010,965.50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4,168,687.17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9,070,419.93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1,566,460.97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10,636,880.90</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9,275,015.85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2,381,626.30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11,656,642.15</w:t>
            </w:r>
          </w:p>
        </w:tc>
      </w:tr>
    </w:tbl>
    <w:p>
      <w:pPr>
        <w:pStyle w:val="BodyText"/>
        <w:spacing w:line="240" w:lineRule="auto" w:before="49"/>
        <w:ind w:right="1133"/>
        <w:jc w:val="left"/>
      </w:pPr>
      <w:r>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未办妥产权证书的土地使用权情况" w:id="319"/>
      <w:bookmarkEnd w:id="319"/>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7、开发支出" w:id="320"/>
      <w:bookmarkEnd w:id="320"/>
      <w:r>
        <w:rPr>
          <w:b w:val="0"/>
          <w:bCs w:val="0"/>
        </w:rPr>
      </w:r>
      <w:r>
        <w:rPr>
          <w:rFonts w:ascii="Times New Roman" w:hAnsi="Times New Roman" w:cs="Times New Roman" w:eastAsia="Times New Roman" w:hint="default"/>
        </w:rPr>
        <w:t>27</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52"/>
        <w:gridCol w:w="1063"/>
        <w:gridCol w:w="1064"/>
        <w:gridCol w:w="1063"/>
        <w:gridCol w:w="1064"/>
        <w:gridCol w:w="1063"/>
        <w:gridCol w:w="1061"/>
        <w:gridCol w:w="1064"/>
        <w:gridCol w:w="1063"/>
      </w:tblGrid>
      <w:tr>
        <w:trPr>
          <w:trHeight w:val="401" w:hRule="exact"/>
        </w:trPr>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3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052"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52"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52"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8、商誉" w:id="321"/>
      <w:bookmarkEnd w:id="321"/>
      <w:r>
        <w:rPr>
          <w:b w:val="0"/>
          <w:bCs w:val="0"/>
        </w:rPr>
      </w:r>
      <w:r>
        <w:rPr>
          <w:rFonts w:ascii="Times New Roman" w:hAnsi="Times New Roman" w:cs="Times New Roman" w:eastAsia="Times New Roman" w:hint="default"/>
        </w:rPr>
        <w:t>28</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商誉账面原值" w:id="322"/>
      <w:bookmarkEnd w:id="322"/>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6" w:right="36" w:hanging="1"/>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1"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1"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商誉减值准备" w:id="323"/>
      <w:bookmarkEnd w:id="323"/>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FFFFFF"/>
            </w:tcBorders>
            <w:shd w:val="clear" w:color="auto" w:fill="D2D2D2"/>
          </w:tcPr>
          <w:p>
            <w:pPr/>
          </w:p>
        </w:tc>
        <w:tc>
          <w:tcPr>
            <w:tcW w:w="2734" w:type="dxa"/>
            <w:gridSpan w:val="2"/>
            <w:vMerge w:val="restart"/>
            <w:tcBorders>
              <w:top w:val="single" w:sz="4" w:space="0" w:color="000000"/>
              <w:left w:val="single" w:sz="4" w:space="0" w:color="FFFFFF"/>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0"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FFFFFF"/>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1"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FFFFFF"/>
            </w:tcBorders>
            <w:shd w:val="clear" w:color="auto" w:fill="D2D2D2"/>
          </w:tcPr>
          <w:p>
            <w:pPr/>
          </w:p>
        </w:tc>
        <w:tc>
          <w:tcPr>
            <w:tcW w:w="1368" w:type="dxa"/>
            <w:vMerge w:val="restart"/>
            <w:tcBorders>
              <w:top w:val="single" w:sz="4" w:space="0" w:color="000000"/>
              <w:left w:val="single" w:sz="4" w:space="0" w:color="FFFFFF"/>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FFFFFF"/>
            </w:tcBorders>
            <w:shd w:val="clear" w:color="auto" w:fill="D2D2D2"/>
          </w:tcPr>
          <w:p>
            <w:pPr/>
          </w:p>
        </w:tc>
        <w:tc>
          <w:tcPr>
            <w:tcW w:w="1368" w:type="dxa"/>
            <w:vMerge/>
            <w:tcBorders>
              <w:left w:val="single" w:sz="4" w:space="0" w:color="FFFFFF"/>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FFFFFF"/>
            </w:tcBorders>
          </w:tcPr>
          <w:p>
            <w:pPr/>
          </w:p>
        </w:tc>
        <w:tc>
          <w:tcPr>
            <w:tcW w:w="1368" w:type="dxa"/>
            <w:tcBorders>
              <w:top w:val="single" w:sz="44" w:space="0" w:color="D2D2D2"/>
              <w:left w:val="single" w:sz="4" w:space="0" w:color="FFFFFF"/>
              <w:bottom w:val="single" w:sz="4" w:space="0" w:color="000000"/>
              <w:right w:val="single" w:sz="4" w:space="0" w:color="000000"/>
            </w:tcBorders>
          </w:tcPr>
          <w:p>
            <w:pPr/>
          </w:p>
        </w:tc>
        <w:tc>
          <w:tcPr>
            <w:tcW w:w="1366" w:type="dxa"/>
            <w:tcBorders>
              <w:top w:val="single" w:sz="44" w:space="0" w:color="D2D2D2"/>
              <w:left w:val="single" w:sz="4" w:space="0" w:color="000000"/>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
        </w:tc>
        <w:tc>
          <w:tcPr>
            <w:tcW w:w="1369" w:type="dxa"/>
            <w:tcBorders>
              <w:top w:val="single" w:sz="44"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FFFFFF"/>
            </w:tcBorders>
          </w:tcPr>
          <w:p>
            <w:pPr/>
          </w:p>
        </w:tc>
        <w:tc>
          <w:tcPr>
            <w:tcW w:w="1368" w:type="dxa"/>
            <w:tcBorders>
              <w:top w:val="single" w:sz="4" w:space="0" w:color="000000"/>
              <w:left w:val="single" w:sz="4" w:space="0" w:color="FFFFFF"/>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49"/>
        <w:ind w:right="1133"/>
        <w:jc w:val="left"/>
      </w:pPr>
      <w:r>
        <w:rPr/>
        <w:t>商誉所在资产组或资产组组合的相关信息 </w:t>
      </w: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pStyle w:val="BodyText"/>
        <w:spacing w:line="357" w:lineRule="auto" w:before="43"/>
        <w:ind w:right="8594"/>
        <w:jc w:val="left"/>
      </w:pPr>
      <w:r>
        <w:rPr/>
        <w:t>商誉减值测试的影响 其他说明</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bookmarkStart w:name="29、长期待摊费用" w:id="324"/>
      <w:bookmarkEnd w:id="324"/>
      <w:r>
        <w:rPr>
          <w:b w:val="0"/>
          <w:bCs w:val="0"/>
        </w:rPr>
      </w:r>
      <w:r>
        <w:rPr>
          <w:rFonts w:ascii="Times New Roman" w:hAnsi="Times New Roman" w:cs="Times New Roman" w:eastAsia="Times New Roman" w:hint="default"/>
        </w:rPr>
        <w:t>29</w:t>
      </w:r>
      <w:r>
        <w:rPr/>
        <w:t>、长期待摊费用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575,989.28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560,613.01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369,884.29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766,718.00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575,989.28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560,613.01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369,884.29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766,718.00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0、递延所得税资产/递延所得税负债" w:id="325"/>
      <w:bookmarkEnd w:id="325"/>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未经抵销的递延所得税资产" w:id="326"/>
      <w:bookmarkEnd w:id="32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4"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14,944,492.12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2,241,673.82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20,373,716.21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3,169,001.92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8,027,010.90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1,204,051.64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8,453,777.46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1,268,066.62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147,817.78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22,172.67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3,520,061.17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528,009.18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23,119,320.80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3,467,898.13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32,347,554.84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4,965,077.72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2）未经抵销的递延所得税负债" w:id="327"/>
      <w:bookmarkEnd w:id="327"/>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以抵销后净额列示的递延所得税资产或负债" w:id="328"/>
      <w:bookmarkEnd w:id="328"/>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25"/>
        <w:gridCol w:w="1905"/>
        <w:gridCol w:w="1914"/>
        <w:gridCol w:w="1914"/>
        <w:gridCol w:w="1914"/>
      </w:tblGrid>
      <w:tr>
        <w:trPr>
          <w:trHeight w:val="161" w:hRule="exact"/>
        </w:trPr>
        <w:tc>
          <w:tcPr>
            <w:tcW w:w="1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00"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20"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4" w:right="0"/>
              <w:jc w:val="left"/>
              <w:rPr>
                <w:rFonts w:ascii="Times New Roman" w:hAnsi="Times New Roman" w:cs="Times New Roman" w:eastAsia="Times New Roman" w:hint="default"/>
                <w:sz w:val="18"/>
                <w:szCs w:val="18"/>
              </w:rPr>
            </w:pPr>
            <w:r>
              <w:rPr>
                <w:rFonts w:ascii="Times New Roman"/>
                <w:sz w:val="18"/>
              </w:rPr>
              <w:t>3,467,898.13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4,965,077.72</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4）未确认递延所得税资产明细" w:id="329"/>
      <w:bookmarkEnd w:id="329"/>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3,003,778.81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892,276.59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3,896,055.40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5）未确认递延所得税资产的可抵扣亏损将于以下年度到期" w:id="330"/>
      <w:bookmarkEnd w:id="330"/>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2025</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892,276.59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892,276.59</w:t>
            </w:r>
          </w:p>
        </w:tc>
        <w:tc>
          <w:tcPr>
            <w:tcW w:w="2393" w:type="dxa"/>
            <w:tcBorders>
              <w:top w:val="single" w:sz="4" w:space="0" w:color="000000"/>
              <w:left w:val="single" w:sz="4" w:space="0" w:color="000000"/>
              <w:bottom w:val="single" w:sz="4" w:space="0" w:color="000000"/>
              <w:right w:val="single" w:sz="13" w:space="0" w:color="D2D2D2"/>
            </w:tcBorders>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pStyle w:val="BodyText"/>
        <w:spacing w:line="316" w:lineRule="auto" w:before="115"/>
        <w:ind w:right="1129"/>
        <w:jc w:val="left"/>
      </w:pPr>
      <w:r>
        <w:rPr>
          <w:spacing w:val="-2"/>
        </w:rPr>
        <w:t>①、由于子公司贵金科技未来能否获得足够的应纳税所得额具有不确定性，因此未确认与其可抵扣暂时性差异和可抵扣亏损</w:t>
      </w:r>
      <w:r>
        <w:rPr>
          <w:spacing w:val="-64"/>
        </w:rPr>
        <w:t> </w:t>
      </w:r>
      <w:r>
        <w:rPr>
          <w:spacing w:val="-64"/>
        </w:rPr>
      </w:r>
      <w:r>
        <w:rPr/>
        <w:t>相关的递延所得税资产。</w:t>
      </w:r>
    </w:p>
    <w:p>
      <w:pPr>
        <w:pStyle w:val="BodyText"/>
        <w:spacing w:line="240" w:lineRule="auto" w:before="59"/>
        <w:ind w:right="1133"/>
        <w:jc w:val="left"/>
      </w:pPr>
      <w:r>
        <w:rPr/>
        <w:t>②、上述可抵扣亏损将于</w:t>
      </w:r>
      <w:r>
        <w:rPr>
          <w:spacing w:val="-44"/>
        </w:rPr>
        <w:t> </w:t>
      </w:r>
      <w:r>
        <w:rPr>
          <w:rFonts w:ascii="Times New Roman" w:hAnsi="Times New Roman" w:cs="Times New Roman" w:eastAsia="Times New Roman" w:hint="default"/>
        </w:rPr>
        <w:t>2025</w:t>
      </w:r>
      <w:r>
        <w:rPr>
          <w:rFonts w:ascii="Times New Roman" w:hAnsi="Times New Roman" w:cs="Times New Roman" w:eastAsia="Times New Roman" w:hint="default"/>
          <w:spacing w:val="-1"/>
        </w:rPr>
        <w:t> </w:t>
      </w:r>
      <w:r>
        <w:rPr/>
        <w:t>年到期。</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7"/>
          <w:szCs w:val="17"/>
        </w:rPr>
      </w:pPr>
    </w:p>
    <w:p>
      <w:pPr>
        <w:pStyle w:val="Heading4"/>
        <w:spacing w:line="240" w:lineRule="auto"/>
        <w:ind w:right="1133"/>
        <w:jc w:val="left"/>
        <w:rPr>
          <w:b w:val="0"/>
          <w:bCs w:val="0"/>
        </w:rPr>
      </w:pPr>
      <w:bookmarkStart w:name="31、其他非流动资产" w:id="331"/>
      <w:bookmarkEnd w:id="331"/>
      <w:r>
        <w:rPr>
          <w:b w:val="0"/>
          <w:bCs w:val="0"/>
        </w:rPr>
      </w:r>
      <w:r>
        <w:rPr>
          <w:rFonts w:ascii="Times New Roman" w:hAnsi="Times New Roman" w:cs="Times New Roman" w:eastAsia="Times New Roman" w:hint="default"/>
        </w:rPr>
        <w:t>31</w:t>
      </w:r>
      <w:r>
        <w:rPr/>
        <w:t>、其他非流动资产</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624,410.00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256,870.00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624,410.00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256,870.00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2、短期借款" w:id="332"/>
      <w:bookmarkEnd w:id="332"/>
      <w:r>
        <w:rPr>
          <w:b w:val="0"/>
          <w:bCs w:val="0"/>
        </w:rPr>
      </w:r>
      <w:r>
        <w:rPr>
          <w:rFonts w:ascii="Times New Roman" w:hAnsi="Times New Roman" w:cs="Times New Roman" w:eastAsia="Times New Roman" w:hint="default"/>
        </w:rPr>
        <w:t>32</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短期借款分类" w:id="333"/>
      <w:bookmarkEnd w:id="333"/>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短期借款分类的说明：</w:t>
      </w:r>
    </w:p>
    <w:p>
      <w:pPr>
        <w:spacing w:line="240" w:lineRule="auto" w:before="0"/>
        <w:rPr>
          <w:rFonts w:ascii="宋体" w:hAnsi="宋体" w:cs="宋体" w:eastAsia="宋体" w:hint="default"/>
          <w:sz w:val="18"/>
          <w:szCs w:val="18"/>
        </w:rPr>
      </w:pPr>
    </w:p>
    <w:p>
      <w:pPr>
        <w:pStyle w:val="Heading4"/>
        <w:spacing w:line="240" w:lineRule="auto" w:before="121"/>
        <w:ind w:right="1133"/>
        <w:jc w:val="left"/>
        <w:rPr>
          <w:b w:val="0"/>
          <w:bCs w:val="0"/>
        </w:rPr>
      </w:pPr>
      <w:bookmarkStart w:name="（2）已逾期未偿还的短期借款情况" w:id="334"/>
      <w:bookmarkEnd w:id="334"/>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本期末已逾期未偿还的短期借款总额为元，其中重要的已逾期未偿还的短期借款情况如下：</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3、交易性金融负债" w:id="335"/>
      <w:bookmarkEnd w:id="335"/>
      <w:r>
        <w:rPr>
          <w:b w:val="0"/>
          <w:bCs w:val="0"/>
        </w:rPr>
      </w:r>
      <w:r>
        <w:rPr>
          <w:rFonts w:ascii="Times New Roman" w:hAnsi="Times New Roman" w:cs="Times New Roman" w:eastAsia="Times New Roman" w:hint="default"/>
        </w:rPr>
        <w:t>33</w:t>
      </w:r>
      <w:r>
        <w:rPr/>
        <w:t>、交易性金融负债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4、衍生金融负债" w:id="336"/>
      <w:bookmarkEnd w:id="336"/>
      <w:r>
        <w:rPr>
          <w:b w:val="0"/>
          <w:bCs w:val="0"/>
        </w:rPr>
      </w:r>
      <w:r>
        <w:rPr>
          <w:rFonts w:ascii="Times New Roman" w:hAnsi="Times New Roman" w:cs="Times New Roman" w:eastAsia="Times New Roman" w:hint="default"/>
        </w:rPr>
        <w:t>34</w:t>
      </w:r>
      <w:r>
        <w:rPr/>
        <w:t>、衍生金融负债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5、应付票据" w:id="337"/>
      <w:bookmarkEnd w:id="337"/>
      <w:r>
        <w:rPr>
          <w:b w:val="0"/>
          <w:bCs w:val="0"/>
        </w:rPr>
      </w:r>
      <w:r>
        <w:rPr>
          <w:rFonts w:ascii="Times New Roman" w:hAnsi="Times New Roman" w:cs="Times New Roman" w:eastAsia="Times New Roman" w:hint="default"/>
        </w:rPr>
        <w:t>35</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本期末已到期未支付的应付票据总额为元。</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36、应付账款" w:id="338"/>
      <w:bookmarkEnd w:id="338"/>
      <w:r>
        <w:rPr>
          <w:b w:val="0"/>
          <w:bCs w:val="0"/>
        </w:rPr>
      </w:r>
      <w:r>
        <w:rPr>
          <w:rFonts w:ascii="Times New Roman" w:hAnsi="Times New Roman" w:cs="Times New Roman" w:eastAsia="Times New Roman" w:hint="default"/>
        </w:rPr>
        <w:t>36</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付账款列示" w:id="339"/>
      <w:bookmarkEnd w:id="33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19,258,570.38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13,219,305.71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5,827,251.42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7,419,838.50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53,161,676.82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25,538,129.77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3,015,811.27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3,494,786.64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81,263,309.89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49,672,060.62</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账龄超过1年的重要应付账款" w:id="340"/>
      <w:bookmarkEnd w:id="340"/>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7、预收款项" w:id="341"/>
      <w:bookmarkEnd w:id="341"/>
      <w:r>
        <w:rPr>
          <w:b w:val="0"/>
          <w:bCs w:val="0"/>
        </w:rPr>
      </w:r>
      <w:r>
        <w:rPr>
          <w:rFonts w:ascii="Times New Roman" w:hAnsi="Times New Roman" w:cs="Times New Roman" w:eastAsia="Times New Roman" w:hint="default"/>
        </w:rPr>
        <w:t>37</w:t>
      </w:r>
      <w:r>
        <w:rPr/>
        <w:t>、预收款项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1）预收款项列示" w:id="342"/>
      <w:bookmarkEnd w:id="34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3,473,216.25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4,385,399.12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3,473,216.25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4,385,399.12</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账龄超过1年的重要预收款项" w:id="343"/>
      <w:bookmarkEnd w:id="343"/>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期末建造合同形成的已结算未完工项目情况" w:id="344"/>
      <w:bookmarkEnd w:id="344"/>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33"/>
        <w:jc w:val="left"/>
      </w:pPr>
      <w:r>
        <w:rPr/>
        <w:t>其他说明：</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38、合同负债" w:id="345"/>
      <w:bookmarkEnd w:id="345"/>
      <w:r>
        <w:rPr>
          <w:b w:val="0"/>
          <w:bCs w:val="0"/>
        </w:rPr>
      </w:r>
      <w:r>
        <w:rPr>
          <w:rFonts w:ascii="Times New Roman" w:hAnsi="Times New Roman" w:cs="Times New Roman" w:eastAsia="Times New Roman" w:hint="default"/>
        </w:rPr>
        <w:t>38</w:t>
      </w:r>
      <w:r>
        <w:rPr/>
        <w:t>、合同负债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报告期内账面价值发生重大变动的金额和原因</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20"/>
        <w:gridCol w:w="4945"/>
      </w:tblGrid>
      <w:tr>
        <w:trPr>
          <w:trHeight w:val="402"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4"/>
        <w:rPr>
          <w:rFonts w:ascii="宋体" w:hAnsi="宋体" w:cs="宋体" w:eastAsia="宋体" w:hint="default"/>
          <w:sz w:val="19"/>
          <w:szCs w:val="19"/>
        </w:rPr>
      </w:pPr>
    </w:p>
    <w:p>
      <w:pPr>
        <w:pStyle w:val="Heading4"/>
        <w:spacing w:line="240" w:lineRule="auto" w:before="36"/>
        <w:ind w:right="1133"/>
        <w:jc w:val="left"/>
        <w:rPr>
          <w:b w:val="0"/>
          <w:bCs w:val="0"/>
        </w:rPr>
      </w:pPr>
      <w:bookmarkStart w:name="39、应付职工薪酬" w:id="346"/>
      <w:bookmarkEnd w:id="346"/>
      <w:r>
        <w:rPr>
          <w:b w:val="0"/>
          <w:bCs w:val="0"/>
        </w:rPr>
      </w:r>
      <w:r>
        <w:rPr>
          <w:rFonts w:ascii="Times New Roman" w:hAnsi="Times New Roman" w:cs="Times New Roman" w:eastAsia="Times New Roman" w:hint="default"/>
        </w:rPr>
        <w:t>39</w:t>
      </w:r>
      <w:r>
        <w:rPr/>
        <w:t>、应付职工薪酬</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应付职工薪酬列示" w:id="347"/>
      <w:bookmarkEnd w:id="34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15,508,947.91</w:t>
            </w: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64,175,504.38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69,514,250.55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10,170,201.74</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FFFFFF"/>
            </w:tcBorders>
          </w:tcPr>
          <w:p>
            <w:pP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2,136,127.59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2,136,127.59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15,508,947.91</w:t>
            </w: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66,311,631.97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71,650,378.14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10,170,201.74</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短期薪酬列示" w:id="348"/>
      <w:bookmarkEnd w:id="34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15,409,012.26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58,374,493.95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63,694,755.63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10,088,750.58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2,672,440.15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2,672,440.15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1,191,278.23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1,191,278.23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1,109,965.16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1,109,965.16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19,193.01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19,193.01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62,120.06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62,120.06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598,560.00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598,560.00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99,935.65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1,338,732.05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1,357,216.54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81,451.16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15,508,947.91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64,175,504.38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69,514,250.55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10,170,201.74</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设定提存计划列示" w:id="349"/>
      <w:bookmarkEnd w:id="34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2,071,193.52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2,071,193.52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64,934.07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64,934.07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2,136,127.59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2,136,127.59</w:t>
            </w: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0、应交税费" w:id="350"/>
      <w:bookmarkEnd w:id="350"/>
      <w:r>
        <w:rPr>
          <w:b w:val="0"/>
          <w:bCs w:val="0"/>
        </w:rPr>
      </w:r>
      <w:r>
        <w:rPr>
          <w:rFonts w:ascii="Times New Roman" w:hAnsi="Times New Roman" w:cs="Times New Roman" w:eastAsia="Times New Roman" w:hint="default"/>
        </w:rPr>
        <w:t>40</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542,126.35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542,126.35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368,855.08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300,222.18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421,820.97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414,603.79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180,780.41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177,687.34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120,520.28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118,458.22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63,423.50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70,277.30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1,697,526.59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1,623,375.18</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1、其他应付款" w:id="351"/>
      <w:bookmarkEnd w:id="351"/>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10,791,140.40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25,804,072.10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10,791,140.40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25,804,072.10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应付利息" w:id="352"/>
      <w:bookmarkEnd w:id="352"/>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重要的已逾期未支付的利息情况：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应付股利" w:id="353"/>
      <w:bookmarkEnd w:id="353"/>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3）其他应付款" w:id="354"/>
      <w:bookmarkEnd w:id="354"/>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按款项性质列示其他应付款" w:id="355"/>
      <w:bookmarkEnd w:id="355"/>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10,432,806.38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25,333,104.64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保证金及员工垫付款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193,581.55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247,337.43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164,752.47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223,630.03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10,791,140.40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25,804,072.10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账龄超过1年的重要其他应付款" w:id="356"/>
      <w:bookmarkEnd w:id="356"/>
      <w:r>
        <w:rPr>
          <w:b w:val="0"/>
          <w:bCs w:val="0"/>
        </w:rPr>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10,432,806.38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未到回购期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10,432,806.38</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42、持有待售负债" w:id="357"/>
      <w:bookmarkEnd w:id="357"/>
      <w:r>
        <w:rPr>
          <w:b w:val="0"/>
          <w:bCs w:val="0"/>
        </w:rPr>
      </w:r>
      <w:r>
        <w:rPr>
          <w:rFonts w:ascii="Times New Roman" w:hAnsi="Times New Roman" w:cs="Times New Roman" w:eastAsia="Times New Roman" w:hint="default"/>
        </w:rPr>
        <w:t>42</w:t>
      </w:r>
      <w:r>
        <w:rPr/>
        <w:t>、持有待售负债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3、一年内到期的非流动负债" w:id="358"/>
      <w:bookmarkEnd w:id="358"/>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1"/>
        <w:ind w:right="1133"/>
        <w:jc w:val="left"/>
        <w:rPr>
          <w:b w:val="0"/>
          <w:bCs w:val="0"/>
        </w:rPr>
      </w:pPr>
      <w:bookmarkStart w:name="44、其他流动负债" w:id="359"/>
      <w:bookmarkEnd w:id="359"/>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短期应付债券的增减变动：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8"/>
        <w:gridCol w:w="798"/>
        <w:gridCol w:w="797"/>
        <w:gridCol w:w="799"/>
        <w:gridCol w:w="797"/>
      </w:tblGrid>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03"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45、长期借款" w:id="360"/>
      <w:bookmarkEnd w:id="360"/>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长期借款分类" w:id="361"/>
      <w:bookmarkEnd w:id="361"/>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49"/>
        <w:ind w:right="8594"/>
        <w:jc w:val="left"/>
      </w:pPr>
      <w:r>
        <w:rPr/>
        <w:t>长期借款分类的说明： 其他说明，包括利率区间：</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bookmarkStart w:name="46、应付债券" w:id="362"/>
      <w:bookmarkEnd w:id="362"/>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付债券" w:id="363"/>
      <w:bookmarkEnd w:id="363"/>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应付债券的增减变动（不包括划分为金融负债的优先股、永续债等其他金融工具）" w:id="364"/>
      <w:bookmarkEnd w:id="364"/>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88"/>
        <w:gridCol w:w="797"/>
        <w:gridCol w:w="799"/>
        <w:gridCol w:w="797"/>
        <w:gridCol w:w="799"/>
        <w:gridCol w:w="797"/>
        <w:gridCol w:w="800"/>
        <w:gridCol w:w="797"/>
        <w:gridCol w:w="799"/>
        <w:gridCol w:w="797"/>
        <w:gridCol w:w="799"/>
        <w:gridCol w:w="797"/>
      </w:tblGrid>
      <w:tr>
        <w:trPr>
          <w:trHeight w:val="163" w:hRule="exact"/>
        </w:trPr>
        <w:tc>
          <w:tcPr>
            <w:tcW w:w="7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vMerge w:val="restart"/>
            <w:tcBorders>
              <w:top w:val="single" w:sz="4" w:space="0" w:color="000000"/>
              <w:left w:val="single" w:sz="4" w:space="0" w:color="000000"/>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7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161" w:hRule="exact"/>
        </w:trPr>
        <w:tc>
          <w:tcPr>
            <w:tcW w:w="78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13" w:space="0" w:color="D2D2D2"/>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12" w:space="0" w:color="D2D2D2"/>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可转换公司债券的转股条件、转股时间说明" w:id="365"/>
      <w:bookmarkEnd w:id="365"/>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4）划分为金融负债的其他金融工具说明" w:id="366"/>
      <w:bookmarkEnd w:id="366"/>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pStyle w:val="BodyText"/>
        <w:spacing w:line="360" w:lineRule="auto" w:before="44"/>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653" w:space="41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3"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49"/>
        <w:ind w:right="7514"/>
        <w:jc w:val="left"/>
      </w:pPr>
      <w:r>
        <w:rPr/>
        <w:t>其他金融工具划分为金融负债的依据说明 其他说明</w:t>
      </w:r>
    </w:p>
    <w:p>
      <w:pPr>
        <w:spacing w:after="0" w:line="36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47、租赁负债" w:id="367"/>
      <w:bookmarkEnd w:id="367"/>
      <w:r>
        <w:rPr>
          <w:b w:val="0"/>
          <w:bCs w:val="0"/>
        </w:rPr>
      </w:r>
      <w:r>
        <w:rPr>
          <w:rFonts w:ascii="Times New Roman" w:hAnsi="Times New Roman" w:cs="Times New Roman" w:eastAsia="Times New Roman" w:hint="default"/>
        </w:rPr>
        <w:t>47</w:t>
      </w:r>
      <w:r>
        <w:rPr/>
        <w:t>、租赁负债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8、长期应付款" w:id="368"/>
      <w:bookmarkEnd w:id="368"/>
      <w:r>
        <w:rPr>
          <w:b w:val="0"/>
          <w:bCs w:val="0"/>
        </w:rPr>
      </w:r>
      <w:r>
        <w:rPr>
          <w:rFonts w:ascii="Times New Roman" w:hAnsi="Times New Roman" w:cs="Times New Roman" w:eastAsia="Times New Roman" w:hint="default"/>
        </w:rPr>
        <w:t>48</w:t>
      </w:r>
      <w:r>
        <w:rPr/>
        <w:t>、长期应付款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按款项性质列示长期应付款" w:id="369"/>
      <w:bookmarkEnd w:id="369"/>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专项应付款" w:id="370"/>
      <w:bookmarkEnd w:id="370"/>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9、长期应付职工薪酬" w:id="371"/>
      <w:bookmarkEnd w:id="371"/>
      <w:r>
        <w:rPr>
          <w:b w:val="0"/>
          <w:bCs w:val="0"/>
        </w:rPr>
      </w:r>
      <w:r>
        <w:rPr>
          <w:rFonts w:ascii="Times New Roman" w:hAnsi="Times New Roman" w:cs="Times New Roman" w:eastAsia="Times New Roman" w:hint="default"/>
        </w:rPr>
        <w:t>49</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长期应付职工薪酬表" w:id="372"/>
      <w:bookmarkEnd w:id="372"/>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设定受益计划变动情况" w:id="373"/>
      <w:bookmarkEnd w:id="373"/>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设定受益计划义务现值：</w:t>
      </w:r>
    </w:p>
    <w:p>
      <w:pPr>
        <w:pStyle w:val="BodyText"/>
        <w:spacing w:line="240" w:lineRule="auto" w:before="118"/>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33"/>
        <w:jc w:val="left"/>
      </w:pPr>
      <w:r>
        <w:rPr/>
        <w:t>计划资产：</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33"/>
        <w:jc w:val="left"/>
      </w:pPr>
      <w:r>
        <w:rPr/>
        <w:t>设定受益计划净负债（净资产）</w:t>
      </w:r>
    </w:p>
    <w:p>
      <w:pPr>
        <w:pStyle w:val="BodyText"/>
        <w:spacing w:line="240" w:lineRule="auto" w:before="114"/>
        <w:ind w:left="0" w:right="1131"/>
        <w:jc w:val="right"/>
      </w:pPr>
      <w:r>
        <w:rPr/>
        <w:t>单位：</w:t>
      </w:r>
      <w:r>
        <w:rPr>
          <w:spacing w:val="1"/>
        </w:rPr>
        <w:t> </w:t>
      </w:r>
      <w:r>
        <w:rPr/>
        <w:t>元</w:t>
      </w:r>
    </w:p>
    <w:p>
      <w:pPr>
        <w:spacing w:after="0" w:line="240" w:lineRule="auto"/>
        <w:jc w:val="right"/>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0"/>
        <w:ind w:right="3554"/>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50、预计负债" w:id="374"/>
      <w:bookmarkEnd w:id="374"/>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17"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8,027,010.90</w:t>
            </w:r>
          </w:p>
        </w:tc>
        <w:tc>
          <w:tcPr>
            <w:tcW w:w="23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13" w:right="0"/>
              <w:jc w:val="left"/>
              <w:rPr>
                <w:rFonts w:ascii="Times New Roman" w:hAnsi="Times New Roman" w:cs="Times New Roman" w:eastAsia="Times New Roman" w:hint="default"/>
                <w:sz w:val="18"/>
                <w:szCs w:val="18"/>
              </w:rPr>
            </w:pPr>
            <w:r>
              <w:rPr>
                <w:rFonts w:ascii="Times New Roman"/>
                <w:sz w:val="18"/>
              </w:rPr>
              <w:t>8,453,777.46</w:t>
            </w:r>
          </w:p>
        </w:tc>
        <w:tc>
          <w:tcPr>
            <w:tcW w:w="2393"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银行自助设备现金管理系统、 银行印章管理系统等产品质 量保证金</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396" w:type="dxa"/>
            <w:vMerge/>
            <w:tcBorders>
              <w:left w:val="single" w:sz="10" w:space="0" w:color="D2D2D2"/>
              <w:right w:val="single" w:sz="4" w:space="0" w:color="000000"/>
            </w:tcBorders>
          </w:tcPr>
          <w:p>
            <w:pPr/>
          </w:p>
        </w:tc>
        <w:tc>
          <w:tcPr>
            <w:tcW w:w="2393"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r>
      <w:tr>
        <w:trPr>
          <w:trHeight w:val="317"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vMerge/>
            <w:tcBorders>
              <w:left w:val="single" w:sz="10" w:space="0" w:color="D2D2D2"/>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8,027,010.90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8,453,777.46</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49"/>
        <w:ind w:right="1129"/>
        <w:jc w:val="left"/>
      </w:pPr>
      <w:r>
        <w:rPr/>
        <w:t>其他说明，包括重要预计负债的相关重要假设、估计说明： </w:t>
      </w:r>
      <w:r>
        <w:rPr>
          <w:spacing w:val="-2"/>
        </w:rPr>
        <w:t>说明：本公司产品质量保证金主要针对银行自助设备现金管理系统、银行印章管理系统等产品进行计提，按预计故障率对销</w:t>
      </w:r>
      <w:r>
        <w:rPr>
          <w:spacing w:val="-63"/>
        </w:rPr>
        <w:t> </w:t>
      </w:r>
      <w:r>
        <w:rPr>
          <w:spacing w:val="-63"/>
        </w:rPr>
      </w:r>
      <w:r>
        <w:rPr/>
        <w:t>售产品数量进行估算，主要包括维修该类产品所需的差旅费、材料费等。</w:t>
      </w:r>
    </w:p>
    <w:p>
      <w:pPr>
        <w:spacing w:line="240" w:lineRule="auto" w:before="7"/>
        <w:rPr>
          <w:rFonts w:ascii="宋体" w:hAnsi="宋体" w:cs="宋体" w:eastAsia="宋体" w:hint="default"/>
          <w:sz w:val="21"/>
          <w:szCs w:val="21"/>
        </w:rPr>
      </w:pPr>
    </w:p>
    <w:p>
      <w:pPr>
        <w:pStyle w:val="Heading4"/>
        <w:spacing w:line="240" w:lineRule="auto"/>
        <w:ind w:right="1133"/>
        <w:jc w:val="left"/>
        <w:rPr>
          <w:b w:val="0"/>
          <w:bCs w:val="0"/>
        </w:rPr>
      </w:pPr>
      <w:bookmarkStart w:name="51、递延收益" w:id="375"/>
      <w:bookmarkEnd w:id="375"/>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1133"/>
        <w:jc w:val="left"/>
      </w:pPr>
      <w:r>
        <w:rPr/>
        <w:t>涉及政府补助的项目：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12"/>
        <w:gridCol w:w="1248"/>
        <w:gridCol w:w="1011"/>
        <w:gridCol w:w="1010"/>
        <w:gridCol w:w="1011"/>
        <w:gridCol w:w="1008"/>
        <w:gridCol w:w="1010"/>
        <w:gridCol w:w="1249"/>
        <w:gridCol w:w="1010"/>
      </w:tblGrid>
      <w:tr>
        <w:trPr>
          <w:trHeight w:val="1027" w:hRule="exact"/>
        </w:trPr>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0"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52、其他非流动负债" w:id="376"/>
      <w:bookmarkEnd w:id="376"/>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1133"/>
        <w:jc w:val="left"/>
      </w:pPr>
      <w:r>
        <w:rPr/>
        <w:t>其他说明：</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53、股本" w:id="377"/>
      <w:bookmarkEnd w:id="377"/>
      <w:r>
        <w:rPr>
          <w:b w:val="0"/>
          <w:bCs w:val="0"/>
        </w:rPr>
      </w: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170,410,104.00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85,057,616.00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-1,730,872.00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83,326,744.00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253,736,848.00</w:t>
            </w:r>
          </w:p>
        </w:tc>
      </w:tr>
    </w:tbl>
    <w:p>
      <w:pPr>
        <w:pStyle w:val="BodyText"/>
        <w:spacing w:line="240" w:lineRule="auto" w:before="49"/>
        <w:ind w:right="1133"/>
        <w:jc w:val="left"/>
      </w:pPr>
      <w:r>
        <w:rPr/>
        <w:t>其他说明：</w:t>
      </w:r>
    </w:p>
    <w:p>
      <w:pPr>
        <w:pStyle w:val="BodyText"/>
        <w:spacing w:line="240" w:lineRule="auto" w:before="115"/>
        <w:ind w:right="1133"/>
        <w:jc w:val="left"/>
      </w:pPr>
      <w:r>
        <w:rPr/>
        <w:t>本年股本减少主要是回购限制性股票</w:t>
      </w:r>
      <w:r>
        <w:rPr>
          <w:spacing w:val="-47"/>
        </w:rPr>
        <w:t> </w:t>
      </w:r>
      <w:r>
        <w:rPr>
          <w:rFonts w:ascii="Times New Roman" w:hAnsi="Times New Roman" w:cs="Times New Roman" w:eastAsia="Times New Roman" w:hint="default"/>
        </w:rPr>
        <w:t>1,730,872.00</w:t>
      </w:r>
      <w:r>
        <w:rPr>
          <w:rFonts w:ascii="Times New Roman" w:hAnsi="Times New Roman" w:cs="Times New Roman" w:eastAsia="Times New Roman" w:hint="default"/>
          <w:spacing w:val="-1"/>
        </w:rPr>
        <w:t> </w:t>
      </w:r>
      <w:r>
        <w:rPr/>
        <w:t>股。</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54、其他权益工具" w:id="378"/>
      <w:bookmarkEnd w:id="378"/>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期末发行在外的优先股、永续债等其他金融工具基本情况" w:id="379"/>
      <w:bookmarkEnd w:id="379"/>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2）期末发行在外的优先股、永续债等金融工具变动情况表" w:id="380"/>
      <w:bookmarkEnd w:id="380"/>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0"/>
        <w:ind w:right="4634"/>
        <w:jc w:val="left"/>
      </w:pPr>
      <w:r>
        <w:rPr/>
        <w:t>其他权益工具本期增减变动情况、变动原因说明，以及相关会计处理的依据： 其他说明：</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bookmarkStart w:name="55、资本公积" w:id="381"/>
      <w:bookmarkEnd w:id="381"/>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276,507,522.28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97,856,104.11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178,651,418.17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4,036,600.00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2,117,571.02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1,919,028.98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280,544,122.28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99,973,675.13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180,570,447.15</w:t>
            </w:r>
          </w:p>
        </w:tc>
      </w:tr>
    </w:tbl>
    <w:p>
      <w:pPr>
        <w:pStyle w:val="BodyText"/>
        <w:spacing w:line="360" w:lineRule="auto" w:before="49"/>
        <w:ind w:right="6614"/>
        <w:jc w:val="left"/>
      </w:pPr>
      <w:r>
        <w:rPr/>
        <w:t>其他说明，包括本期增减变动情况、变动原因说明： 本年资本公积减少主要是：</w:t>
      </w:r>
    </w:p>
    <w:p>
      <w:pPr>
        <w:pStyle w:val="BodyText"/>
        <w:spacing w:line="240" w:lineRule="auto" w:before="25"/>
        <w:ind w:right="1133"/>
        <w:jc w:val="left"/>
      </w:pPr>
      <w:r>
        <w:rPr/>
        <w:t>①资本公积转增股本减少</w:t>
      </w:r>
      <w:r>
        <w:rPr>
          <w:spacing w:val="-46"/>
        </w:rPr>
        <w:t> </w:t>
      </w:r>
      <w:r>
        <w:rPr>
          <w:rFonts w:ascii="Times New Roman" w:hAnsi="Times New Roman" w:cs="Times New Roman" w:eastAsia="Times New Roman" w:hint="default"/>
        </w:rPr>
        <w:t>85,057,616.00 </w:t>
      </w:r>
      <w:r>
        <w:rPr/>
        <w:t>元；</w:t>
      </w:r>
    </w:p>
    <w:p>
      <w:pPr>
        <w:pStyle w:val="BodyText"/>
        <w:spacing w:line="240" w:lineRule="auto" w:before="104"/>
        <w:ind w:right="1133"/>
        <w:jc w:val="left"/>
      </w:pPr>
      <w:r>
        <w:rPr/>
        <w:t>②回购限制性股票</w:t>
      </w:r>
      <w:r>
        <w:rPr>
          <w:spacing w:val="-49"/>
        </w:rPr>
        <w:t> </w:t>
      </w:r>
      <w:r>
        <w:rPr>
          <w:rFonts w:ascii="Times New Roman" w:hAnsi="Times New Roman" w:cs="Times New Roman" w:eastAsia="Times New Roman" w:hint="default"/>
        </w:rPr>
        <w:t>1,730,872.00</w:t>
      </w:r>
      <w:r>
        <w:rPr>
          <w:rFonts w:ascii="Times New Roman" w:hAnsi="Times New Roman" w:cs="Times New Roman" w:eastAsia="Times New Roman" w:hint="default"/>
          <w:spacing w:val="-2"/>
        </w:rPr>
        <w:t> </w:t>
      </w:r>
      <w:r>
        <w:rPr/>
        <w:t>股，冲减资本公积</w:t>
      </w:r>
      <w:r>
        <w:rPr>
          <w:spacing w:val="-49"/>
        </w:rPr>
        <w:t> </w:t>
      </w:r>
      <w:r>
        <w:rPr>
          <w:rFonts w:ascii="Times New Roman" w:hAnsi="Times New Roman" w:cs="Times New Roman" w:eastAsia="Times New Roman" w:hint="default"/>
        </w:rPr>
        <w:t>12,798,488.11</w:t>
      </w:r>
      <w:r>
        <w:rPr>
          <w:rFonts w:ascii="Times New Roman" w:hAnsi="Times New Roman" w:cs="Times New Roman" w:eastAsia="Times New Roman" w:hint="default"/>
          <w:spacing w:val="-3"/>
        </w:rPr>
        <w:t> </w:t>
      </w:r>
      <w:r>
        <w:rPr/>
        <w:t>元。</w:t>
      </w:r>
    </w:p>
    <w:p>
      <w:pPr>
        <w:pStyle w:val="BodyText"/>
        <w:spacing w:line="240" w:lineRule="auto" w:before="103"/>
        <w:ind w:right="1133"/>
        <w:jc w:val="left"/>
      </w:pPr>
      <w:r>
        <w:rPr/>
        <w:t>③本年业绩未满足股权激励解锁条件，转回原已计提的激励费用</w:t>
      </w:r>
      <w:r>
        <w:rPr>
          <w:spacing w:val="-49"/>
        </w:rPr>
        <w:t> </w:t>
      </w:r>
      <w:r>
        <w:rPr>
          <w:rFonts w:ascii="Times New Roman" w:hAnsi="Times New Roman" w:cs="Times New Roman" w:eastAsia="Times New Roman" w:hint="default"/>
        </w:rPr>
        <w:t>2,117,571.02</w:t>
      </w:r>
      <w:r>
        <w:rPr>
          <w:rFonts w:ascii="Times New Roman" w:hAnsi="Times New Roman" w:cs="Times New Roman" w:eastAsia="Times New Roman" w:hint="default"/>
          <w:spacing w:val="-3"/>
        </w:rPr>
        <w:t> </w:t>
      </w:r>
      <w:r>
        <w:rPr/>
        <w:t>元。</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56、库存股" w:id="382"/>
      <w:bookmarkEnd w:id="382"/>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0" w:right="0"/>
              <w:jc w:val="left"/>
              <w:rPr>
                <w:rFonts w:ascii="Times New Roman" w:hAnsi="Times New Roman" w:cs="Times New Roman" w:eastAsia="Times New Roman" w:hint="default"/>
                <w:sz w:val="18"/>
                <w:szCs w:val="18"/>
              </w:rPr>
            </w:pPr>
            <w:r>
              <w:rPr>
                <w:rFonts w:ascii="Times New Roman"/>
                <w:sz w:val="18"/>
              </w:rPr>
              <w:t>25,333,104.64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14,900,298.26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10,432,806.38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25,333,104.64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14,900,298.26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10,432,806.38</w:t>
            </w:r>
          </w:p>
        </w:tc>
      </w:tr>
    </w:tbl>
    <w:p>
      <w:pPr>
        <w:pStyle w:val="BodyText"/>
        <w:spacing w:line="240" w:lineRule="auto" w:before="49"/>
        <w:ind w:right="1133"/>
        <w:jc w:val="left"/>
      </w:pPr>
      <w:r>
        <w:rPr/>
        <w:t>其他说明，包括本期增减变动情况、变动原因说明：</w:t>
      </w:r>
    </w:p>
    <w:p>
      <w:pPr>
        <w:pStyle w:val="BodyText"/>
        <w:spacing w:line="240" w:lineRule="auto" w:before="115"/>
        <w:ind w:right="986"/>
        <w:jc w:val="left"/>
        <w:rPr>
          <w:rFonts w:ascii="Times New Roman" w:hAnsi="Times New Roman" w:cs="Times New Roman" w:eastAsia="Times New Roman" w:hint="default"/>
        </w:rPr>
      </w:pPr>
      <w:r>
        <w:rPr/>
        <w:t>①库存股系本公司实施限制性股票激励计划所致</w:t>
      </w:r>
      <w:r>
        <w:rPr>
          <w:spacing w:val="-92"/>
        </w:rPr>
        <w:t>。</w:t>
      </w:r>
      <w:r>
        <w:rPr/>
        <w:t>本公司于</w:t>
      </w:r>
      <w:r>
        <w:rPr>
          <w:spacing w:val="-51"/>
        </w:rPr>
        <w:t> </w:t>
      </w:r>
      <w:r>
        <w:rPr>
          <w:rFonts w:ascii="Times New Roman" w:hAnsi="Times New Roman" w:cs="Times New Roman" w:eastAsia="Times New Roman" w:hint="default"/>
          <w:spacing w:val="1"/>
        </w:rPr>
        <w:t>201</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月因实施限制性股</w:t>
      </w:r>
      <w:r>
        <w:rPr>
          <w:spacing w:val="-3"/>
        </w:rPr>
        <w:t>票</w:t>
      </w:r>
      <w:r>
        <w:rPr/>
        <w:t>激励而发行负回购义务的股份</w:t>
      </w:r>
      <w:r>
        <w:rPr>
          <w:spacing w:val="-52"/>
        </w:rPr>
        <w:t> </w:t>
      </w:r>
      <w:r>
        <w:rPr>
          <w:rFonts w:ascii="Times New Roman" w:hAnsi="Times New Roman" w:cs="Times New Roman" w:eastAsia="Times New Roman" w:hint="default"/>
          <w:spacing w:val="-6"/>
        </w:rPr>
        <w:t>1</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p>
    <w:p>
      <w:pPr>
        <w:pStyle w:val="BodyText"/>
        <w:spacing w:line="240" w:lineRule="auto" w:before="63"/>
        <w:ind w:right="1133"/>
        <w:jc w:val="left"/>
        <w:rPr>
          <w:rFonts w:ascii="Times New Roman" w:hAnsi="Times New Roman" w:cs="Times New Roman" w:eastAsia="Times New Roman" w:hint="default"/>
        </w:rPr>
      </w:pPr>
      <w:r>
        <w:rPr/>
        <w:t>万股，每股价款</w:t>
      </w:r>
      <w:r>
        <w:rPr>
          <w:spacing w:val="-46"/>
        </w:rPr>
        <w:t> </w:t>
      </w:r>
      <w:r>
        <w:rPr>
          <w:rFonts w:ascii="Times New Roman" w:hAnsi="Times New Roman" w:cs="Times New Roman" w:eastAsia="Times New Roman" w:hint="default"/>
        </w:rPr>
        <w:t>24.45 </w:t>
      </w:r>
      <w:r>
        <w:rPr/>
        <w:t>元，于</w:t>
      </w:r>
      <w:r>
        <w:rPr>
          <w:spacing w:val="-47"/>
        </w:rPr>
        <w:t> </w:t>
      </w:r>
      <w:r>
        <w:rPr>
          <w:rFonts w:ascii="Times New Roman" w:hAnsi="Times New Roman" w:cs="Times New Roman" w:eastAsia="Times New Roman" w:hint="default"/>
        </w:rPr>
        <w:t>2018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月实施预留部分限制性股票激励而发行负回购义务的股份</w:t>
      </w:r>
      <w:r>
        <w:rPr>
          <w:spacing w:val="-47"/>
        </w:rPr>
        <w:t> </w:t>
      </w:r>
      <w:r>
        <w:rPr>
          <w:rFonts w:ascii="Times New Roman" w:hAnsi="Times New Roman" w:cs="Times New Roman" w:eastAsia="Times New Roman" w:hint="default"/>
        </w:rPr>
        <w:t>19 </w:t>
      </w:r>
      <w:r>
        <w:rPr/>
        <w:t>万股，每股价款</w:t>
      </w:r>
      <w:r>
        <w:rPr>
          <w:spacing w:val="-47"/>
        </w:rPr>
        <w:t> </w:t>
      </w:r>
      <w:r>
        <w:rPr>
          <w:rFonts w:ascii="Times New Roman" w:hAnsi="Times New Roman" w:cs="Times New Roman" w:eastAsia="Times New Roman" w:hint="default"/>
        </w:rPr>
        <w:t>21.18</w:t>
      </w:r>
    </w:p>
    <w:p>
      <w:pPr>
        <w:pStyle w:val="BodyText"/>
        <w:spacing w:line="240" w:lineRule="auto" w:before="63"/>
        <w:ind w:right="1133"/>
        <w:jc w:val="left"/>
      </w:pPr>
      <w:r>
        <w:rPr/>
        <w:t>元。</w:t>
      </w:r>
    </w:p>
    <w:p>
      <w:pPr>
        <w:pStyle w:val="BodyText"/>
        <w:spacing w:line="240" w:lineRule="auto" w:before="117"/>
        <w:ind w:right="986"/>
        <w:jc w:val="left"/>
      </w:pPr>
      <w:r>
        <w:rPr/>
        <w:t>②本年库存股减少主要是：因条件未成就回购首次授予部分限售股而减少</w:t>
      </w:r>
      <w:r>
        <w:rPr>
          <w:spacing w:val="-52"/>
        </w:rPr>
        <w:t> </w:t>
      </w:r>
      <w:r>
        <w:rPr>
          <w:rFonts w:ascii="Times New Roman" w:hAnsi="Times New Roman" w:cs="Times New Roman" w:eastAsia="Times New Roman" w:hint="default"/>
        </w:rPr>
        <w:t>12,140,512.39</w:t>
      </w:r>
      <w:r>
        <w:rPr>
          <w:rFonts w:ascii="Times New Roman" w:hAnsi="Times New Roman" w:cs="Times New Roman" w:eastAsia="Times New Roman" w:hint="default"/>
          <w:spacing w:val="-7"/>
        </w:rPr>
        <w:t> </w:t>
      </w:r>
      <w:r>
        <w:rPr>
          <w:spacing w:val="-5"/>
        </w:rPr>
        <w:t>元，注销股本</w:t>
      </w:r>
      <w:r>
        <w:rPr>
          <w:spacing w:val="-53"/>
        </w:rPr>
        <w:t> </w:t>
      </w:r>
      <w:r>
        <w:rPr>
          <w:rFonts w:ascii="Times New Roman" w:hAnsi="Times New Roman" w:cs="Times New Roman" w:eastAsia="Times New Roman" w:hint="default"/>
        </w:rPr>
        <w:t>1,433,204.00</w:t>
      </w:r>
      <w:r>
        <w:rPr>
          <w:rFonts w:ascii="Times New Roman" w:hAnsi="Times New Roman" w:cs="Times New Roman" w:eastAsia="Times New Roman" w:hint="default"/>
          <w:spacing w:val="-7"/>
        </w:rPr>
        <w:t> </w:t>
      </w:r>
      <w:r>
        <w:rPr>
          <w:spacing w:val="-8"/>
        </w:rPr>
        <w:t>元；回购</w:t>
      </w:r>
    </w:p>
    <w:p>
      <w:pPr>
        <w:pStyle w:val="BodyText"/>
        <w:spacing w:line="240" w:lineRule="auto" w:before="63"/>
        <w:ind w:right="1133"/>
        <w:jc w:val="left"/>
      </w:pPr>
      <w:r>
        <w:rPr/>
        <w:t>预留授予部分限售股而减少</w:t>
      </w:r>
      <w:r>
        <w:rPr>
          <w:spacing w:val="-47"/>
        </w:rPr>
        <w:t> </w:t>
      </w:r>
      <w:r>
        <w:rPr>
          <w:rFonts w:ascii="Times New Roman" w:hAnsi="Times New Roman" w:cs="Times New Roman" w:eastAsia="Times New Roman" w:hint="default"/>
        </w:rPr>
        <w:t>2,388,847.72 </w:t>
      </w:r>
      <w:r>
        <w:rPr/>
        <w:t>元，注销股本</w:t>
      </w:r>
      <w:r>
        <w:rPr>
          <w:spacing w:val="-50"/>
        </w:rPr>
        <w:t> </w:t>
      </w:r>
      <w:r>
        <w:rPr>
          <w:rFonts w:ascii="Times New Roman" w:hAnsi="Times New Roman" w:cs="Times New Roman" w:eastAsia="Times New Roman" w:hint="default"/>
        </w:rPr>
        <w:t>297,668.00 </w:t>
      </w:r>
      <w:r>
        <w:rPr/>
        <w:t>元；因分配股利减少库存股</w:t>
      </w:r>
      <w:r>
        <w:rPr>
          <w:spacing w:val="-48"/>
        </w:rPr>
        <w:t> </w:t>
      </w:r>
      <w:r>
        <w:rPr>
          <w:rFonts w:ascii="Times New Roman" w:hAnsi="Times New Roman" w:cs="Times New Roman" w:eastAsia="Times New Roman" w:hint="default"/>
        </w:rPr>
        <w:t>370,938.15 </w:t>
      </w:r>
      <w:r>
        <w:rPr/>
        <w:t>元。</w:t>
      </w:r>
    </w:p>
    <w:p>
      <w:pPr>
        <w:pStyle w:val="BodyText"/>
        <w:spacing w:line="240" w:lineRule="auto" w:before="101"/>
        <w:ind w:right="1133"/>
        <w:jc w:val="left"/>
      </w:pPr>
      <w:r>
        <w:rPr/>
        <w:t>③本年回购股份</w:t>
      </w:r>
      <w:r>
        <w:rPr>
          <w:spacing w:val="-47"/>
        </w:rPr>
        <w:t> </w:t>
      </w:r>
      <w:r>
        <w:rPr>
          <w:rFonts w:ascii="Times New Roman" w:hAnsi="Times New Roman" w:cs="Times New Roman" w:eastAsia="Times New Roman" w:hint="default"/>
        </w:rPr>
        <w:t>1,730,872.00</w:t>
      </w:r>
      <w:r>
        <w:rPr>
          <w:rFonts w:ascii="Times New Roman" w:hAnsi="Times New Roman" w:cs="Times New Roman" w:eastAsia="Times New Roman" w:hint="default"/>
          <w:spacing w:val="-3"/>
        </w:rPr>
        <w:t> </w:t>
      </w:r>
      <w:r>
        <w:rPr/>
        <w:t>股，占本公司已发行股份的</w:t>
      </w:r>
      <w:r>
        <w:rPr>
          <w:spacing w:val="-47"/>
        </w:rPr>
        <w:t> </w:t>
      </w:r>
      <w:r>
        <w:rPr>
          <w:rFonts w:ascii="Times New Roman" w:hAnsi="Times New Roman" w:cs="Times New Roman" w:eastAsia="Times New Roman" w:hint="default"/>
        </w:rPr>
        <w:t>0.68%</w:t>
      </w:r>
      <w:r>
        <w:rPr/>
        <w:t>；期末累计库存</w:t>
      </w:r>
      <w:r>
        <w:rPr>
          <w:spacing w:val="-47"/>
        </w:rPr>
        <w:t> </w:t>
      </w:r>
      <w:r>
        <w:rPr>
          <w:rFonts w:ascii="Times New Roman" w:hAnsi="Times New Roman" w:cs="Times New Roman" w:eastAsia="Times New Roman" w:hint="default"/>
        </w:rPr>
        <w:t>1,346,098.00 </w:t>
      </w:r>
      <w:r>
        <w:rPr/>
        <w:t>股，占已发行股份的</w:t>
      </w:r>
      <w:r>
        <w:rPr>
          <w:spacing w:val="-47"/>
        </w:rPr>
        <w:t> </w:t>
      </w:r>
      <w:r>
        <w:rPr>
          <w:rFonts w:ascii="Times New Roman" w:hAnsi="Times New Roman" w:cs="Times New Roman" w:eastAsia="Times New Roman" w:hint="default"/>
        </w:rPr>
        <w:t>0.53%</w:t>
      </w:r>
      <w:r>
        <w:rPr/>
        <w:t>。</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57、其他综合收益" w:id="383"/>
      <w:bookmarkEnd w:id="383"/>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5"/>
        <w:gridCol w:w="975"/>
        <w:gridCol w:w="852"/>
        <w:gridCol w:w="1052"/>
        <w:gridCol w:w="852"/>
        <w:gridCol w:w="852"/>
        <w:gridCol w:w="853"/>
        <w:gridCol w:w="852"/>
        <w:gridCol w:w="727"/>
      </w:tblGrid>
      <w:tr>
        <w:trPr>
          <w:trHeight w:val="401" w:hRule="exact"/>
        </w:trPr>
        <w:tc>
          <w:tcPr>
            <w:tcW w:w="25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1651" w:hRule="exact"/>
        </w:trPr>
        <w:tc>
          <w:tcPr>
            <w:tcW w:w="2555"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2" w:right="5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33"/>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58、专项储备" w:id="384"/>
      <w:bookmarkEnd w:id="384"/>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33"/>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59、盈余公积" w:id="385"/>
      <w:bookmarkEnd w:id="385"/>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39,008,690.02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2,169,215.41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41,177,905.43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39,008,690.02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2,169,215.41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41,177,905.43</w:t>
            </w:r>
          </w:p>
        </w:tc>
      </w:tr>
    </w:tbl>
    <w:p>
      <w:pPr>
        <w:pStyle w:val="BodyText"/>
        <w:spacing w:line="240" w:lineRule="auto" w:before="49"/>
        <w:ind w:right="1133"/>
        <w:jc w:val="left"/>
      </w:pPr>
      <w:r>
        <w:rPr/>
        <w:t>盈余公积说明，包括本期增减变动情况、变动原因说明：</w:t>
      </w:r>
    </w:p>
    <w:p>
      <w:pPr>
        <w:pStyle w:val="BodyText"/>
        <w:spacing w:line="300" w:lineRule="auto" w:before="115"/>
        <w:ind w:right="1127"/>
        <w:jc w:val="left"/>
      </w:pPr>
      <w:r>
        <w:rPr>
          <w:spacing w:val="-4"/>
        </w:rPr>
        <w:t>说明：根据《公司法》、公司章程的规定，本公司按净利润的</w:t>
      </w:r>
      <w:r>
        <w:rPr>
          <w:spacing w:val="-17"/>
        </w:rPr>
        <w:t> </w:t>
      </w:r>
      <w:r>
        <w:rPr>
          <w:rFonts w:ascii="Times New Roman" w:hAnsi="Times New Roman" w:cs="Times New Roman" w:eastAsia="Times New Roman" w:hint="default"/>
          <w:spacing w:val="-1"/>
        </w:rPr>
        <w:t>10%</w:t>
      </w:r>
      <w:r>
        <w:rPr>
          <w:spacing w:val="-1"/>
        </w:rPr>
        <w:t>提取法定盈余公积。法定盈余公积累计额达到本公司注册</w:t>
      </w:r>
      <w:r>
        <w:rPr>
          <w:spacing w:val="-83"/>
        </w:rPr>
        <w:t> </w:t>
      </w:r>
      <w:r>
        <w:rPr>
          <w:spacing w:val="-83"/>
        </w:rPr>
      </w:r>
      <w:r>
        <w:rPr/>
        <w:t>资本</w:t>
      </w:r>
      <w:r>
        <w:rPr>
          <w:spacing w:val="-44"/>
        </w:rPr>
        <w:t> </w:t>
      </w:r>
      <w:r>
        <w:rPr>
          <w:rFonts w:ascii="Times New Roman" w:hAnsi="Times New Roman" w:cs="Times New Roman" w:eastAsia="Times New Roman" w:hint="default"/>
        </w:rPr>
        <w:t>50%</w:t>
      </w:r>
      <w:r>
        <w:rPr/>
        <w:t>以上的，不再提取。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4"/>
        <w:spacing w:line="240" w:lineRule="auto"/>
        <w:ind w:right="1133"/>
        <w:jc w:val="left"/>
        <w:rPr>
          <w:b w:val="0"/>
          <w:bCs w:val="0"/>
        </w:rPr>
      </w:pPr>
      <w:bookmarkStart w:name="60、未分配利润" w:id="386"/>
      <w:bookmarkEnd w:id="386"/>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220,746,730.81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227,963,075.14</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220,746,730.81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227,963,075.14</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20,118,329.09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26,037,504.42</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2,169,215.41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2,614,335.57</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34,023,046.43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30,639,513.18</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204,672,798.06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220,746,730.81</w:t>
            </w:r>
          </w:p>
        </w:tc>
      </w:tr>
    </w:tbl>
    <w:p>
      <w:pPr>
        <w:pStyle w:val="BodyText"/>
        <w:spacing w:line="240" w:lineRule="auto" w:before="49"/>
        <w:ind w:right="1133"/>
        <w:jc w:val="left"/>
      </w:pPr>
      <w:r>
        <w:rPr/>
        <w:t>调整期初未分配利润明细：</w:t>
      </w:r>
    </w:p>
    <w:p>
      <w:pPr>
        <w:pStyle w:val="BodyText"/>
        <w:spacing w:line="240" w:lineRule="auto" w:before="115"/>
        <w:ind w:right="1133"/>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1133"/>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61、营业收入和营业成本" w:id="387"/>
      <w:bookmarkEnd w:id="387"/>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196,220,926.57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82,137,659.06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244,537,900.66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120,059,570.40</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321,949.44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102,669.19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42,449.62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84,916.30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196,542,876.01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82,240,328.25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244,580,350.28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120,144,486.70</w:t>
            </w:r>
          </w:p>
        </w:tc>
      </w:tr>
    </w:tbl>
    <w:p>
      <w:pPr>
        <w:pStyle w:val="BodyText"/>
        <w:spacing w:line="240" w:lineRule="auto" w:before="49"/>
        <w:ind w:right="1133"/>
        <w:jc w:val="left"/>
      </w:pPr>
      <w:r>
        <w:rPr/>
        <w:t>是否已执行新收入准则</w:t>
      </w:r>
    </w:p>
    <w:p>
      <w:pPr>
        <w:pStyle w:val="BodyText"/>
        <w:spacing w:line="340" w:lineRule="auto" w:before="115"/>
        <w:ind w:right="928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 其他说明</w:t>
      </w:r>
    </w:p>
    <w:p>
      <w:pPr>
        <w:spacing w:line="240" w:lineRule="auto" w:before="3"/>
        <w:rPr>
          <w:rFonts w:ascii="宋体" w:hAnsi="宋体" w:cs="宋体" w:eastAsia="宋体" w:hint="default"/>
          <w:sz w:val="21"/>
          <w:szCs w:val="21"/>
        </w:rPr>
      </w:pPr>
    </w:p>
    <w:p>
      <w:pPr>
        <w:pStyle w:val="Heading4"/>
        <w:spacing w:line="240" w:lineRule="auto"/>
        <w:ind w:right="1133"/>
        <w:jc w:val="left"/>
        <w:rPr>
          <w:b w:val="0"/>
          <w:bCs w:val="0"/>
        </w:rPr>
      </w:pPr>
      <w:bookmarkStart w:name="62、税金及附加" w:id="388"/>
      <w:bookmarkEnd w:id="388"/>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904,526.60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1,489,742.86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387,654.26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641,765.13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84,753.46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99,960.00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41,359.64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83,380.42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120,030.51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233,470.59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258,436.18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427,843.40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1,796,760.65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2,976,162.40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63、销售费用" w:id="389"/>
      <w:bookmarkEnd w:id="389"/>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25,334,046.55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28,143,422.20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安装维保费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8,286,333.71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18,457,712.67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915,453.80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1,051,193.61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3,483,416.24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4,322,860.70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宣传推广费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12,789,552.43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5,087,916.10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4,486,816.82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5,906,285.36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1,838,841.93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1,808,902.52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494,673.15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592,785.29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1,069,693.02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1,095,969.90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274,687.92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299,451.64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58,973,515.57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66,766,499.99</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64、管理费用" w:id="390"/>
      <w:bookmarkEnd w:id="390"/>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9,614,719.03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10,278,087.72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1,526,383.48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1,719,605.72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6,506,024.44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3,550,692.36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990,085.32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1,066,850.22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177,138.13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584,963.84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1,504,690.01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589,205.11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1,398,701.85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1,790,846.02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1,749,452.61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1,091,727.61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-2,117,571.02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2,676,700.00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822,497.95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996,136.52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22,172,121.80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24,344,815.12</w:t>
            </w:r>
          </w:p>
        </w:tc>
      </w:tr>
    </w:tbl>
    <w:p>
      <w:pPr>
        <w:pStyle w:val="BodyText"/>
        <w:spacing w:line="240" w:lineRule="auto" w:before="49"/>
        <w:ind w:right="1133"/>
        <w:jc w:val="left"/>
      </w:pPr>
      <w:r>
        <w:rPr/>
        <w:t>其他说明：</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65、研发费用" w:id="391"/>
      <w:bookmarkEnd w:id="391"/>
      <w:r>
        <w:rPr>
          <w:b w:val="0"/>
          <w:bCs w:val="0"/>
        </w:rPr>
      </w:r>
      <w:r>
        <w:rPr>
          <w:rFonts w:ascii="Times New Roman" w:hAnsi="Times New Roman" w:cs="Times New Roman" w:eastAsia="Times New Roman" w:hint="default"/>
        </w:rPr>
        <w:t>65</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21,942,537.40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24,020,119.46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2,080,408.39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2,897,867.00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1,193,677.87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2,016,911.68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2,266,691.96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1,902,370.33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1,347,054.96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1,694,098.94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697,035.15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1,137,429.92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检测认证费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964,591.54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724,886.02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1,855,918.86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1,507,762.77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32,347,916.13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35,901,446.12</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66、财务费用" w:id="392"/>
      <w:bookmarkEnd w:id="392"/>
      <w:r>
        <w:rPr>
          <w:b w:val="0"/>
          <w:bCs w:val="0"/>
        </w:rPr>
      </w:r>
      <w:r>
        <w:rPr>
          <w:rFonts w:ascii="Times New Roman" w:hAnsi="Times New Roman" w:cs="Times New Roman" w:eastAsia="Times New Roman" w:hint="default"/>
        </w:rPr>
        <w:t>66</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54,681.06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625,100.81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1,041,885.76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-2,032.05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49,606.33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59,454.14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-577,022.38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-929,782.61</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67、其他收益" w:id="393"/>
      <w:bookmarkEnd w:id="393"/>
      <w:r>
        <w:rPr>
          <w:b w:val="0"/>
          <w:bCs w:val="0"/>
        </w:rPr>
      </w:r>
      <w:r>
        <w:rPr>
          <w:rFonts w:ascii="Times New Roman" w:hAnsi="Times New Roman" w:cs="Times New Roman" w:eastAsia="Times New Roman" w:hint="default"/>
        </w:rPr>
        <w:t>67</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与日常活动相关的政府补助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13,051,989.08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19,869,486.78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扣缴税款手续费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147,975.05</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68、投资收益" w:id="394"/>
      <w:bookmarkEnd w:id="394"/>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9,370,379.80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3" w:right="0"/>
              <w:jc w:val="left"/>
              <w:rPr>
                <w:rFonts w:ascii="Times New Roman" w:hAnsi="Times New Roman" w:cs="Times New Roman" w:eastAsia="Times New Roman" w:hint="default"/>
                <w:sz w:val="18"/>
                <w:szCs w:val="18"/>
              </w:rPr>
            </w:pPr>
            <w:r>
              <w:rPr>
                <w:rFonts w:ascii="Times New Roman"/>
                <w:sz w:val="18"/>
              </w:rPr>
              <w:t>15,107,543.05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1"/>
        <w:gridCol w:w="3190"/>
        <w:gridCol w:w="2919"/>
      </w:tblGrid>
      <w:tr>
        <w:trPr>
          <w:trHeight w:val="404"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9,370,379.80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3" w:right="0"/>
              <w:jc w:val="left"/>
              <w:rPr>
                <w:rFonts w:ascii="Times New Roman" w:hAnsi="Times New Roman" w:cs="Times New Roman" w:eastAsia="Times New Roman" w:hint="default"/>
                <w:sz w:val="18"/>
                <w:szCs w:val="18"/>
              </w:rPr>
            </w:pPr>
            <w:r>
              <w:rPr>
                <w:rFonts w:ascii="Times New Roman"/>
                <w:sz w:val="18"/>
              </w:rPr>
              <w:t>15,107,543.05</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69、净敞口套期收益" w:id="395"/>
      <w:bookmarkEnd w:id="395"/>
      <w:r>
        <w:rPr>
          <w:b w:val="0"/>
          <w:bCs w:val="0"/>
        </w:rPr>
      </w:r>
      <w:r>
        <w:rPr>
          <w:rFonts w:ascii="Times New Roman" w:hAnsi="Times New Roman" w:cs="Times New Roman" w:eastAsia="Times New Roman" w:hint="default"/>
        </w:rPr>
        <w:t>69</w:t>
      </w:r>
      <w:r>
        <w:rPr/>
        <w:t>、净敞口套期收益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70、公允价值变动收益" w:id="396"/>
      <w:bookmarkEnd w:id="396"/>
      <w:r>
        <w:rPr>
          <w:b w:val="0"/>
          <w:bCs w:val="0"/>
        </w:rPr>
      </w:r>
      <w:r>
        <w:rPr>
          <w:rFonts w:ascii="Times New Roman" w:hAnsi="Times New Roman" w:cs="Times New Roman" w:eastAsia="Times New Roman" w:hint="default"/>
        </w:rPr>
        <w:t>70</w:t>
      </w:r>
      <w:r>
        <w:rPr/>
        <w:t>、公允价值变动收益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保本浮动收益银行理财产品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262,498.63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262,498.63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71、信用减值损失" w:id="397"/>
      <w:bookmarkEnd w:id="397"/>
      <w:r>
        <w:rPr>
          <w:b w:val="0"/>
          <w:bCs w:val="0"/>
        </w:rPr>
      </w:r>
      <w:r>
        <w:rPr>
          <w:rFonts w:ascii="Times New Roman" w:hAnsi="Times New Roman" w:cs="Times New Roman" w:eastAsia="Times New Roman" w:hint="default"/>
        </w:rPr>
        <w:t>71</w:t>
      </w:r>
      <w:r>
        <w:rPr/>
        <w:t>、信用减值损失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612,026.03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-1,624,762.11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-1,012,736.08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72、资产减值损失" w:id="398"/>
      <w:bookmarkEnd w:id="398"/>
      <w:r>
        <w:rPr>
          <w:b w:val="0"/>
          <w:bCs w:val="0"/>
        </w:rPr>
      </w:r>
      <w:r>
        <w:rPr>
          <w:rFonts w:ascii="Times New Roman" w:hAnsi="Times New Roman" w:cs="Times New Roman" w:eastAsia="Times New Roman" w:hint="default"/>
        </w:rPr>
        <w:t>72</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-4,428,913.83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-1,283,415.79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-3,667,320.70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-1,283,415.79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-8,096,234.53</w:t>
            </w:r>
          </w:p>
        </w:tc>
      </w:tr>
    </w:tbl>
    <w:p>
      <w:pPr>
        <w:pStyle w:val="BodyText"/>
        <w:spacing w:line="240" w:lineRule="auto" w:before="49"/>
        <w:ind w:right="1133"/>
        <w:jc w:val="left"/>
      </w:pPr>
      <w:r>
        <w:rPr/>
        <w:t>其他说明：</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73、资产处置收益" w:id="399"/>
      <w:bookmarkEnd w:id="399"/>
      <w:r>
        <w:rPr>
          <w:b w:val="0"/>
          <w:bCs w:val="0"/>
        </w:rPr>
      </w:r>
      <w:r>
        <w:rPr>
          <w:rFonts w:ascii="Times New Roman" w:hAnsi="Times New Roman" w:cs="Times New Roman" w:eastAsia="Times New Roman" w:hint="default"/>
        </w:rPr>
        <w:t>73</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74、营业外收入" w:id="400"/>
      <w:bookmarkEnd w:id="400"/>
      <w:r>
        <w:rPr>
          <w:b w:val="0"/>
          <w:bCs w:val="0"/>
        </w:rPr>
      </w:r>
      <w:r>
        <w:rPr>
          <w:rFonts w:ascii="Times New Roman" w:hAnsi="Times New Roman" w:cs="Times New Roman" w:eastAsia="Times New Roman" w:hint="default"/>
        </w:rPr>
        <w:t>74</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5"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非流动资产报废利得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61.54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2,061.54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w:t>
            </w:r>
          </w:p>
        </w:tc>
      </w:tr>
    </w:tbl>
    <w:p>
      <w:pPr>
        <w:pStyle w:val="BodyText"/>
        <w:spacing w:line="240" w:lineRule="auto" w:before="49"/>
        <w:ind w:right="1133"/>
        <w:jc w:val="left"/>
      </w:pPr>
      <w:r>
        <w:rPr/>
        <w:t>计入当期损益的政府补助：</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5"/>
        <w:gridCol w:w="1051"/>
      </w:tblGrid>
      <w:tr>
        <w:trPr>
          <w:trHeight w:val="715"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6"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5" w:right="39"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75、营业外支出" w:id="401"/>
      <w:bookmarkEnd w:id="401"/>
      <w:r>
        <w:rPr>
          <w:b w:val="0"/>
          <w:bCs w:val="0"/>
        </w:rPr>
      </w:r>
      <w:r>
        <w:rPr>
          <w:rFonts w:ascii="Times New Roman" w:hAnsi="Times New Roman" w:cs="Times New Roman" w:eastAsia="Times New Roman" w:hint="default"/>
        </w:rPr>
        <w:t>75</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45,531.43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110,047.07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45,531.43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2,729.30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17,698.59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2,729.30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148,260.73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127,745.66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148,260.73</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76、所得税费用" w:id="402"/>
      <w:bookmarkEnd w:id="402"/>
      <w:r>
        <w:rPr>
          <w:b w:val="0"/>
          <w:bCs w:val="0"/>
        </w:rPr>
      </w:r>
      <w:r>
        <w:rPr>
          <w:rFonts w:ascii="Times New Roman" w:hAnsi="Times New Roman" w:cs="Times New Roman" w:eastAsia="Times New Roman" w:hint="default"/>
        </w:rPr>
        <w:t>76</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所得税费用表" w:id="403"/>
      <w:bookmarkEnd w:id="40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-273,689.51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-2,091,232.75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1,497,179.59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-1,564,762.63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1,223,490.08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-3,655,995.38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2）会计利润与所得税费用调整过程" w:id="404"/>
      <w:bookmarkEnd w:id="40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19,829,712.80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2,974,456.92</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-280,357.02</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-710,979.66</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1,386,362.59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974,013.85</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-3,120,006.60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1,223,490.08</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77、其他综合收益" w:id="405"/>
      <w:bookmarkEnd w:id="405"/>
      <w:r>
        <w:rPr>
          <w:b w:val="0"/>
          <w:bCs w:val="0"/>
        </w:rPr>
      </w:r>
      <w:r>
        <w:rPr>
          <w:rFonts w:ascii="Times New Roman" w:hAnsi="Times New Roman" w:cs="Times New Roman" w:eastAsia="Times New Roman" w:hint="default"/>
        </w:rPr>
        <w:t>77</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详见附注。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78、现金流量表项目" w:id="406"/>
      <w:bookmarkEnd w:id="406"/>
      <w:r>
        <w:rPr>
          <w:b w:val="0"/>
          <w:bCs w:val="0"/>
        </w:rPr>
      </w:r>
      <w:r>
        <w:rPr>
          <w:rFonts w:ascii="Times New Roman" w:hAnsi="Times New Roman" w:cs="Times New Roman" w:eastAsia="Times New Roman" w:hint="default"/>
        </w:rPr>
        <w:t>78</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收到的其他与经营活动有关的现金" w:id="407"/>
      <w:bookmarkEnd w:id="40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625,100.81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1,041,885.76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4,661,265.00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3,784,462.50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524,715.70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770,379.00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378,293.11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420,381.63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6,189,374.62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6,017,108.89</w:t>
            </w:r>
          </w:p>
        </w:tc>
      </w:tr>
    </w:tbl>
    <w:p>
      <w:pPr>
        <w:pStyle w:val="BodyText"/>
        <w:spacing w:line="240" w:lineRule="auto" w:before="49"/>
        <w:ind w:right="1133"/>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支付的其他与经营活动有关的现金" w:id="408"/>
      <w:bookmarkEnd w:id="40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58,301,001.96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44,438,819.82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1,020,101.30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864,802.26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55,626.11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20,968.56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208,210.03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1,824,033.80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捐赠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59,684,939.40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47,148,624.44</w:t>
            </w:r>
          </w:p>
        </w:tc>
      </w:tr>
    </w:tbl>
    <w:p>
      <w:pPr>
        <w:pStyle w:val="BodyText"/>
        <w:spacing w:line="240" w:lineRule="auto" w:before="49"/>
        <w:ind w:right="1133"/>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收到的其他与投资活动有关的现金" w:id="409"/>
      <w:bookmarkEnd w:id="409"/>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33"/>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21"/>
        <w:ind w:right="1133"/>
        <w:jc w:val="left"/>
        <w:rPr>
          <w:b w:val="0"/>
          <w:bCs w:val="0"/>
        </w:rPr>
      </w:pPr>
      <w:bookmarkStart w:name="（4）支付的其他与投资活动有关的现金" w:id="410"/>
      <w:bookmarkEnd w:id="410"/>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33"/>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5）收到的其他与筹资活动有关的现金" w:id="411"/>
      <w:bookmarkEnd w:id="411"/>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33"/>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6）支付的其他与筹资活动有关的现金" w:id="412"/>
      <w:bookmarkEnd w:id="412"/>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回购注销股权激励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14,529,360.11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1,189,800.00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14,529,360.11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1,189,800.00</w:t>
            </w:r>
          </w:p>
        </w:tc>
      </w:tr>
    </w:tbl>
    <w:p>
      <w:pPr>
        <w:pStyle w:val="BodyText"/>
        <w:spacing w:line="240" w:lineRule="auto" w:before="49"/>
        <w:ind w:right="1133"/>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79、现金流量表补充资料" w:id="413"/>
      <w:bookmarkEnd w:id="413"/>
      <w:r>
        <w:rPr>
          <w:b w:val="0"/>
          <w:bCs w:val="0"/>
        </w:rPr>
      </w:r>
      <w:r>
        <w:rPr>
          <w:rFonts w:ascii="Times New Roman" w:hAnsi="Times New Roman" w:cs="Times New Roman" w:eastAsia="Times New Roman" w:hint="default"/>
        </w:rPr>
        <w:t>79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现金流量表补充资料" w:id="414"/>
      <w:bookmarkEnd w:id="41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7"/>
        <w:gridCol w:w="3058"/>
        <w:gridCol w:w="3172"/>
      </w:tblGrid>
      <w:tr>
        <w:trPr>
          <w:trHeight w:val="403"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81" w:right="0"/>
              <w:jc w:val="left"/>
              <w:rPr>
                <w:rFonts w:ascii="Times New Roman" w:hAnsi="Times New Roman" w:cs="Times New Roman" w:eastAsia="Times New Roman" w:hint="default"/>
                <w:sz w:val="18"/>
                <w:szCs w:val="18"/>
              </w:rPr>
            </w:pPr>
            <w:r>
              <w:rPr>
                <w:rFonts w:ascii="Times New Roman"/>
                <w:sz w:val="18"/>
              </w:rPr>
              <w:t>18,606,222.72</w:t>
            </w:r>
          </w:p>
        </w:tc>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25,935,804.17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r>
        <w:rPr/>
        <w:pict>
          <v:group style="position:absolute;margin-left:223.369995pt;margin-top:315.349976pt;width:151.25pt;height:20.65pt;mso-position-horizontal-relative:page;mso-position-vertical-relative:page;z-index:-1373248" coordorigin="4467,6307" coordsize="3025,413">
            <v:group style="position:absolute;left:4478;top:6318;width:2;height:392" coordorigin="4478,6318" coordsize="2,392">
              <v:shape style="position:absolute;left:4478;top:6318;width:2;height:392" coordorigin="4478,6318" coordsize="0,392" path="m4478,6318l4478,6709e" filled="false" stroked="true" strokeweight="1.08pt" strokecolor="#ffffff">
                <v:path arrowok="t"/>
              </v:shape>
            </v:group>
            <v:group style="position:absolute;left:4489;top:6318;width:3003;height:392" coordorigin="4489,6318" coordsize="3003,392">
              <v:shape style="position:absolute;left:4489;top:6318;width:3003;height:392" coordorigin="4489,6318" coordsize="3003,392" path="m4489,6709l7492,6709,7492,6318,4489,6318,4489,6709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39"/>
        <w:gridCol w:w="202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2,296,151.87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8,096,234.53</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2,524,117.41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3,205,726.12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897,585.44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984,216.44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369,884.29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298,710.87</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45,531.43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109,985.53</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-262,498.63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52,649.01</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2"/>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left="2022" w:right="0"/>
              <w:jc w:val="left"/>
              <w:rPr>
                <w:rFonts w:ascii="Times New Roman" w:hAnsi="Times New Roman" w:cs="Times New Roman" w:eastAsia="Times New Roman" w:hint="default"/>
                <w:sz w:val="18"/>
                <w:szCs w:val="18"/>
              </w:rPr>
            </w:pPr>
            <w:r>
              <w:rPr>
                <w:rFonts w:ascii="Times New Roman"/>
                <w:sz w:val="18"/>
              </w:rPr>
              <w:t>-9,370,379.80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-15,107,543.05</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1,497,179.59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-1,564,762.63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39"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966" w:right="0"/>
              <w:jc w:val="left"/>
              <w:rPr>
                <w:rFonts w:ascii="Times New Roman" w:hAnsi="Times New Roman" w:cs="Times New Roman" w:eastAsia="Times New Roman" w:hint="default"/>
                <w:sz w:val="18"/>
                <w:szCs w:val="18"/>
              </w:rPr>
            </w:pPr>
            <w:r>
              <w:rPr>
                <w:rFonts w:ascii="Times New Roman"/>
                <w:sz w:val="18"/>
              </w:rPr>
              <w:t>21,331,581.12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-16,825,908.39</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2,042,373.99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-49,871,789.44</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14,902,793.25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-6,856,875.59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-2,463,239.02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2,464,621.78</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0"/>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52,417,303.66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-49,078,930.65</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9" w:right="0"/>
              <w:jc w:val="left"/>
              <w:rPr>
                <w:rFonts w:ascii="Times New Roman" w:hAnsi="Times New Roman" w:cs="Times New Roman" w:eastAsia="Times New Roman" w:hint="default"/>
                <w:sz w:val="18"/>
                <w:szCs w:val="18"/>
              </w:rPr>
            </w:pPr>
            <w:r>
              <w:rPr>
                <w:rFonts w:ascii="Times New Roman"/>
                <w:sz w:val="18"/>
              </w:rPr>
              <w:t>119,509,503.52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164,121,420.70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164,121,420.70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514,454,542.06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40" w:right="0"/>
              <w:jc w:val="left"/>
              <w:rPr>
                <w:rFonts w:ascii="Times New Roman" w:hAnsi="Times New Roman" w:cs="Times New Roman" w:eastAsia="Times New Roman" w:hint="default"/>
                <w:sz w:val="18"/>
                <w:szCs w:val="18"/>
              </w:rPr>
            </w:pPr>
            <w:r>
              <w:rPr>
                <w:rFonts w:ascii="Times New Roman"/>
                <w:sz w:val="18"/>
              </w:rPr>
              <w:t>-44,611,917.18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-350,333,121.36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本期支付的取得子公司的现金净额" w:id="415"/>
      <w:bookmarkEnd w:id="415"/>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3）本期收到的处置子公司的现金净额" w:id="416"/>
      <w:bookmarkEnd w:id="416"/>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4）现金和现金等价物的构成" w:id="417"/>
      <w:bookmarkEnd w:id="417"/>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119,509,503.52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164,121,420.70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67,846.03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69,296.03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119,441,657.49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164,052,124.67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119,509,503.52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164,121,420.70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spacing w:line="547" w:lineRule="auto" w:before="118"/>
        <w:ind w:left="152" w:right="5374" w:firstLine="0"/>
        <w:jc w:val="left"/>
        <w:rPr>
          <w:rFonts w:ascii="宋体" w:hAnsi="宋体" w:cs="宋体" w:eastAsia="宋体" w:hint="default"/>
          <w:sz w:val="21"/>
          <w:szCs w:val="21"/>
        </w:rPr>
      </w:pPr>
      <w:bookmarkStart w:name="80、所有者权益变动表项目注释" w:id="418"/>
      <w:bookmarkEnd w:id="418"/>
      <w:r>
        <w:rPr/>
      </w:r>
      <w:r>
        <w:rPr>
          <w:rFonts w:ascii="Times New Roman" w:hAnsi="Times New Roman" w:cs="Times New Roman" w:eastAsia="Times New Roman" w:hint="default"/>
          <w:b/>
          <w:bCs/>
          <w:sz w:val="21"/>
          <w:szCs w:val="21"/>
        </w:rPr>
        <w:t>80</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81、所有权或使用权受到限制的资产" w:id="419"/>
      <w:bookmarkEnd w:id="419"/>
      <w:r>
        <w:rPr>
          <w:rFonts w:ascii="宋体" w:hAnsi="宋体" w:cs="宋体" w:eastAsia="宋体" w:hint="default"/>
          <w:sz w:val="18"/>
          <w:szCs w:val="18"/>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6"/>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645,668.00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保证金，不能随时变现</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645,668.00</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82、外币货币性项目" w:id="420"/>
      <w:bookmarkEnd w:id="420"/>
      <w:r>
        <w:rPr>
          <w:b w:val="0"/>
          <w:bCs w:val="0"/>
        </w:rPr>
      </w:r>
      <w:r>
        <w:rPr>
          <w:rFonts w:ascii="Times New Roman" w:hAnsi="Times New Roman" w:cs="Times New Roman" w:eastAsia="Times New Roman" w:hint="default"/>
        </w:rPr>
        <w:t>82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外币货币性项目" w:id="421"/>
      <w:bookmarkEnd w:id="421"/>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79"/>
        <w:gridCol w:w="2402"/>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402"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1,800.00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6.9762</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12,557.16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59" w:lineRule="auto" w:before="118"/>
        <w:ind w:right="1133"/>
        <w:jc w:val="left"/>
        <w:rPr>
          <w:b w:val="0"/>
          <w:bCs w:val="0"/>
        </w:rPr>
      </w:pPr>
      <w:bookmarkStart w:name="（2）境外经营实体说明，包括对于重要的境外经营实体，应披露其境外主要经营地、记账" w:id="422"/>
      <w:bookmarkEnd w:id="422"/>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83、套期" w:id="423"/>
      <w:bookmarkEnd w:id="423"/>
      <w:r>
        <w:rPr>
          <w:b w:val="0"/>
          <w:bCs w:val="0"/>
        </w:rPr>
      </w:r>
      <w:r>
        <w:rPr>
          <w:rFonts w:ascii="Times New Roman" w:hAnsi="Times New Roman" w:cs="Times New Roman" w:eastAsia="Times New Roman" w:hint="default"/>
        </w:rPr>
        <w:t>83</w:t>
      </w:r>
      <w:r>
        <w:rPr/>
        <w:t>、套期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84、政府补助" w:id="424"/>
      <w:bookmarkEnd w:id="424"/>
      <w:r>
        <w:rPr>
          <w:b w:val="0"/>
          <w:bCs w:val="0"/>
        </w:rPr>
      </w:r>
      <w:r>
        <w:rPr>
          <w:rFonts w:ascii="Times New Roman" w:hAnsi="Times New Roman" w:cs="Times New Roman" w:eastAsia="Times New Roman" w:hint="default"/>
        </w:rPr>
        <w:t>84</w:t>
      </w:r>
      <w:r>
        <w:rPr/>
        <w:t>、政府补助</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政府补助基本情况" w:id="425"/>
      <w:bookmarkEnd w:id="425"/>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8,390,724.08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8,390,724.08</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面向未来智慧银行的智能识 别关键技术研究与产业化</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3,380,000.00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2018-2019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新一代人工智 能</w:t>
            </w:r>
            <w:r>
              <w:rPr>
                <w:rFonts w:ascii="Times New Roman" w:hAnsi="Times New Roman" w:cs="Times New Roman" w:eastAsia="Times New Roman" w:hint="default"/>
                <w:sz w:val="18"/>
                <w:szCs w:val="18"/>
              </w:rPr>
              <w:t>"</w:t>
            </w:r>
            <w:r>
              <w:rPr>
                <w:rFonts w:ascii="宋体" w:hAnsi="宋体" w:cs="宋体" w:eastAsia="宋体" w:hint="default"/>
                <w:sz w:val="18"/>
                <w:szCs w:val="18"/>
              </w:rPr>
              <w:t>科技计划项目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省级工程技术研究中心项目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年珠海市两化融合发展 奖补项目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tc>
      </w:tr>
    </w:tbl>
    <w:p>
      <w:pPr>
        <w:spacing w:after="0" w:line="240" w:lineRule="auto"/>
        <w:jc w:val="right"/>
        <w:rPr>
          <w:rFonts w:ascii="Times New Roman" w:hAnsi="Times New Roman" w:cs="Times New Roman" w:eastAsia="Times New Roman" w:hint="default"/>
          <w:sz w:val="18"/>
          <w:szCs w:val="18"/>
        </w:rPr>
        <w:sectPr>
          <w:footerReference w:type="default" r:id="rId22"/>
          <w:pgSz w:w="11910" w:h="16840"/>
          <w:pgMar w:footer="980" w:header="877"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发明专利补助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中小企业</w:t>
            </w:r>
            <w:r>
              <w:rPr>
                <w:rFonts w:ascii="Times New Roman" w:hAnsi="Times New Roman" w:cs="Times New Roman" w:eastAsia="Times New Roman" w:hint="default"/>
                <w:sz w:val="18"/>
                <w:szCs w:val="18"/>
              </w:rPr>
              <w:t>*</w:t>
            </w:r>
            <w:r>
              <w:rPr>
                <w:rFonts w:ascii="宋体" w:hAnsi="宋体" w:cs="宋体" w:eastAsia="宋体" w:hint="default"/>
                <w:sz w:val="18"/>
                <w:szCs w:val="18"/>
              </w:rPr>
              <w:t>技术研发补贴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7,265.00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7,265.00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高新技术产品项目补助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6,000.00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政府补助退回情况" w:id="426"/>
      <w:bookmarkEnd w:id="426"/>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5"/>
        <w:rPr>
          <w:rFonts w:ascii="宋体" w:hAnsi="宋体" w:cs="宋体" w:eastAsia="宋体" w:hint="default"/>
          <w:sz w:val="21"/>
          <w:szCs w:val="21"/>
        </w:rPr>
      </w:pPr>
    </w:p>
    <w:p>
      <w:pPr>
        <w:spacing w:line="487" w:lineRule="auto" w:before="0"/>
        <w:ind w:left="152" w:right="8330" w:firstLine="0"/>
        <w:jc w:val="left"/>
        <w:rPr>
          <w:rFonts w:ascii="宋体" w:hAnsi="宋体" w:cs="宋体" w:eastAsia="宋体" w:hint="default"/>
          <w:sz w:val="21"/>
          <w:szCs w:val="21"/>
        </w:rPr>
      </w:pPr>
      <w:bookmarkStart w:name="85、其他" w:id="427"/>
      <w:bookmarkEnd w:id="427"/>
      <w:r>
        <w:rPr/>
      </w: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八、合并范围的变更" w:id="428"/>
      <w:bookmarkEnd w:id="428"/>
      <w:r>
        <w:rPr>
          <w:rFonts w:ascii="宋体" w:hAnsi="宋体" w:cs="宋体" w:eastAsia="宋体" w:hint="default"/>
          <w:b/>
          <w:bCs/>
          <w:w w:val="100"/>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29"/>
      <w:bookmarkEnd w:id="42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1"/>
        <w:ind w:right="1133"/>
        <w:jc w:val="left"/>
        <w:rPr>
          <w:b w:val="0"/>
          <w:bCs w:val="0"/>
        </w:rPr>
      </w:pPr>
      <w:bookmarkStart w:name="（1）本期发生的非同一控制下企业合并" w:id="430"/>
      <w:bookmarkEnd w:id="430"/>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4"/>
        <w:gridCol w:w="1061"/>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合并成本及商誉" w:id="431"/>
      <w:bookmarkEnd w:id="431"/>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4775;top:14;width:2;height:394" coordorigin="4775,14" coordsize="2,394">
              <v:shape style="position:absolute;left:4775;top:14;width:2;height:394" coordorigin="4775,14" coordsize="0,394" path="m4775,14l4775,408e" filled="false" stroked="true" strokeweight="1.2pt" strokecolor="#d2d2d2">
                <v:path arrowok="t"/>
              </v:shape>
            </v:group>
            <v:group style="position:absolute;left:34;top:14;width:4729;height:394" coordorigin="34,14" coordsize="4729,394">
              <v:shape style="position:absolute;left:34;top:14;width:4729;height:394" coordorigin="34,14" coordsize="4729,394" path="m34,408l4763,408,4763,14,34,14,34,408xe" filled="true" fillcolor="#d2d2d2" stroked="false">
                <v:path arrowok="t"/>
                <v:fill type="solid"/>
              </v:shape>
            </v:group>
            <v:group style="position:absolute;left:4807;top:14;width:2;height:394" coordorigin="4807,14" coordsize="2,394">
              <v:shape style="position:absolute;left:4807;top:14;width:2;height:394" coordorigin="4807,14" coordsize="0,394" path="m4807,14l4807,408e" filled="false" stroked="true" strokeweight="1.08pt" strokecolor="#d2d2d2">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d2d2d2">
                <v:path arrowok="t"/>
              </v:shape>
            </v:group>
            <v:group style="position:absolute;left:4818;top:14;width:4729;height:394" coordorigin="4818,14" coordsize="4729,394">
              <v:shape style="position:absolute;left:4818;top:14;width:4729;height:394" coordorigin="4818,14" coordsize="4729,394" path="m4818,408l9547,408,9547,14,4818,14,4818,40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4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4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83;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4"/>
        <w:ind w:right="6074"/>
        <w:jc w:val="left"/>
      </w:pPr>
      <w:r>
        <w:rPr/>
        <w:t>合并成本公允价值的确定方法、或有对价及其变动的说明： 大额商誉形成的主要原因：</w:t>
      </w:r>
    </w:p>
    <w:p>
      <w:pPr>
        <w:pStyle w:val="BodyText"/>
        <w:spacing w:line="240" w:lineRule="auto" w:before="2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被购买方于购买日可辨认资产、负债" w:id="432"/>
      <w:bookmarkEnd w:id="432"/>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57" w:lineRule="auto" w:before="49"/>
        <w:ind w:right="7531"/>
        <w:jc w:val="both"/>
      </w:pPr>
      <w:r>
        <w:rPr/>
        <w:t>可辨认资产、负债公允价值的确定方法： 企业合并中承担的被购买方的或有负债： 其他说明：</w:t>
      </w:r>
    </w:p>
    <w:p>
      <w:pPr>
        <w:spacing w:after="0" w:line="357" w:lineRule="auto"/>
        <w:jc w:val="both"/>
        <w:sectPr>
          <w:footerReference w:type="default" r:id="rId23"/>
          <w:pgSz w:w="11910" w:h="16840"/>
          <w:pgMar w:footer="980" w:header="877" w:top="1060" w:bottom="1160" w:left="980" w:right="0"/>
          <w:pgNumType w:start="201"/>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4）购买日之前持有的股权按照公允价值重新计量产生的利得或损失" w:id="433"/>
      <w:bookmarkEnd w:id="433"/>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是否存在通过多次交易分步实现企业合并且在报告期内取得控制权的交易</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5）购买日或合并当期期末无法合理确定合并对价或被购买方可辨认资产、负债公允价值" w:id="434"/>
      <w:bookmarkEnd w:id="434"/>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6）其他说明" w:id="435"/>
      <w:bookmarkEnd w:id="435"/>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2、同一控制下企业合并" w:id="436"/>
      <w:bookmarkEnd w:id="436"/>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本期发生的同一控制下企业合并" w:id="437"/>
      <w:bookmarkEnd w:id="437"/>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63"/>
      </w:tblGrid>
      <w:tr>
        <w:trPr>
          <w:trHeight w:val="1339"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6" w:right="72"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合并成本" w:id="438"/>
      <w:bookmarkEnd w:id="438"/>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05pt;mso-position-horizontal-relative:char;mso-position-vertical-relative:line" coordorigin="0,0" coordsize="9581,421">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1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1pt" strokecolor="#000000">
                <v:path arrowok="t"/>
              </v:shape>
            </v:group>
            <v:group style="position:absolute;left:5;top:5;width:2;height:411" coordorigin="5,5" coordsize="2,411">
              <v:shape style="position:absolute;left:5;top:5;width:2;height:411" coordorigin="5,5" coordsize="0,411" path="m5,5l5,416e" filled="false" stroked="true" strokeweight=".48pt" strokecolor="#000000">
                <v:path arrowok="t"/>
              </v:shape>
            </v:group>
            <v:group style="position:absolute;left:10;top:411;width:4775;height:2" coordorigin="10,411" coordsize="4775,2">
              <v:shape style="position:absolute;left:10;top:411;width:4775;height:2" coordorigin="10,411" coordsize="4775,0" path="m10,411l4784,411e" filled="false" stroked="true" strokeweight=".48001pt" strokecolor="#000000">
                <v:path arrowok="t"/>
              </v:shape>
            </v:group>
            <v:group style="position:absolute;left:4789;top:5;width:2;height:411" coordorigin="4789,5" coordsize="2,411">
              <v:shape style="position:absolute;left:4789;top:5;width:2;height:411" coordorigin="4789,5" coordsize="0,411" path="m4789,5l4789,416e" filled="false" stroked="true" strokeweight=".48001pt" strokecolor="#000000">
                <v:path arrowok="t"/>
              </v:shape>
            </v:group>
            <v:group style="position:absolute;left:4794;top:411;width:4777;height:2" coordorigin="4794,411" coordsize="4777,2">
              <v:shape style="position:absolute;left:4794;top:411;width:4777;height:2" coordorigin="4794,411" coordsize="4777,0" path="m4794,411l9571,411e" filled="false" stroked="true" strokeweight=".48001pt" strokecolor="#000000">
                <v:path arrowok="t"/>
              </v:shape>
            </v:group>
            <v:group style="position:absolute;left:9576;top:5;width:2;height:411" coordorigin="9576,5" coordsize="2,411">
              <v:shape style="position:absolute;left:9576;top:5;width:2;height:411" coordorigin="9576,5" coordsize="0,411" path="m9576,5l9576,416e" filled="false" stroked="true" strokeweight=".47998pt" strokecolor="#000000">
                <v:path arrowok="t"/>
              </v:shape>
              <v:shape style="position:absolute;left:6;top:10;width:4783;height:402"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4"/>
        <w:ind w:right="8594"/>
        <w:jc w:val="left"/>
      </w:pPr>
      <w:r>
        <w:rPr/>
        <w:t>或有对价及其变动的说明： 其他说明：</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bookmarkStart w:name="（3）合并日被合并方资产、负债的账面价值" w:id="439"/>
      <w:bookmarkEnd w:id="439"/>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181;top:14;width:2;height:392" coordorigin="3181,14" coordsize="2,392">
              <v:shape style="position:absolute;left:3181;top:14;width:2;height:392" coordorigin="3181,14" coordsize="0,392" path="m3181,14l3181,406e" filled="false" stroked="true" strokeweight="1.2pt" strokecolor="#d2d2d2">
                <v:path arrowok="t"/>
              </v:shape>
            </v:group>
            <v:group style="position:absolute;left:34;top:14;width:3136;height:392" coordorigin="34,14" coordsize="3136,392">
              <v:shape style="position:absolute;left:34;top:14;width:3136;height:392" coordorigin="34,14" coordsize="3136,392" path="m34,406l3169,406,3169,14,34,14,34,406xe" filled="true" fillcolor="#d2d2d2" stroked="false">
                <v:path arrowok="t"/>
                <v:fill type="solid"/>
              </v:shape>
            </v:group>
            <v:group style="position:absolute;left:3213;top:14;width:2;height:392" coordorigin="3213,14" coordsize="2,392">
              <v:shape style="position:absolute;left:3213;top:14;width:2;height:392" coordorigin="3213,14" coordsize="0,392" path="m3213,14l3213,406e" filled="false" stroked="true" strokeweight="1.08pt" strokecolor="#d2d2d2">
                <v:path arrowok="t"/>
              </v:shape>
            </v:group>
            <v:group style="position:absolute;left:9561;top:14;width:2;height:392" coordorigin="9561,14" coordsize="2,392">
              <v:shape style="position:absolute;left:9561;top:14;width:2;height:392" coordorigin="9561,14" coordsize="0,392" path="m9561,14l9561,406e" filled="false" stroked="true" strokeweight="1.2pt" strokecolor="#d2d2d2">
                <v:path arrowok="t"/>
              </v:shape>
            </v:group>
            <v:group style="position:absolute;left:3224;top:14;width:6325;height:392" coordorigin="3224,14" coordsize="6325,392">
              <v:shape style="position:absolute;left:3224;top:14;width:6325;height:392" coordorigin="3224,14" coordsize="6325,392" path="m3224,406l9549,406,9549,14,3224,14,3224,406xe" filled="true" fillcolor="#d2d2d2"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7998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7998pt" strokecolor="#000000">
                <v:path arrowok="t"/>
              </v:shape>
            </v:group>
            <v:group style="position:absolute;left:23;top:415;width:2;height:394" coordorigin="23,415" coordsize="2,394">
              <v:shape style="position:absolute;left:23;top:415;width:2;height:394" coordorigin="23,415" coordsize="0,394" path="m23,415l23,809e" filled="false" stroked="true" strokeweight="1.08pt" strokecolor="#d2d2d2">
                <v:path arrowok="t"/>
              </v:shape>
            </v:group>
            <v:group style="position:absolute;left:3181;top:415;width:2;height:394" coordorigin="3181,415" coordsize="2,394">
              <v:shape style="position:absolute;left:3181;top:415;width:2;height:394" coordorigin="3181,415" coordsize="0,394" path="m3181,415l3181,809e" filled="false" stroked="true" strokeweight="1.2pt" strokecolor="#d2d2d2">
                <v:path arrowok="t"/>
              </v:shape>
            </v:group>
            <v:group style="position:absolute;left:34;top:415;width:3136;height:394" coordorigin="34,415" coordsize="3136,394">
              <v:shape style="position:absolute;left:34;top:415;width:3136;height:394" coordorigin="34,415" coordsize="3136,394" path="m34,809l3169,809,3169,415,34,415,34,809xe" filled="true" fillcolor="#d2d2d2" stroked="false">
                <v:path arrowok="t"/>
                <v:fill type="solid"/>
              </v:shape>
            </v:group>
            <v:group style="position:absolute;left:3213;top:415;width:2;height:394" coordorigin="3213,415" coordsize="2,394">
              <v:shape style="position:absolute;left:3213;top:415;width:2;height:394" coordorigin="3213,415" coordsize="0,394" path="m3213,415l3213,809e" filled="false" stroked="true" strokeweight="1.08pt" strokecolor="#d2d2d2">
                <v:path arrowok="t"/>
              </v:shape>
            </v:group>
            <v:group style="position:absolute;left:6371;top:415;width:2;height:394" coordorigin="6371,415" coordsize="2,394">
              <v:shape style="position:absolute;left:6371;top:415;width:2;height:394" coordorigin="6371,415" coordsize="0,394" path="m6371,415l6371,809e" filled="false" stroked="true" strokeweight="1.2pt" strokecolor="#d2d2d2">
                <v:path arrowok="t"/>
              </v:shape>
            </v:group>
            <v:group style="position:absolute;left:3224;top:415;width:3135;height:394" coordorigin="3224,415" coordsize="3135,394">
              <v:shape style="position:absolute;left:3224;top:415;width:3135;height:394" coordorigin="3224,415" coordsize="3135,394" path="m3224,809l6359,809,6359,415,3224,415,3224,809xe" filled="true" fillcolor="#d2d2d2" stroked="false">
                <v:path arrowok="t"/>
                <v:fill type="solid"/>
              </v:shape>
            </v:group>
            <v:group style="position:absolute;left:6403;top:415;width:2;height:394" coordorigin="6403,415" coordsize="2,394">
              <v:shape style="position:absolute;left:6403;top:415;width:2;height:394" coordorigin="6403,415" coordsize="0,394" path="m6403,415l6403,809e" filled="false" stroked="true" strokeweight="1.08pt" strokecolor="#d2d2d2">
                <v:path arrowok="t"/>
              </v:shape>
            </v:group>
            <v:group style="position:absolute;left:9561;top:415;width:2;height:394" coordorigin="9561,415" coordsize="2,394">
              <v:shape style="position:absolute;left:9561;top:415;width:2;height:394" coordorigin="9561,415" coordsize="0,394" path="m9561,415l9561,809e" filled="false" stroked="true" strokeweight="1.2pt" strokecolor="#d2d2d2">
                <v:path arrowok="t"/>
              </v:shape>
            </v:group>
            <v:group style="position:absolute;left:6414;top:415;width:3135;height:394" coordorigin="6414,415" coordsize="3135,394">
              <v:shape style="position:absolute;left:6414;top:415;width:3135;height:394" coordorigin="6414,415" coordsize="3135,394" path="m6414,809l9549,809,9549,415,6414,415,6414,809xe" filled="true" fillcolor="#d2d2d2" stroked="false">
                <v:path arrowok="t"/>
                <v:fill type="solid"/>
              </v:shape>
            </v:group>
            <v:group style="position:absolute;left:10;top:410;width:3181;height:2" coordorigin="10,410" coordsize="3181,2">
              <v:shape style="position:absolute;left:10;top:410;width:3181;height:2" coordorigin="10,410" coordsize="3181,0" path="m10,410l3191,410e" filled="false" stroked="true" strokeweight=".48004pt" strokecolor="#000000">
                <v:path arrowok="t"/>
              </v:shape>
            </v:group>
            <v:group style="position:absolute;left:3200;top:410;width:3181;height:2" coordorigin="3200,410" coordsize="3181,2">
              <v:shape style="position:absolute;left:3200;top:410;width:3181;height:2" coordorigin="3200,410" coordsize="3181,0" path="m3200,410l6381,410e" filled="false" stroked="true" strokeweight=".48004pt" strokecolor="#000000">
                <v:path arrowok="t"/>
              </v:shape>
            </v:group>
            <v:group style="position:absolute;left:6390;top:410;width:3183;height:2" coordorigin="6390,410" coordsize="3183,2">
              <v:shape style="position:absolute;left:6390;top:410;width:3183;height:2" coordorigin="6390,410" coordsize="3183,0" path="m6390,410l9573,410e" filled="false" stroked="true" strokeweight=".48004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1,814e" filled="false" stroked="true" strokeweight=".4799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1,814e" filled="false" stroked="true" strokeweight=".47998pt" strokecolor="#000000">
                <v:path arrowok="t"/>
              </v:shape>
            </v:group>
            <v:group style="position:absolute;left:6385;top:406;width:2;height:413" coordorigin="6385,406" coordsize="2,413">
              <v:shape style="position:absolute;left:6385;top:406;width:2;height:413" coordorigin="6385,406" coordsize="0,413" path="m6385,406l6385,818e" filled="false" stroked="true" strokeweight=".48001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7998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95;top:410;width:3190;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0;width:3193;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4"/>
        <w:ind w:right="7514"/>
        <w:jc w:val="left"/>
      </w:pPr>
      <w:r>
        <w:rPr/>
        <w:t>企业合并中承担的被合并方的或有负债： 其他说明：</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bookmarkStart w:name="3、反向购买" w:id="440"/>
      <w:bookmarkEnd w:id="440"/>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spacing w:after="0" w:line="316"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4、处置子公司" w:id="441"/>
      <w:bookmarkEnd w:id="441"/>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是否存在单次处置对子公司投资即丧失控制权的情形</w:t>
      </w:r>
    </w:p>
    <w:p>
      <w:pPr>
        <w:pStyle w:val="BodyText"/>
        <w:spacing w:line="340" w:lineRule="auto" w:before="115"/>
        <w:ind w:right="4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5、其他原因的合并范围变动" w:id="442"/>
      <w:bookmarkEnd w:id="442"/>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说明其他原因导致的合并范围变动（如，新设子公司、清算子公司等）及其相关情况：</w:t>
      </w:r>
    </w:p>
    <w:p>
      <w:pPr>
        <w:spacing w:line="240" w:lineRule="auto" w:before="0"/>
        <w:rPr>
          <w:rFonts w:ascii="宋体" w:hAnsi="宋体" w:cs="宋体" w:eastAsia="宋体" w:hint="default"/>
          <w:sz w:val="18"/>
          <w:szCs w:val="18"/>
        </w:rPr>
      </w:pPr>
    </w:p>
    <w:p>
      <w:pPr>
        <w:spacing w:line="487" w:lineRule="auto" w:before="120"/>
        <w:ind w:left="152" w:right="8104" w:firstLine="0"/>
        <w:jc w:val="left"/>
        <w:rPr>
          <w:rFonts w:ascii="宋体" w:hAnsi="宋体" w:cs="宋体" w:eastAsia="宋体" w:hint="default"/>
          <w:sz w:val="21"/>
          <w:szCs w:val="21"/>
        </w:rPr>
      </w:pPr>
      <w:bookmarkStart w:name="6、其他" w:id="443"/>
      <w:bookmarkEnd w:id="44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444"/>
      <w:bookmarkEnd w:id="444"/>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45"/>
      <w:bookmarkEnd w:id="44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4"/>
        <w:ind w:right="1133"/>
        <w:jc w:val="left"/>
        <w:rPr>
          <w:b w:val="0"/>
          <w:bCs w:val="0"/>
        </w:rPr>
      </w:pPr>
      <w:bookmarkStart w:name="（1）企业集团的构成" w:id="446"/>
      <w:bookmarkEnd w:id="44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贵安新区贵金科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贵州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贵州</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57" w:lineRule="auto" w:before="49"/>
        <w:ind w:right="2834"/>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9"/>
        <w:ind w:right="7694"/>
        <w:jc w:val="left"/>
      </w:pPr>
      <w:r>
        <w:rPr/>
        <w:t>确定公司是代理人还是委托人的依据： 其他说明：</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bookmarkStart w:name="（2）重要的非全资子公司" w:id="447"/>
      <w:bookmarkEnd w:id="447"/>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9"/>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59"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8"/>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8"/>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贵安新区贵金科技有限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6" w:right="0"/>
              <w:jc w:val="left"/>
              <w:rPr>
                <w:rFonts w:ascii="Times New Roman" w:hAnsi="Times New Roman" w:cs="Times New Roman" w:eastAsia="Times New Roman" w:hint="default"/>
                <w:sz w:val="18"/>
                <w:szCs w:val="18"/>
              </w:rPr>
            </w:pPr>
            <w:r>
              <w:rPr>
                <w:rFonts w:ascii="Times New Roman"/>
                <w:sz w:val="18"/>
              </w:rPr>
              <w:t>-1,512,106.37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-1,655,720.58</w:t>
            </w:r>
          </w:p>
        </w:tc>
      </w:tr>
    </w:tbl>
    <w:p>
      <w:pPr>
        <w:pStyle w:val="BodyText"/>
        <w:spacing w:line="360" w:lineRule="auto" w:before="49"/>
        <w:ind w:right="6434"/>
        <w:jc w:val="left"/>
      </w:pPr>
      <w:r>
        <w:rPr/>
        <w:t>子公司少数股东的持股比例不同于表决权比例的说明： 其他说明：</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bookmarkStart w:name="（3）重要非全资子公司的主要财务信息" w:id="448"/>
      <w:bookmarkEnd w:id="448"/>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贵安新 区贵金 科技有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19,758,2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80.29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143,276.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19,901,5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56.84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21,280,5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78.44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21,280,5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78.44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21,663,0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17.96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505,889.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22,168,9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07.53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20,461,9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97.76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20,461,9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97.76</w:t>
            </w:r>
          </w:p>
        </w:tc>
      </w:tr>
    </w:tbl>
    <w:p>
      <w:pPr>
        <w:pStyle w:val="BodyText"/>
        <w:spacing w:line="240" w:lineRule="auto" w:before="4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贵安新区贵 金科技有限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-3,085,931.37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-3,085,931.37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-35,969.88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19,629,385.8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-207,551.54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-207,551.54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-1,472,825.98</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使用企业集团资产和清偿企业集团债务的重大限制" w:id="449"/>
      <w:bookmarkEnd w:id="449"/>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5）向纳入合并财务报表范围的结构化主体提供的财务支持或其他支持" w:id="450"/>
      <w:bookmarkEnd w:id="450"/>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在子公司的所有者权益份额发生变化且仍控制子公司的交易" w:id="451"/>
      <w:bookmarkEnd w:id="451"/>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在子公司所有者权益份额发生变化的情况说明" w:id="452"/>
      <w:bookmarkEnd w:id="452"/>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2）交易对于少数股东权益及归属于母公司所有者权益的影响" w:id="453"/>
      <w:bookmarkEnd w:id="453"/>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5;height:2" coordorigin="10,410" coordsize="4775,2">
              <v:shape style="position:absolute;left:10;top:410;width:4775;height:2" coordorigin="10,410" coordsize="4775,0" path="m10,410l4784,410e" filled="false" stroked="true" strokeweight=".47998pt" strokecolor="#000000">
                <v:path arrowok="t"/>
              </v:shape>
            </v:group>
            <v:group style="position:absolute;left:4789;top:5;width:2;height:411" coordorigin="4789,5" coordsize="2,411">
              <v:shape style="position:absolute;left:4789;top:5;width:2;height:411" coordorigin="4789,5" coordsize="0,411" path="m4789,5l4789,415e" filled="false" stroked="true" strokeweight=".48001pt" strokecolor="#000000">
                <v:path arrowok="t"/>
              </v:shape>
            </v:group>
            <v:group style="position:absolute;left:4794;top:410;width:4777;height:2" coordorigin="4794,410" coordsize="4777,2">
              <v:shape style="position:absolute;left:4794;top:410;width:4777;height:2" coordorigin="4794,410" coordsize="4777,0" path="m4794,410l9571,410e" filled="false" stroked="true" strokeweight=".47998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group>
          </v:group>
        </w:pict>
      </w:r>
      <w:r>
        <w:rPr>
          <w:rFonts w:ascii="宋体" w:hAnsi="宋体" w:cs="宋体" w:eastAsia="宋体" w:hint="default"/>
          <w:position w:val="-7"/>
          <w:sz w:val="20"/>
          <w:szCs w:val="20"/>
        </w:rPr>
      </w:r>
    </w:p>
    <w:p>
      <w:pPr>
        <w:pStyle w:val="BodyText"/>
        <w:spacing w:line="240" w:lineRule="auto" w:before="44"/>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在合营安排或联营企业中的权益" w:id="454"/>
      <w:bookmarkEnd w:id="454"/>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重要的合营企业或联营企业" w:id="455"/>
      <w:bookmarkEnd w:id="455"/>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33"/>
        <w:jc w:val="left"/>
      </w:pPr>
      <w:r>
        <w:rPr/>
        <w:t>在合营企业或联营企业的持股比例不同于表决权比例的说明：</w:t>
      </w:r>
    </w:p>
    <w:p>
      <w:pPr>
        <w:pStyle w:val="BodyText"/>
        <w:spacing w:line="240" w:lineRule="auto" w:before="114"/>
        <w:ind w:right="1133"/>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2）重要合营企业的主要财务信息" w:id="456"/>
      <w:bookmarkEnd w:id="456"/>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重要联营企业的主要财务信息" w:id="457"/>
      <w:bookmarkEnd w:id="457"/>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4）不重要的合营企业和联营企业的汇总财务信息" w:id="458"/>
      <w:bookmarkEnd w:id="458"/>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5）合营企业或联营企业向本公司转移资金的能力存在重大限制的说明" w:id="459"/>
      <w:bookmarkEnd w:id="459"/>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6）合营企业或联营企业发生的超额亏损" w:id="460"/>
      <w:bookmarkEnd w:id="460"/>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累积未确认前期累计的损失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7）与合营企业投资相关的未确认承诺" w:id="461"/>
      <w:bookmarkEnd w:id="461"/>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8）与合营企业或联营企业投资相关的或有负债" w:id="462"/>
      <w:bookmarkEnd w:id="462"/>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4、重要的共同经营" w:id="463"/>
      <w:bookmarkEnd w:id="463"/>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3177"/>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5"/>
        <w:gridCol w:w="1592"/>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0"/>
        <w:ind w:right="5534"/>
        <w:jc w:val="left"/>
      </w:pPr>
      <w:r>
        <w:rPr/>
        <w:t>在共同经营中的持股比例或享有的份额不同于表决权比例的说明： 共同经营为单独主体的，分类为共同经营的依据：</w:t>
      </w:r>
    </w:p>
    <w:p>
      <w:pPr>
        <w:pStyle w:val="BodyText"/>
        <w:spacing w:line="240" w:lineRule="auto" w:before="29"/>
        <w:ind w:right="0"/>
        <w:jc w:val="both"/>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both"/>
        <w:rPr>
          <w:b w:val="0"/>
          <w:bCs w:val="0"/>
        </w:rPr>
      </w:pPr>
      <w:bookmarkStart w:name="5、在未纳入合并财务报表范围的结构化主体中的权益" w:id="464"/>
      <w:bookmarkEnd w:id="464"/>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未纳入合并财务报表范围的结构化主体的相关说明：</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bookmarkStart w:name="6、其他" w:id="465"/>
      <w:bookmarkEnd w:id="465"/>
      <w:r>
        <w:rPr>
          <w:b w:val="0"/>
          <w:bCs w:val="0"/>
        </w:rPr>
      </w: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both"/>
        <w:rPr>
          <w:b w:val="0"/>
          <w:bCs w:val="0"/>
        </w:rPr>
      </w:pPr>
      <w:bookmarkStart w:name="十、与金融工具相关的风险" w:id="466"/>
      <w:bookmarkEnd w:id="466"/>
      <w:r>
        <w:rPr>
          <w:b w:val="0"/>
          <w:bCs w:val="0"/>
        </w:rPr>
      </w: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jc w:val="both"/>
      </w:pPr>
      <w:r>
        <w:rPr>
          <w:spacing w:val="-2"/>
        </w:rPr>
        <w:t>本集团的主要金融工具包括货币资金、应收票据、应收账款、其他应收款、交易性金融资产、应付账款、其他应付款。各项</w:t>
      </w:r>
      <w:r>
        <w:rPr>
          <w:spacing w:val="-73"/>
        </w:rPr>
        <w:t> </w:t>
      </w:r>
      <w:r>
        <w:rPr>
          <w:spacing w:val="-73"/>
        </w:rPr>
      </w:r>
      <w:r>
        <w:rPr>
          <w:spacing w:val="-2"/>
        </w:rPr>
        <w:t>金融工具的详细情况已于相关附注内披露。与这些金融工具有关的风险，以及本集团为降低这些风险所采取的风险管理政策</w:t>
      </w:r>
      <w:r>
        <w:rPr>
          <w:spacing w:val="-64"/>
        </w:rPr>
        <w:t> </w:t>
      </w:r>
      <w:r>
        <w:rPr>
          <w:spacing w:val="-64"/>
        </w:rPr>
      </w:r>
      <w:r>
        <w:rPr/>
        <w:t>如下所述。本集团管理层对这些风险敞口进行管理和监控以确保将上述风险控制在限定的范围之内。</w:t>
      </w:r>
    </w:p>
    <w:p>
      <w:pPr>
        <w:spacing w:line="240" w:lineRule="auto" w:before="12"/>
        <w:rPr>
          <w:rFonts w:ascii="宋体" w:hAnsi="宋体" w:cs="宋体" w:eastAsia="宋体" w:hint="default"/>
          <w:sz w:val="17"/>
          <w:szCs w:val="17"/>
        </w:rPr>
      </w:pPr>
    </w:p>
    <w:p>
      <w:pPr>
        <w:pStyle w:val="BodyText"/>
        <w:spacing w:line="240" w:lineRule="auto"/>
        <w:ind w:right="0"/>
        <w:jc w:val="both"/>
      </w:pPr>
      <w:r>
        <w:rPr/>
        <w:t>风险管理目标和政策</w:t>
      </w:r>
    </w:p>
    <w:p>
      <w:pPr>
        <w:spacing w:line="240" w:lineRule="auto" w:before="5"/>
        <w:rPr>
          <w:rFonts w:ascii="宋体" w:hAnsi="宋体" w:cs="宋体" w:eastAsia="宋体" w:hint="default"/>
          <w:sz w:val="22"/>
          <w:szCs w:val="22"/>
        </w:rPr>
      </w:pPr>
    </w:p>
    <w:p>
      <w:pPr>
        <w:pStyle w:val="BodyText"/>
        <w:spacing w:line="316" w:lineRule="auto"/>
        <w:ind w:right="1130"/>
        <w:jc w:val="both"/>
      </w:pPr>
      <w:r>
        <w:rPr>
          <w:spacing w:val="-2"/>
        </w:rPr>
        <w:t>本集团从事风险管理的目标是在风险和收益之间取得适当的平衡，力求降低金融风险对本集团财务业绩的不利影响。基于该</w:t>
      </w:r>
      <w:r>
        <w:rPr>
          <w:spacing w:val="-64"/>
        </w:rPr>
        <w:t> </w:t>
      </w:r>
      <w:r>
        <w:rPr>
          <w:spacing w:val="-64"/>
        </w:rPr>
      </w:r>
      <w:r>
        <w:rPr>
          <w:spacing w:val="-2"/>
        </w:rPr>
        <w:t>风险管理目标，本集团已制定风险管理政策以辨别和分析本集团所面临的风险，设定适当的风险可接受水平并设计相应的内</w:t>
      </w:r>
      <w:r>
        <w:rPr>
          <w:spacing w:val="-64"/>
        </w:rPr>
        <w:t> </w:t>
      </w:r>
      <w:r>
        <w:rPr>
          <w:spacing w:val="-64"/>
        </w:rPr>
      </w:r>
      <w:r>
        <w:rPr>
          <w:spacing w:val="-2"/>
        </w:rPr>
        <w:t>部控制程序，以监控本集团的风险水平。本集团会定期审阅这些风险管理政策及有关内部控制系统，以适应市场情况或本集</w:t>
      </w:r>
      <w:r>
        <w:rPr>
          <w:spacing w:val="-63"/>
        </w:rPr>
        <w:t> </w:t>
      </w:r>
      <w:r>
        <w:rPr>
          <w:spacing w:val="-63"/>
        </w:rPr>
      </w:r>
      <w:r>
        <w:rPr/>
        <w:t>团经营活动的改变。本集团的内部审计部门也定期或随机检查内部控制系统的执行是否符合风险管理政策。</w:t>
      </w:r>
    </w:p>
    <w:p>
      <w:pPr>
        <w:spacing w:line="240" w:lineRule="auto" w:before="13"/>
        <w:rPr>
          <w:rFonts w:ascii="宋体" w:hAnsi="宋体" w:cs="宋体" w:eastAsia="宋体" w:hint="default"/>
          <w:sz w:val="17"/>
          <w:szCs w:val="17"/>
        </w:rPr>
      </w:pPr>
    </w:p>
    <w:p>
      <w:pPr>
        <w:pStyle w:val="BodyText"/>
        <w:spacing w:line="240" w:lineRule="auto"/>
        <w:ind w:right="0"/>
        <w:jc w:val="both"/>
      </w:pPr>
      <w:r>
        <w:rPr/>
        <w:t>本集团的金融工具导致的主要风险是信用风险、流动性风险、市场风险（包括汇率风险、利率风险和商品价格风险）。</w:t>
      </w:r>
    </w:p>
    <w:p>
      <w:pPr>
        <w:spacing w:line="240" w:lineRule="auto" w:before="5"/>
        <w:rPr>
          <w:rFonts w:ascii="宋体" w:hAnsi="宋体" w:cs="宋体" w:eastAsia="宋体" w:hint="default"/>
          <w:sz w:val="22"/>
          <w:szCs w:val="22"/>
        </w:rPr>
      </w:pPr>
    </w:p>
    <w:p>
      <w:pPr>
        <w:pStyle w:val="BodyText"/>
        <w:spacing w:line="316" w:lineRule="auto"/>
        <w:ind w:right="1129"/>
        <w:jc w:val="both"/>
      </w:pPr>
      <w:r>
        <w:rPr>
          <w:spacing w:val="-2"/>
        </w:rPr>
        <w:t>董事会负责规划并建立本集团的风险管理架构，制定本集团的风险管理政策和相关指引并监督风险管理措施的执行情况。本</w:t>
      </w:r>
      <w:r>
        <w:rPr>
          <w:spacing w:val="-64"/>
        </w:rPr>
        <w:t> </w:t>
      </w:r>
      <w:r>
        <w:rPr>
          <w:spacing w:val="-64"/>
        </w:rPr>
      </w:r>
      <w:r>
        <w:rPr>
          <w:spacing w:val="-2"/>
        </w:rPr>
        <w:t>集团已制定风险管理政策以识别和分析本集团所面临的风险，这些风险管理政策对特定风险进行了明确规定，涵盖了市场风</w:t>
      </w:r>
      <w:r>
        <w:rPr>
          <w:spacing w:val="-64"/>
        </w:rPr>
        <w:t> </w:t>
      </w:r>
      <w:r>
        <w:rPr>
          <w:spacing w:val="-64"/>
        </w:rPr>
      </w:r>
      <w:r>
        <w:rPr>
          <w:spacing w:val="-2"/>
        </w:rPr>
        <w:t>险、信用风险和流动性风险管理等诸多方面。本集团定期评估市场环境及本集团经营活动的变化以决定是否对风险管理政策</w:t>
      </w:r>
      <w:r>
        <w:rPr>
          <w:spacing w:val="-64"/>
        </w:rPr>
        <w:t> </w:t>
      </w:r>
      <w:r>
        <w:rPr>
          <w:spacing w:val="-64"/>
        </w:rPr>
      </w:r>
      <w:r>
        <w:rPr>
          <w:spacing w:val="-2"/>
        </w:rPr>
        <w:t>及系统进行更新。本集团的风险管理由风险管理委员会按照董事会批准的政策开展。风险管理委员会通过与本集团其他业务</w:t>
      </w:r>
      <w:r>
        <w:rPr>
          <w:spacing w:val="-64"/>
        </w:rPr>
        <w:t> </w:t>
      </w:r>
      <w:r>
        <w:rPr>
          <w:spacing w:val="-64"/>
        </w:rPr>
      </w:r>
      <w:r>
        <w:rPr>
          <w:spacing w:val="-2"/>
        </w:rPr>
        <w:t>部门的紧密合作来识别、评价和规避相关风险。本集团内部审计部门就风险管理控制及程序进行定期的审核，并将审核结果</w:t>
      </w:r>
      <w:r>
        <w:rPr>
          <w:spacing w:val="-62"/>
        </w:rPr>
        <w:t> </w:t>
      </w:r>
      <w:r>
        <w:rPr>
          <w:spacing w:val="-62"/>
        </w:rPr>
      </w:r>
      <w:r>
        <w:rPr/>
        <w:t>上报本集团的审计委员会。</w:t>
      </w:r>
    </w:p>
    <w:p>
      <w:pPr>
        <w:spacing w:line="240" w:lineRule="auto" w:before="12"/>
        <w:rPr>
          <w:rFonts w:ascii="宋体" w:hAnsi="宋体" w:cs="宋体" w:eastAsia="宋体" w:hint="default"/>
          <w:sz w:val="17"/>
          <w:szCs w:val="17"/>
        </w:rPr>
      </w:pPr>
    </w:p>
    <w:p>
      <w:pPr>
        <w:pStyle w:val="BodyText"/>
        <w:spacing w:line="316" w:lineRule="auto"/>
        <w:ind w:right="1133"/>
        <w:jc w:val="both"/>
      </w:pPr>
      <w:r>
        <w:rPr>
          <w:spacing w:val="-2"/>
        </w:rPr>
        <w:t>本集团通过适当的多样化投资及业务组合来分散金融工具风险，并通过制定相应的风险管理政策减少集中于单一行业、特定</w:t>
      </w:r>
      <w:r>
        <w:rPr>
          <w:spacing w:val="-64"/>
        </w:rPr>
        <w:t> </w:t>
      </w:r>
      <w:r>
        <w:rPr>
          <w:spacing w:val="-64"/>
        </w:rPr>
      </w:r>
      <w:r>
        <w:rPr/>
        <w:t>地区或特定交易对手的风险。</w:t>
      </w:r>
    </w:p>
    <w:p>
      <w:pPr>
        <w:spacing w:line="240" w:lineRule="auto" w:before="13"/>
        <w:rPr>
          <w:rFonts w:ascii="宋体" w:hAnsi="宋体" w:cs="宋体" w:eastAsia="宋体" w:hint="default"/>
          <w:sz w:val="17"/>
          <w:szCs w:val="17"/>
        </w:rPr>
      </w:pPr>
    </w:p>
    <w:p>
      <w:pPr>
        <w:pStyle w:val="BodyText"/>
        <w:spacing w:line="508" w:lineRule="auto"/>
        <w:ind w:right="4454"/>
        <w:jc w:val="left"/>
      </w:pPr>
      <w:r>
        <w:rPr/>
        <w:t>（</w:t>
      </w:r>
      <w:r>
        <w:rPr>
          <w:rFonts w:ascii="Times New Roman" w:hAnsi="Times New Roman" w:cs="Times New Roman" w:eastAsia="Times New Roman" w:hint="default"/>
        </w:rPr>
        <w:t>1</w:t>
      </w:r>
      <w:r>
        <w:rPr/>
        <w:t>）信用风险 信用风险，是指交易对手未能履行合同义务而导致本集团产生财务损失的风险。</w:t>
      </w:r>
    </w:p>
    <w:p>
      <w:pPr>
        <w:pStyle w:val="BodyText"/>
        <w:spacing w:line="537" w:lineRule="auto" w:before="91"/>
        <w:ind w:right="1134"/>
        <w:jc w:val="both"/>
      </w:pPr>
      <w:r>
        <w:rPr/>
        <w:t>本集团对信用风险按组合分类进行管理。信用风险主要产生于银行存款、应收票据、应收账款、其他应收款。 本集团银行存款主要存放于国有银行和其它大中型上市银行，本集团预期银行存款不存在重大的信用风险。</w:t>
      </w:r>
    </w:p>
    <w:p>
      <w:pPr>
        <w:pStyle w:val="BodyText"/>
        <w:spacing w:line="316" w:lineRule="auto" w:before="69"/>
        <w:ind w:right="1130"/>
        <w:jc w:val="both"/>
      </w:pPr>
      <w:r>
        <w:rPr>
          <w:spacing w:val="-2"/>
        </w:rPr>
        <w:t>对于应收票据、应收账款、其他应收款，本集团设定相关政策以控制信用风险敞口。本集团基于对客户的财务状况、信用记</w:t>
      </w:r>
      <w:r>
        <w:rPr>
          <w:spacing w:val="-67"/>
        </w:rPr>
        <w:t> </w:t>
      </w:r>
      <w:r>
        <w:rPr>
          <w:spacing w:val="-67"/>
        </w:rPr>
      </w:r>
      <w:r>
        <w:rPr>
          <w:spacing w:val="-2"/>
        </w:rPr>
        <w:t>录及其他因素诸如目前市场状况等评估客户的信用资质并设置相应信用期。本集团会定期对客户信用记录进行监控，对于信</w:t>
      </w:r>
      <w:r>
        <w:rPr>
          <w:spacing w:val="-64"/>
        </w:rPr>
        <w:t> </w:t>
      </w:r>
      <w:r>
        <w:rPr>
          <w:spacing w:val="-64"/>
        </w:rPr>
      </w:r>
      <w:r>
        <w:rPr>
          <w:spacing w:val="-2"/>
        </w:rPr>
        <w:t>用记录不良的客户，本集团会采用书面催款、缩短信用期或取消信用期等方式，以确保本集团的整体信用风险在可控的范围</w:t>
      </w:r>
    </w:p>
    <w:p>
      <w:pPr>
        <w:spacing w:after="0" w:line="316" w:lineRule="auto"/>
        <w:jc w:val="both"/>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内。</w:t>
      </w:r>
    </w:p>
    <w:p>
      <w:pPr>
        <w:spacing w:line="240" w:lineRule="auto" w:before="5"/>
        <w:rPr>
          <w:rFonts w:ascii="宋体" w:hAnsi="宋体" w:cs="宋体" w:eastAsia="宋体" w:hint="default"/>
          <w:sz w:val="22"/>
          <w:szCs w:val="22"/>
        </w:rPr>
      </w:pPr>
    </w:p>
    <w:p>
      <w:pPr>
        <w:pStyle w:val="BodyText"/>
        <w:spacing w:line="316" w:lineRule="auto"/>
        <w:ind w:right="1129"/>
        <w:jc w:val="left"/>
      </w:pPr>
      <w:r>
        <w:rPr>
          <w:spacing w:val="-2"/>
        </w:rPr>
        <w:t>本集团应收账款的债务人为分布于不同行业和地区的客户。本集团持续对应收账款的财务状况实施信用评估，并在适当时购</w:t>
      </w:r>
      <w:r>
        <w:rPr>
          <w:spacing w:val="-64"/>
        </w:rPr>
        <w:t> </w:t>
      </w:r>
      <w:r>
        <w:rPr>
          <w:spacing w:val="-64"/>
        </w:rPr>
      </w:r>
      <w:r>
        <w:rPr/>
        <w:t>买信用担保保险。</w:t>
      </w:r>
    </w:p>
    <w:p>
      <w:pPr>
        <w:spacing w:line="240" w:lineRule="auto" w:before="12"/>
        <w:rPr>
          <w:rFonts w:ascii="宋体" w:hAnsi="宋体" w:cs="宋体" w:eastAsia="宋体" w:hint="default"/>
          <w:sz w:val="17"/>
          <w:szCs w:val="17"/>
        </w:rPr>
      </w:pPr>
    </w:p>
    <w:p>
      <w:pPr>
        <w:pStyle w:val="BodyText"/>
        <w:spacing w:line="316" w:lineRule="auto"/>
        <w:ind w:right="1129"/>
        <w:jc w:val="left"/>
      </w:pPr>
      <w:r>
        <w:rPr>
          <w:spacing w:val="-2"/>
        </w:rPr>
        <w:t>本集团所承受的最大信用风险敞口为资产负债表中每项金融资产的账面金额。本集团没有提供任何其他可能令本集团承受信</w:t>
      </w:r>
      <w:r>
        <w:rPr>
          <w:spacing w:val="-63"/>
        </w:rPr>
        <w:t> </w:t>
      </w:r>
      <w:r>
        <w:rPr>
          <w:spacing w:val="-63"/>
        </w:rPr>
      </w:r>
      <w:r>
        <w:rPr/>
        <w:t>用风险的担保。</w:t>
      </w:r>
    </w:p>
    <w:p>
      <w:pPr>
        <w:spacing w:line="240" w:lineRule="auto" w:before="12"/>
        <w:rPr>
          <w:rFonts w:ascii="宋体" w:hAnsi="宋体" w:cs="宋体" w:eastAsia="宋体" w:hint="default"/>
          <w:sz w:val="17"/>
          <w:szCs w:val="17"/>
        </w:rPr>
      </w:pPr>
    </w:p>
    <w:p>
      <w:pPr>
        <w:pStyle w:val="BodyText"/>
        <w:spacing w:line="300" w:lineRule="auto"/>
        <w:ind w:right="1133"/>
        <w:jc w:val="left"/>
      </w:pPr>
      <w:r>
        <w:rPr/>
        <w:t>本集团应收账款中，前五大客户的应收账款占本集团应收账款总额的</w:t>
      </w:r>
      <w:r>
        <w:rPr>
          <w:rFonts w:ascii="Times New Roman" w:hAnsi="Times New Roman" w:cs="Times New Roman" w:eastAsia="Times New Roman" w:hint="default"/>
        </w:rPr>
        <w:t>31.38%</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27.26%</w:t>
      </w:r>
      <w:r>
        <w:rPr/>
        <w:t>）；本集团其他应收款中，</w:t>
      </w:r>
      <w:r>
        <w:rPr>
          <w:spacing w:val="-33"/>
        </w:rPr>
        <w:t> </w:t>
      </w:r>
      <w:r>
        <w:rPr>
          <w:spacing w:val="-33"/>
        </w:rPr>
      </w:r>
      <w:r>
        <w:rPr/>
        <w:t>欠款金额前五大公司的其他应收款占本集团其他应收款总额的</w:t>
      </w:r>
      <w:r>
        <w:rPr>
          <w:rFonts w:ascii="Times New Roman" w:hAnsi="Times New Roman" w:cs="Times New Roman" w:eastAsia="Times New Roman" w:hint="default"/>
        </w:rPr>
        <w:t>42.88%</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45.63%</w:t>
      </w:r>
      <w:r>
        <w:rPr/>
        <w:t>）。</w:t>
      </w:r>
    </w:p>
    <w:p>
      <w:pPr>
        <w:spacing w:line="240" w:lineRule="auto" w:before="7"/>
        <w:rPr>
          <w:rFonts w:ascii="宋体" w:hAnsi="宋体" w:cs="宋体" w:eastAsia="宋体" w:hint="default"/>
          <w:sz w:val="17"/>
          <w:szCs w:val="17"/>
        </w:rPr>
      </w:pPr>
    </w:p>
    <w:p>
      <w:pPr>
        <w:pStyle w:val="BodyText"/>
        <w:spacing w:line="508" w:lineRule="auto"/>
        <w:ind w:right="3194"/>
        <w:jc w:val="left"/>
      </w:pPr>
      <w:r>
        <w:rPr/>
        <w:t>（</w:t>
      </w:r>
      <w:r>
        <w:rPr>
          <w:rFonts w:ascii="Times New Roman" w:hAnsi="Times New Roman" w:cs="Times New Roman" w:eastAsia="Times New Roman" w:hint="default"/>
        </w:rPr>
        <w:t>2</w:t>
      </w:r>
      <w:r>
        <w:rPr/>
        <w:t>）流动性风险 流动性风险，是指本集团在履行以交付现金或其他金融资产结算的义务时遇到资金短缺的风险。</w:t>
      </w:r>
    </w:p>
    <w:p>
      <w:pPr>
        <w:pStyle w:val="BodyText"/>
        <w:spacing w:line="316" w:lineRule="auto" w:before="91"/>
        <w:ind w:right="1129"/>
        <w:jc w:val="left"/>
      </w:pPr>
      <w:r>
        <w:rPr>
          <w:spacing w:val="-2"/>
        </w:rPr>
        <w:t>管理流动风险时，本集团保持管理层认为充分的现金及现金等价物并对其进行监控，以满足本集团经营需要，并降低现金流</w:t>
      </w:r>
      <w:r>
        <w:rPr>
          <w:spacing w:val="-63"/>
        </w:rPr>
        <w:t> </w:t>
      </w:r>
      <w:r>
        <w:rPr>
          <w:spacing w:val="-63"/>
        </w:rPr>
      </w:r>
      <w:r>
        <w:rPr/>
        <w:t>量波动的影响。</w:t>
      </w:r>
    </w:p>
    <w:p>
      <w:pPr>
        <w:spacing w:line="240" w:lineRule="auto" w:before="12"/>
        <w:rPr>
          <w:rFonts w:ascii="宋体" w:hAnsi="宋体" w:cs="宋体" w:eastAsia="宋体" w:hint="default"/>
          <w:sz w:val="17"/>
          <w:szCs w:val="17"/>
        </w:rPr>
      </w:pPr>
    </w:p>
    <w:p>
      <w:pPr>
        <w:pStyle w:val="BodyText"/>
        <w:spacing w:line="240" w:lineRule="auto"/>
        <w:ind w:right="1133"/>
        <w:jc w:val="left"/>
      </w:pPr>
      <w:r>
        <w:rPr/>
        <w:t>（</w:t>
      </w:r>
      <w:r>
        <w:rPr>
          <w:rFonts w:ascii="Times New Roman" w:hAnsi="Times New Roman" w:cs="Times New Roman" w:eastAsia="Times New Roman" w:hint="default"/>
        </w:rPr>
        <w:t>3</w:t>
      </w:r>
      <w:r>
        <w:rPr/>
        <w:t>）市场风险</w:t>
      </w:r>
    </w:p>
    <w:p>
      <w:pPr>
        <w:spacing w:line="240" w:lineRule="auto" w:before="4"/>
        <w:rPr>
          <w:rFonts w:ascii="宋体" w:hAnsi="宋体" w:cs="宋体" w:eastAsia="宋体" w:hint="default"/>
          <w:sz w:val="21"/>
          <w:szCs w:val="21"/>
        </w:rPr>
      </w:pPr>
    </w:p>
    <w:p>
      <w:pPr>
        <w:pStyle w:val="BodyText"/>
        <w:spacing w:line="316" w:lineRule="auto"/>
        <w:ind w:right="1129"/>
        <w:jc w:val="left"/>
      </w:pPr>
      <w:r>
        <w:rPr>
          <w:spacing w:val="-2"/>
        </w:rPr>
        <w:t>金融工具的市场风险，是指金融工具的公允价值或未来现金流量因市场价格变动而发生波动的风险，包括利率风险、汇率风</w:t>
      </w:r>
      <w:r>
        <w:rPr>
          <w:spacing w:val="-66"/>
        </w:rPr>
        <w:t> </w:t>
      </w:r>
      <w:r>
        <w:rPr>
          <w:spacing w:val="-66"/>
        </w:rPr>
      </w:r>
      <w:r>
        <w:rPr/>
        <w:t>险和其他价格风险。</w:t>
      </w:r>
    </w:p>
    <w:p>
      <w:pPr>
        <w:spacing w:line="240" w:lineRule="auto" w:before="12"/>
        <w:rPr>
          <w:rFonts w:ascii="宋体" w:hAnsi="宋体" w:cs="宋体" w:eastAsia="宋体" w:hint="default"/>
          <w:sz w:val="17"/>
          <w:szCs w:val="17"/>
        </w:rPr>
      </w:pPr>
    </w:p>
    <w:p>
      <w:pPr>
        <w:pStyle w:val="BodyText"/>
        <w:spacing w:line="508" w:lineRule="auto"/>
        <w:ind w:right="7154"/>
        <w:jc w:val="left"/>
      </w:pPr>
      <w:r>
        <w:rPr/>
        <w:t>（</w:t>
      </w:r>
      <w:r>
        <w:rPr>
          <w:rFonts w:ascii="Times New Roman" w:hAnsi="Times New Roman" w:cs="Times New Roman" w:eastAsia="Times New Roman" w:hint="default"/>
        </w:rPr>
        <w:t>4</w:t>
      </w:r>
      <w:r>
        <w:rPr/>
        <w:t>）利率风险 本集团无借款，利率对经营业绩未产生影响。</w:t>
      </w:r>
    </w:p>
    <w:p>
      <w:pPr>
        <w:pStyle w:val="BodyText"/>
        <w:spacing w:line="508" w:lineRule="auto" w:before="91"/>
        <w:ind w:right="6074"/>
        <w:jc w:val="left"/>
      </w:pPr>
      <w:r>
        <w:rPr/>
        <w:t>（</w:t>
      </w:r>
      <w:r>
        <w:rPr>
          <w:rFonts w:ascii="Times New Roman" w:hAnsi="Times New Roman" w:cs="Times New Roman" w:eastAsia="Times New Roman" w:hint="default"/>
        </w:rPr>
        <w:t>5</w:t>
      </w:r>
      <w:r>
        <w:rPr/>
        <w:t>）汇率风险 本集团的主要经营位于中国境内，主要业务以人民币结算。</w:t>
      </w:r>
    </w:p>
    <w:p>
      <w:pPr>
        <w:pStyle w:val="Heading2"/>
        <w:spacing w:line="240" w:lineRule="auto" w:before="128"/>
        <w:ind w:right="1133"/>
        <w:jc w:val="left"/>
        <w:rPr>
          <w:b w:val="0"/>
          <w:bCs w:val="0"/>
        </w:rPr>
      </w:pPr>
      <w:bookmarkStart w:name="十一、公允价值的披露" w:id="467"/>
      <w:bookmarkEnd w:id="467"/>
      <w:r>
        <w:rPr>
          <w:b w:val="0"/>
          <w:bCs w:val="0"/>
        </w:rPr>
      </w: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以公允价值计量的资产和负债的期末公允价值" w:id="468"/>
      <w:bookmarkEnd w:id="468"/>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2"/>
        <w:gridCol w:w="1847"/>
        <w:gridCol w:w="1913"/>
        <w:gridCol w:w="1913"/>
        <w:gridCol w:w="1916"/>
      </w:tblGrid>
      <w:tr>
        <w:trPr>
          <w:trHeight w:val="401" w:hRule="exact"/>
        </w:trPr>
        <w:tc>
          <w:tcPr>
            <w:tcW w:w="19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34"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72" w:type="dxa"/>
            <w:vMerge/>
            <w:tcBorders>
              <w:left w:val="single" w:sz="4" w:space="0" w:color="000000"/>
              <w:bottom w:val="nil" w:sz="6" w:space="0" w:color="auto"/>
              <w:right w:val="single" w:sz="4" w:space="0" w:color="000000"/>
            </w:tcBorders>
            <w:shd w:val="clear" w:color="auto" w:fill="D2D2D2"/>
          </w:tcPr>
          <w:p>
            <w:pPr/>
          </w:p>
        </w:tc>
        <w:tc>
          <w:tcPr>
            <w:tcW w:w="1847"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72" w:type="dxa"/>
            <w:vMerge w:val="restart"/>
            <w:tcBorders>
              <w:top w:val="nil" w:sz="6" w:space="0" w:color="auto"/>
              <w:left w:val="single" w:sz="4" w:space="0" w:color="000000"/>
              <w:right w:val="single" w:sz="4" w:space="0" w:color="000000"/>
            </w:tcBorders>
            <w:shd w:val="clear" w:color="auto" w:fill="D2D2D2"/>
          </w:tcPr>
          <w:p>
            <w:pPr/>
          </w:p>
        </w:tc>
        <w:tc>
          <w:tcPr>
            <w:tcW w:w="1847"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2" w:type="dxa"/>
            <w:vMerge/>
            <w:tcBorders>
              <w:left w:val="single" w:sz="4" w:space="0" w:color="000000"/>
              <w:bottom w:val="single" w:sz="4" w:space="0" w:color="000000"/>
              <w:right w:val="single" w:sz="4" w:space="0" w:color="000000"/>
            </w:tcBorders>
            <w:shd w:val="clear" w:color="auto" w:fill="D2D2D2"/>
          </w:tcPr>
          <w:p>
            <w:pPr/>
          </w:p>
        </w:tc>
        <w:tc>
          <w:tcPr>
            <w:tcW w:w="1847"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110,262,498.63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110,262,498.63</w:t>
            </w: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110,262,498.63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110,262,498.63</w:t>
            </w:r>
          </w:p>
        </w:tc>
      </w:tr>
      <w:tr>
        <w:trPr>
          <w:trHeight w:val="715"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110,262,498.63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110,262,498.63</w:t>
            </w:r>
          </w:p>
        </w:tc>
      </w:tr>
      <w:tr>
        <w:trPr>
          <w:trHeight w:val="161" w:hRule="exact"/>
        </w:trPr>
        <w:tc>
          <w:tcPr>
            <w:tcW w:w="19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72" w:type="dxa"/>
            <w:vMerge/>
            <w:tcBorders>
              <w:left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2" w:type="dxa"/>
            <w:vMerge/>
            <w:tcBorders>
              <w:left w:val="single" w:sz="4" w:space="0" w:color="000000"/>
              <w:bottom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2、持续和非持续第一层次公允价值计量项目市价的确定依据" w:id="469"/>
      <w:bookmarkEnd w:id="469"/>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3、持续和非持续第二层次公允价值计量项目，采用的估值技术和重要参数的定性及定量信" w:id="470"/>
      <w:bookmarkEnd w:id="470"/>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4、持续和非持续第三层次公允价值计量项目，采用的估值技术和重要参数的定性及定量信" w:id="471"/>
      <w:bookmarkEnd w:id="471"/>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5、持续的第三层次公允价值计量项目，期初与期末账面价值间的调节信息及不可观察参数" w:id="472"/>
      <w:bookmarkEnd w:id="472"/>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6、持续的公允价值计量项目，本期内发生各层级之间转换的，转换的原因及确定转换时点" w:id="473"/>
      <w:bookmarkEnd w:id="473"/>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7、本期内发生的估值技术变更及变更原因" w:id="474"/>
      <w:bookmarkEnd w:id="474"/>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bookmarkStart w:name="8、不以公允价值计量的金融资产和金融负债的公允价值情况" w:id="475"/>
      <w:bookmarkEnd w:id="475"/>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104" w:firstLine="0"/>
        <w:jc w:val="left"/>
        <w:rPr>
          <w:rFonts w:ascii="宋体" w:hAnsi="宋体" w:cs="宋体" w:eastAsia="宋体" w:hint="default"/>
          <w:sz w:val="21"/>
          <w:szCs w:val="21"/>
        </w:rPr>
      </w:pPr>
      <w:bookmarkStart w:name="9、其他" w:id="476"/>
      <w:bookmarkEnd w:id="476"/>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二、关联方及关联交易" w:id="477"/>
      <w:bookmarkEnd w:id="477"/>
      <w:r>
        <w:rPr>
          <w:rFonts w:ascii="宋体" w:hAnsi="宋体" w:cs="宋体" w:eastAsia="宋体" w:hint="default"/>
          <w:b/>
          <w:bCs/>
          <w:w w:val="100"/>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478"/>
      <w:bookmarkEnd w:id="47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2"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240" w:lineRule="auto" w:before="49"/>
        <w:ind w:right="1133"/>
        <w:jc w:val="left"/>
      </w:pPr>
      <w:r>
        <w:rPr/>
        <w:t>本企业的母公司情况的说明</w:t>
      </w:r>
    </w:p>
    <w:p>
      <w:pPr>
        <w:pStyle w:val="Heading3"/>
        <w:spacing w:line="240" w:lineRule="auto" w:before="148"/>
        <w:ind w:right="1133"/>
        <w:jc w:val="left"/>
      </w:pPr>
      <w:r>
        <w:rPr/>
        <w:t>本公司无母公司，陈喆女士为本公司的实际控制人。</w:t>
      </w:r>
    </w:p>
    <w:p>
      <w:pPr>
        <w:spacing w:line="240" w:lineRule="auto" w:before="1"/>
        <w:rPr>
          <w:rFonts w:ascii="宋体" w:hAnsi="宋体" w:cs="宋体" w:eastAsia="宋体" w:hint="default"/>
          <w:sz w:val="20"/>
          <w:szCs w:val="20"/>
        </w:rPr>
      </w:pPr>
    </w:p>
    <w:p>
      <w:pPr>
        <w:pStyle w:val="BodyText"/>
        <w:spacing w:line="357" w:lineRule="auto"/>
        <w:ind w:right="8234"/>
        <w:jc w:val="left"/>
      </w:pPr>
      <w:r>
        <w:rPr/>
        <w:t>本企业最终控制方是陈喆女士。 其他说明：</w:t>
      </w:r>
    </w:p>
    <w:p>
      <w:pPr>
        <w:spacing w:line="240" w:lineRule="auto" w:before="6"/>
        <w:rPr>
          <w:rFonts w:ascii="宋体" w:hAnsi="宋体" w:cs="宋体" w:eastAsia="宋体" w:hint="default"/>
          <w:sz w:val="20"/>
          <w:szCs w:val="20"/>
        </w:rPr>
      </w:pPr>
    </w:p>
    <w:p>
      <w:pPr>
        <w:spacing w:line="547" w:lineRule="auto" w:before="0"/>
        <w:ind w:left="152" w:right="6973" w:firstLine="0"/>
        <w:jc w:val="left"/>
        <w:rPr>
          <w:rFonts w:ascii="宋体" w:hAnsi="宋体" w:cs="宋体" w:eastAsia="宋体" w:hint="default"/>
          <w:sz w:val="21"/>
          <w:szCs w:val="21"/>
        </w:rPr>
      </w:pPr>
      <w:bookmarkStart w:name="2、本企业的子公司情况" w:id="479"/>
      <w:bookmarkEnd w:id="47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480"/>
      <w:bookmarkEnd w:id="480"/>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60" w:lineRule="auto" w:before="44"/>
        <w:ind w:right="2294"/>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8"/>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4、其他关联方情况" w:id="481"/>
      <w:bookmarkEnd w:id="481"/>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公司股东、董事</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珠海瑞信投资管理有限公司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周晔</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董事、已离任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牛俊伟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田联房</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于风政</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杨大贺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杨贤帮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陈家贤</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孙玉玲</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财务总监、董事会秘书</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5、关联交易情况" w:id="482"/>
      <w:bookmarkEnd w:id="482"/>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购销商品、提供和接受劳务的关联交易" w:id="483"/>
      <w:bookmarkEnd w:id="483"/>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5"/>
        <w:gridCol w:w="1452"/>
        <w:gridCol w:w="1709"/>
        <w:gridCol w:w="1707"/>
        <w:gridCol w:w="1706"/>
      </w:tblGrid>
      <w:tr>
        <w:trPr>
          <w:trHeight w:val="403"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7"/>
        <w:gridCol w:w="2260"/>
        <w:gridCol w:w="2258"/>
        <w:gridCol w:w="2643"/>
      </w:tblGrid>
      <w:tr>
        <w:trPr>
          <w:trHeight w:val="403"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33"/>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关联受托管理/承包及委托管理/出包情况" w:id="484"/>
      <w:bookmarkEnd w:id="484"/>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7" w:right="21"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1"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877" w:footer="980" w:top="1060" w:bottom="1160" w:left="980" w:right="0"/>
        </w:sectPr>
      </w:pPr>
    </w:p>
    <w:p>
      <w:pPr>
        <w:pStyle w:val="BodyText"/>
        <w:spacing w:line="338" w:lineRule="auto" w:before="49"/>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544" w:space="6285"/>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91"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1133"/>
        <w:jc w:val="left"/>
      </w:pPr>
      <w:r>
        <w:rPr/>
        <w:t>关联管理</w:t>
      </w:r>
      <w:r>
        <w:rPr>
          <w:rFonts w:ascii="Times New Roman" w:hAnsi="Times New Roman" w:cs="Times New Roman" w:eastAsia="Times New Roman" w:hint="default"/>
        </w:rPr>
        <w:t>/</w:t>
      </w:r>
      <w:r>
        <w:rPr/>
        <w:t>出包情况说明</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3）关联租赁情况" w:id="485"/>
      <w:bookmarkEnd w:id="485"/>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本公司作为出租方：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49"/>
        <w:ind w:right="1133"/>
        <w:jc w:val="left"/>
      </w:pPr>
      <w:r>
        <w:rPr/>
        <w:t>本公司作为承租方：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9"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49"/>
        <w:ind w:right="1133"/>
        <w:jc w:val="left"/>
      </w:pPr>
      <w:r>
        <w:rPr/>
        <w:t>关联租赁情况说明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4）关联担保情况" w:id="486"/>
      <w:bookmarkEnd w:id="486"/>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本公司作为担保方</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1133"/>
        <w:jc w:val="left"/>
      </w:pPr>
      <w:r>
        <w:rPr/>
        <w:t>本公司作为被担保方</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1133"/>
        <w:jc w:val="left"/>
      </w:pPr>
      <w:r>
        <w:rPr/>
        <w:t>关联担保情况说明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5）关联方资金拆借" w:id="487"/>
      <w:bookmarkEnd w:id="487"/>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4"/>
        <w:rPr>
          <w:rFonts w:ascii="宋体" w:hAnsi="宋体" w:cs="宋体" w:eastAsia="宋体" w:hint="default"/>
          <w:sz w:val="19"/>
          <w:szCs w:val="19"/>
        </w:rPr>
      </w:pPr>
    </w:p>
    <w:p>
      <w:pPr>
        <w:pStyle w:val="Heading4"/>
        <w:spacing w:line="240" w:lineRule="auto" w:before="36"/>
        <w:ind w:right="1133"/>
        <w:jc w:val="left"/>
        <w:rPr>
          <w:b w:val="0"/>
          <w:bCs w:val="0"/>
        </w:rPr>
      </w:pPr>
      <w:bookmarkStart w:name="（6）关联方资产转让、债务重组情况" w:id="488"/>
      <w:bookmarkEnd w:id="488"/>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7）关键管理人员报酬" w:id="489"/>
      <w:bookmarkEnd w:id="489"/>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5,109,400.00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8）其他关联交易" w:id="490"/>
      <w:bookmarkEnd w:id="490"/>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6、关联方应收应付款项" w:id="491"/>
      <w:bookmarkEnd w:id="491"/>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应收项目" w:id="492"/>
      <w:bookmarkEnd w:id="492"/>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应付项目" w:id="493"/>
      <w:bookmarkEnd w:id="493"/>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7、关联方承诺" w:id="494"/>
      <w:bookmarkEnd w:id="494"/>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752" w:firstLine="0"/>
        <w:jc w:val="left"/>
        <w:rPr>
          <w:rFonts w:ascii="宋体" w:hAnsi="宋体" w:cs="宋体" w:eastAsia="宋体" w:hint="default"/>
          <w:sz w:val="21"/>
          <w:szCs w:val="21"/>
        </w:rPr>
      </w:pPr>
      <w:bookmarkStart w:name="8、其他" w:id="495"/>
      <w:bookmarkEnd w:id="49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股份支付" w:id="496"/>
      <w:bookmarkEnd w:id="496"/>
      <w:r>
        <w:rPr>
          <w:rFonts w:ascii="宋体" w:hAnsi="宋体" w:cs="宋体" w:eastAsia="宋体" w:hint="default"/>
          <w:b/>
          <w:bCs/>
          <w:w w:val="100"/>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97"/>
      <w:bookmarkEnd w:id="49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1,730,872.00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24.45 </w:t>
            </w:r>
            <w:r>
              <w:rPr>
                <w:rFonts w:ascii="宋体" w:hAnsi="宋体" w:cs="宋体" w:eastAsia="宋体" w:hint="default"/>
                <w:sz w:val="18"/>
                <w:szCs w:val="18"/>
              </w:rPr>
              <w:t>元</w:t>
            </w:r>
            <w:r>
              <w:rPr>
                <w:rFonts w:ascii="Times New Roman" w:hAnsi="Times New Roman" w:cs="Times New Roman" w:eastAsia="Times New Roman" w:hint="default"/>
                <w:sz w:val="18"/>
                <w:szCs w:val="18"/>
              </w:rPr>
              <w:t>/9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21.18 </w:t>
            </w:r>
            <w:r>
              <w:rPr>
                <w:rFonts w:ascii="宋体" w:hAnsi="宋体" w:cs="宋体" w:eastAsia="宋体" w:hint="default"/>
                <w:sz w:val="18"/>
                <w:szCs w:val="18"/>
              </w:rPr>
              <w:t>元</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个月</w:t>
            </w:r>
            <w:r>
              <w:rPr>
                <w:rFonts w:ascii="宋体" w:hAnsi="宋体" w:cs="宋体" w:eastAsia="宋体" w:hint="default"/>
                <w:sz w:val="18"/>
                <w:szCs w:val="18"/>
              </w:rPr>
            </w:r>
          </w:p>
        </w:tc>
      </w:tr>
    </w:tbl>
    <w:p>
      <w:pPr>
        <w:pStyle w:val="BodyText"/>
        <w:spacing w:line="240" w:lineRule="auto" w:before="49"/>
        <w:ind w:right="0"/>
        <w:jc w:val="both"/>
      </w:pPr>
      <w:r>
        <w:rPr/>
        <w:t>其他说明</w:t>
      </w:r>
    </w:p>
    <w:p>
      <w:pPr>
        <w:pStyle w:val="BodyText"/>
        <w:spacing w:line="240" w:lineRule="auto" w:before="115"/>
        <w:ind w:right="0"/>
        <w:jc w:val="both"/>
      </w:pPr>
      <w:r>
        <w:rPr/>
        <w:t>（</w:t>
      </w:r>
      <w:r>
        <w:rPr>
          <w:rFonts w:ascii="Times New Roman" w:hAnsi="Times New Roman" w:cs="Times New Roman" w:eastAsia="Times New Roman" w:hint="default"/>
        </w:rPr>
        <w:t>1</w:t>
      </w:r>
      <w:r>
        <w:rPr/>
        <w:t>）首次授予股权激励</w:t>
      </w:r>
    </w:p>
    <w:p>
      <w:pPr>
        <w:pStyle w:val="BodyText"/>
        <w:spacing w:line="240" w:lineRule="auto" w:before="103"/>
        <w:ind w:right="0"/>
        <w:jc w:val="both"/>
      </w:pPr>
      <w:r>
        <w:rPr/>
        <w:t>根据本公司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14 </w:t>
      </w:r>
      <w:r>
        <w:rPr/>
        <w:t>日第二届董事会第十一次会议决议和</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 </w:t>
      </w:r>
      <w:r>
        <w:rPr/>
        <w:t>日的</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年第一次临时股东大会审议通过</w:t>
      </w:r>
    </w:p>
    <w:p>
      <w:pPr>
        <w:pStyle w:val="BodyText"/>
        <w:spacing w:line="300" w:lineRule="auto" w:before="63"/>
        <w:ind w:right="1128"/>
        <w:jc w:val="both"/>
      </w:pPr>
      <w:r>
        <w:rPr>
          <w:spacing w:val="-2"/>
        </w:rPr>
        <w:t>的《珠海汇金科技股份有限公司</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spacing w:val="-8"/>
        </w:rPr>
        <w:t>年限制性股票激励计划（草案）》及其摘要，及</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2"/>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45"/>
        </w:rPr>
        <w:t> </w:t>
      </w:r>
      <w:r>
        <w:rPr>
          <w:rFonts w:ascii="Times New Roman" w:hAnsi="Times New Roman" w:cs="Times New Roman" w:eastAsia="Times New Roman" w:hint="default"/>
        </w:rPr>
        <w:t>27</w:t>
      </w:r>
      <w:r>
        <w:rPr>
          <w:rFonts w:ascii="Times New Roman" w:hAnsi="Times New Roman" w:cs="Times New Roman" w:eastAsia="Times New Roman" w:hint="default"/>
          <w:spacing w:val="5"/>
        </w:rPr>
        <w:t> </w:t>
      </w:r>
      <w:r>
        <w:rPr>
          <w:spacing w:val="-1"/>
        </w:rPr>
        <w:t>日第二届董事会第十四</w:t>
      </w:r>
      <w:r>
        <w:rPr/>
        <w:t> </w:t>
      </w:r>
      <w:r>
        <w:rPr>
          <w:spacing w:val="-3"/>
        </w:rPr>
        <w:t>次会议决议通过的《关于向激励对象首次授予限制性股票的议案》，</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7"/>
        </w:rPr>
        <w:t> </w:t>
      </w:r>
      <w:r>
        <w:rPr/>
        <w:t>年度由</w:t>
      </w:r>
      <w:r>
        <w:rPr>
          <w:spacing w:val="-40"/>
        </w:rPr>
        <w:t> </w:t>
      </w:r>
      <w:r>
        <w:rPr>
          <w:rFonts w:ascii="Times New Roman" w:hAnsi="Times New Roman" w:cs="Times New Roman" w:eastAsia="Times New Roman" w:hint="default"/>
          <w:spacing w:val="-1"/>
        </w:rPr>
        <w:t>42</w:t>
      </w:r>
      <w:r>
        <w:rPr>
          <w:rFonts w:ascii="Times New Roman" w:hAnsi="Times New Roman" w:cs="Times New Roman" w:eastAsia="Times New Roman" w:hint="default"/>
          <w:spacing w:val="6"/>
        </w:rPr>
        <w:t> </w:t>
      </w:r>
      <w:r>
        <w:rPr>
          <w:spacing w:val="-1"/>
        </w:rPr>
        <w:t>名限制性股票激励对象行权，实际行权</w:t>
      </w:r>
      <w:r>
        <w:rPr>
          <w:spacing w:val="-82"/>
        </w:rPr>
        <w:t> </w:t>
      </w:r>
      <w:r>
        <w:rPr>
          <w:spacing w:val="-82"/>
        </w:rPr>
      </w:r>
      <w:r>
        <w:rPr/>
        <w:t>数量为</w:t>
      </w:r>
      <w:r>
        <w:rPr>
          <w:spacing w:val="-45"/>
        </w:rPr>
        <w:t> </w:t>
      </w:r>
      <w:r>
        <w:rPr>
          <w:rFonts w:ascii="Times New Roman" w:hAnsi="Times New Roman" w:cs="Times New Roman" w:eastAsia="Times New Roman" w:hint="default"/>
          <w:spacing w:val="-3"/>
        </w:rPr>
        <w:t>116</w:t>
      </w:r>
      <w:r>
        <w:rPr>
          <w:rFonts w:ascii="Times New Roman" w:hAnsi="Times New Roman" w:cs="Times New Roman" w:eastAsia="Times New Roman" w:hint="default"/>
        </w:rPr>
        <w:t> </w:t>
      </w:r>
      <w:r>
        <w:rPr/>
        <w:t>万份，行权价格为</w:t>
      </w:r>
      <w:r>
        <w:rPr>
          <w:spacing w:val="-48"/>
        </w:rPr>
        <w:t> </w:t>
      </w:r>
      <w:r>
        <w:rPr>
          <w:rFonts w:ascii="Times New Roman" w:hAnsi="Times New Roman" w:cs="Times New Roman" w:eastAsia="Times New Roman" w:hint="default"/>
        </w:rPr>
        <w:t>24.45</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股，授予日为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9 </w:t>
      </w:r>
      <w:r>
        <w:rPr/>
        <w:t>月</w:t>
      </w:r>
      <w:r>
        <w:rPr>
          <w:spacing w:val="-45"/>
        </w:rPr>
        <w:t> </w:t>
      </w:r>
      <w:r>
        <w:rPr>
          <w:rFonts w:ascii="Times New Roman" w:hAnsi="Times New Roman" w:cs="Times New Roman" w:eastAsia="Times New Roman" w:hint="default"/>
        </w:rPr>
        <w:t>27 </w:t>
      </w:r>
      <w:r>
        <w:rPr/>
        <w:t>日。</w:t>
      </w:r>
    </w:p>
    <w:p>
      <w:pPr>
        <w:pStyle w:val="BodyText"/>
        <w:spacing w:line="309" w:lineRule="auto" w:before="53"/>
        <w:ind w:right="1131"/>
        <w:jc w:val="both"/>
      </w:pPr>
      <w:r>
        <w:rPr/>
        <w:t>本次授予的限制性股票限售期为自相应授予限制性股票授予登记日起</w:t>
      </w:r>
      <w:r>
        <w:rPr>
          <w:spacing w:val="-44"/>
        </w:rPr>
        <w:t> </w:t>
      </w:r>
      <w:r>
        <w:rPr>
          <w:rFonts w:ascii="Times New Roman" w:hAnsi="Times New Roman" w:cs="Times New Roman" w:eastAsia="Times New Roman" w:hint="default"/>
        </w:rPr>
        <w:t>12 </w:t>
      </w:r>
      <w:r>
        <w:rPr/>
        <w:t>个月。激励对象获授的限制性股票在解除限售前不 </w:t>
      </w:r>
      <w:r>
        <w:rPr>
          <w:spacing w:val="-2"/>
        </w:rPr>
        <w:t>得转让、用于担保或偿还债务。限售期满后，公司为满足解除限售条件的激励对象办理解除限售事宜，未满足解除限售条件</w:t>
      </w:r>
      <w:r>
        <w:rPr>
          <w:spacing w:val="-64"/>
        </w:rPr>
        <w:t> </w:t>
      </w:r>
      <w:r>
        <w:rPr>
          <w:spacing w:val="-64"/>
        </w:rPr>
      </w:r>
      <w:r>
        <w:rPr/>
        <w:t>的激励对象持有的限制性股票由公司按本计划的原则回购注销。</w:t>
      </w:r>
    </w:p>
    <w:p>
      <w:pPr>
        <w:pStyle w:val="BodyText"/>
        <w:spacing w:line="300" w:lineRule="auto" w:before="62"/>
        <w:ind w:right="1132"/>
        <w:jc w:val="both"/>
      </w:pPr>
      <w:r>
        <w:rPr/>
        <w:t>本次首次授予部分解除限售年度为</w:t>
      </w:r>
      <w:r>
        <w:rPr>
          <w:spacing w:val="-70"/>
        </w:rPr>
        <w:t> </w:t>
      </w:r>
      <w:r>
        <w:rPr>
          <w:rFonts w:ascii="Times New Roman" w:hAnsi="Times New Roman" w:cs="Times New Roman" w:eastAsia="Times New Roman" w:hint="default"/>
        </w:rPr>
        <w:t>2017-2019</w:t>
      </w:r>
      <w:r>
        <w:rPr>
          <w:rFonts w:ascii="Times New Roman" w:hAnsi="Times New Roman" w:cs="Times New Roman" w:eastAsia="Times New Roman" w:hint="default"/>
          <w:spacing w:val="-25"/>
        </w:rPr>
        <w:t> </w:t>
      </w:r>
      <w:r>
        <w:rPr/>
        <w:t>年三个会计年度，分年度对公司营业收入增长率进行考核，首次授予部分各年 度的业绩考核目标如下：</w:t>
      </w:r>
    </w:p>
    <w:p>
      <w:pPr>
        <w:spacing w:line="240" w:lineRule="auto" w:before="12"/>
        <w:rPr>
          <w:rFonts w:ascii="宋体" w:hAnsi="宋体" w:cs="宋体" w:eastAsia="宋体" w:hint="default"/>
          <w:sz w:val="4"/>
          <w:szCs w:val="4"/>
        </w:rPr>
      </w:pPr>
    </w:p>
    <w:tbl>
      <w:tblPr>
        <w:tblW w:w="0" w:type="auto"/>
        <w:jc w:val="left"/>
        <w:tblInd w:w="400" w:type="dxa"/>
        <w:tblLayout w:type="fixed"/>
        <w:tblCellMar>
          <w:top w:w="0" w:type="dxa"/>
          <w:left w:w="0" w:type="dxa"/>
          <w:bottom w:w="0" w:type="dxa"/>
          <w:right w:w="0" w:type="dxa"/>
        </w:tblCellMar>
        <w:tblLook w:val="01E0"/>
      </w:tblPr>
      <w:tblGrid>
        <w:gridCol w:w="2268"/>
        <w:gridCol w:w="6868"/>
      </w:tblGrid>
      <w:tr>
        <w:trPr>
          <w:trHeight w:val="34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87" w:right="0"/>
              <w:jc w:val="left"/>
              <w:rPr>
                <w:rFonts w:ascii="宋体" w:hAnsi="宋体" w:cs="宋体" w:eastAsia="宋体" w:hint="default"/>
                <w:sz w:val="18"/>
                <w:szCs w:val="18"/>
              </w:rPr>
            </w:pPr>
            <w:r>
              <w:rPr>
                <w:rFonts w:ascii="宋体" w:hAnsi="宋体" w:cs="宋体" w:eastAsia="宋体" w:hint="default"/>
                <w:sz w:val="18"/>
                <w:szCs w:val="18"/>
              </w:rPr>
              <w:t>解除限售安排</w:t>
            </w:r>
          </w:p>
        </w:tc>
        <w:tc>
          <w:tcPr>
            <w:tcW w:w="6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业绩考核目标</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400" w:type="dxa"/>
        <w:tblLayout w:type="fixed"/>
        <w:tblCellMar>
          <w:top w:w="0" w:type="dxa"/>
          <w:left w:w="0" w:type="dxa"/>
          <w:bottom w:w="0" w:type="dxa"/>
          <w:right w:w="0" w:type="dxa"/>
        </w:tblCellMar>
        <w:tblLook w:val="01E0"/>
      </w:tblPr>
      <w:tblGrid>
        <w:gridCol w:w="2268"/>
        <w:gridCol w:w="6868"/>
      </w:tblGrid>
      <w:tr>
        <w:trPr>
          <w:trHeight w:val="34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第一个解除限售期</w:t>
            </w:r>
          </w:p>
        </w:tc>
        <w:tc>
          <w:tcPr>
            <w:tcW w:w="6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年营业收入为基数，</w:t>
            </w:r>
            <w:r>
              <w:rPr>
                <w:rFonts w:ascii="Times New Roman" w:hAnsi="Times New Roman" w:cs="Times New Roman" w:eastAsia="Times New Roman" w:hint="default"/>
                <w:sz w:val="18"/>
                <w:szCs w:val="18"/>
              </w:rPr>
              <w:t>2017</w:t>
            </w:r>
            <w:r>
              <w:rPr>
                <w:rFonts w:ascii="宋体" w:hAnsi="宋体" w:cs="宋体" w:eastAsia="宋体" w:hint="default"/>
                <w:sz w:val="18"/>
                <w:szCs w:val="18"/>
              </w:rPr>
              <w:t>年营业收入增长率不低于</w:t>
            </w:r>
            <w:r>
              <w:rPr>
                <w:rFonts w:ascii="Times New Roman" w:hAnsi="Times New Roman" w:cs="Times New Roman" w:eastAsia="Times New Roman" w:hint="default"/>
                <w:sz w:val="18"/>
                <w:szCs w:val="18"/>
              </w:rPr>
              <w:t>10%</w:t>
            </w:r>
          </w:p>
        </w:tc>
      </w:tr>
      <w:tr>
        <w:trPr>
          <w:trHeight w:val="34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第二个解除限售期</w:t>
            </w:r>
          </w:p>
        </w:tc>
        <w:tc>
          <w:tcPr>
            <w:tcW w:w="6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年营业收入为基数，</w:t>
            </w:r>
            <w:r>
              <w:rPr>
                <w:rFonts w:ascii="Times New Roman" w:hAnsi="Times New Roman" w:cs="Times New Roman" w:eastAsia="Times New Roman" w:hint="default"/>
                <w:sz w:val="18"/>
                <w:szCs w:val="18"/>
              </w:rPr>
              <w:t>2018</w:t>
            </w:r>
            <w:r>
              <w:rPr>
                <w:rFonts w:ascii="宋体" w:hAnsi="宋体" w:cs="宋体" w:eastAsia="宋体" w:hint="default"/>
                <w:sz w:val="18"/>
                <w:szCs w:val="18"/>
              </w:rPr>
              <w:t>年营业收入增长率不低于</w:t>
            </w:r>
            <w:r>
              <w:rPr>
                <w:rFonts w:ascii="Times New Roman" w:hAnsi="Times New Roman" w:cs="Times New Roman" w:eastAsia="Times New Roman" w:hint="default"/>
                <w:sz w:val="18"/>
                <w:szCs w:val="18"/>
              </w:rPr>
              <w:t>20%</w:t>
            </w:r>
          </w:p>
        </w:tc>
      </w:tr>
      <w:tr>
        <w:trPr>
          <w:trHeight w:val="34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第三个解除限售期</w:t>
            </w:r>
          </w:p>
        </w:tc>
        <w:tc>
          <w:tcPr>
            <w:tcW w:w="6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年营业收入为基数，</w:t>
            </w:r>
            <w:r>
              <w:rPr>
                <w:rFonts w:ascii="Times New Roman" w:hAnsi="Times New Roman" w:cs="Times New Roman" w:eastAsia="Times New Roman" w:hint="default"/>
                <w:sz w:val="18"/>
                <w:szCs w:val="18"/>
              </w:rPr>
              <w:t>2019</w:t>
            </w:r>
            <w:r>
              <w:rPr>
                <w:rFonts w:ascii="宋体" w:hAnsi="宋体" w:cs="宋体" w:eastAsia="宋体" w:hint="default"/>
                <w:sz w:val="18"/>
                <w:szCs w:val="18"/>
              </w:rPr>
              <w:t>年营业收入增长率不低于</w:t>
            </w:r>
            <w:r>
              <w:rPr>
                <w:rFonts w:ascii="Times New Roman" w:hAnsi="Times New Roman" w:cs="Times New Roman" w:eastAsia="Times New Roman" w:hint="default"/>
                <w:sz w:val="18"/>
                <w:szCs w:val="18"/>
              </w:rPr>
              <w:t>30%</w:t>
            </w:r>
          </w:p>
        </w:tc>
      </w:tr>
    </w:tbl>
    <w:p>
      <w:pPr>
        <w:pStyle w:val="BodyText"/>
        <w:spacing w:line="240" w:lineRule="auto" w:before="49"/>
        <w:ind w:right="1133"/>
        <w:jc w:val="left"/>
      </w:pPr>
      <w:r>
        <w:rPr/>
        <w:t>本次限制性股票的解除限售期及各期解除限售时间安排如下：</w:t>
      </w:r>
    </w:p>
    <w:p>
      <w:pPr>
        <w:spacing w:line="240" w:lineRule="auto" w:before="2"/>
        <w:rPr>
          <w:rFonts w:ascii="宋体" w:hAnsi="宋体" w:cs="宋体" w:eastAsia="宋体" w:hint="default"/>
          <w:sz w:val="8"/>
          <w:szCs w:val="8"/>
        </w:rPr>
      </w:pPr>
    </w:p>
    <w:tbl>
      <w:tblPr>
        <w:tblW w:w="0" w:type="auto"/>
        <w:jc w:val="left"/>
        <w:tblInd w:w="431" w:type="dxa"/>
        <w:tblLayout w:type="fixed"/>
        <w:tblCellMar>
          <w:top w:w="0" w:type="dxa"/>
          <w:left w:w="0" w:type="dxa"/>
          <w:bottom w:w="0" w:type="dxa"/>
          <w:right w:w="0" w:type="dxa"/>
        </w:tblCellMar>
        <w:tblLook w:val="01E0"/>
      </w:tblPr>
      <w:tblGrid>
        <w:gridCol w:w="2126"/>
        <w:gridCol w:w="5812"/>
        <w:gridCol w:w="1135"/>
      </w:tblGrid>
      <w:tr>
        <w:trPr>
          <w:trHeight w:val="341"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20" w:right="0"/>
              <w:jc w:val="left"/>
              <w:rPr>
                <w:rFonts w:ascii="宋体" w:hAnsi="宋体" w:cs="宋体" w:eastAsia="宋体" w:hint="default"/>
                <w:sz w:val="18"/>
                <w:szCs w:val="18"/>
              </w:rPr>
            </w:pPr>
            <w:r>
              <w:rPr>
                <w:rFonts w:ascii="宋体" w:hAnsi="宋体" w:cs="宋体" w:eastAsia="宋体" w:hint="default"/>
                <w:sz w:val="18"/>
                <w:szCs w:val="18"/>
              </w:rPr>
              <w:t>解除限售安排</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解除限售时间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解除限售比例</w:t>
            </w:r>
          </w:p>
        </w:tc>
      </w:tr>
      <w:tr>
        <w:trPr>
          <w:trHeight w:val="655"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第一个解除限售期</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自相应授予登记日起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个月后的首个交易日起至限制性股票授予登记日起</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个月内的最后一个交易日当日止</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20%</w:t>
            </w:r>
          </w:p>
        </w:tc>
      </w:tr>
      <w:tr>
        <w:trPr>
          <w:trHeight w:val="65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第二个解除限售期</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自相应授予登记日起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个月后的首个交易日起至限制性股票授予登记日起</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个月内的最后一个交易日当日止</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40%</w:t>
            </w:r>
          </w:p>
        </w:tc>
      </w:tr>
      <w:tr>
        <w:trPr>
          <w:trHeight w:val="655"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第三个解除限售期</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自相应授予登记日起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个月后的首个交易日起至限制性股票授予登记日起</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个月内的最后一个交易日当日止</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40%</w:t>
            </w:r>
          </w:p>
        </w:tc>
      </w:tr>
    </w:tbl>
    <w:p>
      <w:pPr>
        <w:pStyle w:val="BodyText"/>
        <w:spacing w:line="240" w:lineRule="auto" w:before="49"/>
        <w:ind w:right="1133"/>
        <w:jc w:val="left"/>
      </w:pPr>
      <w:r>
        <w:rPr/>
        <w:t>（</w:t>
      </w:r>
      <w:r>
        <w:rPr>
          <w:rFonts w:ascii="Times New Roman" w:hAnsi="Times New Roman" w:cs="Times New Roman" w:eastAsia="Times New Roman" w:hint="default"/>
        </w:rPr>
        <w:t>2</w:t>
      </w:r>
      <w:r>
        <w:rPr/>
        <w:t>）预留部分股权激励</w:t>
      </w:r>
    </w:p>
    <w:p>
      <w:pPr>
        <w:pStyle w:val="BodyText"/>
        <w:spacing w:line="240" w:lineRule="auto" w:before="101"/>
        <w:ind w:right="986"/>
        <w:jc w:val="left"/>
      </w:pPr>
      <w:r>
        <w:rPr/>
        <w:t>根据</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27 </w:t>
      </w:r>
      <w:r>
        <w:rPr/>
        <w:t>日第二届董事会第二十一次会议决议，公司于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27 </w:t>
      </w:r>
      <w:r>
        <w:rPr/>
        <w:t>日向激励对象授予预留部分限制性股票，</w:t>
      </w:r>
    </w:p>
    <w:p>
      <w:pPr>
        <w:pStyle w:val="BodyText"/>
        <w:spacing w:line="240" w:lineRule="auto" w:before="63"/>
        <w:ind w:right="986"/>
        <w:jc w:val="left"/>
      </w:pPr>
      <w:r>
        <w:rPr/>
        <w:t>本年度由</w:t>
      </w:r>
      <w:r>
        <w:rPr>
          <w:spacing w:val="-45"/>
        </w:rPr>
        <w:t> </w:t>
      </w:r>
      <w:r>
        <w:rPr>
          <w:rFonts w:ascii="Times New Roman" w:hAnsi="Times New Roman" w:cs="Times New Roman" w:eastAsia="Times New Roman" w:hint="default"/>
        </w:rPr>
        <w:t>6 </w:t>
      </w:r>
      <w:r>
        <w:rPr/>
        <w:t>名限制性股票激励对象行权，实际行权数量为</w:t>
      </w:r>
      <w:r>
        <w:rPr>
          <w:spacing w:val="-45"/>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t>万份，行权价格为</w:t>
      </w:r>
      <w:r>
        <w:rPr>
          <w:spacing w:val="-45"/>
        </w:rPr>
        <w:t> </w:t>
      </w:r>
      <w:r>
        <w:rPr>
          <w:rFonts w:ascii="Times New Roman" w:hAnsi="Times New Roman" w:cs="Times New Roman" w:eastAsia="Times New Roman" w:hint="default"/>
        </w:rPr>
        <w:t>21.18</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股，授予日为</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27 </w:t>
      </w:r>
      <w:r>
        <w:rPr>
          <w:spacing w:val="-3"/>
        </w:rPr>
        <w:t>日。</w:t>
      </w:r>
      <w:r>
        <w:rPr/>
      </w:r>
    </w:p>
    <w:p>
      <w:pPr>
        <w:pStyle w:val="BodyText"/>
        <w:spacing w:line="300" w:lineRule="auto" w:before="103"/>
        <w:ind w:right="1114"/>
        <w:jc w:val="left"/>
      </w:pPr>
      <w:r>
        <w:rPr/>
        <w:t>本次预留部分解除限售年度为</w:t>
      </w:r>
      <w:r>
        <w:rPr>
          <w:spacing w:val="-70"/>
        </w:rPr>
        <w:t> </w:t>
      </w:r>
      <w:r>
        <w:rPr>
          <w:rFonts w:ascii="Times New Roman" w:hAnsi="Times New Roman" w:cs="Times New Roman" w:eastAsia="Times New Roman" w:hint="default"/>
        </w:rPr>
        <w:t>2018-2020</w:t>
      </w:r>
      <w:r>
        <w:rPr>
          <w:rFonts w:ascii="Times New Roman" w:hAnsi="Times New Roman" w:cs="Times New Roman" w:eastAsia="Times New Roman" w:hint="default"/>
          <w:spacing w:val="-25"/>
        </w:rPr>
        <w:t> </w:t>
      </w:r>
      <w:r>
        <w:rPr/>
        <w:t>年三个会计年度，分年度对公司营业收入增长率进行考核，各年度的业绩考核目标 如下：</w:t>
      </w:r>
    </w:p>
    <w:p>
      <w:pPr>
        <w:spacing w:line="240" w:lineRule="auto" w:before="12"/>
        <w:rPr>
          <w:rFonts w:ascii="宋体" w:hAnsi="宋体" w:cs="宋体" w:eastAsia="宋体" w:hint="default"/>
          <w:sz w:val="4"/>
          <w:szCs w:val="4"/>
        </w:rPr>
      </w:pPr>
    </w:p>
    <w:tbl>
      <w:tblPr>
        <w:tblW w:w="0" w:type="auto"/>
        <w:jc w:val="left"/>
        <w:tblInd w:w="400" w:type="dxa"/>
        <w:tblLayout w:type="fixed"/>
        <w:tblCellMar>
          <w:top w:w="0" w:type="dxa"/>
          <w:left w:w="0" w:type="dxa"/>
          <w:bottom w:w="0" w:type="dxa"/>
          <w:right w:w="0" w:type="dxa"/>
        </w:tblCellMar>
        <w:tblLook w:val="01E0"/>
      </w:tblPr>
      <w:tblGrid>
        <w:gridCol w:w="3968"/>
        <w:gridCol w:w="5168"/>
      </w:tblGrid>
      <w:tr>
        <w:trPr>
          <w:trHeight w:val="341"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解除限售安排</w:t>
            </w:r>
          </w:p>
        </w:tc>
        <w:tc>
          <w:tcPr>
            <w:tcW w:w="5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业绩考核目标</w:t>
            </w:r>
          </w:p>
        </w:tc>
      </w:tr>
      <w:tr>
        <w:trPr>
          <w:trHeight w:val="343"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预留部分第一个解除限售期</w:t>
            </w:r>
          </w:p>
        </w:tc>
        <w:tc>
          <w:tcPr>
            <w:tcW w:w="5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年营业收入为基数，</w:t>
            </w:r>
            <w:r>
              <w:rPr>
                <w:rFonts w:ascii="Times New Roman" w:hAnsi="Times New Roman" w:cs="Times New Roman" w:eastAsia="Times New Roman" w:hint="default"/>
                <w:sz w:val="18"/>
                <w:szCs w:val="18"/>
              </w:rPr>
              <w:t>2018</w:t>
            </w:r>
            <w:r>
              <w:rPr>
                <w:rFonts w:ascii="宋体" w:hAnsi="宋体" w:cs="宋体" w:eastAsia="宋体" w:hint="default"/>
                <w:sz w:val="18"/>
                <w:szCs w:val="18"/>
              </w:rPr>
              <w:t>年营业收入增长率不低于</w:t>
            </w:r>
            <w:r>
              <w:rPr>
                <w:rFonts w:ascii="Times New Roman" w:hAnsi="Times New Roman" w:cs="Times New Roman" w:eastAsia="Times New Roman" w:hint="default"/>
                <w:sz w:val="18"/>
                <w:szCs w:val="18"/>
              </w:rPr>
              <w:t>20%</w:t>
            </w:r>
          </w:p>
        </w:tc>
      </w:tr>
      <w:tr>
        <w:trPr>
          <w:trHeight w:val="341"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预留部分第二个解除限售期</w:t>
            </w:r>
          </w:p>
        </w:tc>
        <w:tc>
          <w:tcPr>
            <w:tcW w:w="5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年营业收入为基数，</w:t>
            </w:r>
            <w:r>
              <w:rPr>
                <w:rFonts w:ascii="Times New Roman" w:hAnsi="Times New Roman" w:cs="Times New Roman" w:eastAsia="Times New Roman" w:hint="default"/>
                <w:sz w:val="18"/>
                <w:szCs w:val="18"/>
              </w:rPr>
              <w:t>2019</w:t>
            </w:r>
            <w:r>
              <w:rPr>
                <w:rFonts w:ascii="宋体" w:hAnsi="宋体" w:cs="宋体" w:eastAsia="宋体" w:hint="default"/>
                <w:sz w:val="18"/>
                <w:szCs w:val="18"/>
              </w:rPr>
              <w:t>年营业收入增长率不低于</w:t>
            </w:r>
            <w:r>
              <w:rPr>
                <w:rFonts w:ascii="Times New Roman" w:hAnsi="Times New Roman" w:cs="Times New Roman" w:eastAsia="Times New Roman" w:hint="default"/>
                <w:sz w:val="18"/>
                <w:szCs w:val="18"/>
              </w:rPr>
              <w:t>30%</w:t>
            </w:r>
          </w:p>
        </w:tc>
      </w:tr>
      <w:tr>
        <w:trPr>
          <w:trHeight w:val="343"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预留部分第三个解除限售期</w:t>
            </w:r>
          </w:p>
        </w:tc>
        <w:tc>
          <w:tcPr>
            <w:tcW w:w="5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年营业收入为基数，</w:t>
            </w:r>
            <w:r>
              <w:rPr>
                <w:rFonts w:ascii="Times New Roman" w:hAnsi="Times New Roman" w:cs="Times New Roman" w:eastAsia="Times New Roman" w:hint="default"/>
                <w:sz w:val="18"/>
                <w:szCs w:val="18"/>
              </w:rPr>
              <w:t>2020</w:t>
            </w:r>
            <w:r>
              <w:rPr>
                <w:rFonts w:ascii="宋体" w:hAnsi="宋体" w:cs="宋体" w:eastAsia="宋体" w:hint="default"/>
                <w:sz w:val="18"/>
                <w:szCs w:val="18"/>
              </w:rPr>
              <w:t>年营业收入增长率不低于</w:t>
            </w:r>
            <w:r>
              <w:rPr>
                <w:rFonts w:ascii="Times New Roman" w:hAnsi="Times New Roman" w:cs="Times New Roman" w:eastAsia="Times New Roman" w:hint="default"/>
                <w:sz w:val="18"/>
                <w:szCs w:val="18"/>
              </w:rPr>
              <w:t>40%</w:t>
            </w:r>
          </w:p>
        </w:tc>
      </w:tr>
    </w:tbl>
    <w:p>
      <w:pPr>
        <w:pStyle w:val="BodyText"/>
        <w:spacing w:line="240" w:lineRule="auto" w:before="49"/>
        <w:ind w:right="1133"/>
        <w:jc w:val="left"/>
      </w:pPr>
      <w:r>
        <w:rPr/>
        <w:t>本次限制性股票的解除限售期及各期解除限售时间安排如下：</w:t>
      </w:r>
    </w:p>
    <w:p>
      <w:pPr>
        <w:spacing w:line="240" w:lineRule="auto" w:before="2"/>
        <w:rPr>
          <w:rFonts w:ascii="宋体" w:hAnsi="宋体" w:cs="宋体" w:eastAsia="宋体" w:hint="default"/>
          <w:sz w:val="8"/>
          <w:szCs w:val="8"/>
        </w:rPr>
      </w:pPr>
    </w:p>
    <w:tbl>
      <w:tblPr>
        <w:tblW w:w="0" w:type="auto"/>
        <w:jc w:val="left"/>
        <w:tblInd w:w="431" w:type="dxa"/>
        <w:tblLayout w:type="fixed"/>
        <w:tblCellMar>
          <w:top w:w="0" w:type="dxa"/>
          <w:left w:w="0" w:type="dxa"/>
          <w:bottom w:w="0" w:type="dxa"/>
          <w:right w:w="0" w:type="dxa"/>
        </w:tblCellMar>
        <w:tblLook w:val="01E0"/>
      </w:tblPr>
      <w:tblGrid>
        <w:gridCol w:w="2126"/>
        <w:gridCol w:w="5387"/>
        <w:gridCol w:w="1560"/>
      </w:tblGrid>
      <w:tr>
        <w:trPr>
          <w:trHeight w:val="344"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20" w:right="0"/>
              <w:jc w:val="left"/>
              <w:rPr>
                <w:rFonts w:ascii="宋体" w:hAnsi="宋体" w:cs="宋体" w:eastAsia="宋体" w:hint="default"/>
                <w:sz w:val="18"/>
                <w:szCs w:val="18"/>
              </w:rPr>
            </w:pPr>
            <w:r>
              <w:rPr>
                <w:rFonts w:ascii="宋体" w:hAnsi="宋体" w:cs="宋体" w:eastAsia="宋体" w:hint="default"/>
                <w:sz w:val="18"/>
                <w:szCs w:val="18"/>
              </w:rPr>
              <w:t>解除限售安排</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解除限售时间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解除限售比例</w:t>
            </w:r>
          </w:p>
        </w:tc>
      </w:tr>
      <w:tr>
        <w:trPr>
          <w:trHeight w:val="65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4"/>
              <w:jc w:val="left"/>
              <w:rPr>
                <w:rFonts w:ascii="宋体" w:hAnsi="宋体" w:cs="宋体" w:eastAsia="宋体" w:hint="default"/>
                <w:sz w:val="18"/>
                <w:szCs w:val="18"/>
              </w:rPr>
            </w:pPr>
            <w:r>
              <w:rPr>
                <w:rFonts w:ascii="宋体" w:hAnsi="宋体" w:cs="宋体" w:eastAsia="宋体" w:hint="default"/>
                <w:spacing w:val="10"/>
                <w:sz w:val="18"/>
                <w:szCs w:val="18"/>
              </w:rPr>
              <w:t>预留部分第一个解除限售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1"/>
              <w:jc w:val="left"/>
              <w:rPr>
                <w:rFonts w:ascii="宋体" w:hAnsi="宋体" w:cs="宋体" w:eastAsia="宋体" w:hint="default"/>
                <w:sz w:val="18"/>
                <w:szCs w:val="18"/>
              </w:rPr>
            </w:pPr>
            <w:r>
              <w:rPr>
                <w:rFonts w:ascii="宋体" w:hAnsi="宋体" w:cs="宋体" w:eastAsia="宋体" w:hint="default"/>
                <w:spacing w:val="4"/>
                <w:sz w:val="18"/>
                <w:szCs w:val="18"/>
              </w:rPr>
              <w:t>自预留授予登记日起</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个月后的首个交易日起至限制性股票授予登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记日起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个月内的最后一个交易日当日止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20%</w:t>
            </w:r>
          </w:p>
        </w:tc>
      </w:tr>
      <w:tr>
        <w:trPr>
          <w:trHeight w:val="655"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4"/>
              <w:jc w:val="left"/>
              <w:rPr>
                <w:rFonts w:ascii="宋体" w:hAnsi="宋体" w:cs="宋体" w:eastAsia="宋体" w:hint="default"/>
                <w:sz w:val="18"/>
                <w:szCs w:val="18"/>
              </w:rPr>
            </w:pPr>
            <w:r>
              <w:rPr>
                <w:rFonts w:ascii="宋体" w:hAnsi="宋体" w:cs="宋体" w:eastAsia="宋体" w:hint="default"/>
                <w:spacing w:val="10"/>
                <w:sz w:val="18"/>
                <w:szCs w:val="18"/>
              </w:rPr>
              <w:t>预留部分第二个解除限售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1"/>
              <w:jc w:val="left"/>
              <w:rPr>
                <w:rFonts w:ascii="宋体" w:hAnsi="宋体" w:cs="宋体" w:eastAsia="宋体" w:hint="default"/>
                <w:sz w:val="18"/>
                <w:szCs w:val="18"/>
              </w:rPr>
            </w:pPr>
            <w:r>
              <w:rPr>
                <w:rFonts w:ascii="宋体" w:hAnsi="宋体" w:cs="宋体" w:eastAsia="宋体" w:hint="default"/>
                <w:spacing w:val="4"/>
                <w:sz w:val="18"/>
                <w:szCs w:val="18"/>
              </w:rPr>
              <w:t>自预留授予登记日起</w:t>
            </w:r>
            <w:r>
              <w:rPr>
                <w:rFonts w:ascii="Times New Roman" w:hAnsi="Times New Roman" w:cs="Times New Roman" w:eastAsia="Times New Roman" w:hint="default"/>
                <w:spacing w:val="4"/>
                <w:sz w:val="18"/>
                <w:szCs w:val="18"/>
              </w:rPr>
              <w:t>24</w:t>
            </w:r>
            <w:r>
              <w:rPr>
                <w:rFonts w:ascii="宋体" w:hAnsi="宋体" w:cs="宋体" w:eastAsia="宋体" w:hint="default"/>
                <w:spacing w:val="4"/>
                <w:sz w:val="18"/>
                <w:szCs w:val="18"/>
              </w:rPr>
              <w:t>个月后的首个交易日起至限制性股票授予登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记日起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个月内的最后一个交易日当日止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40%</w:t>
            </w:r>
          </w:p>
        </w:tc>
      </w:tr>
      <w:tr>
        <w:trPr>
          <w:trHeight w:val="65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4"/>
              <w:jc w:val="left"/>
              <w:rPr>
                <w:rFonts w:ascii="宋体" w:hAnsi="宋体" w:cs="宋体" w:eastAsia="宋体" w:hint="default"/>
                <w:sz w:val="18"/>
                <w:szCs w:val="18"/>
              </w:rPr>
            </w:pPr>
            <w:r>
              <w:rPr>
                <w:rFonts w:ascii="宋体" w:hAnsi="宋体" w:cs="宋体" w:eastAsia="宋体" w:hint="default"/>
                <w:spacing w:val="10"/>
                <w:sz w:val="18"/>
                <w:szCs w:val="18"/>
              </w:rPr>
              <w:t>预留部分第三个解除限售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1"/>
              <w:jc w:val="left"/>
              <w:rPr>
                <w:rFonts w:ascii="宋体" w:hAnsi="宋体" w:cs="宋体" w:eastAsia="宋体" w:hint="default"/>
                <w:sz w:val="18"/>
                <w:szCs w:val="18"/>
              </w:rPr>
            </w:pPr>
            <w:r>
              <w:rPr>
                <w:rFonts w:ascii="宋体" w:hAnsi="宋体" w:cs="宋体" w:eastAsia="宋体" w:hint="default"/>
                <w:spacing w:val="4"/>
                <w:sz w:val="18"/>
                <w:szCs w:val="18"/>
              </w:rPr>
              <w:t>自预留授予登记日起</w:t>
            </w:r>
            <w:r>
              <w:rPr>
                <w:rFonts w:ascii="Times New Roman" w:hAnsi="Times New Roman" w:cs="Times New Roman" w:eastAsia="Times New Roman" w:hint="default"/>
                <w:spacing w:val="4"/>
                <w:sz w:val="18"/>
                <w:szCs w:val="18"/>
              </w:rPr>
              <w:t>36</w:t>
            </w:r>
            <w:r>
              <w:rPr>
                <w:rFonts w:ascii="宋体" w:hAnsi="宋体" w:cs="宋体" w:eastAsia="宋体" w:hint="default"/>
                <w:spacing w:val="4"/>
                <w:sz w:val="18"/>
                <w:szCs w:val="18"/>
              </w:rPr>
              <w:t>个月后的首个交易日起至限制性股票授予登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记日起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个月内的最后一个交易日当日止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40%</w:t>
            </w:r>
          </w:p>
        </w:tc>
      </w:tr>
    </w:tbl>
    <w:p>
      <w:pPr>
        <w:pStyle w:val="BodyText"/>
        <w:spacing w:line="300" w:lineRule="auto" w:before="49"/>
        <w:ind w:right="1131"/>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2018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日，公司以截至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日总股本</w:t>
      </w:r>
      <w:r>
        <w:rPr>
          <w:spacing w:val="-47"/>
        </w:rPr>
        <w:t> </w:t>
      </w:r>
      <w:r>
        <w:rPr>
          <w:rFonts w:ascii="Times New Roman" w:hAnsi="Times New Roman" w:cs="Times New Roman" w:eastAsia="Times New Roman" w:hint="default"/>
        </w:rPr>
        <w:t>8,516 </w:t>
      </w:r>
      <w:r>
        <w:rPr/>
        <w:t>万股为基数向全体股东以资本公积每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 股本，分配方案公布后至实施前，公司总股本由于股权激励行权发生变动，按照</w:t>
      </w:r>
      <w:r>
        <w:rPr>
          <w:rFonts w:ascii="Times New Roman" w:hAnsi="Times New Roman" w:cs="Times New Roman" w:eastAsia="Times New Roman" w:hint="default"/>
        </w:rPr>
        <w:t>“</w:t>
      </w:r>
      <w:r>
        <w:rPr/>
        <w:t>现金分红总额、送红股总额、转增股本总 </w:t>
      </w:r>
      <w:r>
        <w:rPr>
          <w:spacing w:val="-2"/>
        </w:rPr>
        <w:t>额固定不变</w:t>
      </w:r>
      <w:r>
        <w:rPr>
          <w:rFonts w:ascii="Times New Roman" w:hAnsi="Times New Roman" w:cs="Times New Roman" w:eastAsia="Times New Roman" w:hint="default"/>
          <w:spacing w:val="-2"/>
        </w:rPr>
        <w:t>”</w:t>
      </w:r>
      <w:r>
        <w:rPr>
          <w:spacing w:val="-2"/>
        </w:rPr>
        <w:t>的原则，在权益分派实施公告中披露按公司最新总股本计算的分配比例。因此公司</w:t>
      </w:r>
      <w:r>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4"/>
        </w:rPr>
        <w:t> </w:t>
      </w:r>
      <w:r>
        <w:rPr>
          <w:spacing w:val="-1"/>
        </w:rPr>
        <w:t>年年度资本公积转增方</w:t>
      </w:r>
    </w:p>
    <w:p>
      <w:pPr>
        <w:pStyle w:val="BodyText"/>
        <w:spacing w:line="300" w:lineRule="auto" w:before="13"/>
        <w:ind w:right="1128"/>
        <w:jc w:val="both"/>
      </w:pPr>
      <w:r>
        <w:rPr/>
        <w:t>案调整为：以公司现有总股本</w:t>
      </w:r>
      <w:r>
        <w:rPr>
          <w:spacing w:val="-53"/>
        </w:rPr>
        <w:t> </w:t>
      </w:r>
      <w:r>
        <w:rPr>
          <w:rFonts w:ascii="Times New Roman" w:hAnsi="Times New Roman" w:cs="Times New Roman" w:eastAsia="Times New Roman" w:hint="default"/>
        </w:rPr>
        <w:t>85,350,000</w:t>
      </w:r>
      <w:r>
        <w:rPr>
          <w:rFonts w:ascii="Times New Roman" w:hAnsi="Times New Roman" w:cs="Times New Roman" w:eastAsia="Times New Roman" w:hint="default"/>
          <w:spacing w:val="-6"/>
        </w:rPr>
        <w:t> </w:t>
      </w:r>
      <w:r>
        <w:rPr/>
        <w:t>股为基数，以资本公积金向全体股东每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股转增</w:t>
      </w:r>
      <w:r>
        <w:rPr>
          <w:spacing w:val="-54"/>
        </w:rPr>
        <w:t> </w:t>
      </w:r>
      <w:r>
        <w:rPr>
          <w:rFonts w:ascii="Times New Roman" w:hAnsi="Times New Roman" w:cs="Times New Roman" w:eastAsia="Times New Roman" w:hint="default"/>
        </w:rPr>
        <w:t>9.977738</w:t>
      </w:r>
      <w:r>
        <w:rPr>
          <w:rFonts w:ascii="Times New Roman" w:hAnsi="Times New Roman" w:cs="Times New Roman" w:eastAsia="Times New Roman" w:hint="default"/>
          <w:spacing w:val="-6"/>
        </w:rPr>
        <w:t> </w:t>
      </w:r>
      <w:r>
        <w:rPr/>
        <w:t>股，相应的公司年末发 行在外的股份期权行权价格应调整为</w:t>
      </w:r>
      <w:r>
        <w:rPr>
          <w:spacing w:val="-47"/>
        </w:rPr>
        <w:t> </w:t>
      </w:r>
      <w:r>
        <w:rPr>
          <w:rFonts w:ascii="Times New Roman" w:hAnsi="Times New Roman" w:cs="Times New Roman" w:eastAsia="Times New Roman" w:hint="default"/>
        </w:rPr>
        <w:t>12.0588</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10.4220</w:t>
      </w:r>
      <w:r>
        <w:rPr>
          <w:rFonts w:ascii="Times New Roman" w:hAnsi="Times New Roman" w:cs="Times New Roman" w:eastAsia="Times New Roman" w:hint="default"/>
          <w:spacing w:val="-1"/>
        </w:rPr>
        <w:t> </w:t>
      </w:r>
      <w:r>
        <w:rPr>
          <w:spacing w:val="-3"/>
        </w:rPr>
        <w:t>元。</w:t>
      </w:r>
      <w:r>
        <w:rPr/>
      </w:r>
    </w:p>
    <w:p>
      <w:pPr>
        <w:pStyle w:val="BodyText"/>
        <w:spacing w:line="240" w:lineRule="auto" w:before="53"/>
        <w:ind w:right="0"/>
        <w:jc w:val="both"/>
        <w:rPr>
          <w:rFonts w:ascii="Times New Roman" w:hAnsi="Times New Roman" w:cs="Times New Roman" w:eastAsia="Times New Roman" w:hint="default"/>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日，公司以截至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日总股本</w:t>
      </w:r>
      <w:r>
        <w:rPr>
          <w:spacing w:val="-47"/>
        </w:rPr>
        <w:t> </w:t>
      </w:r>
      <w:r>
        <w:rPr>
          <w:rFonts w:ascii="Times New Roman" w:hAnsi="Times New Roman" w:cs="Times New Roman" w:eastAsia="Times New Roman" w:hint="default"/>
        </w:rPr>
        <w:t>170,115,232</w:t>
      </w:r>
      <w:r>
        <w:rPr>
          <w:rFonts w:ascii="Times New Roman" w:hAnsi="Times New Roman" w:cs="Times New Roman" w:eastAsia="Times New Roman" w:hint="default"/>
          <w:spacing w:val="1"/>
        </w:rPr>
        <w:t> </w:t>
      </w:r>
      <w:r>
        <w:rPr/>
        <w:t>股为基数向全体股东以资本公积每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47"/>
        </w:rPr>
        <w:t> </w:t>
      </w:r>
      <w:r>
        <w:rPr>
          <w:rFonts w:ascii="Times New Roman" w:hAnsi="Times New Roman" w:cs="Times New Roman" w:eastAsia="Times New Roman" w:hint="default"/>
        </w:rPr>
        <w:t>5</w:t>
      </w:r>
    </w:p>
    <w:p>
      <w:pPr>
        <w:pStyle w:val="BodyText"/>
        <w:spacing w:line="240" w:lineRule="auto" w:before="63"/>
        <w:ind w:right="0"/>
        <w:jc w:val="both"/>
      </w:pPr>
      <w:r>
        <w:rPr/>
        <w:t>股股本，相应的公司年末发行在外的股份期权行权价格应调整为</w:t>
      </w:r>
      <w:r>
        <w:rPr>
          <w:spacing w:val="-47"/>
        </w:rPr>
        <w:t> </w:t>
      </w:r>
      <w:r>
        <w:rPr>
          <w:rFonts w:ascii="Times New Roman" w:hAnsi="Times New Roman" w:cs="Times New Roman" w:eastAsia="Times New Roman" w:hint="default"/>
        </w:rPr>
        <w:t>7.9059</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6.8147</w:t>
      </w:r>
      <w:r>
        <w:rPr>
          <w:rFonts w:ascii="Times New Roman" w:hAnsi="Times New Roman" w:cs="Times New Roman" w:eastAsia="Times New Roman" w:hint="default"/>
          <w:spacing w:val="-1"/>
        </w:rPr>
        <w:t> </w:t>
      </w:r>
      <w:r>
        <w:rPr/>
        <w:t>元。</w:t>
      </w:r>
    </w:p>
    <w:p>
      <w:pPr>
        <w:pStyle w:val="BodyText"/>
        <w:spacing w:line="300" w:lineRule="auto" w:before="101"/>
        <w:ind w:right="1128"/>
        <w:jc w:val="both"/>
      </w:pPr>
      <w:r>
        <w:rPr>
          <w:spacing w:val="-5"/>
        </w:rPr>
        <w:t>（</w:t>
      </w:r>
      <w:r>
        <w:rPr>
          <w:rFonts w:ascii="Times New Roman" w:hAnsi="Times New Roman" w:cs="Times New Roman" w:eastAsia="Times New Roman" w:hint="default"/>
          <w:spacing w:val="-5"/>
        </w:rPr>
        <w:t>5</w:t>
      </w:r>
      <w:r>
        <w:rPr>
          <w:spacing w:val="-5"/>
        </w:rPr>
        <w:t>）由于</w:t>
      </w:r>
      <w:r>
        <w:rPr>
          <w:spacing w:val="-52"/>
        </w:rPr>
        <w:t> </w:t>
      </w:r>
      <w:r>
        <w:rPr>
          <w:rFonts w:ascii="Times New Roman" w:hAnsi="Times New Roman" w:cs="Times New Roman" w:eastAsia="Times New Roman" w:hint="default"/>
          <w:spacing w:val="-3"/>
        </w:rPr>
        <w:t>2018</w:t>
      </w:r>
      <w:r>
        <w:rPr>
          <w:spacing w:val="-3"/>
        </w:rPr>
        <w:t>、</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5"/>
        </w:rPr>
        <w:t> </w:t>
      </w:r>
      <w:r>
        <w:rPr/>
        <w:t>年公司业绩均未达到考核目标，首次授予的限制性股票已全部失效，至</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年末尚余</w:t>
      </w:r>
      <w:r>
        <w:rPr>
          <w:spacing w:val="-53"/>
        </w:rPr>
        <w:t> </w:t>
      </w:r>
      <w:r>
        <w:rPr>
          <w:rFonts w:ascii="Times New Roman" w:hAnsi="Times New Roman" w:cs="Times New Roman" w:eastAsia="Times New Roman" w:hint="default"/>
        </w:rPr>
        <w:t>1,154,312</w:t>
      </w:r>
      <w:r>
        <w:rPr>
          <w:rFonts w:ascii="Times New Roman" w:hAnsi="Times New Roman" w:cs="Times New Roman" w:eastAsia="Times New Roman" w:hint="default"/>
          <w:spacing w:val="-7"/>
        </w:rPr>
        <w:t> </w:t>
      </w:r>
      <w:r>
        <w:rPr/>
        <w:t>未回 购；预留授予的限制性股票中</w:t>
      </w:r>
      <w:r>
        <w:rPr>
          <w:spacing w:val="-46"/>
        </w:rPr>
        <w:t> </w:t>
      </w:r>
      <w:r>
        <w:rPr>
          <w:rFonts w:ascii="Times New Roman" w:hAnsi="Times New Roman" w:cs="Times New Roman" w:eastAsia="Times New Roman" w:hint="default"/>
        </w:rPr>
        <w:t>95,893 </w:t>
      </w:r>
      <w:r>
        <w:rPr/>
        <w:t>股已失效未回购，</w:t>
      </w:r>
      <w:r>
        <w:rPr>
          <w:rFonts w:ascii="Times New Roman" w:hAnsi="Times New Roman" w:cs="Times New Roman" w:eastAsia="Times New Roman" w:hint="default"/>
        </w:rPr>
        <w:t>95,893 </w:t>
      </w:r>
      <w:r>
        <w:rPr/>
        <w:t>股尚在等待期内。</w:t>
      </w:r>
    </w:p>
    <w:p>
      <w:pPr>
        <w:spacing w:after="0" w:line="300" w:lineRule="auto"/>
        <w:jc w:val="both"/>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2、以权益结算的股份支付情况" w:id="498"/>
      <w:bookmarkEnd w:id="498"/>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模型</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按各解锁期的业绩条件估计确定</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1,919,028.98</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-2,117,571.02</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以现金结算的股份支付情况" w:id="499"/>
      <w:bookmarkEnd w:id="499"/>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line="544" w:lineRule="auto" w:before="0"/>
        <w:ind w:left="152" w:right="79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bookmarkStart w:name="4、股份支付的修改、终止情况" w:id="500"/>
      <w:bookmarkEnd w:id="500"/>
      <w:r>
        <w:rPr>
          <w:rFonts w:ascii="宋体" w:hAnsi="宋体" w:cs="宋体" w:eastAsia="宋体" w:hint="default"/>
          <w:sz w:val="18"/>
          <w:szCs w:val="18"/>
        </w:rPr>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spacing w:line="487" w:lineRule="auto" w:before="127"/>
        <w:ind w:left="152" w:right="8345" w:firstLine="0"/>
        <w:jc w:val="left"/>
        <w:rPr>
          <w:rFonts w:ascii="宋体" w:hAnsi="宋体" w:cs="宋体" w:eastAsia="宋体" w:hint="default"/>
          <w:sz w:val="21"/>
          <w:szCs w:val="21"/>
        </w:rPr>
      </w:pPr>
      <w:bookmarkStart w:name="5、其他" w:id="501"/>
      <w:bookmarkEnd w:id="50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四、承诺及或有事项" w:id="502"/>
      <w:bookmarkEnd w:id="502"/>
      <w:r>
        <w:rPr>
          <w:rFonts w:ascii="宋体" w:hAnsi="宋体" w:cs="宋体" w:eastAsia="宋体" w:hint="default"/>
          <w:b/>
          <w:bCs/>
          <w:w w:val="100"/>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503"/>
      <w:bookmarkEnd w:id="50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60" w:lineRule="auto" w:before="105"/>
        <w:ind w:right="1030"/>
        <w:jc w:val="left"/>
      </w:pPr>
      <w:r>
        <w:rPr/>
        <w:t>资产负债表日存在的重要承诺 </w:t>
      </w:r>
      <w:r>
        <w:rPr>
          <w:spacing w:val="-2"/>
        </w:rPr>
        <w:t>创新科技海岸厂房为公司募集资金投向的项目，主要资金来源于首次公开发行股票募集的资金，该项目预算</w:t>
      </w:r>
      <w:r>
        <w:rPr/>
        <w:t> </w:t>
      </w:r>
      <w:r>
        <w:rPr>
          <w:rFonts w:ascii="Times New Roman" w:hAnsi="Times New Roman" w:cs="Times New Roman" w:eastAsia="Times New Roman" w:hint="default"/>
          <w:spacing w:val="-1"/>
        </w:rPr>
        <w:t>32,757.62</w:t>
      </w:r>
      <w:r>
        <w:rPr>
          <w:rFonts w:ascii="Times New Roman" w:hAnsi="Times New Roman" w:cs="Times New Roman" w:eastAsia="Times New Roman" w:hint="default"/>
          <w:spacing w:val="-25"/>
        </w:rPr>
        <w:t> </w:t>
      </w:r>
      <w:r>
        <w:rPr>
          <w:spacing w:val="-1"/>
        </w:rPr>
        <w:t>万元，</w:t>
      </w:r>
    </w:p>
    <w:p>
      <w:pPr>
        <w:pStyle w:val="BodyText"/>
        <w:spacing w:line="212" w:lineRule="exact"/>
        <w:ind w:right="1133"/>
        <w:jc w:val="left"/>
      </w:pPr>
      <w:r>
        <w:rPr/>
        <w:t>截止</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日，已完成工作量</w:t>
      </w:r>
      <w:r>
        <w:rPr>
          <w:spacing w:val="-45"/>
        </w:rPr>
        <w:t> </w:t>
      </w:r>
      <w:r>
        <w:rPr>
          <w:rFonts w:ascii="Times New Roman" w:hAnsi="Times New Roman" w:cs="Times New Roman" w:eastAsia="Times New Roman" w:hint="default"/>
        </w:rPr>
        <w:t>23,639.73</w:t>
      </w:r>
      <w:r>
        <w:rPr>
          <w:rFonts w:ascii="Times New Roman" w:hAnsi="Times New Roman" w:cs="Times New Roman" w:eastAsia="Times New Roman" w:hint="default"/>
          <w:spacing w:val="1"/>
        </w:rPr>
        <w:t> </w:t>
      </w:r>
      <w:r>
        <w:rPr/>
        <w:t>万元。</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2、或有事项" w:id="504"/>
      <w:bookmarkEnd w:id="504"/>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资产负债表日存在的重要或有事项" w:id="505"/>
      <w:bookmarkEnd w:id="505"/>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截至</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日，本集团不存在应披露的重大未决诉讼、对外担保等或有事项。</w:t>
      </w:r>
    </w:p>
    <w:p>
      <w:pPr>
        <w:spacing w:line="240" w:lineRule="auto" w:before="0"/>
        <w:rPr>
          <w:rFonts w:ascii="宋体" w:hAnsi="宋体" w:cs="宋体" w:eastAsia="宋体" w:hint="default"/>
          <w:sz w:val="26"/>
          <w:szCs w:val="26"/>
        </w:rPr>
      </w:pPr>
    </w:p>
    <w:p>
      <w:pPr>
        <w:pStyle w:val="Heading4"/>
        <w:spacing w:line="240" w:lineRule="auto"/>
        <w:ind w:right="1133"/>
        <w:jc w:val="left"/>
        <w:rPr>
          <w:b w:val="0"/>
          <w:bCs w:val="0"/>
        </w:rPr>
      </w:pPr>
      <w:bookmarkStart w:name="（2）公司没有需要披露的重要或有事项，也应予以说明" w:id="506"/>
      <w:bookmarkEnd w:id="506"/>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公司不存在需要披露的重要或有事项。</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spacing w:line="487" w:lineRule="auto" w:before="36"/>
        <w:ind w:left="152" w:right="7863" w:firstLine="0"/>
        <w:jc w:val="left"/>
        <w:rPr>
          <w:rFonts w:ascii="宋体" w:hAnsi="宋体" w:cs="宋体" w:eastAsia="宋体" w:hint="default"/>
          <w:sz w:val="21"/>
          <w:szCs w:val="21"/>
        </w:rPr>
      </w:pPr>
      <w:bookmarkStart w:name="3、其他" w:id="507"/>
      <w:bookmarkEnd w:id="50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五、资产负债表日后事项" w:id="508"/>
      <w:bookmarkEnd w:id="508"/>
      <w:r>
        <w:rPr>
          <w:rFonts w:ascii="宋体" w:hAnsi="宋体" w:cs="宋体" w:eastAsia="宋体" w:hint="default"/>
          <w:b/>
          <w:bCs/>
          <w:w w:val="100"/>
          <w:sz w:val="21"/>
          <w:szCs w:val="21"/>
        </w:rPr>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bookmarkStart w:name="1、重要的非调整事项" w:id="509"/>
      <w:bookmarkEnd w:id="50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5"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利润分配情况" w:id="510"/>
      <w:bookmarkEnd w:id="510"/>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20,298,947.84</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销售退回" w:id="511"/>
      <w:bookmarkEnd w:id="511"/>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4、其他资产负债表日后事项说明" w:id="512"/>
      <w:bookmarkEnd w:id="512"/>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1</w:t>
      </w:r>
      <w:r>
        <w:rPr/>
        <w:t>、利润分配情况</w:t>
      </w:r>
    </w:p>
    <w:p>
      <w:pPr>
        <w:pStyle w:val="BodyText"/>
        <w:spacing w:line="240" w:lineRule="auto" w:before="103"/>
        <w:ind w:right="1133"/>
        <w:jc w:val="left"/>
        <w:rPr>
          <w:rFonts w:ascii="Times New Roman" w:hAnsi="Times New Roman" w:cs="Times New Roman" w:eastAsia="Times New Roman" w:hint="default"/>
        </w:rPr>
      </w:pPr>
      <w:r>
        <w:rPr/>
        <w:t>于</w:t>
      </w:r>
      <w:r>
        <w:rPr>
          <w:spacing w:val="-45"/>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26 </w:t>
      </w:r>
      <w:r>
        <w:rPr/>
        <w:t>日，本公司第三届董事会召开第二十三次会议，批准</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年度利润分配预案，以截止</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w:t>
      </w:r>
    </w:p>
    <w:p>
      <w:pPr>
        <w:pStyle w:val="BodyText"/>
        <w:spacing w:line="300" w:lineRule="auto" w:before="63"/>
        <w:ind w:right="1129"/>
        <w:jc w:val="left"/>
      </w:pPr>
      <w:r>
        <w:rPr/>
        <w:t>日公司总股本</w:t>
      </w:r>
      <w:r>
        <w:rPr>
          <w:spacing w:val="-41"/>
        </w:rPr>
        <w:t> </w:t>
      </w:r>
      <w:r>
        <w:rPr>
          <w:rFonts w:ascii="Times New Roman" w:hAnsi="Times New Roman" w:cs="Times New Roman" w:eastAsia="Times New Roman" w:hint="default"/>
          <w:spacing w:val="-1"/>
        </w:rPr>
        <w:t>253,736,848</w:t>
      </w:r>
      <w:r>
        <w:rPr>
          <w:rFonts w:ascii="Times New Roman" w:hAnsi="Times New Roman" w:cs="Times New Roman" w:eastAsia="Times New Roman" w:hint="default"/>
          <w:spacing w:val="7"/>
        </w:rPr>
        <w:t> </w:t>
      </w:r>
      <w:r>
        <w:rPr>
          <w:spacing w:val="-2"/>
        </w:rPr>
        <w:t>股为基数，向全体股东每</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spacing w:val="-1"/>
        </w:rPr>
        <w:t>股派发现金股利</w:t>
      </w:r>
      <w:r>
        <w:rPr>
          <w:spacing w:val="-42"/>
        </w:rPr>
        <w:t> </w:t>
      </w:r>
      <w:r>
        <w:rPr>
          <w:rFonts w:ascii="Times New Roman" w:hAnsi="Times New Roman" w:cs="Times New Roman" w:eastAsia="Times New Roman" w:hint="default"/>
          <w:spacing w:val="-1"/>
        </w:rPr>
        <w:t>0.80</w:t>
      </w:r>
      <w:r>
        <w:rPr>
          <w:rFonts w:ascii="Times New Roman" w:hAnsi="Times New Roman" w:cs="Times New Roman" w:eastAsia="Times New Roman" w:hint="default"/>
          <w:spacing w:val="5"/>
        </w:rPr>
        <w:t> </w:t>
      </w:r>
      <w:r>
        <w:rPr>
          <w:spacing w:val="-6"/>
        </w:rPr>
        <w:t>元人民币（含税），不送红股，不进行资本公积</w:t>
      </w:r>
      <w:r>
        <w:rPr/>
        <w:t> 金转增股本。该项决议尚需提交股东大会批准。</w:t>
      </w:r>
    </w:p>
    <w:p>
      <w:pPr>
        <w:pStyle w:val="BodyText"/>
        <w:spacing w:line="240" w:lineRule="auto" w:before="72"/>
        <w:ind w:right="1133"/>
        <w:jc w:val="left"/>
      </w:pPr>
      <w:r>
        <w:rPr>
          <w:rFonts w:ascii="Times New Roman" w:hAnsi="Times New Roman" w:cs="Times New Roman" w:eastAsia="Times New Roman" w:hint="default"/>
        </w:rPr>
        <w:t>2</w:t>
      </w:r>
      <w:r>
        <w:rPr/>
        <w:t>、会计政策变更</w:t>
      </w:r>
    </w:p>
    <w:p>
      <w:pPr>
        <w:pStyle w:val="BodyText"/>
        <w:spacing w:line="240" w:lineRule="auto" w:before="101"/>
        <w:ind w:right="986"/>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日，财政部修</w:t>
      </w:r>
      <w:r>
        <w:rPr>
          <w:spacing w:val="-3"/>
        </w:rPr>
        <w:t>订</w:t>
      </w:r>
      <w:r>
        <w:rPr/>
        <w:t>发布《企业会计准则第</w:t>
      </w:r>
      <w:r>
        <w:rPr>
          <w:spacing w:val="-44"/>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spacing w:val="-3"/>
        </w:rPr>
        <w:t>—</w:t>
      </w:r>
      <w:r>
        <w:rPr/>
        <w:t>收入</w:t>
      </w:r>
      <w:r>
        <w:rPr>
          <w:spacing w:val="-92"/>
        </w:rPr>
        <w:t>》</w:t>
      </w:r>
      <w:r>
        <w:rPr/>
        <w:t>（财会</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17</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号，以</w:t>
      </w:r>
      <w:r>
        <w:rPr>
          <w:spacing w:val="-3"/>
        </w:rPr>
        <w:t>下</w:t>
      </w:r>
      <w:r>
        <w:rPr/>
        <w:t>简</w:t>
      </w:r>
      <w:r>
        <w:rPr>
          <w:spacing w:val="-1"/>
        </w:rPr>
        <w:t>称</w:t>
      </w:r>
      <w:r>
        <w:rPr>
          <w:rFonts w:ascii="Times New Roman" w:hAnsi="Times New Roman" w:cs="Times New Roman" w:eastAsia="Times New Roman" w:hint="default"/>
          <w:spacing w:val="-1"/>
          <w:w w:val="100"/>
        </w:rPr>
        <w:t>“</w:t>
      </w:r>
      <w:r>
        <w:rPr/>
        <w:t>新收入准则</w:t>
      </w:r>
      <w:r>
        <w:rPr>
          <w:rFonts w:ascii="Times New Roman" w:hAnsi="Times New Roman" w:cs="Times New Roman" w:eastAsia="Times New Roman" w:hint="default"/>
          <w:spacing w:val="-1"/>
          <w:w w:val="100"/>
        </w:rPr>
        <w:t>”</w:t>
      </w:r>
      <w:r>
        <w:rPr>
          <w:spacing w:val="-92"/>
        </w:rPr>
        <w:t>）</w:t>
      </w:r>
      <w:r>
        <w:rPr/>
        <w:t>。根据财政</w:t>
      </w:r>
    </w:p>
    <w:p>
      <w:pPr>
        <w:pStyle w:val="BodyText"/>
        <w:spacing w:line="240" w:lineRule="auto" w:before="63"/>
        <w:ind w:right="1133"/>
        <w:jc w:val="left"/>
        <w:rPr>
          <w:rFonts w:ascii="Times New Roman" w:hAnsi="Times New Roman" w:cs="Times New Roman" w:eastAsia="Times New Roman" w:hint="default"/>
        </w:rPr>
      </w:pPr>
      <w:r>
        <w:rPr/>
        <w:t>部要求，在境内外同时上市的企业以及在境外上市并采用国际财务报告准则或企业会计准则编制财务报表的企业，自</w:t>
      </w:r>
      <w:r>
        <w:rPr>
          <w:spacing w:val="-43"/>
        </w:rPr>
        <w:t> </w:t>
      </w:r>
      <w:r>
        <w:rPr>
          <w:rFonts w:ascii="Times New Roman" w:hAnsi="Times New Roman" w:cs="Times New Roman" w:eastAsia="Times New Roman" w:hint="default"/>
        </w:rPr>
        <w:t>2018</w:t>
      </w:r>
    </w:p>
    <w:p>
      <w:pPr>
        <w:pStyle w:val="BodyText"/>
        <w:spacing w:line="240" w:lineRule="auto" w:before="63"/>
        <w:ind w:right="1133"/>
        <w:jc w:val="left"/>
        <w:rPr>
          <w:rFonts w:ascii="Times New Roman" w:hAnsi="Times New Roman" w:cs="Times New Roman" w:eastAsia="Times New Roman" w:hint="default"/>
        </w:rPr>
      </w:pPr>
      <w:r>
        <w:rPr/>
        <w:t>年</w:t>
      </w:r>
      <w:r>
        <w:rPr>
          <w:spacing w:val="-45"/>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 </w:t>
      </w:r>
      <w:r>
        <w:rPr/>
        <w:t>日起施行；其他境内上市企业，自</w:t>
      </w:r>
      <w:r>
        <w:rPr>
          <w:spacing w:val="-45"/>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 </w:t>
      </w:r>
      <w:r>
        <w:rPr/>
        <w:t>日起施行；执行企业会计准则的非上市企业，自</w:t>
      </w:r>
      <w:r>
        <w:rPr>
          <w:spacing w:val="-45"/>
        </w:rPr>
        <w:t> </w:t>
      </w:r>
      <w:r>
        <w:rPr>
          <w:rFonts w:ascii="Times New Roman" w:hAnsi="Times New Roman" w:cs="Times New Roman" w:eastAsia="Times New Roman" w:hint="default"/>
        </w:rPr>
        <w:t>2021</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w:t>
      </w:r>
    </w:p>
    <w:p>
      <w:pPr>
        <w:pStyle w:val="BodyText"/>
        <w:spacing w:line="300" w:lineRule="auto" w:before="63"/>
        <w:ind w:right="1130"/>
        <w:jc w:val="left"/>
      </w:pPr>
      <w:r>
        <w:rPr/>
        <w:t>日起施行。本公司将于</w:t>
      </w:r>
      <w:r>
        <w:rPr>
          <w:spacing w:val="-45"/>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 </w:t>
      </w:r>
      <w:r>
        <w:rPr/>
        <w:t>日起执行上述新收入准则，执行该准则预计不会对公司财务状况、经营成果和现金流 量产生重大影响。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Heading2"/>
        <w:spacing w:line="240" w:lineRule="auto"/>
        <w:ind w:right="1133"/>
        <w:jc w:val="left"/>
        <w:rPr>
          <w:b w:val="0"/>
          <w:bCs w:val="0"/>
        </w:rPr>
      </w:pPr>
      <w:bookmarkStart w:name="十六、其他重要事项" w:id="513"/>
      <w:bookmarkEnd w:id="513"/>
      <w:r>
        <w:rPr>
          <w:b w:val="0"/>
          <w:bCs w:val="0"/>
        </w:rPr>
      </w: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前期会计差错更正" w:id="514"/>
      <w:bookmarkEnd w:id="514"/>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追溯重述法" w:id="515"/>
      <w:bookmarkEnd w:id="515"/>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2）未来适用法" w:id="516"/>
      <w:bookmarkEnd w:id="516"/>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bookmarkStart w:name="2、债务重组" w:id="517"/>
      <w:bookmarkEnd w:id="517"/>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3、资产置换" w:id="518"/>
      <w:bookmarkEnd w:id="518"/>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非货币性资产交换" w:id="519"/>
      <w:bookmarkEnd w:id="519"/>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2）其他资产置换" w:id="520"/>
      <w:bookmarkEnd w:id="520"/>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bookmarkStart w:name="4、年金计划" w:id="521"/>
      <w:bookmarkEnd w:id="521"/>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5、终止经营" w:id="522"/>
      <w:bookmarkEnd w:id="522"/>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6、分部信息" w:id="523"/>
      <w:bookmarkEnd w:id="523"/>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报告分部的确定依据与会计政策" w:id="524"/>
      <w:bookmarkEnd w:id="524"/>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2）报告分部的财务信息" w:id="525"/>
      <w:bookmarkEnd w:id="525"/>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3）公司无报告分部的，或者不能披露各报告分部的资产总额和负债总额的，应说明原因" w:id="526"/>
      <w:bookmarkEnd w:id="526"/>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4）其他说明" w:id="527"/>
      <w:bookmarkEnd w:id="527"/>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7、其他对投资者决策有影响的重要交易和事项" w:id="528"/>
      <w:bookmarkEnd w:id="528"/>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6899" w:firstLine="0"/>
        <w:jc w:val="left"/>
        <w:rPr>
          <w:rFonts w:ascii="宋体" w:hAnsi="宋体" w:cs="宋体" w:eastAsia="宋体" w:hint="default"/>
          <w:sz w:val="21"/>
          <w:szCs w:val="21"/>
        </w:rPr>
      </w:pPr>
      <w:bookmarkStart w:name="8、其他" w:id="529"/>
      <w:bookmarkEnd w:id="52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七、母公司财务报表主要项目注释" w:id="530"/>
      <w:bookmarkEnd w:id="530"/>
      <w:r>
        <w:rPr>
          <w:rFonts w:ascii="宋体" w:hAnsi="宋体" w:cs="宋体" w:eastAsia="宋体" w:hint="default"/>
          <w:b/>
          <w:bCs/>
          <w:w w:val="100"/>
          <w:sz w:val="21"/>
          <w:szCs w:val="21"/>
        </w:rPr>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bookmarkStart w:name="1、应收账款" w:id="531"/>
      <w:bookmarkEnd w:id="53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2"/>
        <w:ind w:right="1133"/>
        <w:jc w:val="left"/>
        <w:rPr>
          <w:b w:val="0"/>
          <w:bCs w:val="0"/>
        </w:rPr>
      </w:pPr>
      <w:bookmarkStart w:name="（1）应收账款分类披露" w:id="532"/>
      <w:bookmarkEnd w:id="53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5" w:space="0" w:color="FFFFFF"/>
              <w:left w:val="single" w:sz="4" w:space="0" w:color="000000"/>
              <w:right w:val="single" w:sz="4" w:space="0" w:color="000000"/>
            </w:tcBorders>
            <w:shd w:val="clear" w:color="auto" w:fill="D2D2D2"/>
          </w:tcPr>
          <w:p>
            <w:pP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116,624,</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775.80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13,948,7</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80.91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11.96%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102,675,9</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94.89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138,651,8</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59.01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14,200,53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2.76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10.24%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124,451,32</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6.25</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应收货款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101,725,</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267.89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87.22%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13,948,7</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80.91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13.71%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87,776,48</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6.98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120,704,0</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48.71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87.06%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14,200,53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2.76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11.76%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106,503,51</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5.95</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应收质保金</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14,899,5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07.91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12.78%</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14,899,50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7.91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17,947,81</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0.30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12.94%</w:t>
            </w: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17,947,810.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7" w:right="0"/>
              <w:jc w:val="center"/>
              <w:rPr>
                <w:rFonts w:ascii="Times New Roman" w:hAnsi="Times New Roman" w:cs="Times New Roman" w:eastAsia="Times New Roman" w:hint="default"/>
                <w:sz w:val="18"/>
                <w:szCs w:val="18"/>
              </w:rPr>
            </w:pPr>
            <w:r>
              <w:rPr>
                <w:rFonts w:ascii="Times New Roman"/>
                <w:sz w:val="18"/>
              </w:rPr>
              <w:t>116,624,</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775.80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13,948,7</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80.91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11.96%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102,675,9</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94.89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138,651,8</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59.01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14,200,53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2.76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10.24%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124,451,32</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6.25</w:t>
            </w:r>
          </w:p>
        </w:tc>
      </w:tr>
    </w:tbl>
    <w:p>
      <w:pPr>
        <w:pStyle w:val="BodyText"/>
        <w:spacing w:line="240" w:lineRule="auto" w:before="49"/>
        <w:ind w:right="1133"/>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33"/>
        <w:jc w:val="left"/>
      </w:pPr>
      <w:r>
        <w:rPr/>
        <w:t>按组合计提坏账准备：应收货款</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77,140,367.90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4,048,479.68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10,842,534.03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2,630,044.78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24.26%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9,210,876.70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4,059,659.62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44.07%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2,021,107.01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1,299,184.12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64.28%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1,466,779.23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1,032,705.64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70.41%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1,043,603.02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878,707.07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84.20%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101,725,267.89</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13,948,780.91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060" w:bottom="1160" w:left="980" w:right="0"/>
        </w:sectPr>
      </w:pPr>
    </w:p>
    <w:p>
      <w:pPr>
        <w:pStyle w:val="BodyText"/>
        <w:spacing w:line="357" w:lineRule="auto" w:before="49"/>
        <w:ind w:right="-20"/>
        <w:jc w:val="left"/>
      </w:pPr>
      <w:r>
        <w:rPr/>
        <w:t>确定该组合依据的说明： 按组合计提坏账准备：应收质保金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853" w:space="597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未逾期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14,899,507.91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14,899,507.91</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60" w:lineRule="auto" w:before="49"/>
        <w:ind w:right="-19"/>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134" w:space="669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80,918,335.20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12,372,058.74</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12,367,365.61</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10,967,016.25</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4,956,968.51</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2,983,223.57</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3,026,824.17</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116,624,775.80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本期计提、收回或转回的坏账准备情况" w:id="533"/>
      <w:bookmarkEnd w:id="53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4"/>
        <w:ind w:left="0" w:right="1131"/>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信用减值准备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14,200,532.76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1,624,762.11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251,751.85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13,948,780.91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14,200,532.76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1,624,762.11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251,751.85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13,948,780.91</w:t>
            </w:r>
          </w:p>
        </w:tc>
      </w:tr>
    </w:tbl>
    <w:p>
      <w:pPr>
        <w:pStyle w:val="BodyText"/>
        <w:spacing w:line="240" w:lineRule="auto" w:before="49"/>
        <w:ind w:right="1133"/>
        <w:jc w:val="left"/>
      </w:pPr>
      <w:r>
        <w:rPr/>
        <w:t>其中本期坏账准备收回或转回金额重要的：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本期实际核销的应收账款情况" w:id="534"/>
      <w:bookmarkEnd w:id="534"/>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其中重要的应收账款核销情况：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33"/>
        <w:jc w:val="left"/>
      </w:pPr>
      <w:r>
        <w:rPr/>
        <w:t>应收账款核销说明：</w:t>
      </w:r>
    </w:p>
    <w:p>
      <w:pPr>
        <w:pStyle w:val="Heading3"/>
        <w:spacing w:line="240" w:lineRule="auto" w:before="68"/>
        <w:ind w:right="1133"/>
        <w:jc w:val="left"/>
      </w:pPr>
      <w:r>
        <w:rPr/>
        <w:t>本期无实际核销的应收账款情况</w:t>
      </w:r>
    </w:p>
    <w:p>
      <w:pPr>
        <w:spacing w:line="240" w:lineRule="auto" w:before="12"/>
        <w:rPr>
          <w:rFonts w:ascii="宋体" w:hAnsi="宋体" w:cs="宋体" w:eastAsia="宋体" w:hint="default"/>
          <w:sz w:val="24"/>
          <w:szCs w:val="24"/>
        </w:rPr>
      </w:pPr>
    </w:p>
    <w:p>
      <w:pPr>
        <w:pStyle w:val="Heading4"/>
        <w:spacing w:line="240" w:lineRule="auto"/>
        <w:ind w:right="1133"/>
        <w:jc w:val="left"/>
        <w:rPr>
          <w:b w:val="0"/>
          <w:bCs w:val="0"/>
        </w:rPr>
      </w:pPr>
      <w:bookmarkStart w:name="（4）按欠款方归集的期末余额前五名的应收账款情况" w:id="535"/>
      <w:bookmarkEnd w:id="535"/>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7,210,299.09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379,576.16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6,433,241.95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344,560.73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4,133,370.82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524,341.40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3,628,236.92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187,595.75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3,209,009.08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1,067,585.42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24,614,157.86</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21.11%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5）因金融资产转移而终止确认的应收账款" w:id="536"/>
      <w:bookmarkEnd w:id="536"/>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6）转移应收账款且继续涉入形成的资产、负债金额" w:id="537"/>
      <w:bookmarkEnd w:id="537"/>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其他说明：</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2、其他应收款" w:id="538"/>
      <w:bookmarkEnd w:id="538"/>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19,884,409.26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18,159,339.38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19,884,409.26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18,159,339.38</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应收利息" w:id="539"/>
      <w:bookmarkEnd w:id="539"/>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收利息分类" w:id="540"/>
      <w:bookmarkEnd w:id="540"/>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理财产品利息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重要逾期利息" w:id="541"/>
      <w:bookmarkEnd w:id="541"/>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坏账准备计提情况" w:id="542"/>
      <w:bookmarkEnd w:id="542"/>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2）应收股利" w:id="543"/>
      <w:bookmarkEnd w:id="543"/>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收股利分类" w:id="544"/>
      <w:bookmarkEnd w:id="544"/>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4"/>
        <w:spacing w:line="240" w:lineRule="auto" w:before="36"/>
        <w:ind w:right="1133"/>
        <w:jc w:val="left"/>
        <w:rPr>
          <w:b w:val="0"/>
          <w:bCs w:val="0"/>
        </w:rPr>
      </w:pPr>
      <w:bookmarkStart w:name="2）重要的账龄超过1年的应收股利" w:id="545"/>
      <w:bookmarkEnd w:id="545"/>
      <w:r>
        <w:rPr>
          <w:b w:val="0"/>
          <w:bCs w:val="0"/>
        </w:rPr>
      </w: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after="0" w:line="316"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3）坏账准备计提情况" w:id="546"/>
      <w:bookmarkEnd w:id="546"/>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7"/>
        <w:rPr>
          <w:rFonts w:ascii="宋体" w:hAnsi="宋体" w:cs="宋体" w:eastAsia="宋体" w:hint="default"/>
          <w:sz w:val="21"/>
          <w:szCs w:val="21"/>
        </w:rPr>
      </w:pPr>
    </w:p>
    <w:p>
      <w:pPr>
        <w:pStyle w:val="Heading4"/>
        <w:spacing w:line="240" w:lineRule="auto"/>
        <w:ind w:right="1133"/>
        <w:jc w:val="left"/>
        <w:rPr>
          <w:b w:val="0"/>
          <w:bCs w:val="0"/>
        </w:rPr>
      </w:pPr>
      <w:bookmarkStart w:name="（3）其他应收款" w:id="547"/>
      <w:bookmarkEnd w:id="547"/>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其他应收款按款项性质分类情况" w:id="548"/>
      <w:bookmarkEnd w:id="548"/>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2,569,108.18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2,023,741.54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员工备用金及代垫款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410,301.08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770,443.87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19,909,409.26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18,794,185.41</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坏账准备计提情况" w:id="549"/>
      <w:bookmarkEnd w:id="549"/>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1"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3"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634,846.03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634,846.03</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-609,846.03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-609,846.03</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2,477,260.99</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16,434,776.67</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182,450.00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814,921.60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166,624.16</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576,097.44</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19,909,409.26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本期计提、收回或转回的坏账准备情况" w:id="550"/>
      <w:bookmarkEnd w:id="550"/>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0"/>
        <w:gridCol w:w="1088"/>
        <w:gridCol w:w="1332"/>
        <w:gridCol w:w="1452"/>
        <w:gridCol w:w="1198"/>
        <w:gridCol w:w="1347"/>
        <w:gridCol w:w="1574"/>
      </w:tblGrid>
      <w:tr>
        <w:trPr>
          <w:trHeight w:val="403"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信用减值准备</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634,846.03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-609,846.03</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w:t>
            </w:r>
          </w:p>
        </w:tc>
      </w:tr>
      <w:tr>
        <w:trPr>
          <w:trHeight w:val="401"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634,846.03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-609,846.03</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w:t>
            </w:r>
          </w:p>
        </w:tc>
      </w:tr>
    </w:tbl>
    <w:p>
      <w:pPr>
        <w:pStyle w:val="BodyText"/>
        <w:spacing w:line="240" w:lineRule="auto" w:before="49"/>
        <w:ind w:right="1133"/>
        <w:jc w:val="left"/>
      </w:pPr>
      <w:r>
        <w:rPr/>
        <w:t>其中本期坏账准备转回或收回金额重要的：</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4）本期实际核销的其他应收款情况" w:id="551"/>
      <w:bookmarkEnd w:id="551"/>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其中重要的其他应收款核销情况：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33"/>
        <w:jc w:val="left"/>
      </w:pPr>
      <w:r>
        <w:rPr/>
        <w:t>其他应收款核销说明：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5）按欠款方归集的期末余额前五名的其他应收款情况" w:id="552"/>
      <w:bookmarkEnd w:id="552"/>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16,930,000.00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85.04%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353,950.26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299,600.00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255,450.18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18,039,000.44</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90.60%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6）涉及政府补助的应收款项" w:id="553"/>
      <w:bookmarkEnd w:id="553"/>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34"/>
      </w:tblGrid>
      <w:tr>
        <w:trPr>
          <w:trHeight w:val="715"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7）因金融资产转移而终止确认的其他应收款" w:id="554"/>
      <w:bookmarkEnd w:id="554"/>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8）转移其他应收款且继续涉入形成的资产、负债金额" w:id="555"/>
      <w:bookmarkEnd w:id="555"/>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1"/>
        <w:ind w:right="1133"/>
        <w:jc w:val="left"/>
        <w:rPr>
          <w:b w:val="0"/>
          <w:bCs w:val="0"/>
        </w:rPr>
      </w:pPr>
      <w:bookmarkStart w:name="3、长期股权投资" w:id="556"/>
      <w:bookmarkEnd w:id="556"/>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对子公司投资" w:id="557"/>
      <w:bookmarkEnd w:id="557"/>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2"/>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2"/>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贵安新区贵金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对联营、合营企业投资" w:id="558"/>
      <w:bookmarkEnd w:id="558"/>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3）其他说明" w:id="559"/>
      <w:bookmarkEnd w:id="559"/>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4、营业收入和营业成本" w:id="560"/>
      <w:bookmarkEnd w:id="56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196,220,926.57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82,137,659.06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224,908,514.80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102,929,953.36</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321,949.44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102,669.19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42,449.62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84,916.30</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196,542,876.01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82,240,328.25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224,950,964.42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103,014,869.66</w:t>
            </w:r>
          </w:p>
        </w:tc>
      </w:tr>
    </w:tbl>
    <w:p>
      <w:pPr>
        <w:pStyle w:val="BodyText"/>
        <w:spacing w:line="240" w:lineRule="auto" w:before="49"/>
        <w:ind w:right="1133"/>
        <w:jc w:val="left"/>
      </w:pPr>
      <w:r>
        <w:rPr/>
        <w:t>是否已执行新收入准则</w:t>
      </w:r>
    </w:p>
    <w:p>
      <w:pPr>
        <w:pStyle w:val="BodyText"/>
        <w:spacing w:line="338" w:lineRule="auto" w:before="118"/>
        <w:ind w:right="928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spacing w:line="240" w:lineRule="auto" w:before="7"/>
        <w:rPr>
          <w:rFonts w:ascii="宋体" w:hAnsi="宋体" w:cs="宋体" w:eastAsia="宋体" w:hint="default"/>
          <w:sz w:val="21"/>
          <w:szCs w:val="21"/>
        </w:rPr>
      </w:pPr>
    </w:p>
    <w:p>
      <w:pPr>
        <w:pStyle w:val="Heading4"/>
        <w:spacing w:line="240" w:lineRule="auto"/>
        <w:ind w:right="1133"/>
        <w:jc w:val="left"/>
        <w:rPr>
          <w:b w:val="0"/>
          <w:bCs w:val="0"/>
        </w:rPr>
      </w:pPr>
      <w:bookmarkStart w:name="5、投资收益" w:id="561"/>
      <w:bookmarkEnd w:id="56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9,370,379.80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15,107,543.05</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9,370,379.80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15,107,543.05</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6、其他" w:id="562"/>
      <w:bookmarkEnd w:id="562"/>
      <w:r>
        <w:rPr>
          <w:b w:val="0"/>
          <w:bCs w:val="0"/>
        </w:rPr>
      </w: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1133"/>
        <w:jc w:val="left"/>
        <w:rPr>
          <w:b w:val="0"/>
          <w:bCs w:val="0"/>
        </w:rPr>
      </w:pPr>
      <w:bookmarkStart w:name="十八、补充资料" w:id="563"/>
      <w:bookmarkEnd w:id="563"/>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bookmarkStart w:name="1、当期非经常性损益明细表" w:id="564"/>
      <w:bookmarkEnd w:id="56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-45,531.43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4,661,265.00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19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262,498.63</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36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的投资收益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-102,727.40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10,081,359.46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银行理财产品收益及所得税退回</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2,121,882.69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12,734,981.57</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2、净资产收益率及每股收益" w:id="565"/>
      <w:bookmarkEnd w:id="56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2"/>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0.08</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0.03</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bookmarkStart w:name="3、境内外会计准则下会计数据差异" w:id="566"/>
      <w:bookmarkEnd w:id="566"/>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同时按照国际会计准则与按中国会计准则披露的财务报告中净利润和净资产差异情况" w:id="567"/>
      <w:bookmarkEnd w:id="567"/>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2）同时按照境外会计准则与按中国会计准则披露的财务报告中净利润和净资产差异情况" w:id="568"/>
      <w:bookmarkEnd w:id="568"/>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59" w:lineRule="auto"/>
        <w:ind w:right="1133"/>
        <w:jc w:val="left"/>
        <w:rPr>
          <w:b w:val="0"/>
          <w:bCs w:val="0"/>
        </w:rPr>
      </w:pPr>
      <w:bookmarkStart w:name="（3）境内外会计准则下会计数据差异原因说明，对已经境外审计机构审计的数据进行差异" w:id="569"/>
      <w:bookmarkEnd w:id="569"/>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bookmarkStart w:name="4、其他" w:id="570"/>
      <w:bookmarkEnd w:id="570"/>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365" w:right="1133"/>
        <w:jc w:val="left"/>
        <w:rPr>
          <w:b w:val="0"/>
          <w:bCs w:val="0"/>
        </w:rPr>
      </w:pPr>
      <w:bookmarkStart w:name="_TOC_250000" w:id="571"/>
      <w:bookmarkStart w:name="第十三节备查文件目录" w:id="572"/>
      <w:r>
        <w:rPr>
          <w:b w:val="0"/>
          <w:bCs w:val="0"/>
        </w:rPr>
      </w:r>
      <w:r>
        <w:rPr/>
        <w:t>第十三节备查文件目录</w:t>
      </w:r>
      <w:bookmarkEnd w:id="571"/>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1133"/>
        <w:jc w:val="left"/>
      </w:pPr>
      <w:r>
        <w:rPr>
          <w:rFonts w:ascii="Times New Roman" w:hAnsi="Times New Roman" w:cs="Times New Roman" w:eastAsia="Times New Roman" w:hint="default"/>
        </w:rPr>
        <w:t>1</w:t>
      </w:r>
      <w:r>
        <w:rPr/>
        <w:t>、载有公司负责人、主管会计工作负责人及会计机构负责人签名并盖章的财务报表。</w:t>
      </w:r>
    </w:p>
    <w:p>
      <w:pPr>
        <w:pStyle w:val="BodyText"/>
        <w:spacing w:line="240" w:lineRule="auto" w:before="63"/>
        <w:ind w:right="1133"/>
        <w:jc w:val="left"/>
      </w:pPr>
      <w:r>
        <w:rPr>
          <w:rFonts w:ascii="Times New Roman" w:hAnsi="Times New Roman" w:cs="Times New Roman" w:eastAsia="Times New Roman" w:hint="default"/>
        </w:rPr>
        <w:t>2</w:t>
      </w:r>
      <w:r>
        <w:rPr/>
        <w:t>、载有会计师事务所盖章、注册会计师签名并盖章的审计报告原件。</w:t>
      </w:r>
    </w:p>
    <w:p>
      <w:pPr>
        <w:pStyle w:val="BodyText"/>
        <w:spacing w:line="240" w:lineRule="auto" w:before="63"/>
        <w:ind w:right="1133"/>
        <w:jc w:val="left"/>
      </w:pPr>
      <w:r>
        <w:rPr>
          <w:rFonts w:ascii="Times New Roman" w:hAnsi="Times New Roman" w:cs="Times New Roman" w:eastAsia="Times New Roman" w:hint="default"/>
        </w:rPr>
        <w:t>3</w:t>
      </w:r>
      <w:r>
        <w:rPr/>
        <w:t>、报告期内在中国证监会指定网站上公开披露过的所有公司文件的正本及公告的原稿。</w:t>
      </w:r>
    </w:p>
    <w:p>
      <w:pPr>
        <w:pStyle w:val="BodyText"/>
        <w:spacing w:line="240" w:lineRule="auto" w:before="63"/>
        <w:ind w:right="1133"/>
        <w:jc w:val="left"/>
      </w:pPr>
      <w:r>
        <w:rPr>
          <w:rFonts w:ascii="Times New Roman" w:hAnsi="Times New Roman" w:cs="Times New Roman" w:eastAsia="Times New Roman" w:hint="default"/>
        </w:rPr>
        <w:t>4</w:t>
      </w:r>
      <w:r>
        <w:rPr/>
        <w:t>、经公司法定代表人签名的</w:t>
      </w:r>
      <w:r>
        <w:rPr>
          <w:rFonts w:ascii="Times New Roman" w:hAnsi="Times New Roman" w:cs="Times New Roman" w:eastAsia="Times New Roman" w:hint="default"/>
        </w:rPr>
        <w:t>2019</w:t>
      </w:r>
      <w:r>
        <w:rPr/>
        <w:t>年年度报告文本原件。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0" w:right="1131"/>
        <w:jc w:val="right"/>
      </w:pPr>
      <w:r>
        <w:rPr/>
        <w:t>珠海汇金科技股份有限公司</w:t>
      </w:r>
    </w:p>
    <w:p>
      <w:pPr>
        <w:pStyle w:val="BodyText"/>
        <w:spacing w:line="240" w:lineRule="auto" w:before="117"/>
        <w:ind w:left="0" w:right="1128"/>
        <w:jc w:val="right"/>
      </w:pP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4 </w:t>
      </w:r>
      <w:r>
        <w:rPr/>
        <w:t>月</w:t>
      </w:r>
      <w:r>
        <w:rPr>
          <w:spacing w:val="-48"/>
        </w:rPr>
        <w:t> </w:t>
      </w:r>
      <w:r>
        <w:rPr>
          <w:rFonts w:ascii="Times New Roman" w:hAnsi="Times New Roman" w:cs="Times New Roman" w:eastAsia="Times New Roman" w:hint="default"/>
        </w:rPr>
        <w:t>28 </w:t>
      </w:r>
      <w:r>
        <w:rPr/>
        <w:t>日</w:t>
      </w:r>
    </w:p>
    <w:sectPr>
      <w:pgSz w:w="11910" w:h="16840"/>
      <w:pgMar w:header="877"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73824" type="#_x0000_t75" stroked="false">
          <v:imagedata r:id="rId1" o:title=""/>
        </v:shape>
      </w:pict>
    </w:r>
    <w:r>
      <w:rPr/>
      <w:pict>
        <v:shape style="position:absolute;margin-left:533.099976pt;margin-top:795.637939pt;width:6.5pt;height:11pt;mso-position-horizontal-relative:page;mso-position-vertical-relative:page;z-index:-137380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73296" type="#_x0000_t75" stroked="false">
          <v:imagedata r:id="rId1" o:title=""/>
        </v:shape>
      </w:pict>
    </w:r>
    <w:r>
      <w:rPr/>
      <w:pict>
        <v:shape style="position:absolute;margin-left:523.099976pt;margin-top:781.933899pt;width:17.7pt;height:11pt;mso-position-horizontal-relative:page;mso-position-vertical-relative:page;z-index:-13732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73776" type="#_x0000_t75" stroked="false">
          <v:imagedata r:id="rId1" o:title=""/>
        </v:shape>
      </w:pict>
    </w:r>
    <w:r>
      <w:rPr/>
      <w:pict>
        <v:shape style="position:absolute;margin-left:527.659973pt;margin-top:781.933899pt;width:13.15pt;height:11pt;mso-position-horizontal-relative:page;mso-position-vertical-relative:page;z-index:-13737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73680" type="#_x0000_t75" stroked="false">
          <v:imagedata r:id="rId1" o:title=""/>
        </v:shape>
      </w:pict>
    </w:r>
    <w:r>
      <w:rPr/>
      <w:pict>
        <v:shape style="position:absolute;margin-left:549.020020pt;margin-top:781.933899pt;width:13.15pt;height:11pt;mso-position-horizontal-relative:page;mso-position-vertical-relative:page;z-index:-13736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73584" type="#_x0000_t75" stroked="false">
          <v:imagedata r:id="rId1" o:title=""/>
        </v:shape>
      </w:pict>
    </w:r>
    <w:r>
      <w:rPr/>
      <w:pict>
        <v:shape style="position:absolute;margin-left:527.659973pt;margin-top:781.933899pt;width:13.15pt;height:11pt;mso-position-horizontal-relative:page;mso-position-vertical-relative:page;z-index:-13735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35</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73536" type="#_x0000_t75" stroked="false">
          <v:imagedata r:id="rId1" o:title=""/>
        </v:shape>
      </w:pict>
    </w:r>
    <w:r>
      <w:rPr/>
      <w:pict>
        <v:shape style="position:absolute;margin-left:524.099976pt;margin-top:781.933899pt;width:15.7pt;height:11pt;mso-position-horizontal-relative:page;mso-position-vertical-relative:page;z-index:-13735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73488" type="#_x0000_t75" stroked="false">
          <v:imagedata r:id="rId1" o:title=""/>
        </v:shape>
      </w:pict>
    </w:r>
    <w:r>
      <w:rPr/>
      <w:pict>
        <v:shape style="position:absolute;margin-left:523.099976pt;margin-top:781.933899pt;width:17.7pt;height:11pt;mso-position-horizontal-relative:page;mso-position-vertical-relative:page;z-index:-13734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73440" type="#_x0000_t75" stroked="false">
          <v:imagedata r:id="rId1" o:title=""/>
        </v:shape>
      </w:pict>
    </w:r>
    <w:r>
      <w:rPr/>
      <w:pict>
        <v:shape style="position:absolute;margin-left:523.460022pt;margin-top:781.933899pt;width:17.3pt;height:11pt;mso-position-horizontal-relative:page;mso-position-vertical-relative:page;z-index:-13734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73392" type="#_x0000_t75" stroked="false">
          <v:imagedata r:id="rId1" o:title=""/>
        </v:shape>
      </w:pict>
    </w:r>
    <w:r>
      <w:rPr/>
      <w:pict>
        <v:shape style="position:absolute;margin-left:523.099976pt;margin-top:781.933899pt;width:17.7pt;height:11pt;mso-position-horizontal-relative:page;mso-position-vertical-relative:page;z-index:-13733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73344" type="#_x0000_t75" stroked="false">
          <v:imagedata r:id="rId1" o:title=""/>
        </v:shape>
      </w:pict>
    </w:r>
    <w:r>
      <w:rPr/>
      <w:pict>
        <v:shape style="position:absolute;margin-left:524.099976pt;margin-top:781.933899pt;width:15.7pt;height:11pt;mso-position-horizontal-relative:page;mso-position-vertical-relative:page;z-index:-13733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1373848" type="#_x0000_t202" filled="false" stroked="false">
          <v:textbox inset="0,0,0,0">
            <w:txbxContent>
              <w:p>
                <w:pPr>
                  <w:pStyle w:val="BodyText"/>
                  <w:spacing w:line="214" w:lineRule="exact"/>
                  <w:ind w:left="20" w:right="0"/>
                  <w:jc w:val="left"/>
                </w:pPr>
                <w:r>
                  <w:rPr/>
                  <w:t>珠海汇金科技股份有限公司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506.3pt;height:.1pt;mso-position-horizontal-relative:page;mso-position-vertical-relative:page;z-index:-1373728" coordorigin="1104,1111" coordsize="10126,2">
          <v:shape style="position:absolute;left:1104;top:1111;width:10126;height:2" coordorigin="1104,1111" coordsize="10126,0" path="m1104,1111l11229,1111e" filled="false" stroked="true" strokeweight=".72pt" strokecolor="#000000">
            <v:path arrowok="t"/>
          </v:shape>
          <w10:wrap type="none"/>
        </v:group>
      </w:pict>
    </w:r>
    <w:r>
      <w:rPr/>
      <w:pict>
        <v:shape style="position:absolute;margin-left:365.429993pt;margin-top:42.865608pt;width:195.75pt;height:11.5pt;mso-position-horizontal-relative:page;mso-position-vertical-relative:page;z-index:-1373704" type="#_x0000_t202" filled="false" stroked="false">
          <v:textbox inset="0,0,0,0">
            <w:txbxContent>
              <w:p>
                <w:pPr>
                  <w:pStyle w:val="BodyText"/>
                  <w:spacing w:line="214" w:lineRule="exact"/>
                  <w:ind w:left="20" w:right="0"/>
                  <w:jc w:val="left"/>
                </w:pPr>
                <w:r>
                  <w:rPr/>
                  <w:t>珠海汇金科技股份有限公司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37363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1373608" type="#_x0000_t202" filled="false" stroked="false">
          <v:textbox inset="0,0,0,0">
            <w:txbxContent>
              <w:p>
                <w:pPr>
                  <w:pStyle w:val="BodyText"/>
                  <w:spacing w:line="214" w:lineRule="exact"/>
                  <w:ind w:left="20" w:right="0"/>
                  <w:jc w:val="left"/>
                </w:pPr>
                <w:r>
                  <w:rPr/>
                  <w:t>珠海汇金科技股份有限公司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784"/>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sgsg.cc/" TargetMode="External"/><Relationship Id="rId11" Type="http://schemas.openxmlformats.org/officeDocument/2006/relationships/hyperlink" Target="mailto:investor@sgsg.cc"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image" Target="media/image3.jpeg"/><Relationship Id="rId17" Type="http://schemas.openxmlformats.org/officeDocument/2006/relationships/hyperlink" Target="http://www.cninfo.com/" TargetMode="Externa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珠海汇金科技股份有限公司</dc:creator>
  <dc:title>珠海汇金科技股份有限公司2019年年度报告全文</dc:title>
  <dcterms:created xsi:type="dcterms:W3CDTF">2020-05-19T13:03:19Z</dcterms:created>
  <dcterms:modified xsi:type="dcterms:W3CDTF">2020-05-19T13:03:19Z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Office Word 2007</vt:lpwstr>
  </property>
  <property fmtid="{D5CDD505-2E9C-101B-9397-08002B2CF9AE}" pid="4" name="LastSaved">
    <vt:filetime>2020-05-19T00:00:00Z</vt:filetime>
  </property>
</Properties>
</file>