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558" w:h="624" w:wrap="none" w:hAnchor="page" w:x="660" w:y="1"/>
        <w:widowControl w:val="0"/>
        <w:shd w:val="clear" w:color="auto" w:fill="auto"/>
        <w:bidi w:val="0"/>
        <w:spacing w:before="0" w:after="0" w:line="240" w:lineRule="auto"/>
        <w:ind w:left="0" w:right="0" w:firstLine="0"/>
        <w:jc w:val="left"/>
      </w:pPr>
      <w:r>
        <w:rPr>
          <w:color w:val="8B4983"/>
          <w:spacing w:val="0"/>
          <w:w w:val="100"/>
          <w:position w:val="0"/>
        </w:rPr>
        <w:t>材昨</w:t>
      </w:r>
      <w:r>
        <w:rPr>
          <w:spacing w:val="0"/>
          <w:w w:val="100"/>
          <w:position w:val="0"/>
        </w:rPr>
        <w:t>乐心医疗</w:t>
      </w:r>
    </w:p>
    <w:p>
      <w:pPr>
        <w:pStyle w:val="Style5"/>
        <w:keepNext/>
        <w:keepLines/>
        <w:framePr w:w="2453" w:h="590" w:wrap="none" w:hAnchor="page" w:x="8782" w:y="20"/>
        <w:widowControl w:val="0"/>
        <w:pBdr>
          <w:top w:val="single" w:sz="0" w:space="0" w:color="E86853"/>
          <w:left w:val="single" w:sz="0" w:space="0" w:color="E86853"/>
          <w:bottom w:val="single" w:sz="0" w:space="0" w:color="E86853"/>
          <w:right w:val="single" w:sz="0" w:space="0" w:color="E86853"/>
        </w:pBdr>
        <w:shd w:val="clear" w:color="auto" w:fill="E86853"/>
        <w:bidi w:val="0"/>
        <w:spacing w:before="0" w:after="0" w:line="240" w:lineRule="auto"/>
        <w:ind w:left="0" w:right="0" w:firstLine="0"/>
        <w:jc w:val="center"/>
      </w:pPr>
      <w:bookmarkStart w:id="0" w:name="bookmark0"/>
      <w:bookmarkStart w:id="1" w:name="bookmark1"/>
      <w:bookmarkStart w:id="2" w:name="bookmark2"/>
      <w:r>
        <w:rPr>
          <w:color w:val="FFFFFF"/>
          <w:spacing w:val="0"/>
          <w:w w:val="100"/>
          <w:position w:val="0"/>
        </w:rPr>
        <w:t>2022-017</w:t>
      </w:r>
      <w:bookmarkEnd w:id="0"/>
      <w:bookmarkEnd w:id="1"/>
      <w:bookmarkEnd w:id="2"/>
    </w:p>
    <w:p>
      <w:pPr>
        <w:widowControl w:val="0"/>
        <w:spacing w:after="623" w:line="1" w:lineRule="exact"/>
      </w:pPr>
    </w:p>
    <w:p>
      <w:pPr>
        <w:widowControl w:val="0"/>
        <w:spacing w:line="1" w:lineRule="exact"/>
        <w:sectPr>
          <w:footnotePr>
            <w:pos w:val="pageBottom"/>
            <w:numFmt w:val="decimal"/>
            <w:numRestart w:val="continuous"/>
          </w:footnotePr>
          <w:type w:val="continuous"/>
          <w:pgSz w:w="11900" w:h="16840"/>
          <w:pgMar w:top="644" w:right="599" w:bottom="137" w:left="31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44" w:right="0" w:bottom="137" w:left="0" w:header="0" w:footer="3" w:gutter="0"/>
          <w:cols w:space="720"/>
          <w:noEndnote/>
          <w:rtlGutter w:val="0"/>
          <w:docGrid w:linePitch="360"/>
        </w:sectPr>
      </w:pPr>
    </w:p>
    <w:p>
      <w:pPr>
        <w:pStyle w:val="Style7"/>
        <w:keepNext/>
        <w:keepLines/>
        <w:widowControl w:val="0"/>
        <w:shd w:val="clear" w:color="auto" w:fill="auto"/>
        <w:bidi w:val="0"/>
        <w:spacing w:before="0" w:line="240" w:lineRule="auto"/>
        <w:ind w:left="0" w:right="0" w:firstLine="0"/>
        <w:jc w:val="left"/>
        <w:rPr>
          <w:sz w:val="58"/>
          <w:szCs w:val="58"/>
        </w:rPr>
      </w:pPr>
      <w:bookmarkStart w:id="3" w:name="bookmark3"/>
      <w:bookmarkStart w:id="4" w:name="bookmark4"/>
      <w:bookmarkStart w:id="5" w:name="bookmark5"/>
      <w:r>
        <w:rPr>
          <w:spacing w:val="0"/>
          <w:w w:val="100"/>
          <w:position w:val="0"/>
          <w:sz w:val="66"/>
          <w:szCs w:val="66"/>
        </w:rPr>
        <w:t xml:space="preserve">2021 </w:t>
      </w:r>
      <w:r>
        <w:rPr>
          <w:rFonts w:ascii="SimHei" w:eastAsia="SimHei" w:hAnsi="SimHei" w:cs="SimHei"/>
          <w:spacing w:val="0"/>
          <w:w w:val="100"/>
          <w:position w:val="0"/>
          <w:sz w:val="58"/>
          <w:szCs w:val="58"/>
        </w:rPr>
        <w:t>年</w:t>
      </w:r>
      <w:bookmarkEnd w:id="3"/>
      <w:bookmarkEnd w:id="4"/>
      <w:bookmarkEnd w:id="5"/>
    </w:p>
    <w:p>
      <w:pPr>
        <w:pStyle w:val="Style10"/>
        <w:keepNext w:val="0"/>
        <w:keepLines w:val="0"/>
        <w:widowControl w:val="0"/>
        <w:shd w:val="clear" w:color="auto" w:fill="auto"/>
        <w:bidi w:val="0"/>
        <w:spacing w:before="0" w:line="240" w:lineRule="auto"/>
        <w:ind w:left="0" w:right="0" w:firstLine="0"/>
        <w:jc w:val="left"/>
      </w:pPr>
      <w:r>
        <w:rPr>
          <w:spacing w:val="0"/>
          <w:w w:val="100"/>
          <w:position w:val="0"/>
        </w:rPr>
        <w:t>年度报告</w:t>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644" w:right="599" w:bottom="137" w:left="6539" w:header="0" w:footer="3" w:gutter="0"/>
          <w:cols w:space="720"/>
          <w:noEndnote/>
          <w:rtlGutter w:val="0"/>
          <w:docGrid w:linePitch="360"/>
        </w:sectPr>
      </w:pPr>
      <w:r>
        <w:rPr>
          <w:spacing w:val="0"/>
          <w:w w:val="100"/>
          <w:position w:val="0"/>
        </w:rPr>
        <w:t>广东乐心医疗电子股份有限公司</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44" w:right="0" w:bottom="137" w:left="0" w:header="0" w:footer="3" w:gutter="0"/>
          <w:cols w:space="720"/>
          <w:noEndnote/>
          <w:rtlGutter w:val="0"/>
          <w:docGrid w:linePitch="360"/>
        </w:sectPr>
      </w:pPr>
    </w:p>
    <w:p>
      <w:pPr>
        <w:pStyle w:val="Style14"/>
        <w:keepNext w:val="0"/>
        <w:keepLines w:val="0"/>
        <w:framePr w:w="2198" w:h="730" w:wrap="none" w:vAnchor="text" w:hAnchor="page" w:x="684" w:y="7167"/>
        <w:widowControl w:val="0"/>
        <w:shd w:val="clear" w:color="auto" w:fill="auto"/>
        <w:bidi w:val="0"/>
        <w:spacing w:before="0" w:after="0" w:line="355" w:lineRule="exact"/>
        <w:ind w:left="0" w:right="0" w:firstLine="0"/>
        <w:jc w:val="left"/>
        <w:rPr>
          <w:sz w:val="22"/>
          <w:szCs w:val="22"/>
        </w:rPr>
      </w:pPr>
      <w:r>
        <w:rPr>
          <w:color w:val="5E5E5E"/>
          <w:spacing w:val="0"/>
          <w:w w:val="100"/>
          <w:position w:val="0"/>
          <w:sz w:val="24"/>
          <w:szCs w:val="24"/>
        </w:rPr>
        <w:t>证券简称：乐心医疗 证券代码：</w:t>
      </w:r>
      <w:r>
        <w:rPr>
          <w:color w:val="5E5E5E"/>
          <w:spacing w:val="0"/>
          <w:w w:val="100"/>
          <w:position w:val="0"/>
          <w:sz w:val="22"/>
          <w:szCs w:val="22"/>
        </w:rPr>
        <w:t>300562</w:t>
      </w:r>
    </w:p>
    <w:p>
      <w:pPr>
        <w:widowControl w:val="0"/>
        <w:spacing w:line="360" w:lineRule="exact"/>
      </w:pPr>
      <w:r>
        <w:drawing>
          <wp:anchor distT="0" distB="0" distL="0" distR="0" simplePos="0" relativeHeight="62914690" behindDoc="1" locked="0" layoutInCell="1" allowOverlap="1">
            <wp:simplePos x="0" y="0"/>
            <wp:positionH relativeFrom="page">
              <wp:posOffset>2341880</wp:posOffset>
            </wp:positionH>
            <wp:positionV relativeFrom="paragraph">
              <wp:posOffset>12700</wp:posOffset>
            </wp:positionV>
            <wp:extent cx="975360" cy="8718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75360" cy="871855"/>
                    </a:xfrm>
                    <a:prstGeom prst="rect"/>
                  </pic:spPr>
                </pic:pic>
              </a:graphicData>
            </a:graphic>
          </wp:anchor>
        </w:drawing>
      </w:r>
      <w:r>
        <w:drawing>
          <wp:anchor distT="0" distB="0" distL="0" distR="0" simplePos="0" relativeHeight="62914691" behindDoc="1" locked="0" layoutInCell="1" allowOverlap="1">
            <wp:simplePos x="0" y="0"/>
            <wp:positionH relativeFrom="page">
              <wp:posOffset>202565</wp:posOffset>
            </wp:positionH>
            <wp:positionV relativeFrom="paragraph">
              <wp:posOffset>433070</wp:posOffset>
            </wp:positionV>
            <wp:extent cx="4419600" cy="2597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419600" cy="2597150"/>
                    </a:xfrm>
                    <a:prstGeom prst="rect"/>
                  </pic:spPr>
                </pic:pic>
              </a:graphicData>
            </a:graphic>
          </wp:anchor>
        </w:drawing>
      </w:r>
      <w:r>
        <w:drawing>
          <wp:anchor distT="0" distB="0" distL="0" distR="0" simplePos="0" relativeHeight="62914692" behindDoc="1" locked="0" layoutInCell="1" allowOverlap="1">
            <wp:simplePos x="0" y="0"/>
            <wp:positionH relativeFrom="page">
              <wp:posOffset>2341880</wp:posOffset>
            </wp:positionH>
            <wp:positionV relativeFrom="paragraph">
              <wp:posOffset>3310255</wp:posOffset>
            </wp:positionV>
            <wp:extent cx="4273550" cy="186563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4273550" cy="18656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644" w:right="599" w:bottom="137" w:left="319" w:header="0" w:footer="3" w:gutter="0"/>
          <w:cols w:space="720"/>
          <w:noEndnote/>
          <w:rtlGutter w:val="0"/>
          <w:docGrid w:linePitch="360"/>
        </w:sectPr>
      </w:pPr>
    </w:p>
    <w:p>
      <w:pPr>
        <w:pStyle w:val="Style1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9"/>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公司负责人潘伟潮、主管会计工作负责人冯勇卫及会计机构负责人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周桂洪声明：保证本年度报告中财务报告的真实、准确、完整。</w:t>
      </w:r>
    </w:p>
    <w:p>
      <w:pPr>
        <w:pStyle w:val="Style14"/>
        <w:keepNext w:val="0"/>
        <w:keepLines w:val="0"/>
        <w:widowControl w:val="0"/>
        <w:shd w:val="clear" w:color="auto" w:fill="auto"/>
        <w:bidi w:val="0"/>
        <w:spacing w:before="0" w:after="280" w:line="624"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180" w:line="617" w:lineRule="exact"/>
        <w:ind w:left="0" w:right="0"/>
        <w:jc w:val="both"/>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本年度报告如有涉及未来计划等前瞻性陈述，均不构成公司对任何投资者 及相关人士的实质承诺，投资者及相关人士均应当对此保持足够的风险认识， 并且应当理解计划、预测与承诺之间的差异，敬请投资者注意投资风险。</w:t>
      </w:r>
    </w:p>
    <w:p>
      <w:pPr>
        <w:pStyle w:val="Style14"/>
        <w:keepNext w:val="0"/>
        <w:keepLines w:val="0"/>
        <w:widowControl w:val="0"/>
        <w:shd w:val="clear" w:color="auto" w:fill="auto"/>
        <w:bidi w:val="0"/>
        <w:spacing w:before="280" w:after="140" w:line="240" w:lineRule="auto"/>
        <w:ind w:left="0" w:right="0"/>
        <w:jc w:val="left"/>
      </w:pPr>
      <w:r>
        <w:rPr>
          <w:color w:val="000000"/>
          <w:spacing w:val="0"/>
          <w:w w:val="100"/>
          <w:position w:val="0"/>
        </w:rPr>
        <w:t>重要提示：</w:t>
      </w:r>
    </w:p>
    <w:p>
      <w:pPr>
        <w:pStyle w:val="Style21"/>
        <w:keepNext/>
        <w:keepLines/>
        <w:widowControl w:val="0"/>
        <w:shd w:val="clear" w:color="auto" w:fill="auto"/>
        <w:bidi w:val="0"/>
        <w:spacing w:before="0" w:after="140" w:line="470" w:lineRule="exact"/>
        <w:ind w:left="0" w:right="0" w:firstLine="480"/>
        <w:jc w:val="both"/>
      </w:pPr>
      <w:bookmarkStart w:id="10" w:name="bookmark10"/>
      <w:bookmarkStart w:id="11" w:name="bookmark11"/>
      <w:bookmarkStart w:id="12" w:name="bookmark12"/>
      <w:bookmarkStart w:id="13" w:name="bookmark13"/>
      <w:r>
        <w:rPr>
          <w:color w:val="000000"/>
          <w:spacing w:val="0"/>
          <w:w w:val="100"/>
          <w:position w:val="0"/>
          <w:sz w:val="24"/>
          <w:szCs w:val="24"/>
        </w:rPr>
        <w:t>（</w:t>
      </w:r>
      <w:bookmarkEnd w:id="12"/>
      <w:r>
        <w:rPr>
          <w:color w:val="000000"/>
          <w:spacing w:val="0"/>
          <w:w w:val="100"/>
          <w:position w:val="0"/>
          <w:sz w:val="24"/>
          <w:szCs w:val="24"/>
        </w:rPr>
        <w:t>一）业绩下滑的风险提示</w:t>
      </w:r>
      <w:bookmarkEnd w:id="10"/>
      <w:bookmarkEnd w:id="11"/>
      <w:bookmarkEnd w:id="13"/>
    </w:p>
    <w:p>
      <w:pPr>
        <w:pStyle w:val="Style23"/>
        <w:keepNext w:val="0"/>
        <w:keepLines w:val="0"/>
        <w:widowControl w:val="0"/>
        <w:shd w:val="clear" w:color="auto" w:fill="auto"/>
        <w:tabs>
          <w:tab w:pos="844" w:val="left"/>
        </w:tabs>
        <w:bidi w:val="0"/>
        <w:spacing w:before="0" w:after="140" w:line="466" w:lineRule="exact"/>
        <w:ind w:left="0" w:right="0" w:firstLine="500"/>
        <w:jc w:val="both"/>
        <w:rPr>
          <w:sz w:val="22"/>
          <w:szCs w:val="22"/>
        </w:rPr>
      </w:pPr>
      <w:bookmarkStart w:id="14" w:name="bookmark14"/>
      <w:r>
        <w:rPr>
          <w:color w:val="000000"/>
          <w:spacing w:val="0"/>
          <w:w w:val="100"/>
          <w:position w:val="0"/>
          <w:sz w:val="24"/>
          <w:szCs w:val="24"/>
        </w:rPr>
        <w:t>1</w:t>
      </w:r>
      <w:bookmarkEnd w:id="14"/>
      <w:r>
        <w:rPr>
          <w:color w:val="000000"/>
          <w:spacing w:val="0"/>
          <w:w w:val="100"/>
          <w:position w:val="0"/>
          <w:sz w:val="22"/>
          <w:szCs w:val="22"/>
        </w:rPr>
        <w:t>、</w:t>
        <w:tab/>
        <w:t>因全球疫情席卷、人口老龄化加剧、居民生活水平提高、居民健康意识提升及政府医 疗政策利好的多重驱动，医疗健康</w:t>
      </w:r>
      <w:r>
        <w:rPr>
          <w:color w:val="000000"/>
          <w:spacing w:val="0"/>
          <w:w w:val="100"/>
          <w:position w:val="0"/>
          <w:sz w:val="24"/>
          <w:szCs w:val="24"/>
        </w:rPr>
        <w:t>IoT</w:t>
      </w:r>
      <w:r>
        <w:rPr>
          <w:color w:val="000000"/>
          <w:spacing w:val="0"/>
          <w:w w:val="100"/>
          <w:position w:val="0"/>
          <w:sz w:val="22"/>
          <w:szCs w:val="22"/>
        </w:rPr>
        <w:t>与数字医疗需求日益刚需。</w:t>
      </w:r>
      <w:r>
        <w:rPr>
          <w:color w:val="000000"/>
          <w:spacing w:val="0"/>
          <w:w w:val="100"/>
          <w:position w:val="0"/>
          <w:sz w:val="24"/>
          <w:szCs w:val="24"/>
        </w:rPr>
        <w:t>2021</w:t>
      </w:r>
      <w:r>
        <w:rPr>
          <w:color w:val="000000"/>
          <w:spacing w:val="0"/>
          <w:w w:val="100"/>
          <w:position w:val="0"/>
          <w:sz w:val="22"/>
          <w:szCs w:val="22"/>
        </w:rPr>
        <w:t xml:space="preserve">年公司本着“数字守 卫健康”的使命，携手全球合作伙伴用创新和服务积极参与全球数字健康服务网络的建设并 取得良好的成果。面对全球复杂经济形势及经济下行压力，公司紧密围绕“成为世界级健康 </w:t>
      </w:r>
      <w:r>
        <w:rPr>
          <w:color w:val="000000"/>
          <w:spacing w:val="0"/>
          <w:w w:val="100"/>
          <w:position w:val="0"/>
          <w:sz w:val="24"/>
          <w:szCs w:val="24"/>
        </w:rPr>
        <w:t>IoT</w:t>
      </w:r>
      <w:r>
        <w:rPr>
          <w:color w:val="000000"/>
          <w:spacing w:val="0"/>
          <w:w w:val="100"/>
          <w:position w:val="0"/>
          <w:sz w:val="22"/>
          <w:szCs w:val="22"/>
        </w:rPr>
        <w:t>及数字健康服务提供商”的中长期战略目标，坚持以用户为中心，聚焦核心主业，不断深 化与全球战略伙伴间的合作，持续加强新市场和新客户的开拓，积极应对市场风险及各种不 利因素的挑战，保障我们的产品和服务的及时交付，公司各条产品线及整体销售收入均实现 较快增长，报告期内，公司实现营业收入为</w:t>
      </w:r>
      <w:r>
        <w:rPr>
          <w:color w:val="000000"/>
          <w:spacing w:val="0"/>
          <w:w w:val="100"/>
          <w:position w:val="0"/>
          <w:sz w:val="24"/>
          <w:szCs w:val="24"/>
        </w:rPr>
        <w:t>182,107.25</w:t>
      </w:r>
      <w:r>
        <w:rPr>
          <w:color w:val="000000"/>
          <w:spacing w:val="0"/>
          <w:w w:val="100"/>
          <w:position w:val="0"/>
          <w:sz w:val="22"/>
          <w:szCs w:val="22"/>
        </w:rPr>
        <w:t>万元，较上年同期增长</w:t>
      </w:r>
      <w:r>
        <w:rPr>
          <w:color w:val="000000"/>
          <w:spacing w:val="0"/>
          <w:w w:val="100"/>
          <w:position w:val="0"/>
          <w:sz w:val="24"/>
          <w:szCs w:val="24"/>
        </w:rPr>
        <w:t>36.23%</w:t>
      </w:r>
      <w:r>
        <w:rPr>
          <w:color w:val="000000"/>
          <w:spacing w:val="0"/>
          <w:w w:val="100"/>
          <w:position w:val="0"/>
          <w:sz w:val="22"/>
          <w:szCs w:val="22"/>
        </w:rPr>
        <w:t>。</w:t>
      </w:r>
    </w:p>
    <w:p>
      <w:pPr>
        <w:pStyle w:val="Style23"/>
        <w:keepNext w:val="0"/>
        <w:keepLines w:val="0"/>
        <w:widowControl w:val="0"/>
        <w:shd w:val="clear" w:color="auto" w:fill="auto"/>
        <w:tabs>
          <w:tab w:pos="844" w:val="left"/>
        </w:tabs>
        <w:bidi w:val="0"/>
        <w:spacing w:before="0" w:after="140" w:line="473" w:lineRule="exact"/>
        <w:ind w:left="0" w:right="0" w:firstLine="500"/>
        <w:jc w:val="both"/>
        <w:rPr>
          <w:sz w:val="22"/>
          <w:szCs w:val="22"/>
        </w:rPr>
      </w:pPr>
      <w:bookmarkStart w:id="15" w:name="bookmark15"/>
      <w:r>
        <w:rPr>
          <w:color w:val="000000"/>
          <w:spacing w:val="0"/>
          <w:w w:val="100"/>
          <w:position w:val="0"/>
          <w:sz w:val="24"/>
          <w:szCs w:val="24"/>
        </w:rPr>
        <w:t>2</w:t>
      </w:r>
      <w:bookmarkEnd w:id="15"/>
      <w:r>
        <w:rPr>
          <w:color w:val="000000"/>
          <w:spacing w:val="0"/>
          <w:w w:val="100"/>
          <w:position w:val="0"/>
          <w:sz w:val="22"/>
          <w:szCs w:val="22"/>
        </w:rPr>
        <w:t>、</w:t>
        <w:tab/>
        <w:t>报告期内，受全球芯片及电子元器件等关键物料严重短缺、上游原材料价格大幅上涨、 能源短缺及全球物流效率大幅下滑等多重因素影响，报告期内生产成本较上年同期大幅增加， 对本期利润产生较大不利影响。</w:t>
      </w:r>
    </w:p>
    <w:p>
      <w:pPr>
        <w:pStyle w:val="Style23"/>
        <w:keepNext w:val="0"/>
        <w:keepLines w:val="0"/>
        <w:widowControl w:val="0"/>
        <w:shd w:val="clear" w:color="auto" w:fill="auto"/>
        <w:tabs>
          <w:tab w:pos="844" w:val="left"/>
        </w:tabs>
        <w:bidi w:val="0"/>
        <w:spacing w:before="0" w:after="140" w:line="475" w:lineRule="exact"/>
        <w:ind w:left="0" w:right="0" w:firstLine="500"/>
        <w:jc w:val="both"/>
        <w:rPr>
          <w:sz w:val="22"/>
          <w:szCs w:val="22"/>
        </w:rPr>
      </w:pPr>
      <w:bookmarkStart w:id="16" w:name="bookmark16"/>
      <w:r>
        <w:rPr>
          <w:color w:val="000000"/>
          <w:spacing w:val="0"/>
          <w:w w:val="100"/>
          <w:position w:val="0"/>
          <w:sz w:val="24"/>
          <w:szCs w:val="24"/>
        </w:rPr>
        <w:t>3</w:t>
      </w:r>
      <w:bookmarkEnd w:id="16"/>
      <w:r>
        <w:rPr>
          <w:color w:val="000000"/>
          <w:spacing w:val="0"/>
          <w:w w:val="100"/>
          <w:position w:val="0"/>
          <w:sz w:val="22"/>
          <w:szCs w:val="22"/>
        </w:rPr>
        <w:t>、</w:t>
        <w:tab/>
        <w:t>现阶段公司海外业务整体规模占比较大，以外币结算的长期框架合同和订单，报价相 对稳定，调价机制不足，报告期内由于美元汇率波动、人民币升值对本期利润产生较大影响。</w:t>
      </w:r>
    </w:p>
    <w:p>
      <w:pPr>
        <w:pStyle w:val="Style23"/>
        <w:keepNext w:val="0"/>
        <w:keepLines w:val="0"/>
        <w:widowControl w:val="0"/>
        <w:shd w:val="clear" w:color="auto" w:fill="auto"/>
        <w:tabs>
          <w:tab w:pos="839" w:val="left"/>
        </w:tabs>
        <w:bidi w:val="0"/>
        <w:spacing w:before="0" w:after="140" w:line="470" w:lineRule="exact"/>
        <w:ind w:left="0" w:right="0" w:firstLine="500"/>
        <w:jc w:val="both"/>
        <w:rPr>
          <w:sz w:val="22"/>
          <w:szCs w:val="22"/>
        </w:rPr>
      </w:pPr>
      <w:bookmarkStart w:id="17" w:name="bookmark17"/>
      <w:r>
        <w:rPr>
          <w:color w:val="000000"/>
          <w:spacing w:val="0"/>
          <w:w w:val="100"/>
          <w:position w:val="0"/>
          <w:sz w:val="24"/>
          <w:szCs w:val="24"/>
        </w:rPr>
        <w:t>4</w:t>
      </w:r>
      <w:bookmarkEnd w:id="17"/>
      <w:r>
        <w:rPr>
          <w:color w:val="000000"/>
          <w:spacing w:val="0"/>
          <w:w w:val="100"/>
          <w:position w:val="0"/>
          <w:sz w:val="22"/>
          <w:szCs w:val="22"/>
        </w:rPr>
        <w:t>、</w:t>
        <w:tab/>
        <w:t>公司聚焦医疗健康</w:t>
      </w:r>
      <w:r>
        <w:rPr>
          <w:color w:val="000000"/>
          <w:spacing w:val="0"/>
          <w:w w:val="100"/>
          <w:position w:val="0"/>
          <w:sz w:val="24"/>
          <w:szCs w:val="24"/>
        </w:rPr>
        <w:t>IoT</w:t>
      </w:r>
      <w:r>
        <w:rPr>
          <w:color w:val="000000"/>
          <w:spacing w:val="0"/>
          <w:w w:val="100"/>
          <w:position w:val="0"/>
          <w:sz w:val="22"/>
          <w:szCs w:val="22"/>
        </w:rPr>
        <w:t>和数字健康服务的新战略实施和变革，为构筑公司长期驱动力， 持续加大在远程医疗、家用医疗、基层医疗、慢病管理等领域的技术和产品创新及研发，报 告期内公司大幅增加远期研发投入，研发投入较上年同期大幅提升。</w:t>
      </w:r>
    </w:p>
    <w:p>
      <w:pPr>
        <w:pStyle w:val="Style23"/>
        <w:keepNext w:val="0"/>
        <w:keepLines w:val="0"/>
        <w:widowControl w:val="0"/>
        <w:shd w:val="clear" w:color="auto" w:fill="auto"/>
        <w:bidi w:val="0"/>
        <w:spacing w:before="0" w:after="140" w:line="470" w:lineRule="exact"/>
        <w:ind w:left="0" w:right="0" w:firstLine="500"/>
        <w:jc w:val="both"/>
        <w:rPr>
          <w:sz w:val="22"/>
          <w:szCs w:val="22"/>
        </w:rPr>
      </w:pPr>
      <w:r>
        <w:rPr>
          <w:color w:val="000000"/>
          <w:spacing w:val="0"/>
          <w:w w:val="100"/>
          <w:position w:val="0"/>
          <w:sz w:val="22"/>
          <w:szCs w:val="22"/>
        </w:rPr>
        <w:t>报告期内，公司实现归属于母公司股东的净利润为</w:t>
      </w:r>
      <w:r>
        <w:rPr>
          <w:color w:val="000000"/>
          <w:spacing w:val="0"/>
          <w:w w:val="100"/>
          <w:position w:val="0"/>
          <w:sz w:val="24"/>
          <w:szCs w:val="24"/>
        </w:rPr>
        <w:t>886.88</w:t>
      </w:r>
      <w:r>
        <w:rPr>
          <w:color w:val="000000"/>
          <w:spacing w:val="0"/>
          <w:w w:val="100"/>
          <w:position w:val="0"/>
          <w:sz w:val="22"/>
          <w:szCs w:val="22"/>
        </w:rPr>
        <w:t>万元，较上年同期减少</w:t>
      </w:r>
      <w:r>
        <w:rPr>
          <w:color w:val="000000"/>
          <w:spacing w:val="0"/>
          <w:w w:val="100"/>
          <w:position w:val="0"/>
          <w:sz w:val="24"/>
          <w:szCs w:val="24"/>
        </w:rPr>
        <w:t>87.36%</w:t>
      </w:r>
      <w:r>
        <w:rPr>
          <w:color w:val="000000"/>
          <w:spacing w:val="0"/>
          <w:w w:val="100"/>
          <w:position w:val="0"/>
          <w:sz w:val="22"/>
          <w:szCs w:val="22"/>
        </w:rPr>
        <w:t>。 报告期内公司经营业绩整体承压。</w:t>
      </w:r>
    </w:p>
    <w:p>
      <w:pPr>
        <w:pStyle w:val="Style23"/>
        <w:keepNext w:val="0"/>
        <w:keepLines w:val="0"/>
        <w:widowControl w:val="0"/>
        <w:shd w:val="clear" w:color="auto" w:fill="auto"/>
        <w:bidi w:val="0"/>
        <w:spacing w:before="0" w:after="140" w:line="472" w:lineRule="exact"/>
        <w:ind w:left="0" w:right="0" w:firstLine="500"/>
        <w:jc w:val="both"/>
        <w:rPr>
          <w:sz w:val="22"/>
          <w:szCs w:val="22"/>
        </w:rPr>
      </w:pPr>
      <w:r>
        <w:rPr>
          <w:color w:val="000000"/>
          <w:spacing w:val="0"/>
          <w:w w:val="100"/>
          <w:position w:val="0"/>
          <w:sz w:val="22"/>
          <w:szCs w:val="22"/>
        </w:rPr>
        <w:t>未来公司将继续围绕医疗健康</w:t>
      </w:r>
      <w:r>
        <w:rPr>
          <w:color w:val="000000"/>
          <w:spacing w:val="0"/>
          <w:w w:val="100"/>
          <w:position w:val="0"/>
          <w:sz w:val="24"/>
          <w:szCs w:val="24"/>
        </w:rPr>
        <w:t>IoT</w:t>
      </w:r>
      <w:r>
        <w:rPr>
          <w:color w:val="000000"/>
          <w:spacing w:val="0"/>
          <w:w w:val="100"/>
          <w:position w:val="0"/>
          <w:sz w:val="22"/>
          <w:szCs w:val="22"/>
        </w:rPr>
        <w:t>和数字健康服务的战略聚焦构建更有全球竞争力的组 织能力，着力提升全球供应链管理能力，重点优化客户和产品结构，持续改善成本结构，持 续增加远期研发和技术投入，提升产品和服务竞争力，并积极提升整体运营效率、推动持续 盈利能力的提升。</w:t>
      </w:r>
    </w:p>
    <w:p>
      <w:pPr>
        <w:pStyle w:val="Style23"/>
        <w:keepNext w:val="0"/>
        <w:keepLines w:val="0"/>
        <w:widowControl w:val="0"/>
        <w:shd w:val="clear" w:color="auto" w:fill="auto"/>
        <w:bidi w:val="0"/>
        <w:spacing w:before="0" w:after="340" w:line="470" w:lineRule="exact"/>
        <w:ind w:left="0" w:right="0" w:firstLine="500"/>
        <w:jc w:val="both"/>
        <w:rPr>
          <w:sz w:val="24"/>
          <w:szCs w:val="24"/>
        </w:rPr>
      </w:pPr>
      <w:bookmarkStart w:id="18" w:name="bookmark18"/>
      <w:r>
        <w:rPr>
          <w:b/>
          <w:bCs/>
          <w:color w:val="000000"/>
          <w:spacing w:val="0"/>
          <w:w w:val="100"/>
          <w:position w:val="0"/>
          <w:sz w:val="24"/>
          <w:szCs w:val="24"/>
        </w:rPr>
        <w:t>（</w:t>
      </w:r>
      <w:bookmarkEnd w:id="18"/>
      <w:r>
        <w:rPr>
          <w:b/>
          <w:bCs/>
          <w:color w:val="000000"/>
          <w:spacing w:val="0"/>
          <w:w w:val="100"/>
          <w:position w:val="0"/>
          <w:sz w:val="24"/>
          <w:szCs w:val="24"/>
        </w:rPr>
        <w:t>二）可能存在的风险因素</w:t>
      </w:r>
    </w:p>
    <w:p>
      <w:pPr>
        <w:pStyle w:val="Style23"/>
        <w:keepNext w:val="0"/>
        <w:keepLines w:val="0"/>
        <w:widowControl w:val="0"/>
        <w:shd w:val="clear" w:color="auto" w:fill="auto"/>
        <w:bidi w:val="0"/>
        <w:spacing w:before="0" w:after="140" w:line="240" w:lineRule="auto"/>
        <w:ind w:left="0" w:right="0" w:firstLine="500"/>
        <w:jc w:val="both"/>
        <w:rPr>
          <w:sz w:val="24"/>
          <w:szCs w:val="24"/>
        </w:rPr>
      </w:pPr>
      <w:bookmarkStart w:id="19" w:name="bookmark19"/>
      <w:r>
        <w:rPr>
          <w:b/>
          <w:bCs/>
          <w:color w:val="000000"/>
          <w:spacing w:val="0"/>
          <w:w w:val="100"/>
          <w:position w:val="0"/>
          <w:sz w:val="22"/>
          <w:szCs w:val="22"/>
        </w:rPr>
        <w:t>1</w:t>
      </w:r>
      <w:bookmarkEnd w:id="19"/>
      <w:r>
        <w:rPr>
          <w:b/>
          <w:bCs/>
          <w:color w:val="000000"/>
          <w:spacing w:val="0"/>
          <w:w w:val="100"/>
          <w:position w:val="0"/>
          <w:sz w:val="24"/>
          <w:szCs w:val="24"/>
        </w:rPr>
        <w:t>、公司快速发展带来的管理风险</w:t>
      </w:r>
    </w:p>
    <w:p>
      <w:pPr>
        <w:pStyle w:val="Style23"/>
        <w:keepNext w:val="0"/>
        <w:keepLines w:val="0"/>
        <w:widowControl w:val="0"/>
        <w:shd w:val="clear" w:color="auto" w:fill="auto"/>
        <w:bidi w:val="0"/>
        <w:spacing w:before="0" w:after="140" w:line="467" w:lineRule="exact"/>
        <w:ind w:left="0" w:right="0" w:firstLine="500"/>
        <w:jc w:val="both"/>
        <w:rPr>
          <w:sz w:val="22"/>
          <w:szCs w:val="22"/>
        </w:rPr>
      </w:pPr>
      <w:r>
        <w:rPr>
          <w:color w:val="000000"/>
          <w:spacing w:val="0"/>
          <w:w w:val="100"/>
          <w:position w:val="0"/>
          <w:sz w:val="22"/>
          <w:szCs w:val="22"/>
        </w:rPr>
        <w:t>随着公司快速发展，公司资产规模和收入规模均不断提高，为匹配公司致力于成为世界 级健康</w:t>
      </w:r>
      <w:r>
        <w:rPr>
          <w:color w:val="000000"/>
          <w:spacing w:val="0"/>
          <w:w w:val="100"/>
          <w:position w:val="0"/>
          <w:sz w:val="24"/>
          <w:szCs w:val="24"/>
        </w:rPr>
        <w:t>IoT</w:t>
      </w:r>
      <w:r>
        <w:rPr>
          <w:color w:val="000000"/>
          <w:spacing w:val="0"/>
          <w:w w:val="100"/>
          <w:position w:val="0"/>
          <w:sz w:val="22"/>
          <w:szCs w:val="22"/>
        </w:rPr>
        <w:t>及数字健康服务提供商的战略目标，公司需在整体基础能力包括软硬件的创新研 究开发、厂房建设、生产物流自动化等方面不断加大投入，这将对公司的管理水平提出更高 的要求，具备对市场需求和技术发展趋势的灵敏度，前瞻性布局新产品的研发方向，才能保 证企业持续发展以及核心竞争力。如果公司管理水平不能适应规模迅速扩张的需要，组织模 式和管理制度未能随公司规模扩大及时完善，不能及时布局具备国内外市场竞争力的新产品 新技术，这将削弱公司的市场竞争力，存在规模迅速扩张导致的管理风险，对公司的收入增 长和盈利能力产生不利影响。</w:t>
      </w:r>
    </w:p>
    <w:p>
      <w:pPr>
        <w:pStyle w:val="Style23"/>
        <w:keepNext w:val="0"/>
        <w:keepLines w:val="0"/>
        <w:widowControl w:val="0"/>
        <w:shd w:val="clear" w:color="auto" w:fill="auto"/>
        <w:bidi w:val="0"/>
        <w:spacing w:before="0" w:after="140" w:line="469" w:lineRule="exact"/>
        <w:ind w:left="0" w:right="0" w:firstLine="500"/>
        <w:jc w:val="both"/>
        <w:rPr>
          <w:sz w:val="22"/>
          <w:szCs w:val="22"/>
        </w:rPr>
      </w:pPr>
      <w:r>
        <w:rPr>
          <w:color w:val="000000"/>
          <w:spacing w:val="0"/>
          <w:w w:val="100"/>
          <w:position w:val="0"/>
          <w:sz w:val="22"/>
          <w:szCs w:val="22"/>
        </w:rPr>
        <w:t>公司将不断完善科学的决策与管理运营体系，构建高绩效人才激励机制，使其与公司的 发展扩张相匹配，有效减少或规避公司快速发展带来的管理风险，促进跨越式发展。准确把 握行业发展趋势，通过内部创新和外部并购的路径实现战略发展，掌握行业领先的核心技术， 提升产品和品牌的影响力和美誉度，确保公司业绩持续、稳定增长。</w:t>
      </w:r>
    </w:p>
    <w:p>
      <w:pPr>
        <w:pStyle w:val="Style21"/>
        <w:keepNext/>
        <w:keepLines/>
        <w:widowControl w:val="0"/>
        <w:shd w:val="clear" w:color="auto" w:fill="auto"/>
        <w:bidi w:val="0"/>
        <w:spacing w:before="0" w:after="140" w:line="468" w:lineRule="exact"/>
        <w:ind w:left="0" w:right="0" w:firstLine="480"/>
        <w:jc w:val="both"/>
      </w:pPr>
      <w:bookmarkStart w:id="20" w:name="bookmark20"/>
      <w:bookmarkStart w:id="21" w:name="bookmark21"/>
      <w:bookmarkStart w:id="22" w:name="bookmark22"/>
      <w:bookmarkStart w:id="23" w:name="bookmark23"/>
      <w:r>
        <w:rPr>
          <w:color w:val="000000"/>
          <w:spacing w:val="0"/>
          <w:w w:val="100"/>
          <w:position w:val="0"/>
          <w:sz w:val="22"/>
          <w:szCs w:val="22"/>
        </w:rPr>
        <w:t>2</w:t>
      </w:r>
      <w:bookmarkEnd w:id="22"/>
      <w:r>
        <w:rPr>
          <w:color w:val="000000"/>
          <w:spacing w:val="0"/>
          <w:w w:val="100"/>
          <w:position w:val="0"/>
          <w:sz w:val="24"/>
          <w:szCs w:val="24"/>
        </w:rPr>
        <w:t>、市场风险</w:t>
      </w:r>
      <w:bookmarkEnd w:id="20"/>
      <w:bookmarkEnd w:id="21"/>
      <w:bookmarkEnd w:id="23"/>
    </w:p>
    <w:p>
      <w:pPr>
        <w:pStyle w:val="Style21"/>
        <w:keepNext/>
        <w:keepLines/>
        <w:widowControl w:val="0"/>
        <w:shd w:val="clear" w:color="auto" w:fill="auto"/>
        <w:tabs>
          <w:tab w:pos="989" w:val="left"/>
        </w:tabs>
        <w:bidi w:val="0"/>
        <w:spacing w:before="0" w:after="140" w:line="468" w:lineRule="exact"/>
        <w:ind w:left="0" w:right="0" w:firstLine="480"/>
        <w:jc w:val="both"/>
      </w:pPr>
      <w:bookmarkStart w:id="20" w:name="bookmark20"/>
      <w:bookmarkStart w:id="21" w:name="bookmark21"/>
      <w:bookmarkStart w:id="24" w:name="bookmark24"/>
      <w:bookmarkStart w:id="25" w:name="bookmark25"/>
      <w:r>
        <w:rPr>
          <w:color w:val="000000"/>
          <w:spacing w:val="0"/>
          <w:w w:val="100"/>
          <w:position w:val="0"/>
          <w:sz w:val="22"/>
          <w:szCs w:val="22"/>
        </w:rPr>
        <w:t>（</w:t>
      </w:r>
      <w:bookmarkEnd w:id="24"/>
      <w:r>
        <w:rPr>
          <w:color w:val="000000"/>
          <w:spacing w:val="0"/>
          <w:w w:val="100"/>
          <w:position w:val="0"/>
          <w:sz w:val="22"/>
          <w:szCs w:val="22"/>
        </w:rPr>
        <w:t>1）</w:t>
        <w:tab/>
      </w:r>
      <w:r>
        <w:rPr>
          <w:color w:val="000000"/>
          <w:spacing w:val="0"/>
          <w:w w:val="100"/>
          <w:position w:val="0"/>
          <w:sz w:val="24"/>
          <w:szCs w:val="24"/>
        </w:rPr>
        <w:t>国外市场风险</w:t>
      </w:r>
      <w:bookmarkEnd w:id="20"/>
      <w:bookmarkEnd w:id="21"/>
      <w:bookmarkEnd w:id="25"/>
    </w:p>
    <w:p>
      <w:pPr>
        <w:pStyle w:val="Style23"/>
        <w:keepNext w:val="0"/>
        <w:keepLines w:val="0"/>
        <w:widowControl w:val="0"/>
        <w:shd w:val="clear" w:color="auto" w:fill="auto"/>
        <w:bidi w:val="0"/>
        <w:spacing w:before="0" w:after="140" w:line="468" w:lineRule="exact"/>
        <w:ind w:left="0" w:right="0" w:firstLine="500"/>
        <w:jc w:val="both"/>
        <w:rPr>
          <w:sz w:val="22"/>
          <w:szCs w:val="22"/>
        </w:rPr>
      </w:pPr>
      <w:r>
        <w:rPr>
          <w:color w:val="000000"/>
          <w:spacing w:val="0"/>
          <w:w w:val="100"/>
          <w:position w:val="0"/>
          <w:sz w:val="22"/>
          <w:szCs w:val="22"/>
        </w:rPr>
        <w:t>公司积极参与国际市场竞争，出口业务主要在欧、美、日、韩等经济发达地区展开，并 且业务收入占总营业收入比重比较大。如果主要进口国贸易政策和经济形势等发生重大不利 变化、因产品价格或品质以及新产品开发能力等不能满足客户需求，导致新业务开拓失败甚 至固有客户流失，将影响海外业务健康稳定发展，是公司在海外市场可能面临的主要风险。 公司将密切关注国际贸易政策及经济形势，进一步提升产品附加值和综合竞争能力，持续加 强海外市场的拓展力度，有效提升产品市场占有率，增强公司综合盈利能力。</w:t>
      </w:r>
    </w:p>
    <w:p>
      <w:pPr>
        <w:pStyle w:val="Style21"/>
        <w:keepNext/>
        <w:keepLines/>
        <w:widowControl w:val="0"/>
        <w:shd w:val="clear" w:color="auto" w:fill="auto"/>
        <w:tabs>
          <w:tab w:pos="989" w:val="left"/>
        </w:tabs>
        <w:bidi w:val="0"/>
        <w:spacing w:before="0" w:after="140" w:line="468" w:lineRule="exact"/>
        <w:ind w:left="0" w:right="0" w:firstLine="500"/>
        <w:jc w:val="both"/>
      </w:pPr>
      <w:bookmarkStart w:id="26" w:name="bookmark26"/>
      <w:bookmarkStart w:id="27" w:name="bookmark27"/>
      <w:bookmarkStart w:id="28" w:name="bookmark28"/>
      <w:bookmarkStart w:id="29" w:name="bookmark29"/>
      <w:r>
        <w:rPr>
          <w:color w:val="000000"/>
          <w:spacing w:val="0"/>
          <w:w w:val="100"/>
          <w:position w:val="0"/>
          <w:sz w:val="22"/>
          <w:szCs w:val="22"/>
        </w:rPr>
        <w:t>（</w:t>
      </w:r>
      <w:bookmarkEnd w:id="28"/>
      <w:r>
        <w:rPr>
          <w:color w:val="000000"/>
          <w:spacing w:val="0"/>
          <w:w w:val="100"/>
          <w:position w:val="0"/>
          <w:sz w:val="22"/>
          <w:szCs w:val="22"/>
        </w:rPr>
        <w:t>2）</w:t>
        <w:tab/>
      </w:r>
      <w:r>
        <w:rPr>
          <w:color w:val="000000"/>
          <w:spacing w:val="0"/>
          <w:w w:val="100"/>
          <w:position w:val="0"/>
          <w:sz w:val="24"/>
          <w:szCs w:val="24"/>
        </w:rPr>
        <w:t>国内市场风险</w:t>
      </w:r>
      <w:bookmarkEnd w:id="26"/>
      <w:bookmarkEnd w:id="27"/>
      <w:bookmarkEnd w:id="29"/>
    </w:p>
    <w:p>
      <w:pPr>
        <w:pStyle w:val="Style23"/>
        <w:keepNext w:val="0"/>
        <w:keepLines w:val="0"/>
        <w:widowControl w:val="0"/>
        <w:shd w:val="clear" w:color="auto" w:fill="auto"/>
        <w:bidi w:val="0"/>
        <w:spacing w:before="0" w:after="140" w:line="467" w:lineRule="exact"/>
        <w:ind w:left="0" w:right="0" w:firstLine="500"/>
        <w:jc w:val="both"/>
        <w:rPr>
          <w:sz w:val="22"/>
          <w:szCs w:val="22"/>
        </w:rPr>
      </w:pPr>
      <w:r>
        <w:rPr>
          <w:color w:val="000000"/>
          <w:spacing w:val="0"/>
          <w:w w:val="100"/>
          <w:position w:val="0"/>
          <w:sz w:val="22"/>
          <w:szCs w:val="22"/>
        </w:rPr>
        <w:t>国内智能健康医疗产品创新要求高、更新迭代快，对新产品的推出效率提出了很高的要 求。而实现用户对健康管理需求更重要的环节，则是专业人员对用户健康测量数据的跟踪和 干预，即智能产品用户数据的运营管理。目前公司正积极探索这些数据运营的商业模式和盈 利模式，但结果存在不确定性。</w:t>
      </w:r>
    </w:p>
    <w:p>
      <w:pPr>
        <w:pStyle w:val="Style23"/>
        <w:keepNext w:val="0"/>
        <w:keepLines w:val="0"/>
        <w:widowControl w:val="0"/>
        <w:shd w:val="clear" w:color="auto" w:fill="auto"/>
        <w:bidi w:val="0"/>
        <w:spacing w:before="0" w:after="140" w:line="470" w:lineRule="exact"/>
        <w:ind w:left="0" w:right="0" w:firstLine="500"/>
        <w:jc w:val="both"/>
        <w:rPr>
          <w:sz w:val="22"/>
          <w:szCs w:val="22"/>
        </w:rPr>
      </w:pPr>
      <w:r>
        <w:rPr>
          <w:color w:val="000000"/>
          <w:spacing w:val="0"/>
          <w:w w:val="100"/>
          <w:position w:val="0"/>
          <w:sz w:val="22"/>
          <w:szCs w:val="22"/>
        </w:rPr>
        <w:t>公司将持续加大创新研发力度，提升产品科技含量，研发、设计更具人性化、差异化的 产品，提高品牌知名度，在市场中形成自己独特的优势，以提高自身的抗风险能力。</w:t>
      </w:r>
    </w:p>
    <w:p>
      <w:pPr>
        <w:pStyle w:val="Style21"/>
        <w:keepNext/>
        <w:keepLines/>
        <w:widowControl w:val="0"/>
        <w:shd w:val="clear" w:color="auto" w:fill="auto"/>
        <w:tabs>
          <w:tab w:pos="862" w:val="left"/>
        </w:tabs>
        <w:bidi w:val="0"/>
        <w:spacing w:before="0" w:after="140" w:line="469" w:lineRule="exact"/>
        <w:ind w:left="0" w:right="0" w:firstLine="500"/>
        <w:jc w:val="both"/>
      </w:pPr>
      <w:bookmarkStart w:id="30" w:name="bookmark30"/>
      <w:bookmarkStart w:id="31" w:name="bookmark31"/>
      <w:bookmarkStart w:id="32" w:name="bookmark32"/>
      <w:bookmarkStart w:id="33" w:name="bookmark33"/>
      <w:r>
        <w:rPr>
          <w:color w:val="000000"/>
          <w:spacing w:val="0"/>
          <w:w w:val="100"/>
          <w:position w:val="0"/>
          <w:sz w:val="22"/>
          <w:szCs w:val="22"/>
        </w:rPr>
        <w:t>3</w:t>
      </w:r>
      <w:bookmarkEnd w:id="32"/>
      <w:r>
        <w:rPr>
          <w:color w:val="000000"/>
          <w:spacing w:val="0"/>
          <w:w w:val="100"/>
          <w:position w:val="0"/>
          <w:sz w:val="24"/>
          <w:szCs w:val="24"/>
        </w:rPr>
        <w:t>、</w:t>
        <w:tab/>
        <w:t>成本与费用增加对公司成本控制带来压力</w:t>
      </w:r>
      <w:bookmarkEnd w:id="30"/>
      <w:bookmarkEnd w:id="31"/>
      <w:bookmarkEnd w:id="33"/>
    </w:p>
    <w:p>
      <w:pPr>
        <w:pStyle w:val="Style23"/>
        <w:keepNext w:val="0"/>
        <w:keepLines w:val="0"/>
        <w:widowControl w:val="0"/>
        <w:shd w:val="clear" w:color="auto" w:fill="auto"/>
        <w:bidi w:val="0"/>
        <w:spacing w:before="0" w:after="140" w:line="469" w:lineRule="exact"/>
        <w:ind w:left="0" w:right="0" w:firstLine="500"/>
        <w:jc w:val="both"/>
        <w:rPr>
          <w:sz w:val="22"/>
          <w:szCs w:val="22"/>
        </w:rPr>
      </w:pPr>
      <w:r>
        <w:rPr>
          <w:color w:val="000000"/>
          <w:spacing w:val="0"/>
          <w:w w:val="100"/>
          <w:position w:val="0"/>
          <w:sz w:val="22"/>
          <w:szCs w:val="22"/>
        </w:rPr>
        <w:t>公司的经营成本主要包括原材料、制造成本、人力成本等，若出现原材料价格、人力成 本的大幅上升，公司不能有效的控制成本和费用支出，将对公司盈利能力产生不利影响。公 司将积极推行精益管理，通过加强供应链各环节成本分析，优化产品工艺等措施，多层面、 全方位降低成本。同时通过资源与人员的优化配置及精益化管理提高资源利用效率，充分利 用自身产品优势、规模优势和技术优势有效降低风险。</w:t>
      </w:r>
    </w:p>
    <w:p>
      <w:pPr>
        <w:pStyle w:val="Style21"/>
        <w:keepNext/>
        <w:keepLines/>
        <w:widowControl w:val="0"/>
        <w:shd w:val="clear" w:color="auto" w:fill="auto"/>
        <w:tabs>
          <w:tab w:pos="862" w:val="left"/>
        </w:tabs>
        <w:bidi w:val="0"/>
        <w:spacing w:before="0" w:after="140" w:line="469" w:lineRule="exact"/>
        <w:ind w:left="0" w:right="0" w:firstLine="500"/>
        <w:jc w:val="both"/>
      </w:pPr>
      <w:bookmarkStart w:id="34" w:name="bookmark34"/>
      <w:bookmarkStart w:id="35" w:name="bookmark35"/>
      <w:bookmarkStart w:id="36" w:name="bookmark36"/>
      <w:bookmarkStart w:id="37" w:name="bookmark37"/>
      <w:r>
        <w:rPr>
          <w:color w:val="000000"/>
          <w:spacing w:val="0"/>
          <w:w w:val="100"/>
          <w:position w:val="0"/>
          <w:sz w:val="22"/>
          <w:szCs w:val="22"/>
        </w:rPr>
        <w:t>4</w:t>
      </w:r>
      <w:bookmarkEnd w:id="36"/>
      <w:r>
        <w:rPr>
          <w:color w:val="000000"/>
          <w:spacing w:val="0"/>
          <w:w w:val="100"/>
          <w:position w:val="0"/>
          <w:sz w:val="24"/>
          <w:szCs w:val="24"/>
        </w:rPr>
        <w:t>、</w:t>
        <w:tab/>
        <w:t>汇率波动风险</w:t>
      </w:r>
      <w:bookmarkEnd w:id="34"/>
      <w:bookmarkEnd w:id="35"/>
      <w:bookmarkEnd w:id="37"/>
    </w:p>
    <w:p>
      <w:pPr>
        <w:pStyle w:val="Style23"/>
        <w:keepNext w:val="0"/>
        <w:keepLines w:val="0"/>
        <w:widowControl w:val="0"/>
        <w:shd w:val="clear" w:color="auto" w:fill="auto"/>
        <w:bidi w:val="0"/>
        <w:spacing w:before="0" w:after="140" w:line="467" w:lineRule="exact"/>
        <w:ind w:left="0" w:right="0" w:firstLine="500"/>
        <w:jc w:val="both"/>
        <w:rPr>
          <w:sz w:val="22"/>
          <w:szCs w:val="22"/>
        </w:rPr>
      </w:pPr>
      <w:r>
        <w:rPr>
          <w:color w:val="000000"/>
          <w:spacing w:val="0"/>
          <w:w w:val="100"/>
          <w:position w:val="0"/>
          <w:sz w:val="22"/>
          <w:szCs w:val="22"/>
        </w:rPr>
        <w:t>现阶段，公司的出口业务整体规模较大，未来公司将积极开拓国内外高端市场，加强与 行业优质客户合作，海外业务规模将继续保持增长，而外汇汇率的波动将影响公司定价和盈 利水平，从而影响到公司产品的价格竞争力，为公司带来一定风险。如果未来我国汇率政策 发生重大变化，或者未来人民币的汇率出现大幅波动，将影响公司汇兑损益，并对净利润产 生直接的影响。</w:t>
      </w:r>
    </w:p>
    <w:p>
      <w:pPr>
        <w:pStyle w:val="Style23"/>
        <w:keepNext w:val="0"/>
        <w:keepLines w:val="0"/>
        <w:widowControl w:val="0"/>
        <w:shd w:val="clear" w:color="auto" w:fill="auto"/>
        <w:bidi w:val="0"/>
        <w:spacing w:before="0" w:after="140" w:line="469" w:lineRule="exact"/>
        <w:ind w:left="0" w:right="0" w:firstLine="500"/>
        <w:jc w:val="both"/>
        <w:rPr>
          <w:sz w:val="22"/>
          <w:szCs w:val="22"/>
        </w:rPr>
      </w:pPr>
      <w:r>
        <w:rPr>
          <w:color w:val="000000"/>
          <w:spacing w:val="0"/>
          <w:w w:val="100"/>
          <w:position w:val="0"/>
          <w:sz w:val="22"/>
          <w:szCs w:val="22"/>
        </w:rPr>
        <w:t>公司将进一步强化外汇风险管理机制，密切关注汇率变动情况，加强对中远期汇率趋势 的研究预测，重视对公司相关业务人员的外汇业务培训，进一步增加其知识储备，为公司正 确的外汇业务决策提供保障。同时，采取优化外币配置、运用远期结汇等金融工具锁定汇率 等措施降低该项风险，并在业务合同中约定固定汇率并在适当时机启动价格谈判等做法，有 效控制汇率波动对公司业务经营产生的不利影响。</w:t>
      </w:r>
    </w:p>
    <w:p>
      <w:pPr>
        <w:pStyle w:val="Style21"/>
        <w:keepNext/>
        <w:keepLines/>
        <w:widowControl w:val="0"/>
        <w:shd w:val="clear" w:color="auto" w:fill="auto"/>
        <w:bidi w:val="0"/>
        <w:spacing w:before="0" w:after="140" w:line="469" w:lineRule="exact"/>
        <w:ind w:left="0" w:right="0" w:firstLine="500"/>
        <w:jc w:val="both"/>
      </w:pPr>
      <w:bookmarkStart w:id="38" w:name="bookmark38"/>
      <w:bookmarkStart w:id="39" w:name="bookmark39"/>
      <w:bookmarkStart w:id="40" w:name="bookmark40"/>
      <w:bookmarkStart w:id="41" w:name="bookmark41"/>
      <w:r>
        <w:rPr>
          <w:color w:val="000000"/>
          <w:spacing w:val="0"/>
          <w:w w:val="100"/>
          <w:position w:val="0"/>
          <w:sz w:val="24"/>
          <w:szCs w:val="24"/>
        </w:rPr>
        <w:t>（</w:t>
      </w:r>
      <w:bookmarkEnd w:id="40"/>
      <w:r>
        <w:rPr>
          <w:color w:val="000000"/>
          <w:spacing w:val="0"/>
          <w:w w:val="100"/>
          <w:position w:val="0"/>
          <w:sz w:val="24"/>
          <w:szCs w:val="24"/>
        </w:rPr>
        <w:t>三）利润分配预案</w:t>
      </w:r>
      <w:bookmarkEnd w:id="38"/>
      <w:bookmarkEnd w:id="39"/>
      <w:bookmarkEnd w:id="41"/>
    </w:p>
    <w:p>
      <w:pPr>
        <w:pStyle w:val="Style23"/>
        <w:keepNext w:val="0"/>
        <w:keepLines w:val="0"/>
        <w:widowControl w:val="0"/>
        <w:shd w:val="clear" w:color="auto" w:fill="auto"/>
        <w:bidi w:val="0"/>
        <w:spacing w:before="0" w:after="140" w:line="470" w:lineRule="exact"/>
        <w:ind w:left="0" w:right="0" w:firstLine="500"/>
        <w:jc w:val="both"/>
        <w:rPr>
          <w:sz w:val="22"/>
          <w:szCs w:val="22"/>
        </w:rPr>
        <w:sectPr>
          <w:footnotePr>
            <w:pos w:val="pageBottom"/>
            <w:numFmt w:val="decimal"/>
            <w:numRestart w:val="continuous"/>
          </w:footnotePr>
          <w:pgSz w:w="11900" w:h="16840"/>
          <w:pgMar w:top="1330" w:right="1034" w:bottom="1805" w:left="1069" w:header="0" w:footer="3" w:gutter="0"/>
          <w:cols w:space="720"/>
          <w:noEndnote/>
          <w:rtlGutter w:val="0"/>
          <w:docGrid w:linePitch="360"/>
        </w:sectPr>
      </w:pPr>
      <w:r>
        <w:rPr>
          <w:color w:val="000000"/>
          <w:spacing w:val="0"/>
          <w:w w:val="100"/>
          <w:position w:val="0"/>
          <w:sz w:val="22"/>
          <w:szCs w:val="22"/>
        </w:rPr>
        <w:t>公司经本次董事会审议通过的利润分配预案为：以</w:t>
      </w:r>
      <w:r>
        <w:rPr>
          <w:color w:val="000000"/>
          <w:spacing w:val="0"/>
          <w:w w:val="100"/>
          <w:position w:val="0"/>
          <w:sz w:val="24"/>
          <w:szCs w:val="24"/>
        </w:rPr>
        <w:t>214, 701, 188</w:t>
      </w:r>
      <w:r>
        <w:rPr>
          <w:color w:val="000000"/>
          <w:spacing w:val="0"/>
          <w:w w:val="100"/>
          <w:position w:val="0"/>
          <w:sz w:val="22"/>
          <w:szCs w:val="22"/>
        </w:rPr>
        <w:t>股为基数，向全体股东 每</w:t>
      </w:r>
      <w:r>
        <w:rPr>
          <w:color w:val="000000"/>
          <w:spacing w:val="0"/>
          <w:w w:val="100"/>
          <w:position w:val="0"/>
          <w:sz w:val="24"/>
          <w:szCs w:val="24"/>
        </w:rPr>
        <w:t>10</w:t>
      </w:r>
      <w:r>
        <w:rPr>
          <w:color w:val="000000"/>
          <w:spacing w:val="0"/>
          <w:w w:val="100"/>
          <w:position w:val="0"/>
          <w:sz w:val="22"/>
          <w:szCs w:val="22"/>
        </w:rPr>
        <w:t>股派发现金红利</w:t>
      </w:r>
      <w:r>
        <w:rPr>
          <w:color w:val="000000"/>
          <w:spacing w:val="0"/>
          <w:w w:val="100"/>
          <w:position w:val="0"/>
          <w:sz w:val="24"/>
          <w:szCs w:val="24"/>
        </w:rPr>
        <w:t>0.10</w:t>
      </w:r>
      <w:r>
        <w:rPr>
          <w:color w:val="000000"/>
          <w:spacing w:val="0"/>
          <w:w w:val="100"/>
          <w:position w:val="0"/>
          <w:sz w:val="22"/>
          <w:szCs w:val="22"/>
        </w:rPr>
        <w:t>元（含税），送红股</w:t>
      </w:r>
      <w:r>
        <w:rPr>
          <w:color w:val="000000"/>
          <w:spacing w:val="0"/>
          <w:w w:val="100"/>
          <w:position w:val="0"/>
          <w:sz w:val="24"/>
          <w:szCs w:val="24"/>
        </w:rPr>
        <w:t>0</w:t>
      </w:r>
      <w:r>
        <w:rPr>
          <w:color w:val="000000"/>
          <w:spacing w:val="0"/>
          <w:w w:val="100"/>
          <w:position w:val="0"/>
          <w:sz w:val="22"/>
          <w:szCs w:val="22"/>
        </w:rPr>
        <w:t>股（含税），以资本公积金向全体股东每</w:t>
      </w:r>
      <w:r>
        <w:rPr>
          <w:color w:val="000000"/>
          <w:spacing w:val="0"/>
          <w:w w:val="100"/>
          <w:position w:val="0"/>
          <w:sz w:val="24"/>
          <w:szCs w:val="24"/>
        </w:rPr>
        <w:t xml:space="preserve">10 </w:t>
      </w:r>
      <w:r>
        <w:rPr>
          <w:color w:val="000000"/>
          <w:spacing w:val="0"/>
          <w:w w:val="100"/>
          <w:position w:val="0"/>
          <w:sz w:val="22"/>
          <w:szCs w:val="22"/>
        </w:rPr>
        <w:t>股转增</w:t>
      </w:r>
      <w:r>
        <w:rPr>
          <w:color w:val="000000"/>
          <w:spacing w:val="0"/>
          <w:w w:val="100"/>
          <w:position w:val="0"/>
          <w:sz w:val="24"/>
          <w:szCs w:val="24"/>
        </w:rPr>
        <w:t>0</w:t>
      </w:r>
      <w:r>
        <w:rPr>
          <w:color w:val="000000"/>
          <w:spacing w:val="0"/>
          <w:w w:val="100"/>
          <w:position w:val="0"/>
          <w:sz w:val="22"/>
          <w:szCs w:val="22"/>
        </w:rPr>
        <w:t>股。</w:t>
      </w:r>
    </w:p>
    <w:p>
      <w:pPr>
        <w:pStyle w:val="Style30"/>
        <w:keepNext/>
        <w:keepLines/>
        <w:widowControl w:val="0"/>
        <w:shd w:val="clear" w:color="auto" w:fill="auto"/>
        <w:bidi w:val="0"/>
        <w:spacing w:before="0" w:line="240" w:lineRule="auto"/>
        <w:ind w:left="0" w:right="0" w:firstLine="0"/>
        <w:jc w:val="center"/>
      </w:pPr>
      <w:bookmarkStart w:id="42" w:name="bookmark42"/>
      <w:bookmarkStart w:id="43" w:name="bookmark43"/>
      <w:bookmarkStart w:id="44" w:name="bookmark44"/>
      <w:r>
        <w:rPr>
          <w:color w:val="000000"/>
          <w:spacing w:val="0"/>
          <w:w w:val="100"/>
          <w:position w:val="0"/>
        </w:rPr>
        <w:t>目录</w:t>
      </w:r>
      <w:bookmarkEnd w:id="42"/>
      <w:bookmarkEnd w:id="43"/>
      <w:bookmarkEnd w:id="44"/>
    </w:p>
    <w:p>
      <w:pPr>
        <w:pStyle w:val="Style32"/>
        <w:keepNext w:val="0"/>
        <w:keepLines w:val="0"/>
        <w:widowControl w:val="0"/>
        <w:shd w:val="clear" w:color="auto" w:fill="auto"/>
        <w:tabs>
          <w:tab w:pos="1026" w:val="left"/>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color w:val="000000"/>
            <w:spacing w:val="0"/>
            <w:w w:val="100"/>
            <w:position w:val="0"/>
            <w:sz w:val="28"/>
            <w:szCs w:val="28"/>
          </w:rPr>
          <w:t>2</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57"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sz w:val="28"/>
            <w:szCs w:val="28"/>
          </w:rPr>
          <w:t>9</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100" w:tooltip="Current Document">
        <w:r>
          <w:rPr>
            <w:color w:val="000000"/>
            <w:spacing w:val="0"/>
            <w:w w:val="100"/>
            <w:position w:val="0"/>
          </w:rPr>
          <w:t>第三节管理层讨论与分析</w:t>
        </w:r>
        <w:r>
          <w:rPr>
            <w:color w:val="000000"/>
            <w:spacing w:val="0"/>
            <w:w w:val="100"/>
            <w:position w:val="0"/>
          </w:rPr>
          <w:tab/>
        </w:r>
        <w:r>
          <w:rPr>
            <w:color w:val="000000"/>
            <w:spacing w:val="0"/>
            <w:w w:val="100"/>
            <w:position w:val="0"/>
            <w:sz w:val="28"/>
            <w:szCs w:val="28"/>
          </w:rPr>
          <w:t>13</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384" w:tooltip="Current Document">
        <w:r>
          <w:rPr>
            <w:color w:val="000000"/>
            <w:spacing w:val="0"/>
            <w:w w:val="100"/>
            <w:position w:val="0"/>
          </w:rPr>
          <w:t>第四节公司治理</w:t>
        </w:r>
        <w:r>
          <w:rPr>
            <w:color w:val="000000"/>
            <w:spacing w:val="0"/>
            <w:w w:val="100"/>
            <w:position w:val="0"/>
          </w:rPr>
          <w:tab/>
        </w:r>
        <w:r>
          <w:rPr>
            <w:color w:val="000000"/>
            <w:spacing w:val="0"/>
            <w:w w:val="100"/>
            <w:position w:val="0"/>
            <w:sz w:val="28"/>
            <w:szCs w:val="28"/>
          </w:rPr>
          <w:t>54</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586"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sz w:val="28"/>
            <w:szCs w:val="28"/>
          </w:rPr>
          <w:t>77</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607" w:tooltip="Current Document">
        <w:r>
          <w:rPr>
            <w:color w:val="000000"/>
            <w:spacing w:val="0"/>
            <w:w w:val="100"/>
            <w:position w:val="0"/>
          </w:rPr>
          <w:t>第六节重要事项</w:t>
        </w:r>
        <w:r>
          <w:rPr>
            <w:color w:val="000000"/>
            <w:spacing w:val="0"/>
            <w:w w:val="100"/>
            <w:position w:val="0"/>
          </w:rPr>
          <w:tab/>
        </w:r>
        <w:r>
          <w:rPr>
            <w:color w:val="000000"/>
            <w:spacing w:val="0"/>
            <w:w w:val="100"/>
            <w:position w:val="0"/>
            <w:sz w:val="28"/>
            <w:szCs w:val="28"/>
          </w:rPr>
          <w:t>79</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751"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sz w:val="28"/>
            <w:szCs w:val="28"/>
          </w:rPr>
          <w:t>91</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831"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sz w:val="28"/>
            <w:szCs w:val="28"/>
          </w:rPr>
          <w:t>102</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pPr>
      <w:hyperlink w:anchor="bookmark836"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sz w:val="28"/>
            <w:szCs w:val="28"/>
          </w:rPr>
          <w:t>103</w:t>
        </w:r>
      </w:hyperlink>
    </w:p>
    <w:p>
      <w:pPr>
        <w:pStyle w:val="Style32"/>
        <w:keepNext w:val="0"/>
        <w:keepLines w:val="0"/>
        <w:widowControl w:val="0"/>
        <w:shd w:val="clear" w:color="auto" w:fill="auto"/>
        <w:tabs>
          <w:tab w:leader="dot" w:pos="9607" w:val="right"/>
        </w:tabs>
        <w:bidi w:val="0"/>
        <w:spacing w:before="0" w:line="240" w:lineRule="auto"/>
        <w:ind w:left="0" w:right="0" w:firstLine="0"/>
        <w:jc w:val="left"/>
        <w:sectPr>
          <w:footnotePr>
            <w:pos w:val="pageBottom"/>
            <w:numFmt w:val="decimal"/>
            <w:numRestart w:val="continuous"/>
          </w:footnotePr>
          <w:pgSz w:w="11900" w:h="16840"/>
          <w:pgMar w:top="2857" w:right="1119" w:bottom="2857" w:left="1109" w:header="0" w:footer="3" w:gutter="0"/>
          <w:cols w:space="720"/>
          <w:noEndnote/>
          <w:rtlGutter w:val="0"/>
          <w:docGrid w:linePitch="360"/>
        </w:sectPr>
      </w:pPr>
      <w:hyperlink w:anchor="bookmark839" w:tooltip="Current Document">
        <w:r>
          <w:rPr>
            <w:color w:val="000000"/>
            <w:spacing w:val="0"/>
            <w:w w:val="100"/>
            <w:position w:val="0"/>
          </w:rPr>
          <w:t>第十节财务报告</w:t>
        </w:r>
        <w:r>
          <w:rPr>
            <w:color w:val="000000"/>
            <w:spacing w:val="0"/>
            <w:w w:val="100"/>
            <w:position w:val="0"/>
          </w:rPr>
          <w:tab/>
        </w:r>
        <w:r>
          <w:rPr>
            <w:color w:val="000000"/>
            <w:spacing w:val="0"/>
            <w:w w:val="100"/>
            <w:position w:val="0"/>
            <w:sz w:val="28"/>
            <w:szCs w:val="28"/>
          </w:rPr>
          <w:t>104</w:t>
        </w:r>
      </w:hyperlink>
      <w:r>
        <w:fldChar w:fldCharType="end"/>
      </w:r>
    </w:p>
    <w:p>
      <w:pPr>
        <w:pStyle w:val="Style18"/>
        <w:keepNext/>
        <w:keepLines/>
        <w:widowControl w:val="0"/>
        <w:shd w:val="clear" w:color="auto" w:fill="auto"/>
        <w:bidi w:val="0"/>
        <w:spacing w:before="680" w:after="720" w:line="240" w:lineRule="auto"/>
        <w:ind w:left="0" w:right="0" w:firstLine="0"/>
        <w:jc w:val="center"/>
      </w:pPr>
      <w:bookmarkStart w:id="45" w:name="bookmark45"/>
      <w:bookmarkStart w:id="46" w:name="bookmark46"/>
      <w:bookmarkStart w:id="47" w:name="bookmark47"/>
      <w:r>
        <w:rPr>
          <w:color w:val="000000"/>
          <w:spacing w:val="0"/>
          <w:w w:val="100"/>
          <w:position w:val="0"/>
        </w:rPr>
        <w:t>备查文件目录</w:t>
      </w:r>
      <w:bookmarkEnd w:id="45"/>
      <w:bookmarkEnd w:id="46"/>
      <w:bookmarkEnd w:id="47"/>
    </w:p>
    <w:p>
      <w:pPr>
        <w:pStyle w:val="Style23"/>
        <w:keepNext w:val="0"/>
        <w:keepLines w:val="0"/>
        <w:widowControl w:val="0"/>
        <w:shd w:val="clear" w:color="auto" w:fill="auto"/>
        <w:tabs>
          <w:tab w:pos="507" w:val="left"/>
        </w:tabs>
        <w:bidi w:val="0"/>
        <w:spacing w:before="0" w:after="40" w:line="466" w:lineRule="exact"/>
        <w:ind w:left="0" w:right="0" w:firstLine="0"/>
        <w:jc w:val="left"/>
        <w:rPr>
          <w:sz w:val="22"/>
          <w:szCs w:val="22"/>
        </w:rPr>
      </w:pPr>
      <w:bookmarkStart w:id="48" w:name="bookmark48"/>
      <w:r>
        <w:rPr>
          <w:color w:val="000000"/>
          <w:spacing w:val="0"/>
          <w:w w:val="100"/>
          <w:position w:val="0"/>
          <w:sz w:val="22"/>
          <w:szCs w:val="22"/>
        </w:rPr>
        <w:t>一</w:t>
      </w:r>
      <w:bookmarkEnd w:id="48"/>
      <w:r>
        <w:rPr>
          <w:color w:val="000000"/>
          <w:spacing w:val="0"/>
          <w:w w:val="100"/>
          <w:position w:val="0"/>
          <w:sz w:val="22"/>
          <w:szCs w:val="22"/>
        </w:rPr>
        <w:t>、</w:t>
        <w:tab/>
        <w:t>载有公司法定代表人、财务负责人、会计机构负责人签名并盖章的财务报表。</w:t>
      </w:r>
    </w:p>
    <w:p>
      <w:pPr>
        <w:pStyle w:val="Style23"/>
        <w:keepNext w:val="0"/>
        <w:keepLines w:val="0"/>
        <w:widowControl w:val="0"/>
        <w:shd w:val="clear" w:color="auto" w:fill="auto"/>
        <w:tabs>
          <w:tab w:pos="507" w:val="left"/>
        </w:tabs>
        <w:bidi w:val="0"/>
        <w:spacing w:before="0" w:after="40" w:line="466" w:lineRule="exact"/>
        <w:ind w:left="0" w:right="0" w:firstLine="0"/>
        <w:jc w:val="left"/>
        <w:rPr>
          <w:sz w:val="22"/>
          <w:szCs w:val="22"/>
        </w:rPr>
      </w:pPr>
      <w:bookmarkStart w:id="49" w:name="bookmark49"/>
      <w:r>
        <w:rPr>
          <w:color w:val="000000"/>
          <w:spacing w:val="0"/>
          <w:w w:val="100"/>
          <w:position w:val="0"/>
          <w:sz w:val="22"/>
          <w:szCs w:val="22"/>
        </w:rPr>
        <w:t>二</w:t>
      </w:r>
      <w:bookmarkEnd w:id="49"/>
      <w:r>
        <w:rPr>
          <w:color w:val="000000"/>
          <w:spacing w:val="0"/>
          <w:w w:val="100"/>
          <w:position w:val="0"/>
          <w:sz w:val="22"/>
          <w:szCs w:val="22"/>
        </w:rPr>
        <w:t>、</w:t>
        <w:tab/>
        <w:t>载有会计师事务所盖章、注册会计师签名并盖章的审计报告原件。</w:t>
      </w:r>
    </w:p>
    <w:p>
      <w:pPr>
        <w:pStyle w:val="Style23"/>
        <w:keepNext w:val="0"/>
        <w:keepLines w:val="0"/>
        <w:widowControl w:val="0"/>
        <w:shd w:val="clear" w:color="auto" w:fill="auto"/>
        <w:tabs>
          <w:tab w:pos="507" w:val="left"/>
        </w:tabs>
        <w:bidi w:val="0"/>
        <w:spacing w:before="0" w:after="40" w:line="466" w:lineRule="exact"/>
        <w:ind w:left="480" w:right="0" w:hanging="480"/>
        <w:jc w:val="left"/>
        <w:rPr>
          <w:sz w:val="22"/>
          <w:szCs w:val="22"/>
        </w:rPr>
      </w:pPr>
      <w:bookmarkStart w:id="50" w:name="bookmark50"/>
      <w:r>
        <w:rPr>
          <w:color w:val="000000"/>
          <w:spacing w:val="0"/>
          <w:w w:val="100"/>
          <w:position w:val="0"/>
          <w:sz w:val="22"/>
          <w:szCs w:val="22"/>
        </w:rPr>
        <w:t>三</w:t>
      </w:r>
      <w:bookmarkEnd w:id="50"/>
      <w:r>
        <w:rPr>
          <w:color w:val="000000"/>
          <w:spacing w:val="0"/>
          <w:w w:val="100"/>
          <w:position w:val="0"/>
          <w:sz w:val="22"/>
          <w:szCs w:val="22"/>
        </w:rPr>
        <w:t>、</w:t>
        <w:tab/>
        <w:t>报告期内在中国证监会指定信息披露媒体上公开披露过的所有公司文件的正本及公告的 原稿。</w:t>
      </w:r>
    </w:p>
    <w:p>
      <w:pPr>
        <w:pStyle w:val="Style23"/>
        <w:keepNext w:val="0"/>
        <w:keepLines w:val="0"/>
        <w:widowControl w:val="0"/>
        <w:shd w:val="clear" w:color="auto" w:fill="auto"/>
        <w:tabs>
          <w:tab w:pos="507" w:val="left"/>
        </w:tabs>
        <w:bidi w:val="0"/>
        <w:spacing w:before="0" w:after="40" w:line="466" w:lineRule="exact"/>
        <w:ind w:left="0" w:right="0" w:firstLine="0"/>
        <w:jc w:val="left"/>
        <w:rPr>
          <w:sz w:val="22"/>
          <w:szCs w:val="22"/>
        </w:rPr>
      </w:pPr>
      <w:bookmarkStart w:id="51" w:name="bookmark51"/>
      <w:r>
        <w:rPr>
          <w:color w:val="000000"/>
          <w:spacing w:val="0"/>
          <w:w w:val="100"/>
          <w:position w:val="0"/>
          <w:sz w:val="22"/>
          <w:szCs w:val="22"/>
        </w:rPr>
        <w:t>四</w:t>
      </w:r>
      <w:bookmarkEnd w:id="51"/>
      <w:r>
        <w:rPr>
          <w:color w:val="000000"/>
          <w:spacing w:val="0"/>
          <w:w w:val="100"/>
          <w:position w:val="0"/>
          <w:sz w:val="22"/>
          <w:szCs w:val="22"/>
        </w:rPr>
        <w:t>、</w:t>
        <w:tab/>
        <w:t>载有法定代表人签名的公司</w:t>
      </w:r>
      <w:r>
        <w:rPr>
          <w:color w:val="000000"/>
          <w:spacing w:val="0"/>
          <w:w w:val="100"/>
          <w:position w:val="0"/>
          <w:sz w:val="24"/>
          <w:szCs w:val="24"/>
        </w:rPr>
        <w:t>2021</w:t>
      </w:r>
      <w:r>
        <w:rPr>
          <w:color w:val="000000"/>
          <w:spacing w:val="0"/>
          <w:w w:val="100"/>
          <w:position w:val="0"/>
          <w:sz w:val="22"/>
          <w:szCs w:val="22"/>
        </w:rPr>
        <w:t>年度报告文本。</w:t>
      </w:r>
    </w:p>
    <w:p>
      <w:pPr>
        <w:pStyle w:val="Style23"/>
        <w:keepNext w:val="0"/>
        <w:keepLines w:val="0"/>
        <w:widowControl w:val="0"/>
        <w:shd w:val="clear" w:color="auto" w:fill="auto"/>
        <w:tabs>
          <w:tab w:pos="507" w:val="left"/>
        </w:tabs>
        <w:bidi w:val="0"/>
        <w:spacing w:before="0" w:after="540" w:line="466" w:lineRule="exact"/>
        <w:ind w:left="0" w:right="0" w:firstLine="0"/>
        <w:jc w:val="left"/>
        <w:rPr>
          <w:sz w:val="22"/>
          <w:szCs w:val="22"/>
        </w:rPr>
      </w:pPr>
      <w:bookmarkStart w:id="52" w:name="bookmark52"/>
      <w:r>
        <w:rPr>
          <w:color w:val="000000"/>
          <w:spacing w:val="0"/>
          <w:w w:val="100"/>
          <w:position w:val="0"/>
          <w:sz w:val="22"/>
          <w:szCs w:val="22"/>
        </w:rPr>
        <w:t>五</w:t>
      </w:r>
      <w:bookmarkEnd w:id="52"/>
      <w:r>
        <w:rPr>
          <w:color w:val="000000"/>
          <w:spacing w:val="0"/>
          <w:w w:val="100"/>
          <w:position w:val="0"/>
          <w:sz w:val="22"/>
          <w:szCs w:val="22"/>
        </w:rPr>
        <w:t>、</w:t>
        <w:tab/>
        <w:t>其他有关资料。</w:t>
      </w:r>
    </w:p>
    <w:p>
      <w:pPr>
        <w:pStyle w:val="Style23"/>
        <w:keepNext w:val="0"/>
        <w:keepLines w:val="0"/>
        <w:widowControl w:val="0"/>
        <w:shd w:val="clear" w:color="auto" w:fill="auto"/>
        <w:bidi w:val="0"/>
        <w:spacing w:before="0" w:after="40" w:line="466" w:lineRule="exact"/>
        <w:ind w:left="0" w:right="0" w:firstLine="0"/>
        <w:jc w:val="left"/>
        <w:rPr>
          <w:sz w:val="22"/>
          <w:szCs w:val="22"/>
        </w:rPr>
      </w:pPr>
      <w:r>
        <w:rPr>
          <w:color w:val="000000"/>
          <w:spacing w:val="0"/>
          <w:w w:val="100"/>
          <w:position w:val="0"/>
          <w:sz w:val="22"/>
          <w:szCs w:val="22"/>
        </w:rPr>
        <w:t>以上备查文件的备置地点：公司董事会办公室。</w:t>
      </w:r>
      <w:r>
        <w:br w:type="page"/>
      </w:r>
    </w:p>
    <w:p>
      <w:pPr>
        <w:pStyle w:val="Style18"/>
        <w:keepNext/>
        <w:keepLines/>
        <w:widowControl w:val="0"/>
        <w:shd w:val="clear" w:color="auto" w:fill="auto"/>
        <w:bidi w:val="0"/>
        <w:spacing w:before="0" w:after="460" w:line="240" w:lineRule="auto"/>
        <w:ind w:left="0" w:right="0" w:firstLine="0"/>
        <w:jc w:val="center"/>
      </w:pPr>
      <w:bookmarkStart w:id="53" w:name="bookmark53"/>
      <w:bookmarkStart w:id="54" w:name="bookmark54"/>
      <w:bookmarkStart w:id="55" w:name="bookmark55"/>
      <w:r>
        <w:rPr>
          <w:color w:val="000000"/>
          <w:spacing w:val="0"/>
          <w:w w:val="100"/>
          <w:position w:val="0"/>
        </w:rPr>
        <w:t>释义</w:t>
      </w:r>
      <w:bookmarkEnd w:id="53"/>
      <w:bookmarkEnd w:id="54"/>
      <w:bookmarkEnd w:id="55"/>
    </w:p>
    <w:tbl>
      <w:tblPr>
        <w:tblOverlap w:val="never"/>
        <w:jc w:val="center"/>
        <w:tblLayout w:type="fixed"/>
      </w:tblPr>
      <w:tblGrid>
        <w:gridCol w:w="2669"/>
        <w:gridCol w:w="619"/>
        <w:gridCol w:w="6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乐心医疗、公司、本公司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广东乐心医疗电子股份有限公司股东大会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广东乐心医疗电子股份有限公司董事会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广东乐心医疗电子股份有限公司监事会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深圳乐心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创源传感器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创源贸易</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中山乐恒</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美国子公司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香港子公司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瑞康宏业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汇康投资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遂川汇康企业管理服务中心（有限合伙），现已更名为泰安汇康企业管理服务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协润投资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遂川协润企业管理服务中心（有限合伙），现已更名为泰安协润企业管理服务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潘伟潮先生</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潘伟潮先生</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一个基于互联网、传统电信网等的信息承载体，它让所有能够被独立寻址的普 通物理对象形成互联互通的网络。</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慢性病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慢病</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不构成传染、但具有长期积累形成疾病形态损害的疾病的总称。</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《广东乐心医疗电子股份有限公司章程》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会计师事务所、立信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保荐机构、海通证券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海通证券股份有限公司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元、万元、亿元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报告期、报告期末</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56" w:name="bookmark56"/>
      <w:bookmarkStart w:id="57" w:name="bookmark57"/>
      <w:bookmarkStart w:id="58" w:name="bookmark58"/>
      <w:r>
        <w:rPr>
          <w:color w:val="000000"/>
          <w:spacing w:val="0"/>
          <w:w w:val="100"/>
          <w:position w:val="0"/>
        </w:rPr>
        <w:t>第二节公司简介和主要财务指标</w:t>
      </w:r>
      <w:bookmarkEnd w:id="56"/>
      <w:bookmarkEnd w:id="57"/>
      <w:bookmarkEnd w:id="58"/>
    </w:p>
    <w:p>
      <w:pPr>
        <w:pStyle w:val="Style21"/>
        <w:keepNext/>
        <w:keepLines/>
        <w:widowControl w:val="0"/>
        <w:shd w:val="clear" w:color="auto" w:fill="auto"/>
        <w:bidi w:val="0"/>
        <w:spacing w:before="0" w:after="300" w:line="240" w:lineRule="auto"/>
        <w:ind w:left="0" w:right="0" w:firstLine="200"/>
        <w:jc w:val="left"/>
      </w:pPr>
      <w:bookmarkStart w:id="59" w:name="bookmark59"/>
      <w:bookmarkStart w:id="60" w:name="bookmark60"/>
      <w:bookmarkStart w:id="61" w:name="bookmark61"/>
      <w:bookmarkStart w:id="62" w:name="bookmark62"/>
      <w:r>
        <w:rPr>
          <w:color w:val="000000"/>
          <w:spacing w:val="0"/>
          <w:w w:val="100"/>
          <w:position w:val="0"/>
          <w:sz w:val="24"/>
          <w:szCs w:val="24"/>
        </w:rPr>
        <w:t>、公司信息</w:t>
      </w:r>
      <w:bookmarkEnd w:id="60"/>
      <w:bookmarkEnd w:id="61"/>
      <w:bookmarkEnd w:id="62"/>
      <w:bookmarkEnd w:id="59"/>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938"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乐心医疗</w:t>
              <w:tab/>
              <w:t>股票代码</w:t>
              <w:tab/>
            </w:r>
            <w:r>
              <w:rPr>
                <w:rFonts w:ascii="Times New Roman" w:eastAsia="Times New Roman" w:hAnsi="Times New Roman" w:cs="Times New Roman"/>
                <w:color w:val="000000"/>
                <w:spacing w:val="0"/>
                <w:w w:val="100"/>
                <w:position w:val="0"/>
                <w:sz w:val="18"/>
                <w:szCs w:val="18"/>
              </w:rPr>
              <w:t>300562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Transtek Medical Electronics Co.,Ltd</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Transtek</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528437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"http://www.lifesense.com" </w:instrText>
            </w:r>
            <w:r>
              <w:fldChar w:fldCharType="separate"/>
            </w:r>
            <w:r>
              <w:rPr>
                <w:rFonts w:ascii="Times New Roman" w:eastAsia="Times New Roman" w:hAnsi="Times New Roman" w:cs="Times New Roman"/>
                <w:color w:val="000000"/>
                <w:spacing w:val="0"/>
                <w:w w:val="100"/>
                <w:position w:val="0"/>
                <w:sz w:val="18"/>
                <w:szCs w:val="18"/>
              </w:rPr>
              <w:t>www.lifesense.com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"mailto:ls@lifesense.com" </w:instrText>
            </w:r>
            <w:r>
              <w:fldChar w:fldCharType="separate"/>
            </w:r>
            <w:r>
              <w:rPr>
                <w:rFonts w:ascii="Times New Roman" w:eastAsia="Times New Roman" w:hAnsi="Times New Roman" w:cs="Times New Roman"/>
                <w:color w:val="000000"/>
                <w:spacing w:val="0"/>
                <w:w w:val="100"/>
                <w:position w:val="0"/>
                <w:sz w:val="18"/>
                <w:szCs w:val="18"/>
              </w:rPr>
              <w:t>ls@lifesense.com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、联系人和联系方式</w:t>
      </w:r>
      <w:bookmarkEnd w:id="63"/>
      <w:bookmarkEnd w:id="64"/>
      <w:bookmarkEnd w:id="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"mailto:ls@lifesense.com" </w:instrText>
            </w:r>
            <w:r>
              <w:fldChar w:fldCharType="separate"/>
            </w:r>
            <w:r>
              <w:rPr>
                <w:rFonts w:ascii="Times New Roman" w:eastAsia="Times New Roman" w:hAnsi="Times New Roman" w:cs="Times New Roman"/>
                <w:color w:val="000000"/>
                <w:spacing w:val="0"/>
                <w:w w:val="100"/>
                <w:position w:val="0"/>
                <w:sz w:val="18"/>
                <w:szCs w:val="18"/>
              </w:rPr>
              <w:t>ls@lifesense.com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三</w:t>
      </w:r>
      <w:bookmarkEnd w:id="69"/>
      <w:r>
        <w:rPr>
          <w:color w:val="000000"/>
          <w:spacing w:val="0"/>
          <w:w w:val="100"/>
          <w:position w:val="0"/>
          <w:sz w:val="24"/>
          <w:szCs w:val="24"/>
        </w:rPr>
        <w:t>、信息披露及备置地点</w:t>
      </w:r>
      <w:bookmarkEnd w:id="67"/>
      <w:bookmarkEnd w:id="68"/>
      <w:bookmarkEnd w:id="7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四</w:t>
      </w:r>
      <w:bookmarkEnd w:id="73"/>
      <w:r>
        <w:rPr>
          <w:color w:val="000000"/>
          <w:spacing w:val="0"/>
          <w:w w:val="100"/>
          <w:position w:val="0"/>
          <w:sz w:val="24"/>
          <w:szCs w:val="24"/>
        </w:rPr>
        <w:t>、其他有关资料</w:t>
      </w:r>
      <w:bookmarkEnd w:id="71"/>
      <w:bookmarkEnd w:id="72"/>
      <w:bookmarkEnd w:id="74"/>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号四楼</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梁谦海、马玥</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02"/>
        <w:gridCol w:w="2688"/>
        <w:gridCol w:w="1565"/>
        <w:gridCol w:w="323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海通证券股份有限公司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深圳市福田区滨河大道京基滨河 时代大厦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楼海通证券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桑继春、王谭</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五</w:t>
      </w:r>
      <w:bookmarkEnd w:id="77"/>
      <w:r>
        <w:rPr>
          <w:color w:val="000000"/>
          <w:spacing w:val="0"/>
          <w:w w:val="100"/>
          <w:position w:val="0"/>
          <w:sz w:val="24"/>
          <w:szCs w:val="24"/>
        </w:rPr>
        <w:t>、主要会计数据和财务指标</w:t>
      </w:r>
      <w:bookmarkEnd w:id="75"/>
      <w:bookmarkEnd w:id="76"/>
      <w:bookmarkEnd w:id="78"/>
    </w:p>
    <w:p>
      <w:pPr>
        <w:pStyle w:val="Style4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883,668,227.98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8,868,815.45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70,161,749.27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31,064,115.60</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2,262,945.90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62,530,323.99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26,601,501.07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-880,845.32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74,957,798.59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1,794,485,114.25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981,633,597.96</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1,054,835,727.20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653,562,218.94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568,179,682.36</w:t>
            </w:r>
          </w:p>
        </w:tc>
      </w:tr>
    </w:tbl>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42"/>
        <w:keepNext w:val="0"/>
        <w:keepLines w:val="0"/>
        <w:widowControl w:val="0"/>
        <w:shd w:val="clear" w:color="auto" w:fill="auto"/>
        <w:bidi w:val="0"/>
        <w:spacing w:before="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42"/>
        <w:keepNext w:val="0"/>
        <w:keepLines w:val="0"/>
        <w:widowControl w:val="0"/>
        <w:shd w:val="clear" w:color="auto" w:fill="auto"/>
        <w:bidi w:val="0"/>
        <w:spacing w:before="0" w:line="30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 益金额</w:t>
      </w:r>
    </w:p>
    <w:p>
      <w:pPr>
        <w:pStyle w:val="Style4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支付的永续债利息（元）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0.0413</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六</w:t>
      </w:r>
      <w:bookmarkEnd w:id="81"/>
      <w:r>
        <w:rPr>
          <w:color w:val="000000"/>
          <w:spacing w:val="0"/>
          <w:w w:val="100"/>
          <w:position w:val="0"/>
          <w:sz w:val="24"/>
          <w:szCs w:val="24"/>
        </w:rPr>
        <w:t>、分季度主要财务指标</w:t>
      </w:r>
      <w:bookmarkEnd w:id="79"/>
      <w:bookmarkEnd w:id="80"/>
      <w:bookmarkEnd w:id="8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365,624,197.46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432,723,831.49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477,935,170.66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544,789,259.83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12,978,298.10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7,522,444.38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17,964,472.59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-29,596,399.62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12,806,342.69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5,859,897.17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16,980,914.60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-31,579,090.20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-5,232,595.94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-99,461,063.34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-30,208,659.45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134,021,473.41</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七</w:t>
      </w:r>
      <w:bookmarkEnd w:id="85"/>
      <w:r>
        <w:rPr>
          <w:color w:val="000000"/>
          <w:spacing w:val="0"/>
          <w:w w:val="100"/>
          <w:position w:val="0"/>
          <w:sz w:val="24"/>
          <w:szCs w:val="24"/>
        </w:rPr>
        <w:t>、</w:t>
        <w:tab/>
        <w:t>境内外会计准则下会计数据差异</w:t>
      </w:r>
      <w:bookmarkEnd w:id="83"/>
      <w:bookmarkEnd w:id="84"/>
      <w:bookmarkEnd w:id="86"/>
    </w:p>
    <w:p>
      <w:pPr>
        <w:pStyle w:val="Style46"/>
        <w:keepNext/>
        <w:keepLines/>
        <w:widowControl w:val="0"/>
        <w:shd w:val="clear" w:color="auto" w:fill="auto"/>
        <w:tabs>
          <w:tab w:pos="403" w:val="left"/>
        </w:tabs>
        <w:bidi w:val="0"/>
        <w:spacing w:before="0" w:after="36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同时按照国际会计准则与按照中国会计准则披露的财务报告中净利润和净资产差异情况</w:t>
      </w:r>
      <w:bookmarkEnd w:id="87"/>
      <w:bookmarkEnd w:id="88"/>
      <w:bookmarkEnd w:id="9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6"/>
        <w:keepNext/>
        <w:keepLines/>
        <w:widowControl w:val="0"/>
        <w:shd w:val="clear" w:color="auto" w:fill="auto"/>
        <w:tabs>
          <w:tab w:pos="403" w:val="left"/>
        </w:tabs>
        <w:bidi w:val="0"/>
        <w:spacing w:before="0" w:after="3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w:t>
        <w:tab/>
        <w:t>同时按照境外会计准则与按照中国会计准则披露的财务报告中净利润和净资产差异情况</w:t>
      </w:r>
      <w:bookmarkEnd w:id="91"/>
      <w:bookmarkEnd w:id="92"/>
      <w:bookmarkEnd w:id="94"/>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八</w:t>
      </w:r>
      <w:bookmarkEnd w:id="97"/>
      <w:r>
        <w:rPr>
          <w:color w:val="000000"/>
          <w:spacing w:val="0"/>
          <w:w w:val="100"/>
          <w:position w:val="0"/>
          <w:sz w:val="24"/>
          <w:szCs w:val="24"/>
        </w:rPr>
        <w:t>、</w:t>
        <w:tab/>
        <w:t>非经常性损益项目及金额</w:t>
      </w:r>
      <w:bookmarkEnd w:id="95"/>
      <w:bookmarkEnd w:id="96"/>
      <w:bookmarkEnd w:id="98"/>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349"/>
        <w:gridCol w:w="1421"/>
        <w:gridCol w:w="1416"/>
        <w:gridCol w:w="20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6,712,511.42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9,318,429.25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4,598,406.77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主要为收到的政府补助</w:t>
            </w:r>
          </w:p>
        </w:tc>
      </w:tr>
    </w:tbl>
    <w:p>
      <w:pPr>
        <w:spacing w:lineRule="exact" w:line="1"/>
        <w:rPr>
          <w:sz w:val="2"/>
          <w:szCs w:val="2"/>
        </w:rPr>
      </w:pPr>
      <w:r>
        <w:br w:type="page"/>
      </w:r>
    </w:p>
    <w:tbl>
      <w:tblPr>
        <w:tblOverlap w:val="never"/>
        <w:jc w:val="center"/>
        <w:tblLayout w:type="fixed"/>
      </w:tblPr>
      <w:tblGrid>
        <w:gridCol w:w="3302"/>
        <w:gridCol w:w="1349"/>
        <w:gridCol w:w="1421"/>
        <w:gridCol w:w="1416"/>
        <w:gridCol w:w="2098"/>
      </w:tblGrid>
      <w:tr>
        <w:trPr>
          <w:trHeight w:val="67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3,444,406.87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主要为投资公司分红和募 集资金理财收益</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-3,294,506.61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-241,942.64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-794,076.55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1,205,145.84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839,922.20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206,113.46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239,915.49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493,926.96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6,605,869.55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7,631,425.28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4,462,614.53</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4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w:t>
      </w:r>
    </w:p>
    <w:p>
      <w:pPr>
        <w:pStyle w:val="Style4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目的情况说明</w:t>
      </w:r>
    </w:p>
    <w:p>
      <w:pPr>
        <w:pStyle w:val="Style4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60" w:line="317" w:lineRule="exact"/>
        <w:ind w:left="0" w:right="0" w:firstLine="0"/>
        <w:jc w:val="left"/>
        <w:sectPr>
          <w:footnotePr>
            <w:pos w:val="pageBottom"/>
            <w:numFmt w:val="decimal"/>
            <w:numRestart w:val="continuous"/>
          </w:footnotePr>
          <w:pgSz w:w="11900" w:h="16840"/>
          <w:pgMar w:top="1393" w:right="1129" w:bottom="1508" w:left="108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 定为经常性损益的项目的情形。</w:t>
      </w:r>
    </w:p>
    <w:p>
      <w:pPr>
        <w:pStyle w:val="Style18"/>
        <w:keepNext/>
        <w:keepLines/>
        <w:widowControl w:val="0"/>
        <w:shd w:val="clear" w:color="auto" w:fill="auto"/>
        <w:bidi w:val="0"/>
        <w:spacing w:before="600" w:line="240" w:lineRule="auto"/>
        <w:ind w:left="0" w:right="0" w:firstLine="0"/>
        <w:jc w:val="center"/>
      </w:pPr>
      <w:bookmarkStart w:id="100" w:name="bookmark100"/>
      <w:bookmarkStart w:id="101" w:name="bookmark101"/>
      <w:bookmarkStart w:id="99" w:name="bookmark99"/>
      <w:r>
        <w:rPr>
          <w:color w:val="000000"/>
          <w:spacing w:val="0"/>
          <w:w w:val="100"/>
          <w:position w:val="0"/>
        </w:rPr>
        <w:t>第三节管理层讨论与分析</w:t>
      </w:r>
      <w:bookmarkEnd w:id="100"/>
      <w:bookmarkEnd w:id="101"/>
      <w:bookmarkEnd w:id="99"/>
    </w:p>
    <w:p>
      <w:pPr>
        <w:pStyle w:val="Style21"/>
        <w:keepNext/>
        <w:keepLines/>
        <w:widowControl w:val="0"/>
        <w:shd w:val="clear" w:color="auto" w:fill="auto"/>
        <w:bidi w:val="0"/>
        <w:spacing w:before="0" w:after="180" w:line="240" w:lineRule="auto"/>
        <w:ind w:left="0" w:right="0" w:firstLine="0"/>
        <w:jc w:val="left"/>
      </w:pPr>
      <w:bookmarkStart w:id="102" w:name="bookmark102"/>
      <w:bookmarkStart w:id="103" w:name="bookmark103"/>
      <w:bookmarkStart w:id="104" w:name="bookmark104"/>
      <w:bookmarkStart w:id="105" w:name="bookmark105"/>
      <w:bookmarkStart w:id="106" w:name="bookmark106"/>
      <w:r>
        <w:rPr>
          <w:color w:val="000000"/>
          <w:spacing w:val="0"/>
          <w:w w:val="100"/>
          <w:position w:val="0"/>
          <w:sz w:val="24"/>
          <w:szCs w:val="24"/>
        </w:rPr>
        <w:t>一</w:t>
      </w:r>
      <w:bookmarkEnd w:id="105"/>
      <w:r>
        <w:rPr>
          <w:color w:val="000000"/>
          <w:spacing w:val="0"/>
          <w:w w:val="100"/>
          <w:position w:val="0"/>
          <w:sz w:val="24"/>
          <w:szCs w:val="24"/>
        </w:rPr>
        <w:t>、报告期内公司所处行业情况</w:t>
      </w:r>
      <w:bookmarkEnd w:id="103"/>
      <w:bookmarkEnd w:id="104"/>
      <w:bookmarkEnd w:id="106"/>
      <w:bookmarkEnd w:id="102"/>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根据中国证监会发布的《上市公司行业分类指引》</w:t>
      </w:r>
      <w:r>
        <w:rPr>
          <w:color w:val="000000"/>
          <w:spacing w:val="0"/>
          <w:w w:val="100"/>
          <w:position w:val="0"/>
        </w:rPr>
        <w:t>（2012</w:t>
      </w:r>
      <w:r>
        <w:rPr>
          <w:color w:val="000000"/>
          <w:spacing w:val="0"/>
          <w:w w:val="100"/>
          <w:position w:val="0"/>
        </w:rPr>
        <w:t>年修订），公司隶属于专用设备制造业</w:t>
      </w:r>
      <w:r>
        <w:rPr>
          <w:color w:val="000000"/>
          <w:spacing w:val="0"/>
          <w:w w:val="100"/>
          <w:position w:val="0"/>
        </w:rPr>
        <w:t xml:space="preserve">（C35） </w:t>
      </w:r>
      <w:r>
        <w:rPr>
          <w:color w:val="000000"/>
          <w:spacing w:val="0"/>
          <w:w w:val="100"/>
          <w:position w:val="0"/>
        </w:rPr>
        <w:t>中的医疗仪器设备及器械制造行业，进一步的细分行业为家用医疗器械制造行业。</w:t>
      </w:r>
    </w:p>
    <w:p>
      <w:pPr>
        <w:pStyle w:val="Style46"/>
        <w:keepNext/>
        <w:keepLines/>
        <w:widowControl w:val="0"/>
        <w:shd w:val="clear" w:color="auto" w:fill="auto"/>
        <w:bidi w:val="0"/>
        <w:spacing w:before="0" w:after="0" w:line="468" w:lineRule="exact"/>
        <w:ind w:left="0" w:right="0"/>
        <w:jc w:val="both"/>
      </w:pPr>
      <w:bookmarkStart w:id="107" w:name="bookmark107"/>
      <w:bookmarkStart w:id="108" w:name="bookmark108"/>
      <w:bookmarkStart w:id="109" w:name="bookmark109"/>
      <w:bookmarkStart w:id="110" w:name="bookmark110"/>
      <w:r>
        <w:rPr>
          <w:color w:val="000000"/>
          <w:spacing w:val="0"/>
          <w:w w:val="100"/>
          <w:position w:val="0"/>
        </w:rPr>
        <w:t>1</w:t>
      </w:r>
      <w:bookmarkEnd w:id="109"/>
      <w:r>
        <w:rPr>
          <w:color w:val="000000"/>
          <w:spacing w:val="0"/>
          <w:w w:val="100"/>
          <w:position w:val="0"/>
        </w:rPr>
        <w:t>、公司所属行业发展现状及趋势</w:t>
      </w:r>
      <w:bookmarkEnd w:id="107"/>
      <w:bookmarkEnd w:id="108"/>
      <w:bookmarkEnd w:id="110"/>
    </w:p>
    <w:p>
      <w:pPr>
        <w:pStyle w:val="Style46"/>
        <w:keepNext/>
        <w:keepLines/>
        <w:widowControl w:val="0"/>
        <w:shd w:val="clear" w:color="auto" w:fill="auto"/>
        <w:tabs>
          <w:tab w:pos="873" w:val="left"/>
        </w:tabs>
        <w:bidi w:val="0"/>
        <w:spacing w:before="0" w:after="0" w:line="468" w:lineRule="exact"/>
        <w:ind w:left="0" w:right="0"/>
        <w:jc w:val="both"/>
      </w:pPr>
      <w:bookmarkStart w:id="107" w:name="bookmark107"/>
      <w:bookmarkStart w:id="108" w:name="bookmark108"/>
      <w:bookmarkStart w:id="111" w:name="bookmark111"/>
      <w:bookmarkStart w:id="112" w:name="bookmark112"/>
      <w:r>
        <w:rPr>
          <w:color w:val="000000"/>
          <w:spacing w:val="0"/>
          <w:w w:val="100"/>
          <w:position w:val="0"/>
        </w:rPr>
        <w:t>（</w:t>
      </w:r>
      <w:bookmarkEnd w:id="111"/>
      <w:r>
        <w:rPr>
          <w:color w:val="000000"/>
          <w:spacing w:val="0"/>
          <w:w w:val="100"/>
          <w:position w:val="0"/>
        </w:rPr>
        <w:t>1）</w:t>
        <w:tab/>
        <w:t>健康</w:t>
      </w:r>
      <w:r>
        <w:rPr>
          <w:color w:val="000000"/>
          <w:spacing w:val="0"/>
          <w:w w:val="100"/>
          <w:position w:val="0"/>
        </w:rPr>
        <w:t>IoT</w:t>
      </w:r>
      <w:r>
        <w:rPr>
          <w:color w:val="000000"/>
          <w:spacing w:val="0"/>
          <w:w w:val="100"/>
          <w:position w:val="0"/>
        </w:rPr>
        <w:t>与远程健康管理市场持续高速增长</w:t>
      </w:r>
      <w:bookmarkEnd w:id="107"/>
      <w:bookmarkEnd w:id="108"/>
      <w:bookmarkEnd w:id="112"/>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随着全球人口自然增长，人口老龄化程度加深、居民健康意识的显著提升、居民生活水平的提高及政 府支持政策落地的驱动，医学服务模式从疾病医学服务向</w:t>
      </w:r>
      <w:r>
        <w:rPr>
          <w:rFonts w:ascii="Times New Roman" w:eastAsia="Times New Roman" w:hAnsi="Times New Roman" w:cs="Times New Roman"/>
          <w:color w:val="000000"/>
          <w:spacing w:val="0"/>
          <w:w w:val="100"/>
          <w:position w:val="0"/>
        </w:rPr>
        <w:t>“</w:t>
      </w:r>
      <w:r>
        <w:rPr>
          <w:color w:val="000000"/>
          <w:spacing w:val="0"/>
          <w:w w:val="100"/>
          <w:position w:val="0"/>
        </w:rPr>
        <w:t>疾病</w:t>
      </w:r>
      <w:r>
        <w:rPr>
          <w:rFonts w:ascii="Times New Roman" w:eastAsia="Times New Roman" w:hAnsi="Times New Roman" w:cs="Times New Roman"/>
          <w:color w:val="000000"/>
          <w:spacing w:val="0"/>
          <w:w w:val="100"/>
          <w:position w:val="0"/>
        </w:rPr>
        <w:t>+</w:t>
      </w:r>
      <w:r>
        <w:rPr>
          <w:color w:val="000000"/>
          <w:spacing w:val="0"/>
          <w:w w:val="100"/>
          <w:position w:val="0"/>
        </w:rPr>
        <w:t>健康</w:t>
      </w:r>
      <w:r>
        <w:rPr>
          <w:rFonts w:ascii="Times New Roman" w:eastAsia="Times New Roman" w:hAnsi="Times New Roman" w:cs="Times New Roman"/>
          <w:color w:val="000000"/>
          <w:spacing w:val="0"/>
          <w:w w:val="100"/>
          <w:position w:val="0"/>
        </w:rPr>
        <w:t>”</w:t>
      </w:r>
      <w:r>
        <w:rPr>
          <w:color w:val="000000"/>
          <w:spacing w:val="0"/>
          <w:w w:val="100"/>
          <w:position w:val="0"/>
        </w:rPr>
        <w:t>医学服务转变，从院中诊疗向院前家 庭健康管理、院间资源共享、院后康复的连续性服务方向延伸拓展，医疗健康需求日益刚性，健康</w:t>
      </w:r>
      <w:r>
        <w:rPr>
          <w:rFonts w:ascii="Times New Roman" w:eastAsia="Times New Roman" w:hAnsi="Times New Roman" w:cs="Times New Roman"/>
          <w:color w:val="000000"/>
          <w:spacing w:val="0"/>
          <w:w w:val="100"/>
          <w:position w:val="0"/>
        </w:rPr>
        <w:t>IoT</w:t>
      </w:r>
      <w:r>
        <w:rPr>
          <w:color w:val="000000"/>
          <w:spacing w:val="0"/>
          <w:w w:val="100"/>
          <w:position w:val="0"/>
        </w:rPr>
        <w:t>与远 程健康管理市场呈高速增长状态，</w:t>
      </w:r>
      <w:r>
        <w:rPr>
          <w:rFonts w:ascii="Times New Roman" w:eastAsia="Times New Roman" w:hAnsi="Times New Roman" w:cs="Times New Roman"/>
          <w:color w:val="000000"/>
          <w:spacing w:val="0"/>
          <w:w w:val="100"/>
          <w:position w:val="0"/>
        </w:rPr>
        <w:t>2020</w:t>
      </w:r>
      <w:r>
        <w:rPr>
          <w:color w:val="000000"/>
          <w:spacing w:val="0"/>
          <w:w w:val="100"/>
          <w:position w:val="0"/>
        </w:rPr>
        <w:t>年我国远程健康管理市场规模在</w:t>
      </w:r>
      <w:r>
        <w:rPr>
          <w:rFonts w:ascii="Times New Roman" w:eastAsia="Times New Roman" w:hAnsi="Times New Roman" w:cs="Times New Roman"/>
          <w:color w:val="000000"/>
          <w:spacing w:val="0"/>
          <w:w w:val="100"/>
          <w:position w:val="0"/>
        </w:rPr>
        <w:t>3140</w:t>
      </w:r>
      <w:r>
        <w:rPr>
          <w:color w:val="000000"/>
          <w:spacing w:val="0"/>
          <w:w w:val="100"/>
          <w:position w:val="0"/>
        </w:rPr>
        <w:t>亿元。全球远程健康管理市场 处于持续增长状态，据预测，</w:t>
      </w:r>
      <w:r>
        <w:rPr>
          <w:rFonts w:ascii="Times New Roman" w:eastAsia="Times New Roman" w:hAnsi="Times New Roman" w:cs="Times New Roman"/>
          <w:color w:val="000000"/>
          <w:spacing w:val="0"/>
          <w:w w:val="100"/>
          <w:position w:val="0"/>
        </w:rPr>
        <w:t>2026</w:t>
      </w:r>
      <w:r>
        <w:rPr>
          <w:color w:val="000000"/>
          <w:spacing w:val="0"/>
          <w:w w:val="100"/>
          <w:position w:val="0"/>
        </w:rPr>
        <w:t>年全球远程健康管理市场规模将达到</w:t>
      </w:r>
      <w:r>
        <w:rPr>
          <w:rFonts w:ascii="Times New Roman" w:eastAsia="Times New Roman" w:hAnsi="Times New Roman" w:cs="Times New Roman"/>
          <w:color w:val="000000"/>
          <w:spacing w:val="0"/>
          <w:w w:val="100"/>
          <w:position w:val="0"/>
        </w:rPr>
        <w:t>1857</w:t>
      </w:r>
      <w:r>
        <w:rPr>
          <w:color w:val="000000"/>
          <w:spacing w:val="0"/>
          <w:w w:val="100"/>
          <w:position w:val="0"/>
        </w:rPr>
        <w:t>亿美元，我国远程健康管理市 场空间在</w:t>
      </w:r>
      <w:r>
        <w:rPr>
          <w:rFonts w:ascii="Times New Roman" w:eastAsia="Times New Roman" w:hAnsi="Times New Roman" w:cs="Times New Roman"/>
          <w:color w:val="000000"/>
          <w:spacing w:val="0"/>
          <w:w w:val="100"/>
          <w:position w:val="0"/>
        </w:rPr>
        <w:t>2030</w:t>
      </w:r>
      <w:r>
        <w:rPr>
          <w:color w:val="000000"/>
          <w:spacing w:val="0"/>
          <w:w w:val="100"/>
          <w:position w:val="0"/>
        </w:rPr>
        <w:t>年有望超过</w:t>
      </w:r>
      <w:r>
        <w:rPr>
          <w:rFonts w:ascii="Times New Roman" w:eastAsia="Times New Roman" w:hAnsi="Times New Roman" w:cs="Times New Roman"/>
          <w:color w:val="000000"/>
          <w:spacing w:val="0"/>
          <w:w w:val="100"/>
          <w:position w:val="0"/>
        </w:rPr>
        <w:t>4</w:t>
      </w:r>
      <w:r>
        <w:rPr>
          <w:color w:val="000000"/>
          <w:spacing w:val="0"/>
          <w:w w:val="100"/>
          <w:position w:val="0"/>
        </w:rPr>
        <w:t>万亿元。</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从全球范围内看</w:t>
      </w:r>
      <w:r>
        <w:rPr>
          <w:color w:val="000000"/>
          <w:spacing w:val="0"/>
          <w:w w:val="100"/>
          <w:position w:val="0"/>
        </w:rPr>
        <w:t>，</w:t>
      </w:r>
      <w:r>
        <w:rPr>
          <w:color w:val="000000"/>
          <w:spacing w:val="0"/>
          <w:w w:val="100"/>
          <w:position w:val="0"/>
        </w:rPr>
        <w:t>医疗器械行业仍将持续保持稳定增长。据</w:t>
      </w:r>
      <w:r>
        <w:rPr>
          <w:rFonts w:ascii="Times New Roman" w:eastAsia="Times New Roman" w:hAnsi="Times New Roman" w:cs="Times New Roman"/>
          <w:color w:val="000000"/>
          <w:spacing w:val="0"/>
          <w:w w:val="100"/>
          <w:position w:val="0"/>
        </w:rPr>
        <w:t>Eshare</w:t>
      </w:r>
      <w:r>
        <w:rPr>
          <w:color w:val="000000"/>
          <w:spacing w:val="0"/>
          <w:w w:val="100"/>
          <w:position w:val="0"/>
        </w:rPr>
        <w:t>医械汇测算，</w:t>
      </w:r>
      <w:r>
        <w:rPr>
          <w:rFonts w:ascii="Times New Roman" w:eastAsia="Times New Roman" w:hAnsi="Times New Roman" w:cs="Times New Roman"/>
          <w:color w:val="000000"/>
          <w:spacing w:val="0"/>
          <w:w w:val="100"/>
          <w:position w:val="0"/>
        </w:rPr>
        <w:t>2020</w:t>
      </w:r>
      <w:r>
        <w:rPr>
          <w:color w:val="000000"/>
          <w:spacing w:val="0"/>
          <w:w w:val="100"/>
          <w:position w:val="0"/>
        </w:rPr>
        <w:t>年全球医疗器械销 售规模为</w:t>
      </w:r>
      <w:r>
        <w:rPr>
          <w:rFonts w:ascii="Times New Roman" w:eastAsia="Times New Roman" w:hAnsi="Times New Roman" w:cs="Times New Roman"/>
          <w:color w:val="000000"/>
          <w:spacing w:val="0"/>
          <w:w w:val="100"/>
          <w:position w:val="0"/>
        </w:rPr>
        <w:t>4935</w:t>
      </w:r>
      <w:r>
        <w:rPr>
          <w:color w:val="000000"/>
          <w:spacing w:val="0"/>
          <w:w w:val="100"/>
          <w:position w:val="0"/>
        </w:rPr>
        <w:t>亿美元，同比增长</w:t>
      </w:r>
      <w:r>
        <w:rPr>
          <w:rFonts w:ascii="Times New Roman" w:eastAsia="Times New Roman" w:hAnsi="Times New Roman" w:cs="Times New Roman"/>
          <w:color w:val="000000"/>
          <w:spacing w:val="0"/>
          <w:w w:val="100"/>
          <w:position w:val="0"/>
        </w:rPr>
        <w:t>8.96%</w:t>
      </w:r>
      <w:r>
        <w:rPr>
          <w:color w:val="000000"/>
          <w:spacing w:val="0"/>
          <w:w w:val="100"/>
          <w:position w:val="0"/>
        </w:rPr>
        <w:t>。欧美日等发达国家的市场需求以升级换代为主，市场规模较大且增 速稳定。与全球市场相比，医疗器械行业属我国重点支持的战略新兴产业，市场发展前景广阔，尤其是健 康</w:t>
      </w:r>
      <w:r>
        <w:rPr>
          <w:rFonts w:ascii="Times New Roman" w:eastAsia="Times New Roman" w:hAnsi="Times New Roman" w:cs="Times New Roman"/>
          <w:color w:val="000000"/>
          <w:spacing w:val="0"/>
          <w:w w:val="100"/>
          <w:position w:val="0"/>
        </w:rPr>
        <w:t>IoT</w:t>
      </w:r>
      <w:r>
        <w:rPr>
          <w:color w:val="000000"/>
          <w:spacing w:val="0"/>
          <w:w w:val="100"/>
          <w:position w:val="0"/>
        </w:rPr>
        <w:t>与远程健康管理带来的升级设备正处于发展的黄金期，升级换代需求叠加渗透率提升助推行业高速 增长，据</w:t>
      </w:r>
      <w:r>
        <w:rPr>
          <w:rFonts w:ascii="Times New Roman" w:eastAsia="Times New Roman" w:hAnsi="Times New Roman" w:cs="Times New Roman"/>
          <w:color w:val="000000"/>
          <w:spacing w:val="0"/>
          <w:w w:val="100"/>
          <w:position w:val="0"/>
        </w:rPr>
        <w:t>Eshare</w:t>
      </w:r>
      <w:r>
        <w:rPr>
          <w:color w:val="000000"/>
          <w:spacing w:val="0"/>
          <w:w w:val="100"/>
          <w:position w:val="0"/>
        </w:rPr>
        <w:t>医械汇测算，</w:t>
      </w:r>
      <w:r>
        <w:rPr>
          <w:rFonts w:ascii="Times New Roman" w:eastAsia="Times New Roman" w:hAnsi="Times New Roman" w:cs="Times New Roman"/>
          <w:color w:val="000000"/>
          <w:spacing w:val="0"/>
          <w:w w:val="100"/>
          <w:position w:val="0"/>
        </w:rPr>
        <w:t>2020</w:t>
      </w:r>
      <w:r>
        <w:rPr>
          <w:color w:val="000000"/>
          <w:spacing w:val="0"/>
          <w:w w:val="100"/>
          <w:position w:val="0"/>
        </w:rPr>
        <w:t>年中国医疗器械市场规模达</w:t>
      </w:r>
      <w:r>
        <w:rPr>
          <w:rFonts w:ascii="Times New Roman" w:eastAsia="Times New Roman" w:hAnsi="Times New Roman" w:cs="Times New Roman"/>
          <w:color w:val="000000"/>
          <w:spacing w:val="0"/>
          <w:w w:val="100"/>
          <w:position w:val="0"/>
        </w:rPr>
        <w:t>7721</w:t>
      </w:r>
      <w:r>
        <w:rPr>
          <w:color w:val="000000"/>
          <w:spacing w:val="0"/>
          <w:w w:val="100"/>
          <w:position w:val="0"/>
        </w:rPr>
        <w:t>亿，同比增长</w:t>
      </w:r>
      <w:r>
        <w:rPr>
          <w:rFonts w:ascii="Times New Roman" w:eastAsia="Times New Roman" w:hAnsi="Times New Roman" w:cs="Times New Roman"/>
          <w:color w:val="000000"/>
          <w:spacing w:val="0"/>
          <w:w w:val="100"/>
          <w:position w:val="0"/>
        </w:rPr>
        <w:t>21.76%</w:t>
      </w: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年国内 市场将超万亿元，整体市场保持高速增长的良好态势。家用医疗器械行业是医疗器械领域中增长最快的子 行业之一，人口老龄化的加剧和后疫情阶段人民健康意识的提升是医疗需求增加的推动力，便携式远程健 康管理医疗设备（如血压计、脂肪测量仪、血糖仪、疾病监控系统等）、医疗级智能可穿戴产品进入越来 越多的家庭，健康</w:t>
      </w:r>
      <w:r>
        <w:rPr>
          <w:rFonts w:ascii="Times New Roman" w:eastAsia="Times New Roman" w:hAnsi="Times New Roman" w:cs="Times New Roman"/>
          <w:color w:val="000000"/>
          <w:spacing w:val="0"/>
          <w:w w:val="100"/>
          <w:position w:val="0"/>
        </w:rPr>
        <w:t>IoT</w:t>
      </w:r>
      <w:r>
        <w:rPr>
          <w:color w:val="000000"/>
          <w:spacing w:val="0"/>
          <w:w w:val="100"/>
          <w:position w:val="0"/>
        </w:rPr>
        <w:t>产品技术含量较高，是结合医学、计算机、物理等多门学科的高技术产物。随着中国 医疗卫生体系的发展和进步，患者和医院对诊疗的准确性、可靠性和可跟踪性的要求不断提高，未来家用 健康</w:t>
      </w:r>
      <w:r>
        <w:rPr>
          <w:rFonts w:ascii="Times New Roman" w:eastAsia="Times New Roman" w:hAnsi="Times New Roman" w:cs="Times New Roman"/>
          <w:color w:val="000000"/>
          <w:spacing w:val="0"/>
          <w:w w:val="100"/>
          <w:position w:val="0"/>
        </w:rPr>
        <w:t>IoT</w:t>
      </w:r>
      <w:r>
        <w:rPr>
          <w:color w:val="000000"/>
          <w:spacing w:val="0"/>
          <w:w w:val="100"/>
          <w:position w:val="0"/>
        </w:rPr>
        <w:t>产品将朝着智能化、可穿戴、多功能及远程医疗方向发展。基于工程师红利与政策优势，中国逐渐 缩小与海外同行的产品差距，应用于远程慢病管理的健康</w:t>
      </w:r>
      <w:r>
        <w:rPr>
          <w:rFonts w:ascii="Times New Roman" w:eastAsia="Times New Roman" w:hAnsi="Times New Roman" w:cs="Times New Roman"/>
          <w:color w:val="000000"/>
          <w:spacing w:val="0"/>
          <w:w w:val="100"/>
          <w:position w:val="0"/>
        </w:rPr>
        <w:t>IoT</w:t>
      </w:r>
      <w:r>
        <w:rPr>
          <w:color w:val="000000"/>
          <w:spacing w:val="0"/>
          <w:w w:val="100"/>
          <w:position w:val="0"/>
        </w:rPr>
        <w:t>产业的渐进性及创新特性，有利于本土企业开 展产业追赶。</w:t>
      </w:r>
    </w:p>
    <w:p>
      <w:pPr>
        <w:pStyle w:val="Style46"/>
        <w:keepNext/>
        <w:keepLines/>
        <w:widowControl w:val="0"/>
        <w:shd w:val="clear" w:color="auto" w:fill="auto"/>
        <w:tabs>
          <w:tab w:pos="873" w:val="left"/>
        </w:tabs>
        <w:bidi w:val="0"/>
        <w:spacing w:before="0" w:after="0" w:line="468" w:lineRule="exact"/>
        <w:ind w:left="0" w:right="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w:t>
        <w:tab/>
        <w:t>全面推进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国家战略，政策落地利好行业扩容</w:t>
      </w:r>
      <w:bookmarkEnd w:id="113"/>
      <w:bookmarkEnd w:id="114"/>
      <w:bookmarkEnd w:id="116"/>
    </w:p>
    <w:p>
      <w:pPr>
        <w:pStyle w:val="Style2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时期是全面推进健康中国建设战略的关键时期，聚焦临床需求和健康保障，产业相关利好政 </w:t>
      </w:r>
      <w:r>
        <w:rPr>
          <w:color w:val="000000"/>
          <w:spacing w:val="0"/>
          <w:w w:val="100"/>
          <w:position w:val="0"/>
        </w:rPr>
        <w:t>策频发，推动健康</w:t>
      </w:r>
      <w:r>
        <w:rPr>
          <w:rFonts w:ascii="Times New Roman" w:eastAsia="Times New Roman" w:hAnsi="Times New Roman" w:cs="Times New Roman"/>
          <w:color w:val="000000"/>
          <w:spacing w:val="0"/>
          <w:w w:val="100"/>
          <w:position w:val="0"/>
        </w:rPr>
        <w:t>IoT</w:t>
      </w:r>
      <w:r>
        <w:rPr>
          <w:color w:val="000000"/>
          <w:spacing w:val="0"/>
          <w:w w:val="100"/>
          <w:position w:val="0"/>
        </w:rPr>
        <w:t>和远程健康管理行业实现快速发展。市场对健康</w:t>
      </w:r>
      <w:r>
        <w:rPr>
          <w:rFonts w:ascii="Times New Roman" w:eastAsia="Times New Roman" w:hAnsi="Times New Roman" w:cs="Times New Roman"/>
          <w:color w:val="000000"/>
          <w:spacing w:val="0"/>
          <w:w w:val="100"/>
          <w:position w:val="0"/>
        </w:rPr>
        <w:t>IoT</w:t>
      </w:r>
      <w:r>
        <w:rPr>
          <w:color w:val="000000"/>
          <w:spacing w:val="0"/>
          <w:w w:val="100"/>
          <w:position w:val="0"/>
        </w:rPr>
        <w:t>产品及远程健康管理需求大幅增 加，尤其是与健康监测、治疗建议、生活方式干预、应急防控及健康防护等相关产品，将在疫情后市场扩 容及基层下沉过程中迎来需求高峰。</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规划纲要》规划了健康中国的战略目标和重要指标，并预计我国医疗健康服务业总 规模在</w:t>
      </w:r>
      <w:r>
        <w:rPr>
          <w:rFonts w:ascii="Times New Roman" w:eastAsia="Times New Roman" w:hAnsi="Times New Roman" w:cs="Times New Roman"/>
          <w:color w:val="000000"/>
          <w:spacing w:val="0"/>
          <w:w w:val="100"/>
          <w:position w:val="0"/>
        </w:rPr>
        <w:t>2030</w:t>
      </w:r>
      <w:r>
        <w:rPr>
          <w:color w:val="000000"/>
          <w:spacing w:val="0"/>
          <w:w w:val="100"/>
          <w:position w:val="0"/>
        </w:rPr>
        <w:t>年达到</w:t>
      </w:r>
      <w:r>
        <w:rPr>
          <w:rFonts w:ascii="Times New Roman" w:eastAsia="Times New Roman" w:hAnsi="Times New Roman" w:cs="Times New Roman"/>
          <w:color w:val="000000"/>
          <w:spacing w:val="0"/>
          <w:w w:val="100"/>
          <w:position w:val="0"/>
        </w:rPr>
        <w:t>16</w:t>
      </w:r>
      <w:r>
        <w:rPr>
          <w:color w:val="000000"/>
          <w:spacing w:val="0"/>
          <w:w w:val="100"/>
          <w:position w:val="0"/>
        </w:rPr>
        <w:t>万亿元。为全面贯彻落实《</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月，国务院印发《国 务院关于实施健康中国行动的意见》，国务院办公厅印发《健康中国行动组织实施和考核方案》，国家层 面印发《健康中国行动</w:t>
      </w:r>
      <w:r>
        <w:rPr>
          <w:color w:val="000000"/>
          <w:spacing w:val="0"/>
          <w:w w:val="100"/>
          <w:position w:val="0"/>
        </w:rPr>
        <w:t>（</w:t>
      </w:r>
      <w:r>
        <w:rPr>
          <w:rFonts w:ascii="Times New Roman" w:eastAsia="Times New Roman" w:hAnsi="Times New Roman" w:cs="Times New Roman"/>
          <w:color w:val="000000"/>
          <w:spacing w:val="0"/>
          <w:w w:val="100"/>
          <w:position w:val="0"/>
        </w:rPr>
        <w:t>2019-2030</w:t>
      </w:r>
      <w:r>
        <w:rPr>
          <w:color w:val="000000"/>
          <w:spacing w:val="0"/>
          <w:w w:val="100"/>
          <w:position w:val="0"/>
        </w:rPr>
        <w:t>年）》，以上健康中国行动相关文件从政府、社会、个人三个层面协 同推进，从以</w:t>
      </w:r>
      <w:r>
        <w:rPr>
          <w:rFonts w:ascii="Times New Roman" w:eastAsia="Times New Roman" w:hAnsi="Times New Roman" w:cs="Times New Roman"/>
          <w:color w:val="000000"/>
          <w:spacing w:val="0"/>
          <w:w w:val="100"/>
          <w:position w:val="0"/>
        </w:rPr>
        <w:t>“</w:t>
      </w:r>
      <w:r>
        <w:rPr>
          <w:color w:val="000000"/>
          <w:spacing w:val="0"/>
          <w:w w:val="100"/>
          <w:position w:val="0"/>
        </w:rPr>
        <w:t>疾病</w:t>
      </w:r>
      <w:r>
        <w:rPr>
          <w:rFonts w:ascii="Times New Roman" w:eastAsia="Times New Roman" w:hAnsi="Times New Roman" w:cs="Times New Roman"/>
          <w:color w:val="000000"/>
          <w:spacing w:val="0"/>
          <w:w w:val="100"/>
          <w:position w:val="0"/>
        </w:rPr>
        <w:t>”</w:t>
      </w:r>
      <w:r>
        <w:rPr>
          <w:color w:val="000000"/>
          <w:spacing w:val="0"/>
          <w:w w:val="100"/>
          <w:position w:val="0"/>
        </w:rPr>
        <w:t>为中心向以</w:t>
      </w:r>
      <w:r>
        <w:rPr>
          <w:rFonts w:ascii="Times New Roman" w:eastAsia="Times New Roman" w:hAnsi="Times New Roman" w:cs="Times New Roman"/>
          <w:color w:val="000000"/>
          <w:spacing w:val="0"/>
          <w:w w:val="100"/>
          <w:position w:val="0"/>
        </w:rPr>
        <w:t>“</w:t>
      </w:r>
      <w:r>
        <w:rPr>
          <w:color w:val="000000"/>
          <w:spacing w:val="0"/>
          <w:w w:val="100"/>
          <w:position w:val="0"/>
        </w:rPr>
        <w:t>健康</w:t>
      </w:r>
      <w:r>
        <w:rPr>
          <w:rFonts w:ascii="Times New Roman" w:eastAsia="Times New Roman" w:hAnsi="Times New Roman" w:cs="Times New Roman"/>
          <w:color w:val="000000"/>
          <w:spacing w:val="0"/>
          <w:w w:val="100"/>
          <w:position w:val="0"/>
        </w:rPr>
        <w:t>”</w:t>
      </w:r>
      <w:r>
        <w:rPr>
          <w:color w:val="000000"/>
          <w:spacing w:val="0"/>
          <w:w w:val="100"/>
          <w:position w:val="0"/>
        </w:rPr>
        <w:t>为中心转变，从注重</w:t>
      </w:r>
      <w:r>
        <w:rPr>
          <w:rFonts w:ascii="Times New Roman" w:eastAsia="Times New Roman" w:hAnsi="Times New Roman" w:cs="Times New Roman"/>
          <w:color w:val="000000"/>
          <w:spacing w:val="0"/>
          <w:w w:val="100"/>
          <w:position w:val="0"/>
        </w:rPr>
        <w:t>“</w:t>
      </w:r>
      <w:r>
        <w:rPr>
          <w:color w:val="000000"/>
          <w:spacing w:val="0"/>
          <w:w w:val="100"/>
          <w:position w:val="0"/>
        </w:rPr>
        <w:t>治已病</w:t>
      </w:r>
      <w:r>
        <w:rPr>
          <w:rFonts w:ascii="Times New Roman" w:eastAsia="Times New Roman" w:hAnsi="Times New Roman" w:cs="Times New Roman"/>
          <w:color w:val="000000"/>
          <w:spacing w:val="0"/>
          <w:w w:val="100"/>
          <w:position w:val="0"/>
        </w:rPr>
        <w:t>”</w:t>
      </w:r>
      <w:r>
        <w:rPr>
          <w:color w:val="000000"/>
          <w:spacing w:val="0"/>
          <w:w w:val="100"/>
          <w:position w:val="0"/>
        </w:rPr>
        <w:t>向注重</w:t>
      </w:r>
      <w:r>
        <w:rPr>
          <w:rFonts w:ascii="Times New Roman" w:eastAsia="Times New Roman" w:hAnsi="Times New Roman" w:cs="Times New Roman"/>
          <w:color w:val="000000"/>
          <w:spacing w:val="0"/>
          <w:w w:val="100"/>
          <w:position w:val="0"/>
        </w:rPr>
        <w:t>“</w:t>
      </w:r>
      <w:r>
        <w:rPr>
          <w:color w:val="000000"/>
          <w:spacing w:val="0"/>
          <w:w w:val="100"/>
          <w:position w:val="0"/>
        </w:rPr>
        <w:t>治未病</w:t>
      </w:r>
      <w:r>
        <w:rPr>
          <w:rFonts w:ascii="Times New Roman" w:eastAsia="Times New Roman" w:hAnsi="Times New Roman" w:cs="Times New Roman"/>
          <w:color w:val="000000"/>
          <w:spacing w:val="0"/>
          <w:w w:val="100"/>
          <w:position w:val="0"/>
        </w:rPr>
        <w:t>”</w:t>
      </w:r>
      <w:r>
        <w:rPr>
          <w:color w:val="000000"/>
          <w:spacing w:val="0"/>
          <w:w w:val="100"/>
          <w:position w:val="0"/>
        </w:rPr>
        <w:t>转变，从依靠卫生健康 系统向社会整体联动转变。</w:t>
      </w:r>
    </w:p>
    <w:p>
      <w:pPr>
        <w:pStyle w:val="Style2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月，国家医保局发布了《关于积极推进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医疗服务医保支付工作的指导意见》，意见 明确了</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医保</w:t>
      </w:r>
      <w:r>
        <w:rPr>
          <w:rFonts w:ascii="Times New Roman" w:eastAsia="Times New Roman" w:hAnsi="Times New Roman" w:cs="Times New Roman"/>
          <w:color w:val="000000"/>
          <w:spacing w:val="0"/>
          <w:w w:val="100"/>
          <w:position w:val="0"/>
        </w:rPr>
        <w:t>”</w:t>
      </w:r>
      <w:r>
        <w:rPr>
          <w:color w:val="000000"/>
          <w:spacing w:val="0"/>
          <w:w w:val="100"/>
          <w:position w:val="0"/>
        </w:rPr>
        <w:t>支付范围和价格并探索扩大覆盖范围，基本医疗保险支付相关政策应平等地应用于 线上与线下医疗服务，可从慢特病开始，逐步扩大医保对常见病、慢性病</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医疗服务支付的范围。 目前各省市已经出台</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医疗服务价格和医保支付政策，远程复诊、远程会诊、远程监测等是主要服 务项目。</w:t>
      </w:r>
    </w:p>
    <w:p>
      <w:pPr>
        <w:pStyle w:val="Style2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年全国两会《政府工作报告》提出实施积极应对人口老龄化国家战略，坚持预防为主，创新医防 协同机制，促进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规范发展。各地要坚持以慢病患者为中心，逐步实现在线健康咨询、复 诊、审方、用药指导、心理与健康状况评估、电子处方流转、跟踪随访、家庭血压与心电监测等内容。这 已经是</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第三年连续出现在政府工作报告当中。这表明，当前我国远程健康行业已经走过 探索阶段，这一新业态已然成为国家医疗卫生体系中的重要组成部分。在</w:t>
      </w:r>
      <w:r>
        <w:rPr>
          <w:rFonts w:ascii="Times New Roman" w:eastAsia="Times New Roman" w:hAnsi="Times New Roman" w:cs="Times New Roman"/>
          <w:color w:val="000000"/>
          <w:spacing w:val="0"/>
          <w:w w:val="100"/>
          <w:position w:val="0"/>
        </w:rPr>
        <w:t>“</w:t>
      </w:r>
      <w:r>
        <w:rPr>
          <w:color w:val="000000"/>
          <w:spacing w:val="0"/>
          <w:w w:val="100"/>
          <w:position w:val="0"/>
        </w:rPr>
        <w:t>规范化发展</w:t>
      </w:r>
      <w:r>
        <w:rPr>
          <w:rFonts w:ascii="Times New Roman" w:eastAsia="Times New Roman" w:hAnsi="Times New Roman" w:cs="Times New Roman"/>
          <w:color w:val="000000"/>
          <w:spacing w:val="0"/>
          <w:w w:val="100"/>
          <w:position w:val="0"/>
        </w:rPr>
        <w:t>”</w:t>
      </w:r>
      <w:r>
        <w:rPr>
          <w:color w:val="000000"/>
          <w:spacing w:val="0"/>
          <w:w w:val="100"/>
          <w:position w:val="0"/>
        </w:rPr>
        <w:t>的新阶段，以健康 为导向的医疗属性，行业的健康可持续发展将进一步释放技术带来的健康红利。</w:t>
      </w:r>
    </w:p>
    <w:p>
      <w:pPr>
        <w:pStyle w:val="Style2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月，国务院印发《全民健身计划（</w:t>
      </w:r>
      <w:r>
        <w:rPr>
          <w:rFonts w:ascii="Times New Roman" w:eastAsia="Times New Roman" w:hAnsi="Times New Roman" w:cs="Times New Roman"/>
          <w:color w:val="000000"/>
          <w:spacing w:val="0"/>
          <w:w w:val="100"/>
          <w:position w:val="0"/>
        </w:rPr>
        <w:t>2021-2025</w:t>
      </w:r>
      <w:r>
        <w:rPr>
          <w:color w:val="000000"/>
          <w:spacing w:val="0"/>
          <w:w w:val="100"/>
          <w:position w:val="0"/>
        </w:rPr>
        <w:t>年）》（以下简称《计划》），进一步深入实施 健康中国战略和全民健身国家战略，明确指出到</w:t>
      </w:r>
      <w:r>
        <w:rPr>
          <w:rFonts w:ascii="Times New Roman" w:eastAsia="Times New Roman" w:hAnsi="Times New Roman" w:cs="Times New Roman"/>
          <w:color w:val="000000"/>
          <w:spacing w:val="0"/>
          <w:w w:val="100"/>
          <w:position w:val="0"/>
        </w:rPr>
        <w:t>2025</w:t>
      </w:r>
      <w:r>
        <w:rPr>
          <w:color w:val="000000"/>
          <w:spacing w:val="0"/>
          <w:w w:val="100"/>
          <w:position w:val="0"/>
        </w:rPr>
        <w:t>年带动全国体育产业总规模达到</w:t>
      </w:r>
      <w:r>
        <w:rPr>
          <w:rFonts w:ascii="Times New Roman" w:eastAsia="Times New Roman" w:hAnsi="Times New Roman" w:cs="Times New Roman"/>
          <w:color w:val="000000"/>
          <w:spacing w:val="0"/>
          <w:w w:val="100"/>
          <w:position w:val="0"/>
        </w:rPr>
        <w:t>5</w:t>
      </w:r>
      <w:r>
        <w:rPr>
          <w:color w:val="000000"/>
          <w:spacing w:val="0"/>
          <w:w w:val="100"/>
          <w:position w:val="0"/>
        </w:rPr>
        <w:t>万亿元。《计划》提 出</w:t>
      </w:r>
      <w:r>
        <w:rPr>
          <w:rFonts w:ascii="Times New Roman" w:eastAsia="Times New Roman" w:hAnsi="Times New Roman" w:cs="Times New Roman"/>
          <w:color w:val="000000"/>
          <w:spacing w:val="0"/>
          <w:w w:val="100"/>
          <w:position w:val="0"/>
        </w:rPr>
        <w:t>“</w:t>
      </w:r>
      <w:r>
        <w:rPr>
          <w:color w:val="000000"/>
          <w:spacing w:val="0"/>
          <w:w w:val="100"/>
          <w:position w:val="0"/>
        </w:rPr>
        <w:t>推进全民健身融合发展</w:t>
      </w:r>
      <w:r>
        <w:rPr>
          <w:rFonts w:ascii="Times New Roman" w:eastAsia="Times New Roman" w:hAnsi="Times New Roman" w:cs="Times New Roman"/>
          <w:color w:val="000000"/>
          <w:spacing w:val="0"/>
          <w:w w:val="100"/>
          <w:position w:val="0"/>
        </w:rPr>
        <w:t>”</w:t>
      </w:r>
      <w:r>
        <w:rPr>
          <w:color w:val="000000"/>
          <w:spacing w:val="0"/>
          <w:w w:val="100"/>
          <w:position w:val="0"/>
        </w:rPr>
        <w:t>的主要任务，并要求推进体卫融合理论、科技和实践创新，推广常见慢性病运 动干预项目和方法。特别指出要推进产业数字化转型，提供全民健身智慧化服务等多种机制以保障计划高 效实施，深度激发全民运动热情，有效带动运动健身产业增长，运动健康智能可穿戴硬件及相关解决方案 将迎来新的发展机会。</w:t>
      </w:r>
    </w:p>
    <w:p>
      <w:pPr>
        <w:pStyle w:val="Style2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日，工信部、国家卫健委等</w:t>
      </w:r>
      <w:r>
        <w:rPr>
          <w:rFonts w:ascii="Times New Roman" w:eastAsia="Times New Roman" w:hAnsi="Times New Roman" w:cs="Times New Roman"/>
          <w:color w:val="000000"/>
          <w:spacing w:val="0"/>
          <w:w w:val="100"/>
          <w:position w:val="0"/>
        </w:rPr>
        <w:t>10</w:t>
      </w:r>
      <w:r>
        <w:rPr>
          <w:color w:val="000000"/>
          <w:spacing w:val="0"/>
          <w:w w:val="100"/>
          <w:position w:val="0"/>
        </w:rPr>
        <w:t>部门联合印发《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医疗装备产业发展规划》（以下 简称《规划》）是医疗装备领域首个国家层面的发展规划。《规划》以更好满足人民日益增长的医疗卫生 健康需要为根本出发点，聚焦临床需求和健康保障，梳理提出医疗装备</w:t>
      </w:r>
      <w:r>
        <w:rPr>
          <w:rFonts w:ascii="Times New Roman" w:eastAsia="Times New Roman" w:hAnsi="Times New Roman" w:cs="Times New Roman"/>
          <w:color w:val="000000"/>
          <w:spacing w:val="0"/>
          <w:w w:val="100"/>
          <w:position w:val="0"/>
        </w:rPr>
        <w:t>7</w:t>
      </w:r>
      <w:r>
        <w:rPr>
          <w:color w:val="000000"/>
          <w:spacing w:val="0"/>
          <w:w w:val="100"/>
          <w:position w:val="0"/>
        </w:rPr>
        <w:t xml:space="preserve">个重点发展领域，包括了疾病预 防、诊断、治疗、健康促进、养老等各方面医疗装备；《规划》充分考虑了医疗装备与医学服务模式的紧 </w:t>
      </w:r>
      <w:r>
        <w:rPr>
          <w:color w:val="000000"/>
          <w:spacing w:val="0"/>
          <w:w w:val="100"/>
          <w:position w:val="0"/>
        </w:rPr>
        <w:t>密协同、相互促进的发展关系，明确提出大力推进</w:t>
      </w:r>
      <w:r>
        <w:rPr>
          <w:rFonts w:ascii="Times New Roman" w:eastAsia="Times New Roman" w:hAnsi="Times New Roman" w:cs="Times New Roman"/>
          <w:color w:val="000000"/>
          <w:spacing w:val="0"/>
          <w:w w:val="100"/>
          <w:position w:val="0"/>
        </w:rPr>
        <w:t>“5G+</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，居家社区、医养康养一体化等新模式 发展，推进开源外接设备、医疗健康软件与基础医疗设施同步发展，以实现个人健康实时监测与评估、疾 病预警、慢病筛查、主动干预。推动远程医疗、移动医疗、智慧医疗、精准医疗、中医特色医疗等新业态 全面发展。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在明确政策推动及需求增加的背景下，健康</w:t>
      </w:r>
      <w:r>
        <w:rPr>
          <w:rFonts w:ascii="Times New Roman" w:eastAsia="Times New Roman" w:hAnsi="Times New Roman" w:cs="Times New Roman"/>
          <w:color w:val="000000"/>
          <w:spacing w:val="0"/>
          <w:w w:val="100"/>
          <w:position w:val="0"/>
        </w:rPr>
        <w:t>IoT</w:t>
      </w:r>
      <w:r>
        <w:rPr>
          <w:color w:val="000000"/>
          <w:spacing w:val="0"/>
          <w:w w:val="100"/>
          <w:position w:val="0"/>
        </w:rPr>
        <w:t>和远程健康管理行业市场规模和容量将不断扩大，为企 业提供了良好的发展机遇和外部市场环境。同时，进一步加速行业优质资源整合，对整个行业市场参与者 提出了更高的要求。</w:t>
      </w:r>
    </w:p>
    <w:p>
      <w:pPr>
        <w:pStyle w:val="Style46"/>
        <w:keepNext/>
        <w:keepLines/>
        <w:widowControl w:val="0"/>
        <w:shd w:val="clear" w:color="auto" w:fill="auto"/>
        <w:bidi w:val="0"/>
        <w:spacing w:before="0" w:after="0" w:line="469" w:lineRule="exact"/>
        <w:ind w:left="0" w:right="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）人口老龄化加剧激发慢病管理需求，驱动远程健康管理行业持续快速增长</w:t>
      </w:r>
      <w:bookmarkEnd w:id="117"/>
      <w:bookmarkEnd w:id="118"/>
      <w:bookmarkEnd w:id="120"/>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人口老龄化程度加深，老龄人口占比逐年增大，致使慢性病发病率不断升高，医疗健康需求尤其是慢 病管理需求急剧增加。国家统计局数据显示，截至</w:t>
      </w:r>
      <w:r>
        <w:rPr>
          <w:rFonts w:ascii="Times New Roman" w:eastAsia="Times New Roman" w:hAnsi="Times New Roman" w:cs="Times New Roman"/>
          <w:color w:val="000000"/>
          <w:spacing w:val="0"/>
          <w:w w:val="100"/>
          <w:position w:val="0"/>
        </w:rPr>
        <w:t>2021</w:t>
      </w:r>
      <w:r>
        <w:rPr>
          <w:color w:val="000000"/>
          <w:spacing w:val="0"/>
          <w:w w:val="100"/>
          <w:position w:val="0"/>
        </w:rPr>
        <w:t>年末，我国</w:t>
      </w:r>
      <w:r>
        <w:rPr>
          <w:rFonts w:ascii="Times New Roman" w:eastAsia="Times New Roman" w:hAnsi="Times New Roman" w:cs="Times New Roman"/>
          <w:color w:val="000000"/>
          <w:spacing w:val="0"/>
          <w:w w:val="100"/>
          <w:position w:val="0"/>
        </w:rPr>
        <w:t>60</w:t>
      </w:r>
      <w:r>
        <w:rPr>
          <w:color w:val="000000"/>
          <w:spacing w:val="0"/>
          <w:w w:val="100"/>
          <w:position w:val="0"/>
        </w:rPr>
        <w:t>岁及以上老年人口有</w:t>
      </w:r>
      <w:r>
        <w:rPr>
          <w:rFonts w:ascii="Times New Roman" w:eastAsia="Times New Roman" w:hAnsi="Times New Roman" w:cs="Times New Roman"/>
          <w:color w:val="000000"/>
          <w:spacing w:val="0"/>
          <w:w w:val="100"/>
          <w:position w:val="0"/>
        </w:rPr>
        <w:t>2.7</w:t>
      </w:r>
      <w:r>
        <w:rPr>
          <w:color w:val="000000"/>
          <w:spacing w:val="0"/>
          <w:w w:val="100"/>
          <w:position w:val="0"/>
        </w:rPr>
        <w:t>亿人，占总人 口比重达到</w:t>
      </w:r>
      <w:r>
        <w:rPr>
          <w:rFonts w:ascii="Times New Roman" w:eastAsia="Times New Roman" w:hAnsi="Times New Roman" w:cs="Times New Roman"/>
          <w:color w:val="000000"/>
          <w:spacing w:val="0"/>
          <w:w w:val="100"/>
          <w:position w:val="0"/>
        </w:rPr>
        <w:t>18.9%</w:t>
      </w:r>
      <w:r>
        <w:rPr>
          <w:color w:val="000000"/>
          <w:spacing w:val="0"/>
          <w:w w:val="100"/>
          <w:position w:val="0"/>
        </w:rPr>
        <w:t>，其中</w:t>
      </w:r>
      <w:r>
        <w:rPr>
          <w:rFonts w:ascii="Times New Roman" w:eastAsia="Times New Roman" w:hAnsi="Times New Roman" w:cs="Times New Roman"/>
          <w:color w:val="000000"/>
          <w:spacing w:val="0"/>
          <w:w w:val="100"/>
          <w:position w:val="0"/>
        </w:rPr>
        <w:t>65</w:t>
      </w:r>
      <w:r>
        <w:rPr>
          <w:color w:val="000000"/>
          <w:spacing w:val="0"/>
          <w:w w:val="100"/>
          <w:position w:val="0"/>
        </w:rPr>
        <w:t>岁及以上老年人口比重达到</w:t>
      </w:r>
      <w:r>
        <w:rPr>
          <w:rFonts w:ascii="Times New Roman" w:eastAsia="Times New Roman" w:hAnsi="Times New Roman" w:cs="Times New Roman"/>
          <w:color w:val="000000"/>
          <w:spacing w:val="0"/>
          <w:w w:val="100"/>
          <w:position w:val="0"/>
        </w:rPr>
        <w:t>14.2%</w:t>
      </w:r>
      <w:r>
        <w:rPr>
          <w:color w:val="000000"/>
          <w:spacing w:val="0"/>
          <w:w w:val="100"/>
          <w:position w:val="0"/>
        </w:rPr>
        <w:t>，国家人社部预计</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期间，我国人口老 龄化程度将进一步加深，</w:t>
      </w:r>
      <w:r>
        <w:rPr>
          <w:rFonts w:ascii="Times New Roman" w:eastAsia="Times New Roman" w:hAnsi="Times New Roman" w:cs="Times New Roman"/>
          <w:color w:val="000000"/>
          <w:spacing w:val="0"/>
          <w:w w:val="100"/>
          <w:position w:val="0"/>
        </w:rPr>
        <w:t>60</w:t>
      </w:r>
      <w:r>
        <w:rPr>
          <w:color w:val="000000"/>
          <w:spacing w:val="0"/>
          <w:w w:val="100"/>
          <w:position w:val="0"/>
        </w:rPr>
        <w:t>岁及以上老年人口将超过</w:t>
      </w:r>
      <w:r>
        <w:rPr>
          <w:rFonts w:ascii="Times New Roman" w:eastAsia="Times New Roman" w:hAnsi="Times New Roman" w:cs="Times New Roman"/>
          <w:color w:val="000000"/>
          <w:spacing w:val="0"/>
          <w:w w:val="100"/>
          <w:position w:val="0"/>
        </w:rPr>
        <w:t>3</w:t>
      </w:r>
      <w:r>
        <w:rPr>
          <w:color w:val="000000"/>
          <w:spacing w:val="0"/>
          <w:w w:val="100"/>
          <w:position w:val="0"/>
        </w:rPr>
        <w:t>亿人，占总人口比例将超过</w:t>
      </w:r>
      <w:r>
        <w:rPr>
          <w:rFonts w:ascii="Times New Roman" w:eastAsia="Times New Roman" w:hAnsi="Times New Roman" w:cs="Times New Roman"/>
          <w:color w:val="000000"/>
          <w:spacing w:val="0"/>
          <w:w w:val="100"/>
          <w:position w:val="0"/>
        </w:rPr>
        <w:t>20%</w:t>
      </w:r>
      <w:r>
        <w:rPr>
          <w:color w:val="000000"/>
          <w:spacing w:val="0"/>
          <w:w w:val="100"/>
          <w:position w:val="0"/>
        </w:rPr>
        <w:t>，中国将进入中度老 龄化阶段，老龄人群是各种慢性病的高发人群，</w:t>
      </w:r>
      <w:r>
        <w:rPr>
          <w:rFonts w:ascii="Times New Roman" w:eastAsia="Times New Roman" w:hAnsi="Times New Roman" w:cs="Times New Roman"/>
          <w:color w:val="000000"/>
          <w:spacing w:val="0"/>
          <w:w w:val="100"/>
          <w:position w:val="0"/>
        </w:rPr>
        <w:t>78%</w:t>
      </w:r>
      <w:r>
        <w:rPr>
          <w:color w:val="000000"/>
          <w:spacing w:val="0"/>
          <w:w w:val="100"/>
          <w:position w:val="0"/>
        </w:rPr>
        <w:t>以上的老年人至少患有一种以上慢性病，慢性病目前 已成为威胁人类健康的重要公共问题。常见的慢性病有心脑血管疾病（高血压、冠心病、脑卒中等）、慢 性阻塞性肺部疾病、糖尿病、癌症等，慢性病呈现发病率高、致残率高、死亡率高、卫生费用支出率高和 控制率低的</w:t>
      </w:r>
      <w:r>
        <w:rPr>
          <w:rFonts w:ascii="Times New Roman" w:eastAsia="Times New Roman" w:hAnsi="Times New Roman" w:cs="Times New Roman"/>
          <w:color w:val="000000"/>
          <w:spacing w:val="0"/>
          <w:w w:val="100"/>
          <w:position w:val="0"/>
        </w:rPr>
        <w:t>“</w:t>
      </w:r>
      <w:r>
        <w:rPr>
          <w:color w:val="000000"/>
          <w:spacing w:val="0"/>
          <w:w w:val="100"/>
          <w:position w:val="0"/>
        </w:rPr>
        <w:t>四高一低</w:t>
      </w:r>
      <w:r>
        <w:rPr>
          <w:rFonts w:ascii="Times New Roman" w:eastAsia="Times New Roman" w:hAnsi="Times New Roman" w:cs="Times New Roman"/>
          <w:color w:val="000000"/>
          <w:spacing w:val="0"/>
          <w:w w:val="100"/>
          <w:position w:val="0"/>
        </w:rPr>
        <w:t>”</w:t>
      </w:r>
      <w:r>
        <w:rPr>
          <w:color w:val="000000"/>
          <w:spacing w:val="0"/>
          <w:w w:val="100"/>
          <w:position w:val="0"/>
        </w:rPr>
        <w:t>现象。根据《中国居民营养与慢性病状况报告（</w:t>
      </w:r>
      <w:r>
        <w:rPr>
          <w:rFonts w:ascii="Times New Roman" w:eastAsia="Times New Roman" w:hAnsi="Times New Roman" w:cs="Times New Roman"/>
          <w:color w:val="000000"/>
          <w:spacing w:val="0"/>
          <w:w w:val="100"/>
          <w:position w:val="0"/>
        </w:rPr>
        <w:t>2020</w:t>
      </w:r>
      <w:r>
        <w:rPr>
          <w:color w:val="000000"/>
          <w:spacing w:val="0"/>
          <w:w w:val="100"/>
          <w:position w:val="0"/>
        </w:rPr>
        <w:t>年）》显示，</w:t>
      </w:r>
      <w:r>
        <w:rPr>
          <w:rFonts w:ascii="Times New Roman" w:eastAsia="Times New Roman" w:hAnsi="Times New Roman" w:cs="Times New Roman"/>
          <w:color w:val="000000"/>
          <w:spacing w:val="0"/>
          <w:w w:val="100"/>
          <w:position w:val="0"/>
        </w:rPr>
        <w:t>2019</w:t>
      </w:r>
      <w:r>
        <w:rPr>
          <w:color w:val="000000"/>
          <w:spacing w:val="0"/>
          <w:w w:val="100"/>
          <w:position w:val="0"/>
        </w:rPr>
        <w:t>年我国因慢 性病导致的死亡占总死亡</w:t>
      </w:r>
      <w:r>
        <w:rPr>
          <w:rFonts w:ascii="Times New Roman" w:eastAsia="Times New Roman" w:hAnsi="Times New Roman" w:cs="Times New Roman"/>
          <w:color w:val="000000"/>
          <w:spacing w:val="0"/>
          <w:w w:val="100"/>
          <w:position w:val="0"/>
        </w:rPr>
        <w:t>88.5%</w:t>
      </w:r>
      <w:r>
        <w:rPr>
          <w:color w:val="000000"/>
          <w:spacing w:val="0"/>
          <w:w w:val="100"/>
          <w:position w:val="0"/>
        </w:rPr>
        <w:t>，其中心脑血管病、癌症、慢性呼吸系统疾病死亡比例为</w:t>
      </w:r>
      <w:r>
        <w:rPr>
          <w:rFonts w:ascii="Times New Roman" w:eastAsia="Times New Roman" w:hAnsi="Times New Roman" w:cs="Times New Roman"/>
          <w:color w:val="000000"/>
          <w:spacing w:val="0"/>
          <w:w w:val="100"/>
          <w:position w:val="0"/>
        </w:rPr>
        <w:t>80.7%</w:t>
      </w:r>
      <w:r>
        <w:rPr>
          <w:color w:val="000000"/>
          <w:spacing w:val="0"/>
          <w:w w:val="100"/>
          <w:position w:val="0"/>
        </w:rPr>
        <w:t>，慢性病现 状不容乐观，据统计目前慢性病导致医疗费用支出占国家卫生总费用支出近</w:t>
      </w:r>
      <w:r>
        <w:rPr>
          <w:rFonts w:ascii="Times New Roman" w:eastAsia="Times New Roman" w:hAnsi="Times New Roman" w:cs="Times New Roman"/>
          <w:color w:val="000000"/>
          <w:spacing w:val="0"/>
          <w:w w:val="100"/>
          <w:position w:val="0"/>
        </w:rPr>
        <w:t>70%</w:t>
      </w:r>
      <w:r>
        <w:rPr>
          <w:color w:val="000000"/>
          <w:spacing w:val="0"/>
          <w:w w:val="100"/>
          <w:position w:val="0"/>
        </w:rPr>
        <w:t>，慢病防治已严重增加国 民医疗费用及社保的负担。目前，国家慢病防治工作重点已向健康管理转变，加快完善慢病管理体系，有 效降低疾病负担成为关键工作。</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人口老龄化是社会发展的重要趋势，也是今后较长一段时期我国的基本国情。党的十九届五中全会明 确提出实施积极应对人口老龄化的国家战略，</w:t>
      </w:r>
      <w:r>
        <w:rPr>
          <w:rFonts w:ascii="Times New Roman" w:eastAsia="Times New Roman" w:hAnsi="Times New Roman" w:cs="Times New Roman"/>
          <w:color w:val="000000"/>
          <w:spacing w:val="0"/>
          <w:w w:val="100"/>
          <w:position w:val="0"/>
        </w:rPr>
        <w:t>2022</w:t>
      </w:r>
      <w:r>
        <w:rPr>
          <w:color w:val="000000"/>
          <w:spacing w:val="0"/>
          <w:w w:val="100"/>
          <w:position w:val="0"/>
        </w:rPr>
        <w:t>年初，《</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国家老龄事业发展和养老服务体系规 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健康老龄化规划》等政策相继印发，以老年人健康需求为导向，充分发挥政府在促进健 康老龄化工作中的主导作用，鼓励社会资本参与，构建多层次、多样化的老年健康服务体系。从预防层面 上来讲，强化</w:t>
      </w:r>
      <w:r>
        <w:rPr>
          <w:rFonts w:ascii="Times New Roman" w:eastAsia="Times New Roman" w:hAnsi="Times New Roman" w:cs="Times New Roman"/>
          <w:color w:val="000000"/>
          <w:spacing w:val="0"/>
          <w:w w:val="100"/>
          <w:position w:val="0"/>
        </w:rPr>
        <w:t>“</w:t>
      </w:r>
      <w:r>
        <w:rPr>
          <w:color w:val="000000"/>
          <w:spacing w:val="0"/>
          <w:w w:val="100"/>
          <w:position w:val="0"/>
        </w:rPr>
        <w:t>家庭是健康第一道关口</w:t>
      </w:r>
      <w:r>
        <w:rPr>
          <w:rFonts w:ascii="Times New Roman" w:eastAsia="Times New Roman" w:hAnsi="Times New Roman" w:cs="Times New Roman"/>
          <w:color w:val="000000"/>
          <w:spacing w:val="0"/>
          <w:w w:val="100"/>
          <w:position w:val="0"/>
        </w:rPr>
        <w:t>”</w:t>
      </w:r>
      <w:r>
        <w:rPr>
          <w:color w:val="000000"/>
          <w:spacing w:val="0"/>
          <w:w w:val="100"/>
          <w:position w:val="0"/>
        </w:rPr>
        <w:t>的观念，促进老年人及其家庭践行健康生活方式，构建慢性疾病综 合防治服务体系，加强高血压、糖尿病、冠心病等老年人群常见慢性病的早期筛查、干预、分类管理和健 康指导。同时，促进健康老龄化的科技和产业发展，发展老年睡眠等监测与干预相关技术及产品，发展适 宜居家、社区应用的老年健康促进评估、诊断、监测技术与产品。研发老年人医疗辅助等智能产品和可穿 戴设备，提升产品的适老化水平，推进老年产品市场提质扩容。发展健康管理与服务、健康检测与监测等 智慧健康养老服务。</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随着国家加大对慢病管理防治工作的投入，人们对健康管理、疾病预防的需求日益旺盛，健康产品和 服务消费能力不断增强，驱动健康管理行业持续快速增长，远程健康管理市场前景极为广阔。</w:t>
      </w:r>
    </w:p>
    <w:p>
      <w:pPr>
        <w:pStyle w:val="Style46"/>
        <w:keepNext/>
        <w:keepLines/>
        <w:widowControl w:val="0"/>
        <w:shd w:val="clear" w:color="auto" w:fill="auto"/>
        <w:tabs>
          <w:tab w:pos="873" w:val="left"/>
        </w:tabs>
        <w:bidi w:val="0"/>
        <w:spacing w:before="0" w:after="0" w:line="467" w:lineRule="exact"/>
        <w:ind w:left="0" w:right="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健康需求驱动智能可穿戴市场持续增长</w:t>
      </w:r>
      <w:bookmarkEnd w:id="121"/>
      <w:bookmarkEnd w:id="122"/>
      <w:bookmarkEnd w:id="124"/>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得益于政策环境、经济环境、社会环境及技术创新的支持，智能可穿戴行业保持高速增长趋势。</w:t>
      </w:r>
      <w:r>
        <w:rPr>
          <w:rFonts w:ascii="Times New Roman" w:eastAsia="Times New Roman" w:hAnsi="Times New Roman" w:cs="Times New Roman"/>
          <w:color w:val="000000"/>
          <w:spacing w:val="0"/>
          <w:w w:val="100"/>
          <w:position w:val="0"/>
        </w:rPr>
        <w:t xml:space="preserve">IDC </w:t>
      </w:r>
      <w:r>
        <w:rPr>
          <w:color w:val="000000"/>
          <w:spacing w:val="0"/>
          <w:w w:val="100"/>
          <w:position w:val="0"/>
        </w:rPr>
        <w:t>数据显示，</w:t>
      </w:r>
      <w:r>
        <w:rPr>
          <w:rFonts w:ascii="Times New Roman" w:eastAsia="Times New Roman" w:hAnsi="Times New Roman" w:cs="Times New Roman"/>
          <w:color w:val="000000"/>
          <w:spacing w:val="0"/>
          <w:w w:val="100"/>
          <w:position w:val="0"/>
        </w:rPr>
        <w:t>2021</w:t>
      </w:r>
      <w:r>
        <w:rPr>
          <w:color w:val="000000"/>
          <w:spacing w:val="0"/>
          <w:w w:val="100"/>
          <w:position w:val="0"/>
        </w:rPr>
        <w:t>年中国可穿戴市场出货量近</w:t>
      </w:r>
      <w:r>
        <w:rPr>
          <w:rFonts w:ascii="Times New Roman" w:eastAsia="Times New Roman" w:hAnsi="Times New Roman" w:cs="Times New Roman"/>
          <w:color w:val="000000"/>
          <w:spacing w:val="0"/>
          <w:w w:val="100"/>
          <w:position w:val="0"/>
        </w:rPr>
        <w:t>1.4</w:t>
      </w:r>
      <w:r>
        <w:rPr>
          <w:color w:val="000000"/>
          <w:spacing w:val="0"/>
          <w:w w:val="100"/>
          <w:position w:val="0"/>
        </w:rPr>
        <w:t>亿台，同比增长</w:t>
      </w:r>
      <w:r>
        <w:rPr>
          <w:rFonts w:ascii="Times New Roman" w:eastAsia="Times New Roman" w:hAnsi="Times New Roman" w:cs="Times New Roman"/>
          <w:color w:val="000000"/>
          <w:spacing w:val="0"/>
          <w:w w:val="100"/>
          <w:position w:val="0"/>
        </w:rPr>
        <w:t>25.4%</w:t>
      </w: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年，中国可穿戴市场出货 量超过</w:t>
      </w:r>
      <w:r>
        <w:rPr>
          <w:rFonts w:ascii="Times New Roman" w:eastAsia="Times New Roman" w:hAnsi="Times New Roman" w:cs="Times New Roman"/>
          <w:color w:val="000000"/>
          <w:spacing w:val="0"/>
          <w:w w:val="100"/>
          <w:position w:val="0"/>
        </w:rPr>
        <w:t>1.6</w:t>
      </w:r>
      <w:r>
        <w:rPr>
          <w:color w:val="000000"/>
          <w:spacing w:val="0"/>
          <w:w w:val="100"/>
          <w:position w:val="0"/>
        </w:rPr>
        <w:t>亿台，同比增长</w:t>
      </w:r>
      <w:r>
        <w:rPr>
          <w:rFonts w:ascii="Times New Roman" w:eastAsia="Times New Roman" w:hAnsi="Times New Roman" w:cs="Times New Roman"/>
          <w:color w:val="000000"/>
          <w:spacing w:val="0"/>
          <w:w w:val="100"/>
          <w:position w:val="0"/>
        </w:rPr>
        <w:t>18.5%</w:t>
      </w:r>
      <w:r>
        <w:rPr>
          <w:color w:val="000000"/>
          <w:spacing w:val="0"/>
          <w:w w:val="100"/>
          <w:position w:val="0"/>
        </w:rPr>
        <w:t>。</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后疫情时代消费者对可穿戴设备健康管理功能的需求大增，医疗级健康管理设备逐渐向必需品转变， 随着心率追踪、心电图</w:t>
      </w:r>
      <w:r>
        <w:rPr>
          <w:color w:val="000000"/>
          <w:spacing w:val="0"/>
          <w:w w:val="100"/>
          <w:position w:val="0"/>
        </w:rPr>
        <w:t>（</w:t>
      </w:r>
      <w:r>
        <w:rPr>
          <w:rFonts w:ascii="Times New Roman" w:eastAsia="Times New Roman" w:hAnsi="Times New Roman" w:cs="Times New Roman"/>
          <w:color w:val="000000"/>
          <w:spacing w:val="0"/>
          <w:w w:val="100"/>
          <w:position w:val="0"/>
        </w:rPr>
        <w:t>ECG</w:t>
      </w:r>
      <w:r>
        <w:rPr>
          <w:color w:val="000000"/>
          <w:spacing w:val="0"/>
          <w:w w:val="100"/>
          <w:position w:val="0"/>
        </w:rPr>
        <w:t>）、</w:t>
      </w:r>
      <w:r>
        <w:rPr>
          <w:color w:val="000000"/>
          <w:spacing w:val="0"/>
          <w:w w:val="100"/>
          <w:position w:val="0"/>
        </w:rPr>
        <w:t>血压、血氧及体温等健康传感技术的升级，云计算、大数据和</w:t>
      </w:r>
      <w:r>
        <w:rPr>
          <w:rFonts w:ascii="Times New Roman" w:eastAsia="Times New Roman" w:hAnsi="Times New Roman" w:cs="Times New Roman"/>
          <w:color w:val="000000"/>
          <w:spacing w:val="0"/>
          <w:w w:val="100"/>
          <w:position w:val="0"/>
        </w:rPr>
        <w:t>5G</w:t>
      </w:r>
      <w:r>
        <w:rPr>
          <w:color w:val="000000"/>
          <w:spacing w:val="0"/>
          <w:w w:val="100"/>
          <w:position w:val="0"/>
        </w:rPr>
        <w:t>的高速 发展，智能可穿戴行业将向产品聚焦化、数据云端化、体验互动化、诊断远程化、盈利模式创新化发展。 未来可穿戴设备的增长势能将从基础消费级应用向智能健康管理应用倾斜，智能可穿戴设备可应用于健康 监测、疾病治疗、远程康复等领域，通过对人体各项生理指标监测、记录、评估、干预从而对用户进行健 康管理，同时在医疗机构、保险、健康管理机构、健身房、教育等领域与专业服务结合落地，驱动智能可 穿戴设备市场规模进一步扩大。相较于消费级智能可穿戴设备应用场景单一、市场竞争激烈的现状，专业 医疗级智能可穿戴设备将迎来新的市场机遇，未来前景广阔。</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未来智能可穿戴市场仍将持续高速增长，其中，远程健康管理将是可穿戴设备未来的重要研究应用领 域，专业医疗级智能可穿戴设备作为轻便高效的家用医疗健康电子产品有着广阔的市场空间，据预测，</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年中国可穿戴市场规模达到</w:t>
      </w:r>
      <w:r>
        <w:rPr>
          <w:rFonts w:ascii="Times New Roman" w:eastAsia="Times New Roman" w:hAnsi="Times New Roman" w:cs="Times New Roman"/>
          <w:color w:val="000000"/>
          <w:spacing w:val="0"/>
          <w:w w:val="100"/>
          <w:position w:val="0"/>
        </w:rPr>
        <w:t>1441.6</w:t>
      </w:r>
      <w:r>
        <w:rPr>
          <w:color w:val="000000"/>
          <w:spacing w:val="0"/>
          <w:w w:val="100"/>
          <w:position w:val="0"/>
        </w:rPr>
        <w:t>亿人民币，其中，专业医疗级智能可穿戴设备行业的市场规模将达到</w:t>
      </w:r>
      <w:r>
        <w:rPr>
          <w:rFonts w:ascii="Times New Roman" w:eastAsia="Times New Roman" w:hAnsi="Times New Roman" w:cs="Times New Roman"/>
          <w:color w:val="000000"/>
          <w:spacing w:val="0"/>
          <w:w w:val="100"/>
          <w:position w:val="0"/>
        </w:rPr>
        <w:t xml:space="preserve">336 </w:t>
      </w:r>
      <w:r>
        <w:rPr>
          <w:color w:val="000000"/>
          <w:spacing w:val="0"/>
          <w:w w:val="100"/>
          <w:position w:val="0"/>
        </w:rPr>
        <w:t>亿元，复合增长率可达</w:t>
      </w:r>
      <w:r>
        <w:rPr>
          <w:rFonts w:ascii="Times New Roman" w:eastAsia="Times New Roman" w:hAnsi="Times New Roman" w:cs="Times New Roman"/>
          <w:color w:val="000000"/>
          <w:spacing w:val="0"/>
          <w:w w:val="100"/>
          <w:position w:val="0"/>
        </w:rPr>
        <w:t>21.9%</w:t>
      </w:r>
      <w:r>
        <w:rPr>
          <w:color w:val="000000"/>
          <w:spacing w:val="0"/>
          <w:w w:val="100"/>
          <w:position w:val="0"/>
        </w:rPr>
        <w:t>。</w:t>
      </w:r>
    </w:p>
    <w:p>
      <w:pPr>
        <w:pStyle w:val="Style46"/>
        <w:keepNext/>
        <w:keepLines/>
        <w:widowControl w:val="0"/>
        <w:shd w:val="clear" w:color="auto" w:fill="auto"/>
        <w:tabs>
          <w:tab w:pos="873" w:val="left"/>
        </w:tabs>
        <w:bidi w:val="0"/>
        <w:spacing w:before="0" w:after="0" w:line="467" w:lineRule="exact"/>
        <w:ind w:left="0" w:right="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抢占数字化转型风口，积极服务</w:t>
      </w:r>
      <w:r>
        <w:rPr>
          <w:rFonts w:ascii="Times New Roman" w:eastAsia="Times New Roman" w:hAnsi="Times New Roman" w:cs="Times New Roman"/>
          <w:color w:val="000000"/>
          <w:spacing w:val="0"/>
          <w:w w:val="100"/>
          <w:position w:val="0"/>
        </w:rPr>
        <w:t>“</w:t>
      </w:r>
      <w:r>
        <w:rPr>
          <w:color w:val="000000"/>
          <w:spacing w:val="0"/>
          <w:w w:val="100"/>
          <w:position w:val="0"/>
        </w:rPr>
        <w:t>数字化</w:t>
      </w:r>
      <w:r>
        <w:rPr>
          <w:rFonts w:ascii="Times New Roman" w:eastAsia="Times New Roman" w:hAnsi="Times New Roman" w:cs="Times New Roman"/>
          <w:color w:val="000000"/>
          <w:spacing w:val="0"/>
          <w:w w:val="100"/>
          <w:position w:val="0"/>
        </w:rPr>
        <w:t>”</w:t>
      </w:r>
      <w:r>
        <w:rPr>
          <w:color w:val="000000"/>
          <w:spacing w:val="0"/>
          <w:w w:val="100"/>
          <w:position w:val="0"/>
        </w:rPr>
        <w:t>国家战略</w:t>
      </w:r>
      <w:bookmarkEnd w:id="125"/>
      <w:bookmarkEnd w:id="126"/>
      <w:bookmarkEnd w:id="128"/>
    </w:p>
    <w:p>
      <w:pPr>
        <w:pStyle w:val="Style23"/>
        <w:keepNext w:val="0"/>
        <w:keepLines w:val="0"/>
        <w:widowControl w:val="0"/>
        <w:shd w:val="clear" w:color="auto" w:fill="auto"/>
        <w:bidi w:val="0"/>
        <w:spacing w:before="0" w:after="24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年全国两会《政府工作报告》将</w:t>
      </w:r>
      <w:r>
        <w:rPr>
          <w:rFonts w:ascii="Times New Roman" w:eastAsia="Times New Roman" w:hAnsi="Times New Roman" w:cs="Times New Roman"/>
          <w:color w:val="000000"/>
          <w:spacing w:val="0"/>
          <w:w w:val="100"/>
          <w:position w:val="0"/>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rPr>
        <w:t>”</w:t>
      </w:r>
      <w:r>
        <w:rPr>
          <w:color w:val="000000"/>
          <w:spacing w:val="0"/>
          <w:w w:val="100"/>
          <w:position w:val="0"/>
        </w:rPr>
        <w:t>作为独立篇章，将</w:t>
      </w:r>
      <w:r>
        <w:rPr>
          <w:rFonts w:ascii="Times New Roman" w:eastAsia="Times New Roman" w:hAnsi="Times New Roman" w:cs="Times New Roman"/>
          <w:color w:val="000000"/>
          <w:spacing w:val="0"/>
          <w:w w:val="100"/>
          <w:position w:val="0"/>
        </w:rPr>
        <w:t>“</w:t>
      </w:r>
      <w:r>
        <w:rPr>
          <w:color w:val="000000"/>
          <w:spacing w:val="0"/>
          <w:w w:val="100"/>
          <w:position w:val="0"/>
        </w:rPr>
        <w:t>打造数字经 济新优势，协同推进数字产业化和产业数字化转型，营造良好数字生态。</w:t>
      </w:r>
      <w:r>
        <w:rPr>
          <w:rFonts w:ascii="Times New Roman" w:eastAsia="Times New Roman" w:hAnsi="Times New Roman" w:cs="Times New Roman"/>
          <w:color w:val="000000"/>
          <w:spacing w:val="0"/>
          <w:w w:val="100"/>
          <w:position w:val="0"/>
        </w:rPr>
        <w:t>”</w:t>
      </w:r>
      <w:r>
        <w:rPr>
          <w:color w:val="000000"/>
          <w:spacing w:val="0"/>
          <w:w w:val="100"/>
          <w:position w:val="0"/>
        </w:rPr>
        <w:t>列为</w:t>
      </w:r>
      <w:r>
        <w:rPr>
          <w:rFonts w:ascii="Times New Roman" w:eastAsia="Times New Roman" w:hAnsi="Times New Roman" w:cs="Times New Roman"/>
          <w:color w:val="000000"/>
          <w:spacing w:val="0"/>
          <w:w w:val="100"/>
          <w:position w:val="0"/>
        </w:rPr>
        <w:t>“</w:t>
      </w:r>
      <w:r>
        <w:rPr>
          <w:color w:val="000000"/>
          <w:spacing w:val="0"/>
          <w:w w:val="100"/>
          <w:position w:val="0"/>
        </w:rPr>
        <w:t>十四五''时期主要目标任务 之一。其中，产业数字化即企业、产业的数字化转型，通过数字化技术将企业产品、业务、运营、服务等 进行多维度转型。以数字健康服务领域为例，数字健康服务产品涉及到的服务是复杂且特殊的，存在较高 技术壁垒。数据资源的获取、智能健康硬件</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服务的结合是竞争的核心。此外，医疗领域专业性强、 企业前期研发投入大，使得该领域软件开发具有较高准入门槛。数字化转型作为企业高质量发展的重要引 擎，是企业间竞争的关键领域，随着产业数字化的推进，数字化技术将会被要求呈现更加全面的发展趋势。</w:t>
      </w:r>
    </w:p>
    <w:p>
      <w:pPr>
        <w:pStyle w:val="Style46"/>
        <w:keepNext/>
        <w:keepLines/>
        <w:widowControl w:val="0"/>
        <w:shd w:val="clear" w:color="auto" w:fill="auto"/>
        <w:bidi w:val="0"/>
        <w:spacing w:before="0" w:after="0" w:line="480" w:lineRule="auto"/>
        <w:ind w:left="0" w:right="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、公司所处的行业地位</w:t>
      </w:r>
      <w:bookmarkEnd w:id="129"/>
      <w:bookmarkEnd w:id="130"/>
      <w:bookmarkEnd w:id="132"/>
    </w:p>
    <w:p>
      <w:pPr>
        <w:pStyle w:val="Style23"/>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公司具备长期服务全球高端客户的经验与能力以及全球一流的供应链能力。凭借优良的研发设计能力、 产品品质和及时交付能力而受到全球知名客户青睐，与众多国内外知名健康</w:t>
      </w:r>
      <w:r>
        <w:rPr>
          <w:rFonts w:ascii="Times New Roman" w:eastAsia="Times New Roman" w:hAnsi="Times New Roman" w:cs="Times New Roman"/>
          <w:color w:val="000000"/>
          <w:spacing w:val="0"/>
          <w:w w:val="100"/>
          <w:position w:val="0"/>
        </w:rPr>
        <w:t>IoT</w:t>
      </w:r>
      <w:r>
        <w:rPr>
          <w:color w:val="000000"/>
          <w:spacing w:val="0"/>
          <w:w w:val="100"/>
          <w:position w:val="0"/>
        </w:rPr>
        <w:t>及远程健康管理行业巨头 建立了稳定的合作关系。根据</w:t>
      </w:r>
      <w:r>
        <w:rPr>
          <w:rFonts w:ascii="Times New Roman" w:eastAsia="Times New Roman" w:hAnsi="Times New Roman" w:cs="Times New Roman"/>
          <w:color w:val="000000"/>
          <w:spacing w:val="0"/>
          <w:w w:val="100"/>
          <w:position w:val="0"/>
        </w:rPr>
        <w:t>2019</w:t>
      </w:r>
      <w:r>
        <w:rPr>
          <w:color w:val="000000"/>
          <w:spacing w:val="0"/>
          <w:w w:val="100"/>
          <w:position w:val="0"/>
        </w:rPr>
        <w:t>年国家海关统计数据显示，</w:t>
      </w:r>
      <w:r>
        <w:rPr>
          <w:rFonts w:ascii="Times New Roman" w:eastAsia="Times New Roman" w:hAnsi="Times New Roman" w:cs="Times New Roman"/>
          <w:color w:val="000000"/>
          <w:spacing w:val="0"/>
          <w:w w:val="100"/>
          <w:position w:val="0"/>
        </w:rPr>
        <w:t>2019</w:t>
      </w:r>
      <w:r>
        <w:rPr>
          <w:color w:val="000000"/>
          <w:spacing w:val="0"/>
          <w:w w:val="100"/>
          <w:position w:val="0"/>
        </w:rPr>
        <w:t>年公司电子衡器</w:t>
      </w:r>
      <w:r>
        <w:rPr>
          <w:color w:val="000000"/>
          <w:spacing w:val="0"/>
          <w:w w:val="100"/>
          <w:position w:val="0"/>
        </w:rPr>
        <w:t>（</w:t>
      </w:r>
      <w:r>
        <w:rPr>
          <w:rFonts w:ascii="Times New Roman" w:eastAsia="Times New Roman" w:hAnsi="Times New Roman" w:cs="Times New Roman"/>
          <w:color w:val="000000"/>
          <w:spacing w:val="0"/>
          <w:w w:val="100"/>
          <w:position w:val="0"/>
        </w:rPr>
        <w:t>HS</w:t>
      </w:r>
      <w:r>
        <w:rPr>
          <w:color w:val="000000"/>
          <w:spacing w:val="0"/>
          <w:w w:val="100"/>
          <w:position w:val="0"/>
        </w:rPr>
        <w:t>编码</w:t>
      </w:r>
      <w:r>
        <w:rPr>
          <w:rFonts w:ascii="Times New Roman" w:eastAsia="Times New Roman" w:hAnsi="Times New Roman" w:cs="Times New Roman"/>
          <w:color w:val="000000"/>
          <w:spacing w:val="0"/>
          <w:w w:val="100"/>
          <w:position w:val="0"/>
        </w:rPr>
        <w:t>-10HS</w:t>
      </w:r>
      <w:r>
        <w:rPr>
          <w:color w:val="000000"/>
          <w:spacing w:val="0"/>
          <w:w w:val="100"/>
          <w:position w:val="0"/>
        </w:rPr>
        <w:t xml:space="preserve">： </w:t>
      </w:r>
      <w:r>
        <w:rPr>
          <w:rFonts w:ascii="Times New Roman" w:eastAsia="Times New Roman" w:hAnsi="Times New Roman" w:cs="Times New Roman"/>
          <w:color w:val="000000"/>
          <w:spacing w:val="0"/>
          <w:w w:val="100"/>
          <w:position w:val="0"/>
        </w:rPr>
        <w:t>84231000/90318090</w:t>
      </w:r>
      <w:r>
        <w:rPr>
          <w:color w:val="000000"/>
          <w:spacing w:val="0"/>
          <w:w w:val="100"/>
          <w:position w:val="0"/>
        </w:rPr>
        <w:t>）出口总额在国内该商品分类出口总额排名第二，电子血压计</w:t>
      </w:r>
      <w:r>
        <w:rPr>
          <w:rFonts w:ascii="Times New Roman" w:eastAsia="Times New Roman" w:hAnsi="Times New Roman" w:cs="Times New Roman"/>
          <w:color w:val="000000"/>
          <w:spacing w:val="0"/>
          <w:w w:val="100"/>
          <w:position w:val="0"/>
        </w:rPr>
        <w:t>（HS</w:t>
      </w:r>
      <w:r>
        <w:rPr>
          <w:color w:val="000000"/>
          <w:spacing w:val="0"/>
          <w:w w:val="100"/>
          <w:position w:val="0"/>
        </w:rPr>
        <w:t>编码</w:t>
      </w:r>
      <w:r>
        <w:rPr>
          <w:rFonts w:ascii="Times New Roman" w:eastAsia="Times New Roman" w:hAnsi="Times New Roman" w:cs="Times New Roman"/>
          <w:color w:val="000000"/>
          <w:spacing w:val="0"/>
          <w:w w:val="100"/>
          <w:position w:val="0"/>
        </w:rPr>
        <w:t>-10HS</w:t>
      </w:r>
      <w:r>
        <w:rPr>
          <w:color w:val="000000"/>
          <w:spacing w:val="0"/>
          <w:w w:val="100"/>
          <w:position w:val="0"/>
        </w:rPr>
        <w:t xml:space="preserve">： </w:t>
      </w:r>
      <w:r>
        <w:rPr>
          <w:rFonts w:ascii="Times New Roman" w:eastAsia="Times New Roman" w:hAnsi="Times New Roman" w:cs="Times New Roman"/>
          <w:color w:val="000000"/>
          <w:spacing w:val="0"/>
          <w:w w:val="100"/>
          <w:position w:val="0"/>
        </w:rPr>
        <w:t>90189020</w:t>
      </w:r>
      <w:r>
        <w:rPr>
          <w:color w:val="000000"/>
          <w:spacing w:val="0"/>
          <w:w w:val="100"/>
          <w:position w:val="0"/>
        </w:rPr>
        <w:t>） 出口总额在国内该商品分类出口总额排名第三，公司产品广泛销往</w:t>
      </w:r>
      <w:r>
        <w:rPr>
          <w:rFonts w:ascii="Times New Roman" w:eastAsia="Times New Roman" w:hAnsi="Times New Roman" w:cs="Times New Roman"/>
          <w:color w:val="000000"/>
          <w:spacing w:val="0"/>
          <w:w w:val="100"/>
          <w:position w:val="0"/>
        </w:rPr>
        <w:t>50</w:t>
      </w:r>
      <w:r>
        <w:rPr>
          <w:color w:val="000000"/>
          <w:spacing w:val="0"/>
          <w:w w:val="100"/>
          <w:position w:val="0"/>
        </w:rPr>
        <w:t>多个国家和地区。</w:t>
      </w:r>
    </w:p>
    <w:p>
      <w:pPr>
        <w:pStyle w:val="Style21"/>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sz w:val="24"/>
          <w:szCs w:val="24"/>
        </w:rPr>
        <w:t>二</w:t>
      </w:r>
      <w:bookmarkEnd w:id="135"/>
      <w:r>
        <w:rPr>
          <w:color w:val="000000"/>
          <w:spacing w:val="0"/>
          <w:w w:val="100"/>
          <w:position w:val="0"/>
          <w:sz w:val="24"/>
          <w:szCs w:val="24"/>
        </w:rPr>
        <w:t>、报告期内公司从事的主要业务</w:t>
      </w:r>
      <w:bookmarkEnd w:id="133"/>
      <w:bookmarkEnd w:id="134"/>
      <w:bookmarkEnd w:id="136"/>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医疗器械业务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2021</w:t>
      </w:r>
      <w:r>
        <w:rPr>
          <w:color w:val="000000"/>
          <w:spacing w:val="0"/>
          <w:w w:val="100"/>
          <w:position w:val="0"/>
        </w:rPr>
        <w:t>年是十四五的开局之年，也是乐心医疗战略革新的关键之年。公司紧抓健康</w:t>
      </w:r>
      <w:r>
        <w:rPr>
          <w:color w:val="000000"/>
          <w:spacing w:val="0"/>
          <w:w w:val="100"/>
          <w:position w:val="0"/>
        </w:rPr>
        <w:t>IoT</w:t>
      </w:r>
      <w:r>
        <w:rPr>
          <w:color w:val="000000"/>
          <w:spacing w:val="0"/>
          <w:w w:val="100"/>
          <w:position w:val="0"/>
        </w:rPr>
        <w:t>和数字健康服务行 业高速发展机遇，积极顺应健康中国和数字化转型的国家战略发展方向，凭借多年在智能健康硬件、大数 据、物联网、互联网及深耕健康行业的经验积累，致力于</w:t>
      </w:r>
      <w:r>
        <w:rPr>
          <w:b/>
          <w:bCs/>
          <w:color w:val="000000"/>
          <w:spacing w:val="0"/>
          <w:w w:val="100"/>
          <w:position w:val="0"/>
        </w:rPr>
        <w:t>成为世界级健康</w:t>
      </w:r>
      <w:r>
        <w:rPr>
          <w:b/>
          <w:bCs/>
          <w:color w:val="000000"/>
          <w:spacing w:val="0"/>
          <w:w w:val="100"/>
          <w:position w:val="0"/>
        </w:rPr>
        <w:t>IoT</w:t>
      </w:r>
      <w:r>
        <w:rPr>
          <w:b/>
          <w:bCs/>
          <w:color w:val="000000"/>
          <w:spacing w:val="0"/>
          <w:w w:val="100"/>
          <w:position w:val="0"/>
        </w:rPr>
        <w:t>及数字健康服务提供商战略</w:t>
      </w:r>
      <w:r>
        <w:rPr>
          <w:color w:val="000000"/>
          <w:spacing w:val="0"/>
          <w:w w:val="100"/>
          <w:position w:val="0"/>
        </w:rPr>
        <w:t>。</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公司依托在智能医疗健康、智能可穿戴等领域产品创新研发、产品品质和应用技术等方面的独特优势， 将健康</w:t>
      </w:r>
      <w:r>
        <w:rPr>
          <w:color w:val="000000"/>
          <w:spacing w:val="0"/>
          <w:w w:val="100"/>
          <w:position w:val="0"/>
        </w:rPr>
        <w:t>IoT</w:t>
      </w:r>
      <w:r>
        <w:rPr>
          <w:color w:val="000000"/>
          <w:spacing w:val="0"/>
          <w:w w:val="100"/>
          <w:position w:val="0"/>
        </w:rPr>
        <w:t>、</w:t>
      </w:r>
      <w:r>
        <w:rPr>
          <w:color w:val="000000"/>
          <w:spacing w:val="0"/>
          <w:w w:val="100"/>
          <w:position w:val="0"/>
        </w:rPr>
        <w:t>大数据与医疗深度融合，形成“</w:t>
      </w:r>
      <w:r>
        <w:rPr>
          <w:b/>
          <w:bCs/>
          <w:color w:val="000000"/>
          <w:spacing w:val="0"/>
          <w:w w:val="100"/>
          <w:position w:val="0"/>
        </w:rPr>
        <w:t>健康</w:t>
      </w:r>
      <w:r>
        <w:rPr>
          <w:b/>
          <w:bCs/>
          <w:color w:val="000000"/>
          <w:spacing w:val="0"/>
          <w:w w:val="100"/>
          <w:position w:val="0"/>
        </w:rPr>
        <w:t>IoT+</w:t>
      </w:r>
      <w:r>
        <w:rPr>
          <w:b/>
          <w:bCs/>
          <w:color w:val="000000"/>
          <w:spacing w:val="0"/>
          <w:w w:val="100"/>
          <w:position w:val="0"/>
        </w:rPr>
        <w:t>数字健康服务</w:t>
      </w:r>
      <w:r>
        <w:rPr>
          <w:color w:val="000000"/>
          <w:spacing w:val="0"/>
          <w:w w:val="100"/>
          <w:position w:val="0"/>
        </w:rPr>
        <w:t>”双轮驱动的主业布局。根据现有业务 属性及战略部署，公司聚焦健康管理垂直领域，积极抢占“数字化”战略风口，先发布局数字健康服务业 务，为行业客户提供具备物联网及互联网能力的数字化健康管理整体解决方案，目前已覆盖医疗、体检、 保险、教育、功能性营养食品等多个行业，推动数字化赋能健康管理行业转型，进一步完善乐心医疗远程 健康管理领域生态闭环，迎接远程健康管理的数字化经济时代到来。</w:t>
      </w:r>
    </w:p>
    <w:p>
      <w:pPr>
        <w:pStyle w:val="Style46"/>
        <w:keepNext/>
        <w:keepLines/>
        <w:widowControl w:val="0"/>
        <w:shd w:val="clear" w:color="auto" w:fill="auto"/>
        <w:bidi w:val="0"/>
        <w:spacing w:before="0" w:after="0" w:line="469" w:lineRule="exact"/>
        <w:ind w:left="0" w:right="0"/>
        <w:jc w:val="both"/>
      </w:pPr>
      <w:bookmarkStart w:id="137" w:name="bookmark137"/>
      <w:bookmarkStart w:id="138" w:name="bookmark138"/>
      <w:bookmarkStart w:id="139" w:name="bookmark139"/>
      <w:bookmarkStart w:id="140" w:name="bookmark140"/>
      <w:r>
        <w:rPr>
          <w:color w:val="000000"/>
          <w:spacing w:val="0"/>
          <w:w w:val="100"/>
          <w:position w:val="0"/>
        </w:rPr>
        <w:t>1</w:t>
      </w:r>
      <w:bookmarkEnd w:id="139"/>
      <w:r>
        <w:rPr>
          <w:color w:val="000000"/>
          <w:spacing w:val="0"/>
          <w:w w:val="100"/>
          <w:position w:val="0"/>
        </w:rPr>
        <w:t>、健康</w:t>
      </w:r>
      <w:r>
        <w:rPr>
          <w:color w:val="000000"/>
          <w:spacing w:val="0"/>
          <w:w w:val="100"/>
          <w:position w:val="0"/>
        </w:rPr>
        <w:t>IoT</w:t>
      </w:r>
      <w:r>
        <w:rPr>
          <w:color w:val="000000"/>
          <w:spacing w:val="0"/>
          <w:w w:val="100"/>
          <w:position w:val="0"/>
        </w:rPr>
        <w:t>业务</w:t>
      </w:r>
      <w:bookmarkEnd w:id="137"/>
      <w:bookmarkEnd w:id="138"/>
      <w:bookmarkEnd w:id="140"/>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公司深耕智能健康领域</w:t>
      </w:r>
      <w:r>
        <w:rPr>
          <w:color w:val="000000"/>
          <w:spacing w:val="0"/>
          <w:w w:val="100"/>
          <w:position w:val="0"/>
        </w:rPr>
        <w:t>20</w:t>
      </w:r>
      <w:r>
        <w:rPr>
          <w:color w:val="000000"/>
          <w:spacing w:val="0"/>
          <w:w w:val="100"/>
          <w:position w:val="0"/>
        </w:rPr>
        <w:t>年，具备服务全球高端客户的健康</w:t>
      </w:r>
      <w:r>
        <w:rPr>
          <w:color w:val="000000"/>
          <w:spacing w:val="0"/>
          <w:w w:val="100"/>
          <w:position w:val="0"/>
        </w:rPr>
        <w:t>IoT</w:t>
      </w:r>
      <w:r>
        <w:rPr>
          <w:color w:val="000000"/>
          <w:spacing w:val="0"/>
          <w:w w:val="100"/>
          <w:position w:val="0"/>
        </w:rPr>
        <w:t>实力，专业从事医疗健康产品、智能可 穿戴产品等硬件的研发设计、生产制造、运营服务与销售，与众多国内外知名健康</w:t>
      </w:r>
      <w:r>
        <w:rPr>
          <w:color w:val="000000"/>
          <w:spacing w:val="0"/>
          <w:w w:val="100"/>
          <w:position w:val="0"/>
        </w:rPr>
        <w:t>IoT</w:t>
      </w:r>
      <w:r>
        <w:rPr>
          <w:color w:val="000000"/>
          <w:spacing w:val="0"/>
          <w:w w:val="100"/>
          <w:position w:val="0"/>
        </w:rPr>
        <w:t>行业巨头建立了长期 稳定的合作关系，如伟伦、</w:t>
      </w:r>
      <w:r>
        <w:rPr>
          <w:color w:val="000000"/>
          <w:spacing w:val="0"/>
          <w:w w:val="100"/>
          <w:position w:val="0"/>
        </w:rPr>
        <w:t>WITHINGS</w:t>
      </w:r>
      <w:r>
        <w:rPr>
          <w:color w:val="000000"/>
          <w:spacing w:val="0"/>
          <w:w w:val="100"/>
          <w:position w:val="0"/>
        </w:rPr>
        <w:t>、</w:t>
      </w:r>
      <w:r>
        <w:rPr>
          <w:color w:val="000000"/>
          <w:spacing w:val="0"/>
          <w:w w:val="100"/>
          <w:position w:val="0"/>
        </w:rPr>
        <w:t>博朗、飞利浦等。目前公司拥有健康</w:t>
      </w:r>
      <w:r>
        <w:rPr>
          <w:color w:val="000000"/>
          <w:spacing w:val="0"/>
          <w:w w:val="100"/>
          <w:position w:val="0"/>
        </w:rPr>
        <w:t>IoT</w:t>
      </w:r>
      <w:r>
        <w:rPr>
          <w:color w:val="000000"/>
          <w:spacing w:val="0"/>
          <w:w w:val="100"/>
          <w:position w:val="0"/>
        </w:rPr>
        <w:t>领域最全的多维度体征监测 产品线，旗下医疗健康产品包括智能电子血压计、电子健康秤（可分为电子体重秤和电子厨房秤）、脂肪 测量仪、心贴；智能可穿戴产品包括手环、智能手表、</w:t>
      </w:r>
      <w:r>
        <w:rPr>
          <w:color w:val="000000"/>
          <w:spacing w:val="0"/>
          <w:w w:val="100"/>
          <w:position w:val="0"/>
        </w:rPr>
        <w:t>TWS</w:t>
      </w:r>
      <w:r>
        <w:rPr>
          <w:color w:val="000000"/>
          <w:spacing w:val="0"/>
          <w:w w:val="100"/>
          <w:position w:val="0"/>
        </w:rPr>
        <w:t>耳机。其中，医疗级健康手表、电子血压计、脂 肪测量仪、心贴已获得二类医疗器械认证。公司通过对核心传感器的延伸应用研究，成功进入智能货架领 域，产品主要应用于智能无人零售、智能办公等场景。</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在万物互联的时代，智能健康</w:t>
      </w:r>
      <w:r>
        <w:rPr>
          <w:color w:val="000000"/>
          <w:spacing w:val="0"/>
          <w:w w:val="100"/>
          <w:position w:val="0"/>
        </w:rPr>
        <w:t>IoT</w:t>
      </w:r>
      <w:r>
        <w:rPr>
          <w:color w:val="000000"/>
          <w:spacing w:val="0"/>
          <w:w w:val="100"/>
          <w:position w:val="0"/>
        </w:rPr>
        <w:t>已成为多维体征监测数据流量及健康管理服务入口，公司紧抓时代 发展契机，凭借多年技术的沉淀及对健康管理行业客户痛点和场景的深刻理解，坚持自主研发，不断提高 产品的研发效率和创新能力，形成了具有自主知识产权的智能健康产品体系，能满足各领域、多场景客户 的健康管理需求。</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盈利模式：公司智能健康硬件业务拥有独立、完整、适合自身发展的原材料采购、产品创新研发、产 品制造、市场营销和用户运营体系，形成了自身的盈利模式。依托公司在医疗健康领域产品创新研发实力、 医疗级生产能力及应用技术等多方面的独特优势，以市场需求为导向，不断研发和推出新产品、新应用， 不断丰富健康管理服务内容，不断拓展公司业务领域，公司通过软硬件产品销售积累了大量的用户及健康 </w:t>
      </w:r>
      <w:r>
        <w:rPr>
          <w:color w:val="000000"/>
          <w:spacing w:val="0"/>
          <w:w w:val="100"/>
          <w:position w:val="0"/>
        </w:rPr>
        <w:t>管理数据，并通过大数据分析及</w:t>
      </w:r>
      <w:r>
        <w:rPr>
          <w:color w:val="000000"/>
          <w:spacing w:val="0"/>
          <w:w w:val="100"/>
          <w:position w:val="0"/>
        </w:rPr>
        <w:t>AI</w:t>
      </w:r>
      <w:r>
        <w:rPr>
          <w:color w:val="000000"/>
          <w:spacing w:val="0"/>
          <w:w w:val="100"/>
          <w:position w:val="0"/>
        </w:rPr>
        <w:t>技术进行用户的健康跟踪和疾病预防，联合第三方健康服务机构为用户 提供专业的健康管理解决方案等增值服务，进一步提高公司产品的用户粘性及核心竞争力，提升市场占有 率，提高公司盈利能力。</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生产模式：公司销售的产品源于公司自主生产，且产品核心部件（传感器、气泵等）由公司自主研发 生产，以保证产品核心质量及自主知识产权。外销产品公司采用订单驱动式生产，对客户的订单进行严格 的评审，通过评审的订单再行组织生产。内销产品则综合客户的订单情况及市场的需求预测制定均衡的生 产计划，并利用动态需求及</w:t>
      </w:r>
      <w:r>
        <w:rPr>
          <w:color w:val="000000"/>
          <w:spacing w:val="0"/>
          <w:w w:val="100"/>
          <w:position w:val="0"/>
        </w:rPr>
        <w:t>ERP</w:t>
      </w:r>
      <w:r>
        <w:rPr>
          <w:color w:val="000000"/>
          <w:spacing w:val="0"/>
          <w:w w:val="100"/>
          <w:position w:val="0"/>
        </w:rPr>
        <w:t>系统中出入库数据对实际销售与生产计划的偏差进行调整，在保证市场需 求的同时，有效降低库存，提高存货周转率。</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采购模式：公司主要采用聚量集中采购的模式，但不局限于招投标竞价等方式来控制和降低成本。由 供应链根据销售订单和计划统一采购生产所需要的原物料和零部件，基于供应链的数字化和信息化的建设 </w:t>
      </w:r>
      <w:r>
        <w:rPr>
          <w:color w:val="000000"/>
          <w:spacing w:val="0"/>
          <w:w w:val="100"/>
          <w:position w:val="0"/>
        </w:rPr>
        <w:t>（SAP</w:t>
      </w:r>
      <w:r>
        <w:rPr>
          <w:color w:val="000000"/>
          <w:spacing w:val="0"/>
          <w:w w:val="100"/>
          <w:position w:val="0"/>
        </w:rPr>
        <w:t>和</w:t>
      </w:r>
      <w:r>
        <w:rPr>
          <w:color w:val="000000"/>
          <w:spacing w:val="0"/>
          <w:w w:val="100"/>
          <w:position w:val="0"/>
        </w:rPr>
        <w:t>SRM</w:t>
      </w:r>
      <w:r>
        <w:rPr>
          <w:color w:val="000000"/>
          <w:spacing w:val="0"/>
          <w:w w:val="100"/>
          <w:position w:val="0"/>
        </w:rPr>
        <w:t>系统上线），达成降本增效的目的。</w:t>
      </w:r>
    </w:p>
    <w:p>
      <w:pPr>
        <w:pStyle w:val="Style46"/>
        <w:keepNext/>
        <w:keepLines/>
        <w:widowControl w:val="0"/>
        <w:shd w:val="clear" w:color="auto" w:fill="auto"/>
        <w:bidi w:val="0"/>
        <w:spacing w:before="0" w:after="0" w:line="469" w:lineRule="exact"/>
        <w:ind w:left="0" w:right="0"/>
        <w:jc w:val="both"/>
      </w:pPr>
      <w:bookmarkStart w:id="141" w:name="bookmark141"/>
      <w:bookmarkStart w:id="142" w:name="bookmark142"/>
      <w:bookmarkStart w:id="143" w:name="bookmark143"/>
      <w:bookmarkStart w:id="144" w:name="bookmark144"/>
      <w:r>
        <w:rPr>
          <w:color w:val="000000"/>
          <w:spacing w:val="0"/>
          <w:w w:val="100"/>
          <w:position w:val="0"/>
        </w:rPr>
        <w:t>2</w:t>
      </w:r>
      <w:bookmarkEnd w:id="143"/>
      <w:r>
        <w:rPr>
          <w:color w:val="000000"/>
          <w:spacing w:val="0"/>
          <w:w w:val="100"/>
          <w:position w:val="0"/>
        </w:rPr>
        <w:t>、数字健康服务业务（健康</w:t>
      </w:r>
      <w:r>
        <w:rPr>
          <w:color w:val="000000"/>
          <w:spacing w:val="0"/>
          <w:w w:val="100"/>
          <w:position w:val="0"/>
        </w:rPr>
        <w:t>Io T+Saa S</w:t>
      </w:r>
      <w:r>
        <w:rPr>
          <w:color w:val="000000"/>
          <w:spacing w:val="0"/>
          <w:w w:val="100"/>
          <w:position w:val="0"/>
        </w:rPr>
        <w:t>服务模式）</w:t>
      </w:r>
      <w:bookmarkEnd w:id="141"/>
      <w:bookmarkEnd w:id="142"/>
      <w:bookmarkEnd w:id="144"/>
    </w:p>
    <w:p>
      <w:pPr>
        <w:pStyle w:val="Style46"/>
        <w:keepNext/>
        <w:keepLines/>
        <w:widowControl w:val="0"/>
        <w:shd w:val="clear" w:color="auto" w:fill="auto"/>
        <w:tabs>
          <w:tab w:pos="874" w:val="left"/>
        </w:tabs>
        <w:bidi w:val="0"/>
        <w:spacing w:before="0" w:after="0" w:line="469" w:lineRule="exact"/>
        <w:ind w:left="0" w:right="0"/>
        <w:jc w:val="both"/>
      </w:pPr>
      <w:bookmarkStart w:id="141" w:name="bookmark141"/>
      <w:bookmarkStart w:id="142" w:name="bookmark142"/>
      <w:bookmarkStart w:id="145" w:name="bookmark145"/>
      <w:bookmarkStart w:id="146" w:name="bookmark146"/>
      <w:r>
        <w:rPr>
          <w:color w:val="000000"/>
          <w:spacing w:val="0"/>
          <w:w w:val="100"/>
          <w:position w:val="0"/>
        </w:rPr>
        <w:t>（</w:t>
      </w:r>
      <w:bookmarkEnd w:id="145"/>
      <w:r>
        <w:rPr>
          <w:color w:val="000000"/>
          <w:spacing w:val="0"/>
          <w:w w:val="100"/>
          <w:position w:val="0"/>
        </w:rPr>
        <w:t>1）</w:t>
        <w:tab/>
        <w:t>数字化健康管理解决方案</w:t>
      </w:r>
      <w:bookmarkEnd w:id="141"/>
      <w:bookmarkEnd w:id="142"/>
      <w:bookmarkEnd w:id="146"/>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凭借公司多年技术沉淀，持续深挖行业客户对健康管理的核心应用场景，深凿数字化健康管理工具基 础，围绕客户行业严重缺失“管理工具+运营工具+提效工具”的核心痛点，公司逐步推进战略业务升级， 加快布局数字健康服务领域，面向行业客户推出</w:t>
      </w:r>
      <w:r>
        <w:rPr>
          <w:color w:val="000000"/>
          <w:spacing w:val="0"/>
          <w:w w:val="100"/>
          <w:position w:val="0"/>
        </w:rPr>
        <w:t>“IoT+SaaS”</w:t>
      </w:r>
      <w:r>
        <w:rPr>
          <w:color w:val="000000"/>
          <w:spacing w:val="0"/>
          <w:w w:val="100"/>
          <w:position w:val="0"/>
        </w:rPr>
        <w:t>的数字化健康管理解决方案，目前已覆盖保 险、体检、慢病管理、功能性营养食品等多个细分行业。</w:t>
      </w:r>
    </w:p>
    <w:p>
      <w:pPr>
        <w:pStyle w:val="Style23"/>
        <w:keepNext w:val="0"/>
        <w:keepLines w:val="0"/>
        <w:widowControl w:val="0"/>
        <w:shd w:val="clear" w:color="auto" w:fill="auto"/>
        <w:tabs>
          <w:tab w:pos="7946" w:val="left"/>
        </w:tabs>
        <w:bidi w:val="0"/>
        <w:spacing w:before="0" w:after="0" w:line="472" w:lineRule="exact"/>
        <w:ind w:left="0" w:right="0" w:firstLine="440"/>
        <w:jc w:val="both"/>
      </w:pPr>
      <w:r>
        <w:rPr>
          <w:color w:val="000000"/>
          <w:spacing w:val="0"/>
          <w:w w:val="100"/>
          <w:position w:val="0"/>
        </w:rPr>
        <w:t>乐心数字化健康管理解决方案采用</w:t>
      </w:r>
      <w:r>
        <w:rPr>
          <w:color w:val="000000"/>
          <w:spacing w:val="0"/>
          <w:w w:val="100"/>
          <w:position w:val="0"/>
        </w:rPr>
        <w:t>“IoT+SaaS”</w:t>
      </w:r>
      <w:r>
        <w:rPr>
          <w:color w:val="000000"/>
          <w:spacing w:val="0"/>
          <w:w w:val="100"/>
          <w:position w:val="0"/>
        </w:rPr>
        <w:t>的业务模式，基于数字疗法</w:t>
      </w:r>
      <w:r>
        <w:rPr>
          <w:color w:val="000000"/>
          <w:spacing w:val="0"/>
          <w:w w:val="100"/>
          <w:position w:val="0"/>
        </w:rPr>
        <w:t>3D</w:t>
      </w:r>
      <w:r>
        <w:rPr>
          <w:color w:val="000000"/>
          <w:spacing w:val="0"/>
          <w:w w:val="100"/>
          <w:position w:val="0"/>
        </w:rPr>
        <w:t>模型（硬件-</w:t>
      </w:r>
      <w:r>
        <w:rPr>
          <w:color w:val="000000"/>
          <w:spacing w:val="0"/>
          <w:w w:val="100"/>
          <w:position w:val="0"/>
        </w:rPr>
        <w:t>Device</w:t>
      </w:r>
      <w:r>
        <w:rPr>
          <w:color w:val="000000"/>
          <w:spacing w:val="0"/>
          <w:w w:val="100"/>
          <w:position w:val="0"/>
        </w:rPr>
        <w:t>、</w:t>
      </w:r>
      <w:r>
        <w:rPr>
          <w:color w:val="000000"/>
          <w:spacing w:val="0"/>
          <w:w w:val="100"/>
          <w:position w:val="0"/>
        </w:rPr>
        <w:t>数 据</w:t>
      </w:r>
      <w:r>
        <w:rPr>
          <w:color w:val="000000"/>
          <w:spacing w:val="0"/>
          <w:w w:val="100"/>
          <w:position w:val="0"/>
        </w:rPr>
        <w:t>-Data</w:t>
      </w:r>
      <w:r>
        <w:rPr>
          <w:color w:val="000000"/>
          <w:spacing w:val="0"/>
          <w:w w:val="100"/>
          <w:position w:val="0"/>
        </w:rPr>
        <w:t>、</w:t>
      </w:r>
      <w:r>
        <w:rPr>
          <w:color w:val="000000"/>
          <w:spacing w:val="0"/>
          <w:w w:val="100"/>
          <w:position w:val="0"/>
        </w:rPr>
        <w:t>决策</w:t>
      </w:r>
      <w:r>
        <w:rPr>
          <w:color w:val="000000"/>
          <w:spacing w:val="0"/>
          <w:w w:val="100"/>
          <w:position w:val="0"/>
        </w:rPr>
        <w:t>-Decision）</w:t>
      </w:r>
      <w:r>
        <w:rPr>
          <w:color w:val="000000"/>
          <w:spacing w:val="0"/>
          <w:w w:val="100"/>
          <w:position w:val="0"/>
        </w:rPr>
        <w:t>，</w:t>
      </w:r>
      <w:r>
        <w:rPr>
          <w:color w:val="000000"/>
          <w:spacing w:val="0"/>
          <w:w w:val="100"/>
          <w:position w:val="0"/>
        </w:rPr>
        <w:t>通过多维度智能健康硬件可采集</w:t>
      </w:r>
      <w:r>
        <w:rPr>
          <w:color w:val="000000"/>
          <w:spacing w:val="0"/>
          <w:w w:val="100"/>
          <w:position w:val="0"/>
        </w:rPr>
        <w:t>120</w:t>
      </w:r>
      <w:r>
        <w:rPr>
          <w:color w:val="000000"/>
          <w:spacing w:val="0"/>
          <w:w w:val="100"/>
          <w:position w:val="0"/>
        </w:rPr>
        <w:t>种以上的健康数据并具备持续监测能力， 与多家专业机构和医学专家联合共研多个健康评估模型及医疗决策方案库，将健康数据形成用户个性健康 风险画像（</w:t>
      </w:r>
      <w:r>
        <w:rPr>
          <w:color w:val="000000"/>
          <w:spacing w:val="0"/>
          <w:w w:val="100"/>
          <w:position w:val="0"/>
        </w:rPr>
        <w:t>80</w:t>
      </w:r>
      <w:r>
        <w:rPr>
          <w:color w:val="000000"/>
          <w:spacing w:val="0"/>
          <w:w w:val="100"/>
          <w:position w:val="0"/>
        </w:rPr>
        <w:t>项以上的健康风险标签），并为用户自动生成个性化干预方案，形成了</w:t>
        <w:tab/>
        <w:t>“乐心</w:t>
      </w:r>
      <w:r>
        <w:rPr>
          <w:color w:val="000000"/>
          <w:spacing w:val="0"/>
          <w:w w:val="100"/>
          <w:position w:val="0"/>
        </w:rPr>
        <w:t>AI</w:t>
      </w:r>
      <w:r>
        <w:rPr>
          <w:color w:val="000000"/>
          <w:spacing w:val="0"/>
          <w:w w:val="100"/>
          <w:position w:val="0"/>
        </w:rPr>
        <w:t>健康大脑、</w:t>
      </w:r>
    </w:p>
    <w:p>
      <w:pPr>
        <w:pStyle w:val="Style23"/>
        <w:keepNext w:val="0"/>
        <w:keepLines w:val="0"/>
        <w:widowControl w:val="0"/>
        <w:shd w:val="clear" w:color="auto" w:fill="auto"/>
        <w:bidi w:val="0"/>
        <w:spacing w:before="0" w:after="0" w:line="472" w:lineRule="exact"/>
        <w:ind w:left="0" w:right="0" w:firstLine="0"/>
        <w:jc w:val="both"/>
      </w:pPr>
      <w:r>
        <w:rPr>
          <w:color w:val="000000"/>
          <w:spacing w:val="0"/>
          <w:w w:val="100"/>
          <w:position w:val="0"/>
        </w:rPr>
        <w:t>大数据平台、智能诊断平台、解决方案研发平台、智能干预平台”等多维度、全链路的数字化健康管理能 力。</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乐心搭建了一套基于健康数据的标准化的健康管理</w:t>
      </w:r>
      <w:r>
        <w:rPr>
          <w:color w:val="000000"/>
          <w:spacing w:val="0"/>
          <w:w w:val="100"/>
          <w:position w:val="0"/>
        </w:rPr>
        <w:t>SaaS</w:t>
      </w:r>
      <w:r>
        <w:rPr>
          <w:color w:val="000000"/>
          <w:spacing w:val="0"/>
          <w:w w:val="100"/>
          <w:position w:val="0"/>
        </w:rPr>
        <w:t>平台，以三大系统（数据系统、内容系统、互 动系统）、四端产品（用户端、顾问端、门店端、机构端）为核心，可服务不同行业，连接行业资源，构 建生态经济，实现“数字化健康管理+行业”的一站式健康管理</w:t>
      </w:r>
      <w:r>
        <w:rPr>
          <w:color w:val="000000"/>
          <w:spacing w:val="0"/>
          <w:w w:val="100"/>
          <w:position w:val="0"/>
        </w:rPr>
        <w:t>SaaS</w:t>
      </w:r>
      <w:r>
        <w:rPr>
          <w:color w:val="000000"/>
          <w:spacing w:val="0"/>
          <w:w w:val="100"/>
          <w:position w:val="0"/>
        </w:rPr>
        <w:t>解决方案，帮助行业客户达到降低成 本、增加收入、运营赋能增效的经营目标。</w:t>
      </w:r>
    </w:p>
    <w:p>
      <w:pPr>
        <w:pStyle w:val="Style46"/>
        <w:keepNext/>
        <w:keepLines/>
        <w:widowControl w:val="0"/>
        <w:shd w:val="clear" w:color="auto" w:fill="auto"/>
        <w:tabs>
          <w:tab w:pos="874" w:val="left"/>
        </w:tabs>
        <w:bidi w:val="0"/>
        <w:spacing w:before="0" w:after="0" w:line="472" w:lineRule="exact"/>
        <w:ind w:left="0" w:right="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2）</w:t>
        <w:tab/>
        <w:t>校园数字化体育教学管理业务</w:t>
      </w:r>
      <w:bookmarkEnd w:id="147"/>
      <w:bookmarkEnd w:id="148"/>
      <w:bookmarkEnd w:id="150"/>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校园数字化体育教学解决方案是围绕学校、家庭、社区为核心应用场景，开发出“乐心青少年运动健 康管理系统”，利用智能可穿戴设备以及互联网化应用，为学校提供涵盖国标体质测定、日常体育课堂运 </w:t>
      </w:r>
      <w:r>
        <w:rPr>
          <w:color w:val="000000"/>
          <w:spacing w:val="0"/>
          <w:w w:val="100"/>
          <w:position w:val="0"/>
        </w:rPr>
        <w:t>动负荷监测、大课间集体跳绳训练、日常运动睡眠压力健康数据监测的校园智慧体育软件硬件一体化解决 方案。通过“智能可穿戴+互联网+大数据”科学技术手段，对学生体适能进行科学测评、制定个性化锻炼 计划、对学生校内校外体育运动及健康指标进行日常数字化监测和管理，为学生建立日常运动、睡眠、压 力、血氧饱和度、视力等多指标动态健康个人档案，以提升青少年体适能为抓手，培养青少年科学运动意 识，助力健康成长。</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乐心青少年运动健康管理系统以精准运动负荷监测为核心，将智能可穿戴设备与运动教学实践相结合， 为教育主管部门、学校、体育老师及体育教育研究人员提供数字化运动监测和科学统计分析，为教学效果 评估、教学方式创新、学生健康数据分析提供科学依据并实现体育教学远程数字化管理。通过对学生运动 负荷、运动密度等数据的实时监测，保障了学生运动安全，实时掌握学生动态，有效提高课堂教学效率。 通过学生运动健康数据反馈、体育家庭作业等，打通与家长的校内校外关联，实现体育锻炼家校共育，形 成校内校外体育教学管理、学生健康管理闭环。目前该解决方案在多所中小学使用，获得了学校和体育老 师的一致好评。</w:t>
      </w:r>
    </w:p>
    <w:p>
      <w:pPr>
        <w:pStyle w:val="Style46"/>
        <w:keepNext/>
        <w:keepLines/>
        <w:widowControl w:val="0"/>
        <w:shd w:val="clear" w:color="auto" w:fill="auto"/>
        <w:bidi w:val="0"/>
        <w:spacing w:before="0" w:after="0" w:line="468" w:lineRule="exact"/>
        <w:ind w:left="0" w:right="0" w:firstLine="46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3）心脏健康管理业务</w:t>
      </w:r>
      <w:bookmarkEnd w:id="151"/>
      <w:bookmarkEnd w:id="152"/>
      <w:bookmarkEnd w:id="154"/>
    </w:p>
    <w:p>
      <w:pPr>
        <w:pStyle w:val="Style23"/>
        <w:keepNext w:val="0"/>
        <w:keepLines w:val="0"/>
        <w:widowControl w:val="0"/>
        <w:shd w:val="clear" w:color="auto" w:fill="auto"/>
        <w:bidi w:val="0"/>
        <w:spacing w:before="0" w:after="100" w:line="468" w:lineRule="exact"/>
        <w:ind w:left="0" w:right="0" w:firstLine="460"/>
        <w:jc w:val="left"/>
      </w:pPr>
      <w:r>
        <w:rPr>
          <w:color w:val="000000"/>
          <w:spacing w:val="0"/>
          <w:w w:val="100"/>
          <w:position w:val="0"/>
        </w:rPr>
        <w:t>心脏健康管理业务是乐心业务布局的创新拓展，公司联合顶尖专业医疗机构共研心脏康复管理方案， 针对心脏相关手术的病患群体提供院外预后管理。医生可随时通过管理系统知晓患者预后状态，动态掌握 其术后恢复情况，为患者提供在线动态/静态心电图等报告解读及在线咨询等服务，提供有针对性康复行 为干预指导，实现高效管理。患者可通过专业医疗级智能健康管理设备进行实时多维健康情况监测，依托 医生的随访建议，实现居家自主健康管理。</w:t>
      </w:r>
    </w:p>
    <w:p>
      <w:pPr>
        <w:pStyle w:val="Style2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盈利模式：</w:t>
      </w:r>
    </w:p>
    <w:p>
      <w:pPr>
        <w:pStyle w:val="Style23"/>
        <w:keepNext w:val="0"/>
        <w:keepLines w:val="0"/>
        <w:widowControl w:val="0"/>
        <w:shd w:val="clear" w:color="auto" w:fill="auto"/>
        <w:bidi w:val="0"/>
        <w:spacing w:before="0" w:after="440" w:line="470" w:lineRule="exact"/>
        <w:ind w:left="0" w:right="0" w:firstLine="460"/>
        <w:jc w:val="left"/>
      </w:pPr>
      <w:r>
        <w:rPr>
          <w:color w:val="000000"/>
          <w:spacing w:val="0"/>
          <w:w w:val="100"/>
          <w:position w:val="0"/>
        </w:rPr>
        <w:t>数字健康</w:t>
      </w:r>
      <w:r>
        <w:rPr>
          <w:color w:val="000000"/>
          <w:spacing w:val="0"/>
          <w:w w:val="100"/>
          <w:position w:val="0"/>
        </w:rPr>
        <w:t>SaaS</w:t>
      </w:r>
      <w:r>
        <w:rPr>
          <w:color w:val="000000"/>
          <w:spacing w:val="0"/>
          <w:w w:val="100"/>
          <w:position w:val="0"/>
        </w:rPr>
        <w:t>业务的主要盈利模式分为四大类：一是持续订阅的</w:t>
      </w:r>
      <w:r>
        <w:rPr>
          <w:color w:val="000000"/>
          <w:spacing w:val="0"/>
          <w:w w:val="100"/>
          <w:position w:val="0"/>
        </w:rPr>
        <w:t>SaaS</w:t>
      </w:r>
      <w:r>
        <w:rPr>
          <w:color w:val="000000"/>
          <w:spacing w:val="0"/>
          <w:w w:val="100"/>
          <w:position w:val="0"/>
        </w:rPr>
        <w:t>软件年费收入；二是智能硬件销 售收入（包括乐心自研自产健康硬件及引入第三方硬件生态合作伙伴产品）；三是第三方服务分成收入（在 线问诊、保险、体检、课程等）；四是代运营服务收入（商城代运营、用户运营代运营等）。</w:t>
      </w:r>
    </w:p>
    <w:p>
      <w:pPr>
        <w:pStyle w:val="Style21"/>
        <w:keepNext/>
        <w:keepLines/>
        <w:widowControl w:val="0"/>
        <w:shd w:val="clear" w:color="auto" w:fill="auto"/>
        <w:bidi w:val="0"/>
        <w:spacing w:before="0" w:after="1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、核心竞争力分析</w:t>
      </w:r>
      <w:bookmarkEnd w:id="155"/>
      <w:bookmarkEnd w:id="156"/>
      <w:bookmarkEnd w:id="158"/>
    </w:p>
    <w:p>
      <w:pPr>
        <w:pStyle w:val="Style46"/>
        <w:keepNext/>
        <w:keepLines/>
        <w:widowControl w:val="0"/>
        <w:shd w:val="clear" w:color="auto" w:fill="auto"/>
        <w:bidi w:val="0"/>
        <w:spacing w:before="0" w:after="0" w:line="472" w:lineRule="exact"/>
        <w:ind w:left="0" w:right="0"/>
        <w:jc w:val="left"/>
      </w:pPr>
      <w:bookmarkStart w:id="159" w:name="bookmark159"/>
      <w:bookmarkStart w:id="160" w:name="bookmark160"/>
      <w:bookmarkStart w:id="161" w:name="bookmark161"/>
      <w:bookmarkStart w:id="162" w:name="bookmark162"/>
      <w:r>
        <w:rPr>
          <w:color w:val="000000"/>
          <w:spacing w:val="0"/>
          <w:w w:val="100"/>
          <w:position w:val="0"/>
        </w:rPr>
        <w:t>1</w:t>
      </w:r>
      <w:bookmarkEnd w:id="161"/>
      <w:r>
        <w:rPr>
          <w:color w:val="000000"/>
          <w:spacing w:val="0"/>
          <w:w w:val="100"/>
          <w:position w:val="0"/>
        </w:rPr>
        <w:t>、“硬件+传感+算法+大数据</w:t>
      </w:r>
      <w:r>
        <w:rPr>
          <w:color w:val="000000"/>
          <w:spacing w:val="0"/>
          <w:w w:val="100"/>
          <w:position w:val="0"/>
        </w:rPr>
        <w:t>+AI+</w:t>
      </w:r>
      <w:r>
        <w:rPr>
          <w:color w:val="000000"/>
          <w:spacing w:val="0"/>
          <w:w w:val="100"/>
          <w:position w:val="0"/>
        </w:rPr>
        <w:t>云计算+服务”的全链条能力矩阵，构建差异化竞争力</w:t>
      </w:r>
      <w:bookmarkEnd w:id="159"/>
      <w:bookmarkEnd w:id="160"/>
      <w:bookmarkEnd w:id="162"/>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智能健康</w:t>
      </w:r>
      <w:r>
        <w:rPr>
          <w:color w:val="000000"/>
          <w:spacing w:val="0"/>
          <w:w w:val="100"/>
          <w:position w:val="0"/>
        </w:rPr>
        <w:t>IoT</w:t>
      </w:r>
      <w:r>
        <w:rPr>
          <w:color w:val="000000"/>
          <w:spacing w:val="0"/>
          <w:w w:val="100"/>
          <w:position w:val="0"/>
        </w:rPr>
        <w:t>的研发横跨工业设计、芯片技术、显示技术、硬件研发、软件系统、</w:t>
      </w:r>
      <w:r>
        <w:rPr>
          <w:color w:val="000000"/>
          <w:spacing w:val="0"/>
          <w:w w:val="100"/>
          <w:position w:val="0"/>
        </w:rPr>
        <w:t>AI</w:t>
      </w:r>
      <w:r>
        <w:rPr>
          <w:color w:val="000000"/>
          <w:spacing w:val="0"/>
          <w:w w:val="100"/>
          <w:position w:val="0"/>
        </w:rPr>
        <w:t>算法、传感技术、 生物识别、通信技术、智能制造及云计算、大数据技术等多个领域，是一个涉及多学科、多领域综合的复 杂系统。公司长期坚持以研发创新为主导，目前已具备自主的工业设计、硬件研发、软件操作系统、</w:t>
      </w:r>
      <w:r>
        <w:rPr>
          <w:color w:val="000000"/>
          <w:spacing w:val="0"/>
          <w:w w:val="100"/>
          <w:position w:val="0"/>
        </w:rPr>
        <w:t>AI</w:t>
      </w:r>
      <w:r>
        <w:rPr>
          <w:color w:val="000000"/>
          <w:spacing w:val="0"/>
          <w:w w:val="100"/>
          <w:position w:val="0"/>
        </w:rPr>
        <w:t>算 法、生物传感技术、通信技术和云端大数据等多学科融合的研发能力，已掌握健康</w:t>
      </w:r>
      <w:r>
        <w:rPr>
          <w:color w:val="000000"/>
          <w:spacing w:val="0"/>
          <w:w w:val="100"/>
          <w:position w:val="0"/>
        </w:rPr>
        <w:t>IoT</w:t>
      </w:r>
      <w:r>
        <w:rPr>
          <w:color w:val="000000"/>
          <w:spacing w:val="0"/>
          <w:w w:val="100"/>
          <w:position w:val="0"/>
        </w:rPr>
        <w:t>及数字健康</w:t>
      </w:r>
      <w:r>
        <w:rPr>
          <w:color w:val="000000"/>
          <w:spacing w:val="0"/>
          <w:w w:val="100"/>
          <w:position w:val="0"/>
        </w:rPr>
        <w:t>SaaS</w:t>
      </w:r>
      <w:r>
        <w:rPr>
          <w:color w:val="000000"/>
          <w:spacing w:val="0"/>
          <w:w w:val="100"/>
          <w:position w:val="0"/>
        </w:rPr>
        <w:t xml:space="preserve">服务 </w:t>
      </w:r>
      <w:r>
        <w:rPr>
          <w:color w:val="000000"/>
          <w:spacing w:val="0"/>
          <w:w w:val="100"/>
          <w:position w:val="0"/>
        </w:rPr>
        <w:t>领域全链条的研发服务能力，为公司实现中长期战略目标奠定了坚实的基础。</w:t>
      </w:r>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公司在硬件技术上不断创新，覆盖产品定义、设计、生产、制造全流程，经过公司多年研究积累，在 核心部件（传感器、气泵、传感器光路设计等）和算法上均实现自研自产，在生物信号传感等方面的创新 能力亦不断增强，掌握了多</w:t>
      </w:r>
      <w:r>
        <w:rPr>
          <w:color w:val="000000"/>
          <w:spacing w:val="0"/>
          <w:w w:val="100"/>
          <w:position w:val="0"/>
        </w:rPr>
        <w:t>PD</w:t>
      </w:r>
      <w:r>
        <w:rPr>
          <w:color w:val="000000"/>
          <w:spacing w:val="0"/>
          <w:w w:val="100"/>
          <w:position w:val="0"/>
        </w:rPr>
        <w:t>光机结构、多光谱光学结构、传感器</w:t>
      </w:r>
      <w:r>
        <w:rPr>
          <w:color w:val="000000"/>
          <w:spacing w:val="0"/>
          <w:w w:val="100"/>
          <w:position w:val="0"/>
        </w:rPr>
        <w:t>Fresnel</w:t>
      </w:r>
      <w:r>
        <w:rPr>
          <w:color w:val="000000"/>
          <w:spacing w:val="0"/>
          <w:w w:val="100"/>
          <w:position w:val="0"/>
        </w:rPr>
        <w:t>纹路设计及仿真、光机皮肤模型 设计及仿真、高性能多参数生理传感器、跨平台多生理参数信号仿真、医疗级生理传感器设计等关键技术， 形成了公司特有的产品研发优势，使公司在智能健康硬件领域具备产品深度研发、技术深度优化能力。公 司拥有自主物联网操作系统，构建多设备协同计算框架，本着合作共赢、开放创新的价值观，深入布局数 据驱动和数据开放平台战略，构建了</w:t>
      </w:r>
      <w:r>
        <w:rPr>
          <w:color w:val="000000"/>
          <w:spacing w:val="0"/>
          <w:w w:val="100"/>
          <w:position w:val="0"/>
        </w:rPr>
        <w:t>IoT</w:t>
      </w:r>
      <w:r>
        <w:rPr>
          <w:color w:val="000000"/>
          <w:spacing w:val="0"/>
          <w:w w:val="100"/>
          <w:position w:val="0"/>
        </w:rPr>
        <w:t>端、健康医疗云与大数据</w:t>
      </w:r>
      <w:r>
        <w:rPr>
          <w:color w:val="000000"/>
          <w:spacing w:val="0"/>
          <w:w w:val="100"/>
          <w:position w:val="0"/>
        </w:rPr>
        <w:t>AI</w:t>
      </w:r>
      <w:r>
        <w:rPr>
          <w:color w:val="000000"/>
          <w:spacing w:val="0"/>
          <w:w w:val="100"/>
          <w:position w:val="0"/>
        </w:rPr>
        <w:t>协同的生态。公司十分重视数据安全与 用户隐私，在用户授权、数据加密存储、传输及开放合作资格审查上都建立了严格的标准。</w:t>
      </w:r>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公司在不断提升自身技术研发投入、加强研发团队建设及完善技术研发创新体系的同时，还积极与外 部科研机构进行产学研合作，与全球知名行业专家建立了良好的合作关系。自</w:t>
      </w:r>
      <w:r>
        <w:rPr>
          <w:color w:val="000000"/>
          <w:spacing w:val="0"/>
          <w:w w:val="100"/>
          <w:position w:val="0"/>
        </w:rPr>
        <w:t>2018</w:t>
      </w:r>
      <w:r>
        <w:rPr>
          <w:color w:val="000000"/>
          <w:spacing w:val="0"/>
          <w:w w:val="100"/>
          <w:position w:val="0"/>
        </w:rPr>
        <w:t>年起，资助</w:t>
      </w:r>
      <w:r>
        <w:rPr>
          <w:color w:val="000000"/>
          <w:spacing w:val="0"/>
          <w:w w:val="100"/>
          <w:position w:val="0"/>
        </w:rPr>
        <w:t>UIUC</w:t>
      </w:r>
      <w:r>
        <w:rPr>
          <w:color w:val="000000"/>
          <w:spacing w:val="0"/>
          <w:w w:val="100"/>
          <w:position w:val="0"/>
        </w:rPr>
        <w:t>终身教 授</w:t>
      </w:r>
      <w:r>
        <w:rPr>
          <w:color w:val="000000"/>
          <w:spacing w:val="0"/>
          <w:w w:val="100"/>
          <w:position w:val="0"/>
        </w:rPr>
        <w:t>WeimoZhu</w:t>
      </w:r>
      <w:r>
        <w:rPr>
          <w:color w:val="000000"/>
          <w:spacing w:val="0"/>
          <w:w w:val="100"/>
          <w:position w:val="0"/>
        </w:rPr>
        <w:t>研究团队进行人体运动与测量方面的研究。同时，与德国汉堡科学院院士、人工智能机器人权 威张建伟院士开始合作。充分利用各自的人才、技术，优化资源配置，形成良好的技术创新机制，从而保 证公司产品技术研发在行业内持续保持领先地位。</w:t>
      </w:r>
    </w:p>
    <w:p>
      <w:pPr>
        <w:pStyle w:val="Style46"/>
        <w:keepNext/>
        <w:keepLines/>
        <w:widowControl w:val="0"/>
        <w:shd w:val="clear" w:color="auto" w:fill="auto"/>
        <w:bidi w:val="0"/>
        <w:spacing w:before="0" w:after="0"/>
        <w:ind w:left="0" w:right="0"/>
        <w:jc w:val="both"/>
      </w:pPr>
      <w:bookmarkStart w:id="163" w:name="bookmark163"/>
      <w:bookmarkStart w:id="164" w:name="bookmark164"/>
      <w:bookmarkStart w:id="165" w:name="bookmark165"/>
      <w:bookmarkStart w:id="166" w:name="bookmark166"/>
      <w:r>
        <w:rPr>
          <w:color w:val="000000"/>
          <w:spacing w:val="0"/>
          <w:w w:val="100"/>
          <w:position w:val="0"/>
        </w:rPr>
        <w:t>2</w:t>
      </w:r>
      <w:bookmarkEnd w:id="165"/>
      <w:r>
        <w:rPr>
          <w:color w:val="000000"/>
          <w:spacing w:val="0"/>
          <w:w w:val="100"/>
          <w:position w:val="0"/>
        </w:rPr>
        <w:t>、持续强化技术研发与产品创新能力</w:t>
      </w:r>
      <w:bookmarkEnd w:id="163"/>
      <w:bookmarkEnd w:id="164"/>
      <w:bookmarkEnd w:id="166"/>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公司坚持以研发创新为发展的核心驱动力，高度重视产品创新研发，始终坚持以市场为导向、创新为 原则、用户需求为核心，紧密捕捉市场需求并快速响应。公司拥有一支多学科、多层次、结构合理的研发 团队，具备良好的持续创新能力，拥有行业领先的硬软件及服务的设计及研发实力。公司研发人员超过</w:t>
      </w:r>
      <w:r>
        <w:rPr>
          <w:color w:val="000000"/>
          <w:spacing w:val="0"/>
          <w:w w:val="100"/>
          <w:position w:val="0"/>
        </w:rPr>
        <w:t xml:space="preserve">400 </w:t>
      </w:r>
      <w:r>
        <w:rPr>
          <w:color w:val="000000"/>
          <w:spacing w:val="0"/>
          <w:w w:val="100"/>
          <w:position w:val="0"/>
        </w:rPr>
        <w:t>人，占员工总数的</w:t>
      </w:r>
      <w:r>
        <w:rPr>
          <w:color w:val="000000"/>
          <w:spacing w:val="0"/>
          <w:w w:val="100"/>
          <w:position w:val="0"/>
        </w:rPr>
        <w:t>19.77%，</w:t>
      </w:r>
      <w:r>
        <w:rPr>
          <w:color w:val="000000"/>
          <w:spacing w:val="0"/>
          <w:w w:val="100"/>
          <w:position w:val="0"/>
        </w:rPr>
        <w:t>除中山总部的研发中心外，在深圳、上海等多地均设有研发中心。公司持续加 大在研发创新方面的投入，报告期内，公司研发投入总额为</w:t>
      </w:r>
      <w:r>
        <w:rPr>
          <w:color w:val="000000"/>
          <w:spacing w:val="0"/>
          <w:w w:val="100"/>
          <w:position w:val="0"/>
        </w:rPr>
        <w:t>16,182.03</w:t>
      </w:r>
      <w:r>
        <w:rPr>
          <w:color w:val="000000"/>
          <w:spacing w:val="0"/>
          <w:w w:val="100"/>
          <w:position w:val="0"/>
        </w:rPr>
        <w:t>万元，占营业收入</w:t>
      </w:r>
      <w:r>
        <w:rPr>
          <w:color w:val="000000"/>
          <w:spacing w:val="0"/>
          <w:w w:val="100"/>
          <w:position w:val="0"/>
        </w:rPr>
        <w:t>8.89%，</w:t>
      </w:r>
      <w:r>
        <w:rPr>
          <w:color w:val="000000"/>
          <w:spacing w:val="0"/>
          <w:w w:val="100"/>
          <w:position w:val="0"/>
        </w:rPr>
        <w:t xml:space="preserve">同比增长 </w:t>
      </w:r>
      <w:r>
        <w:rPr>
          <w:color w:val="000000"/>
          <w:spacing w:val="0"/>
          <w:w w:val="100"/>
          <w:position w:val="0"/>
        </w:rPr>
        <w:t>41.55%</w:t>
      </w:r>
      <w:r>
        <w:rPr>
          <w:color w:val="000000"/>
          <w:spacing w:val="0"/>
          <w:w w:val="100"/>
          <w:position w:val="0"/>
        </w:rPr>
        <w:t>，保证公司研发体系的活力和竞争优势。</w:t>
      </w:r>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公司高度重视产品自主知识产权建设，积极投入知识产权管理，加快关键技术知识产权申请及成果的 转换。截至报告期末，公司累计取得专利证书</w:t>
      </w:r>
      <w:r>
        <w:rPr>
          <w:color w:val="000000"/>
          <w:spacing w:val="0"/>
          <w:w w:val="100"/>
          <w:position w:val="0"/>
        </w:rPr>
        <w:t>533</w:t>
      </w:r>
      <w:r>
        <w:rPr>
          <w:color w:val="000000"/>
          <w:spacing w:val="0"/>
          <w:w w:val="100"/>
          <w:position w:val="0"/>
        </w:rPr>
        <w:t>件，其中发明专利</w:t>
      </w:r>
      <w:r>
        <w:rPr>
          <w:color w:val="000000"/>
          <w:spacing w:val="0"/>
          <w:w w:val="100"/>
          <w:position w:val="0"/>
        </w:rPr>
        <w:t>86</w:t>
      </w:r>
      <w:r>
        <w:rPr>
          <w:color w:val="000000"/>
          <w:spacing w:val="0"/>
          <w:w w:val="100"/>
          <w:position w:val="0"/>
        </w:rPr>
        <w:t>件，实用新型专利</w:t>
      </w:r>
      <w:r>
        <w:rPr>
          <w:color w:val="000000"/>
          <w:spacing w:val="0"/>
          <w:w w:val="100"/>
          <w:position w:val="0"/>
        </w:rPr>
        <w:t>215</w:t>
      </w:r>
      <w:r>
        <w:rPr>
          <w:color w:val="000000"/>
          <w:spacing w:val="0"/>
          <w:w w:val="100"/>
          <w:position w:val="0"/>
        </w:rPr>
        <w:t>件，外观设计 专利</w:t>
      </w:r>
      <w:r>
        <w:rPr>
          <w:color w:val="000000"/>
          <w:spacing w:val="0"/>
          <w:w w:val="100"/>
          <w:position w:val="0"/>
        </w:rPr>
        <w:t>232</w:t>
      </w:r>
      <w:r>
        <w:rPr>
          <w:color w:val="000000"/>
          <w:spacing w:val="0"/>
          <w:w w:val="100"/>
          <w:position w:val="0"/>
        </w:rPr>
        <w:t>件。累计取得软件著作权</w:t>
      </w:r>
      <w:r>
        <w:rPr>
          <w:color w:val="000000"/>
          <w:spacing w:val="0"/>
          <w:w w:val="100"/>
          <w:position w:val="0"/>
        </w:rPr>
        <w:t>45</w:t>
      </w:r>
      <w:r>
        <w:rPr>
          <w:color w:val="000000"/>
          <w:spacing w:val="0"/>
          <w:w w:val="100"/>
          <w:position w:val="0"/>
        </w:rPr>
        <w:t>件，国内注册商标</w:t>
      </w:r>
      <w:r>
        <w:rPr>
          <w:color w:val="000000"/>
          <w:spacing w:val="0"/>
          <w:w w:val="100"/>
          <w:position w:val="0"/>
        </w:rPr>
        <w:t>512</w:t>
      </w:r>
      <w:r>
        <w:rPr>
          <w:color w:val="000000"/>
          <w:spacing w:val="0"/>
          <w:w w:val="100"/>
          <w:position w:val="0"/>
        </w:rPr>
        <w:t>件，海外专利证书</w:t>
      </w:r>
      <w:r>
        <w:rPr>
          <w:color w:val="000000"/>
          <w:spacing w:val="0"/>
          <w:w w:val="100"/>
          <w:position w:val="0"/>
        </w:rPr>
        <w:t>25</w:t>
      </w:r>
      <w:r>
        <w:rPr>
          <w:color w:val="000000"/>
          <w:spacing w:val="0"/>
          <w:w w:val="100"/>
          <w:position w:val="0"/>
        </w:rPr>
        <w:t>件，海外注册商标</w:t>
      </w:r>
      <w:r>
        <w:rPr>
          <w:color w:val="000000"/>
          <w:spacing w:val="0"/>
          <w:w w:val="100"/>
          <w:position w:val="0"/>
        </w:rPr>
        <w:t>100</w:t>
      </w:r>
      <w:r>
        <w:rPr>
          <w:color w:val="000000"/>
          <w:spacing w:val="0"/>
          <w:w w:val="100"/>
          <w:position w:val="0"/>
        </w:rPr>
        <w:t>件。报 告期内，公司在国内新增专利申请</w:t>
      </w:r>
      <w:r>
        <w:rPr>
          <w:color w:val="000000"/>
          <w:spacing w:val="0"/>
          <w:w w:val="100"/>
          <w:position w:val="0"/>
        </w:rPr>
        <w:t>102</w:t>
      </w:r>
      <w:r>
        <w:rPr>
          <w:color w:val="000000"/>
          <w:spacing w:val="0"/>
          <w:w w:val="100"/>
          <w:position w:val="0"/>
        </w:rPr>
        <w:t>件，其中发明专利</w:t>
      </w:r>
      <w:r>
        <w:rPr>
          <w:color w:val="000000"/>
          <w:spacing w:val="0"/>
          <w:w w:val="100"/>
          <w:position w:val="0"/>
        </w:rPr>
        <w:t>31</w:t>
      </w:r>
      <w:r>
        <w:rPr>
          <w:color w:val="000000"/>
          <w:spacing w:val="0"/>
          <w:w w:val="100"/>
          <w:position w:val="0"/>
        </w:rPr>
        <w:t>件，实用新型专利</w:t>
      </w:r>
      <w:r>
        <w:rPr>
          <w:color w:val="000000"/>
          <w:spacing w:val="0"/>
          <w:w w:val="100"/>
          <w:position w:val="0"/>
        </w:rPr>
        <w:t>55</w:t>
      </w:r>
      <w:r>
        <w:rPr>
          <w:color w:val="000000"/>
          <w:spacing w:val="0"/>
          <w:w w:val="100"/>
          <w:position w:val="0"/>
        </w:rPr>
        <w:t>件，外观设计专利</w:t>
      </w:r>
      <w:r>
        <w:rPr>
          <w:color w:val="000000"/>
          <w:spacing w:val="0"/>
          <w:w w:val="100"/>
          <w:position w:val="0"/>
        </w:rPr>
        <w:t>16</w:t>
      </w:r>
      <w:r>
        <w:rPr>
          <w:color w:val="000000"/>
          <w:spacing w:val="0"/>
          <w:w w:val="100"/>
          <w:position w:val="0"/>
        </w:rPr>
        <w:t>件。新 增授权专利</w:t>
      </w:r>
      <w:r>
        <w:rPr>
          <w:color w:val="000000"/>
          <w:spacing w:val="0"/>
          <w:w w:val="100"/>
          <w:position w:val="0"/>
        </w:rPr>
        <w:t>114</w:t>
      </w:r>
      <w:r>
        <w:rPr>
          <w:color w:val="000000"/>
          <w:spacing w:val="0"/>
          <w:w w:val="100"/>
          <w:position w:val="0"/>
        </w:rPr>
        <w:t>件，其中发明专利</w:t>
      </w:r>
      <w:r>
        <w:rPr>
          <w:color w:val="000000"/>
          <w:spacing w:val="0"/>
          <w:w w:val="100"/>
          <w:position w:val="0"/>
        </w:rPr>
        <w:t>25</w:t>
      </w:r>
      <w:r>
        <w:rPr>
          <w:color w:val="000000"/>
          <w:spacing w:val="0"/>
          <w:w w:val="100"/>
          <w:position w:val="0"/>
        </w:rPr>
        <w:t>件，实用新型专利</w:t>
      </w:r>
      <w:r>
        <w:rPr>
          <w:color w:val="000000"/>
          <w:spacing w:val="0"/>
          <w:w w:val="100"/>
          <w:position w:val="0"/>
        </w:rPr>
        <w:t>49</w:t>
      </w:r>
      <w:r>
        <w:rPr>
          <w:color w:val="000000"/>
          <w:spacing w:val="0"/>
          <w:w w:val="100"/>
          <w:position w:val="0"/>
        </w:rPr>
        <w:t>件，外观设计专利</w:t>
      </w:r>
      <w:r>
        <w:rPr>
          <w:color w:val="000000"/>
          <w:spacing w:val="0"/>
          <w:w w:val="100"/>
          <w:position w:val="0"/>
        </w:rPr>
        <w:t>40</w:t>
      </w:r>
      <w:r>
        <w:rPr>
          <w:color w:val="000000"/>
          <w:spacing w:val="0"/>
          <w:w w:val="100"/>
          <w:position w:val="0"/>
        </w:rPr>
        <w:t>件；新增国内商标新申请</w:t>
      </w:r>
      <w:r>
        <w:rPr>
          <w:color w:val="000000"/>
          <w:spacing w:val="0"/>
          <w:w w:val="100"/>
          <w:position w:val="0"/>
        </w:rPr>
        <w:t>16</w:t>
      </w:r>
      <w:r>
        <w:rPr>
          <w:color w:val="000000"/>
          <w:spacing w:val="0"/>
          <w:w w:val="100"/>
          <w:position w:val="0"/>
        </w:rPr>
        <w:t>件， 新增国内注册商标</w:t>
      </w:r>
      <w:r>
        <w:rPr>
          <w:color w:val="000000"/>
          <w:spacing w:val="0"/>
          <w:w w:val="100"/>
          <w:position w:val="0"/>
        </w:rPr>
        <w:t>27</w:t>
      </w:r>
      <w:r>
        <w:rPr>
          <w:color w:val="000000"/>
          <w:spacing w:val="0"/>
          <w:w w:val="100"/>
          <w:position w:val="0"/>
        </w:rPr>
        <w:t>件，新增海外商标申请</w:t>
      </w:r>
      <w:r>
        <w:rPr>
          <w:color w:val="000000"/>
          <w:spacing w:val="0"/>
          <w:w w:val="100"/>
          <w:position w:val="0"/>
        </w:rPr>
        <w:t>12</w:t>
      </w:r>
      <w:r>
        <w:rPr>
          <w:color w:val="000000"/>
          <w:spacing w:val="0"/>
          <w:w w:val="100"/>
          <w:position w:val="0"/>
        </w:rPr>
        <w:t>件，新增海外注册商标</w:t>
      </w:r>
      <w:r>
        <w:rPr>
          <w:color w:val="000000"/>
          <w:spacing w:val="0"/>
          <w:w w:val="100"/>
          <w:position w:val="0"/>
        </w:rPr>
        <w:t>2</w:t>
      </w:r>
      <w:r>
        <w:rPr>
          <w:color w:val="000000"/>
          <w:spacing w:val="0"/>
          <w:w w:val="100"/>
          <w:position w:val="0"/>
        </w:rPr>
        <w:t>件。</w:t>
      </w:r>
    </w:p>
    <w:p>
      <w:pPr>
        <w:pStyle w:val="Style46"/>
        <w:keepNext/>
        <w:keepLines/>
        <w:widowControl w:val="0"/>
        <w:shd w:val="clear" w:color="auto" w:fill="auto"/>
        <w:bidi w:val="0"/>
        <w:spacing w:before="0" w:after="0"/>
        <w:ind w:left="0" w:right="0"/>
        <w:jc w:val="both"/>
      </w:pPr>
      <w:bookmarkStart w:id="167" w:name="bookmark167"/>
      <w:bookmarkStart w:id="168" w:name="bookmark168"/>
      <w:bookmarkStart w:id="169" w:name="bookmark169"/>
      <w:bookmarkStart w:id="170" w:name="bookmark170"/>
      <w:r>
        <w:rPr>
          <w:b w:val="0"/>
          <w:bCs w:val="0"/>
          <w:color w:val="000000"/>
          <w:spacing w:val="0"/>
          <w:w w:val="100"/>
          <w:position w:val="0"/>
        </w:rPr>
        <w:t>3</w:t>
      </w:r>
      <w:bookmarkEnd w:id="169"/>
      <w:r>
        <w:rPr>
          <w:color w:val="000000"/>
          <w:spacing w:val="0"/>
          <w:w w:val="100"/>
          <w:position w:val="0"/>
        </w:rPr>
        <w:t>、医疗级高标准的产品质量优势</w:t>
      </w:r>
      <w:bookmarkEnd w:id="167"/>
      <w:bookmarkEnd w:id="168"/>
      <w:bookmarkEnd w:id="170"/>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健康</w:t>
      </w:r>
      <w:r>
        <w:rPr>
          <w:color w:val="000000"/>
          <w:spacing w:val="0"/>
          <w:w w:val="100"/>
          <w:position w:val="0"/>
        </w:rPr>
        <w:t>IoT</w:t>
      </w:r>
      <w:r>
        <w:rPr>
          <w:color w:val="000000"/>
          <w:spacing w:val="0"/>
          <w:w w:val="100"/>
          <w:position w:val="0"/>
        </w:rPr>
        <w:t xml:space="preserve">与医疗健康的联系日益紧密，公司全系列产品致力于向医疗级方向发展，生产资质获得医疗 器械质量体系认证的价值将会愈加明显。公司始终重视产品质量，积极采用国内外高标准要求实施产品质 </w:t>
      </w:r>
      <w:r>
        <w:rPr>
          <w:color w:val="000000"/>
          <w:spacing w:val="0"/>
          <w:w w:val="100"/>
          <w:position w:val="0"/>
        </w:rPr>
        <w:t>量控制，建立了完善的质量控制制度及体系。已经通过</w:t>
      </w:r>
      <w:r>
        <w:rPr>
          <w:color w:val="000000"/>
          <w:spacing w:val="0"/>
          <w:w w:val="100"/>
          <w:position w:val="0"/>
        </w:rPr>
        <w:t>ISO13485:2016</w:t>
      </w:r>
      <w:r>
        <w:rPr>
          <w:color w:val="000000"/>
          <w:spacing w:val="0"/>
          <w:w w:val="100"/>
          <w:position w:val="0"/>
        </w:rPr>
        <w:t xml:space="preserve">医疗器械质量体系认证和 </w:t>
      </w:r>
      <w:r>
        <w:rPr>
          <w:color w:val="000000"/>
          <w:spacing w:val="0"/>
          <w:w w:val="100"/>
          <w:position w:val="0"/>
        </w:rPr>
        <w:t>ISO9001:2015</w:t>
      </w:r>
      <w:r>
        <w:rPr>
          <w:color w:val="000000"/>
          <w:spacing w:val="0"/>
          <w:w w:val="100"/>
          <w:position w:val="0"/>
        </w:rPr>
        <w:t>质量管理体系认证及</w:t>
      </w:r>
      <w:r>
        <w:rPr>
          <w:color w:val="000000"/>
          <w:spacing w:val="0"/>
          <w:w w:val="100"/>
          <w:position w:val="0"/>
        </w:rPr>
        <w:t>ISO14001:2015</w:t>
      </w:r>
      <w:r>
        <w:rPr>
          <w:color w:val="000000"/>
          <w:spacing w:val="0"/>
          <w:w w:val="100"/>
          <w:position w:val="0"/>
        </w:rPr>
        <w:t>环境管理体系。公司出口产品获得了美国</w:t>
      </w:r>
      <w:r>
        <w:rPr>
          <w:color w:val="000000"/>
          <w:spacing w:val="0"/>
          <w:w w:val="100"/>
          <w:position w:val="0"/>
        </w:rPr>
        <w:t>FDA</w:t>
      </w:r>
      <w:r>
        <w:rPr>
          <w:color w:val="000000"/>
          <w:spacing w:val="0"/>
          <w:w w:val="100"/>
          <w:position w:val="0"/>
        </w:rPr>
        <w:t>注册认证、 欧盟</w:t>
      </w:r>
      <w:r>
        <w:rPr>
          <w:color w:val="000000"/>
          <w:spacing w:val="0"/>
          <w:w w:val="100"/>
          <w:position w:val="0"/>
        </w:rPr>
        <w:t>CE</w:t>
      </w:r>
      <w:r>
        <w:rPr>
          <w:color w:val="000000"/>
          <w:spacing w:val="0"/>
          <w:w w:val="100"/>
          <w:position w:val="0"/>
        </w:rPr>
        <w:t>认证、日本《指定外国制造事业者指定书》、韩国</w:t>
      </w:r>
      <w:r>
        <w:rPr>
          <w:color w:val="000000"/>
          <w:spacing w:val="0"/>
          <w:w w:val="100"/>
          <w:position w:val="0"/>
        </w:rPr>
        <w:t>GMP</w:t>
      </w:r>
      <w:r>
        <w:rPr>
          <w:color w:val="000000"/>
          <w:spacing w:val="0"/>
          <w:w w:val="100"/>
          <w:position w:val="0"/>
        </w:rPr>
        <w:t>认证，能满足国内外不同市场的法规要求。公 司凭借医疗级生产制造能力及突出的产品质量控制优势，长期与国外优质高端品牌企业合作，产品出口至 欧美、亚洲等多个国家，公司的质量控制体系及产品质量已达到国际先进水平。</w:t>
      </w:r>
    </w:p>
    <w:p>
      <w:pPr>
        <w:pStyle w:val="Style2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公司从成立至今高度重视产品质量管控，坚持“质量零缺陷，服务零距离”的质量方针，建立了完善 的质量管理体系，实施了科学的质量管理流程，聘用了高素质的质量管理人才，配备了先进的质量管理设 施。公司通过自主研发、生产产品核心部件，保证产品核心质量及自主知识产权，同时加强对供应商的管 理，对采购的原材料进行严格的控制及检测，从原材料源头把控产品质量。在生产过程中，公司严格按照 质量手册、程序文件、质量记录清单、以及作业指导书等质量管理流程对生产过程中的各个环节进行控制 及检验，实现全流程质量管控。</w:t>
      </w:r>
    </w:p>
    <w:p>
      <w:pPr>
        <w:pStyle w:val="Style46"/>
        <w:keepNext/>
        <w:keepLines/>
        <w:widowControl w:val="0"/>
        <w:shd w:val="clear" w:color="auto" w:fill="auto"/>
        <w:tabs>
          <w:tab w:pos="829" w:val="left"/>
        </w:tabs>
        <w:bidi w:val="0"/>
        <w:spacing w:before="0" w:after="0" w:line="468" w:lineRule="exact"/>
        <w:ind w:left="0" w:right="0" w:firstLine="500"/>
        <w:jc w:val="both"/>
      </w:pPr>
      <w:bookmarkStart w:id="171" w:name="bookmark171"/>
      <w:bookmarkStart w:id="172" w:name="bookmark172"/>
      <w:bookmarkStart w:id="173" w:name="bookmark173"/>
      <w:bookmarkStart w:id="174" w:name="bookmark174"/>
      <w:r>
        <w:rPr>
          <w:color w:val="000000"/>
          <w:spacing w:val="0"/>
          <w:w w:val="100"/>
          <w:position w:val="0"/>
        </w:rPr>
        <w:t>4</w:t>
      </w:r>
      <w:bookmarkEnd w:id="173"/>
      <w:r>
        <w:rPr>
          <w:color w:val="000000"/>
          <w:spacing w:val="0"/>
          <w:w w:val="100"/>
          <w:position w:val="0"/>
        </w:rPr>
        <w:t>、</w:t>
        <w:tab/>
        <w:t>公司拥有健康</w:t>
      </w:r>
      <w:r>
        <w:rPr>
          <w:color w:val="000000"/>
          <w:spacing w:val="0"/>
          <w:w w:val="100"/>
          <w:position w:val="0"/>
        </w:rPr>
        <w:t>I oT</w:t>
      </w:r>
      <w:r>
        <w:rPr>
          <w:color w:val="000000"/>
          <w:spacing w:val="0"/>
          <w:w w:val="100"/>
          <w:position w:val="0"/>
        </w:rPr>
        <w:t>领域最全的多维度体征监测产品线</w:t>
      </w:r>
      <w:bookmarkEnd w:id="171"/>
      <w:bookmarkEnd w:id="172"/>
      <w:bookmarkEnd w:id="174"/>
    </w:p>
    <w:p>
      <w:pPr>
        <w:pStyle w:val="Style2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公司围绕远程健康管理战略方向，经过长期的行业经验积累和持续的研发创新，现拥有健康</w:t>
      </w:r>
      <w:r>
        <w:rPr>
          <w:color w:val="000000"/>
          <w:spacing w:val="0"/>
          <w:w w:val="100"/>
          <w:position w:val="0"/>
        </w:rPr>
        <w:t>Io T</w:t>
      </w:r>
      <w:r>
        <w:rPr>
          <w:color w:val="000000"/>
          <w:spacing w:val="0"/>
          <w:w w:val="100"/>
          <w:position w:val="0"/>
        </w:rPr>
        <w:t>领域 最全产品线，产品品类丰富、覆盖面广。公司主要产品包括医疗级智能可穿戴运动手环手表、医疗级健康 手表、电子血压计、脂肪测量仪、血糖仪等多个品类，公司完整的产品系列可以满足多个行业、不同领域 细分客户的产品组合需求。产品族群为终端用户和第三方健康医疗机构提供海量、连续、多维的身体体征 数据，这些多维体征数据通过公司的智能大数据平台进行关联挖掘、交叉分析和知识图谱建设，建立了更 深层次的用户健康价值体系，联合第三方健康医疗服务机构为用户提供更多样化和专业的服务。多品类的 产品布局给公司带来了较强的风险抵抗能力与应对各种突发市场状况的较快响应速度，有效保持公司在健 康</w:t>
      </w:r>
      <w:r>
        <w:rPr>
          <w:color w:val="000000"/>
          <w:spacing w:val="0"/>
          <w:w w:val="100"/>
          <w:position w:val="0"/>
        </w:rPr>
        <w:t>IoT</w:t>
      </w:r>
      <w:r>
        <w:rPr>
          <w:color w:val="000000"/>
          <w:spacing w:val="0"/>
          <w:w w:val="100"/>
          <w:position w:val="0"/>
        </w:rPr>
        <w:t>和远程健康管理行业的整体竞争能力。</w:t>
      </w:r>
    </w:p>
    <w:p>
      <w:pPr>
        <w:pStyle w:val="Style46"/>
        <w:keepNext/>
        <w:keepLines/>
        <w:widowControl w:val="0"/>
        <w:shd w:val="clear" w:color="auto" w:fill="auto"/>
        <w:tabs>
          <w:tab w:pos="829" w:val="left"/>
        </w:tabs>
        <w:bidi w:val="0"/>
        <w:spacing w:before="0" w:after="0" w:line="468" w:lineRule="exact"/>
        <w:ind w:left="0" w:right="0" w:firstLine="500"/>
        <w:jc w:val="both"/>
      </w:pPr>
      <w:bookmarkStart w:id="175" w:name="bookmark175"/>
      <w:bookmarkStart w:id="176" w:name="bookmark176"/>
      <w:bookmarkStart w:id="177" w:name="bookmark177"/>
      <w:bookmarkStart w:id="178" w:name="bookmark178"/>
      <w:r>
        <w:rPr>
          <w:color w:val="000000"/>
          <w:spacing w:val="0"/>
          <w:w w:val="100"/>
          <w:position w:val="0"/>
        </w:rPr>
        <w:t>5</w:t>
      </w:r>
      <w:bookmarkEnd w:id="177"/>
      <w:r>
        <w:rPr>
          <w:color w:val="000000"/>
          <w:spacing w:val="0"/>
          <w:w w:val="100"/>
          <w:position w:val="0"/>
        </w:rPr>
        <w:t>、</w:t>
        <w:tab/>
        <w:t>以循证医学为支撑，医疗服务具备专业理论及实践能力</w:t>
      </w:r>
      <w:bookmarkEnd w:id="175"/>
      <w:bookmarkEnd w:id="176"/>
      <w:bookmarkEnd w:id="178"/>
    </w:p>
    <w:p>
      <w:pPr>
        <w:pStyle w:val="Style2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公司将健康</w:t>
      </w:r>
      <w:r>
        <w:rPr>
          <w:color w:val="000000"/>
          <w:spacing w:val="0"/>
          <w:w w:val="100"/>
          <w:position w:val="0"/>
        </w:rPr>
        <w:t>IoT</w:t>
      </w:r>
      <w:r>
        <w:rPr>
          <w:color w:val="000000"/>
          <w:spacing w:val="0"/>
          <w:w w:val="100"/>
          <w:position w:val="0"/>
        </w:rPr>
        <w:t>、</w:t>
      </w:r>
      <w:r>
        <w:rPr>
          <w:color w:val="000000"/>
          <w:spacing w:val="0"/>
          <w:w w:val="100"/>
          <w:position w:val="0"/>
        </w:rPr>
        <w:t>大数据与医疗深度结合，深耕多年，同时与医疗健康专家通力合作，产生了丰富的 循证医学研究成果。同时公司也在物联网、大数据和医疗深度融合的场景和方式上积累了宝贵的实战经验。 公司与库珀</w:t>
      </w:r>
      <w:r>
        <w:rPr>
          <w:color w:val="000000"/>
          <w:spacing w:val="0"/>
          <w:w w:val="100"/>
          <w:position w:val="0"/>
        </w:rPr>
        <w:t>（Cooper）</w:t>
      </w:r>
      <w:r>
        <w:rPr>
          <w:color w:val="000000"/>
          <w:spacing w:val="0"/>
          <w:w w:val="100"/>
          <w:position w:val="0"/>
        </w:rPr>
        <w:t>有氧大健康产业有限公司进行深度战略合作；作为主要参与单位承接国家重点研发 计划“重大慢性非传染性疾病防控研究”专项</w:t>
      </w:r>
      <w:r>
        <w:rPr>
          <w:color w:val="000000"/>
          <w:spacing w:val="0"/>
          <w:w w:val="100"/>
          <w:position w:val="0"/>
        </w:rPr>
        <w:t>“2</w:t>
      </w:r>
      <w:r>
        <w:rPr>
          <w:color w:val="000000"/>
          <w:spacing w:val="0"/>
          <w:w w:val="100"/>
          <w:position w:val="0"/>
        </w:rPr>
        <w:t>型糖尿病智能化健康管理体系的建立”课题；持续推动 中国好血压项目；与新加坡</w:t>
      </w:r>
      <w:r>
        <w:rPr>
          <w:color w:val="000000"/>
          <w:spacing w:val="0"/>
          <w:w w:val="100"/>
          <w:position w:val="0"/>
        </w:rPr>
        <w:t>Sport Medicine Clinic</w:t>
      </w:r>
      <w:r>
        <w:rPr>
          <w:color w:val="000000"/>
          <w:spacing w:val="0"/>
          <w:w w:val="100"/>
          <w:position w:val="0"/>
        </w:rPr>
        <w:t>首席医生</w:t>
      </w:r>
      <w:r>
        <w:rPr>
          <w:color w:val="000000"/>
          <w:spacing w:val="0"/>
          <w:w w:val="100"/>
          <w:position w:val="0"/>
        </w:rPr>
        <w:t>Dr.Chook</w:t>
      </w:r>
      <w:r>
        <w:rPr>
          <w:color w:val="000000"/>
          <w:spacing w:val="0"/>
          <w:w w:val="100"/>
          <w:position w:val="0"/>
        </w:rPr>
        <w:t>试验远程慢病管理与运动干预合作。 与此同时，公司成立了数字健康研发中心，积极拓展远程健康管理系统</w:t>
      </w:r>
      <w:r>
        <w:rPr>
          <w:color w:val="000000"/>
          <w:spacing w:val="0"/>
          <w:w w:val="100"/>
          <w:position w:val="0"/>
        </w:rPr>
        <w:t>（RPM）</w:t>
      </w:r>
      <w:r>
        <w:rPr>
          <w:color w:val="000000"/>
          <w:spacing w:val="0"/>
          <w:w w:val="100"/>
          <w:position w:val="0"/>
        </w:rPr>
        <w:t>，创建软硬件一体化远程数 据监控、朱为模院士有氧健康计划、疾病风险评估体系、六大闭环健康管理系统等智能健康模块，形成了 “乐心</w:t>
      </w:r>
      <w:r>
        <w:rPr>
          <w:color w:val="000000"/>
          <w:spacing w:val="0"/>
          <w:w w:val="100"/>
          <w:position w:val="0"/>
        </w:rPr>
        <w:t>AI</w:t>
      </w:r>
      <w:r>
        <w:rPr>
          <w:color w:val="000000"/>
          <w:spacing w:val="0"/>
          <w:w w:val="100"/>
          <w:position w:val="0"/>
        </w:rPr>
        <w:t xml:space="preserve">健康大脑、大数据平台、智能诊断平台、解决方案研发平台、智能干预平台”等多维度、全链路 的数字化健康管理能力，着力为医疗机构、保险、体检、功能性营养食品等健康管理机构提供权威的远程 </w:t>
      </w:r>
      <w:r>
        <w:rPr>
          <w:color w:val="000000"/>
          <w:spacing w:val="0"/>
          <w:w w:val="100"/>
          <w:position w:val="0"/>
        </w:rPr>
        <w:t>健康管理工具和服务，探索“远程健康</w:t>
      </w:r>
      <w:r>
        <w:rPr>
          <w:color w:val="000000"/>
          <w:spacing w:val="0"/>
          <w:w w:val="100"/>
          <w:position w:val="0"/>
        </w:rPr>
        <w:t>IoT+SaaS</w:t>
      </w:r>
      <w:r>
        <w:rPr>
          <w:color w:val="000000"/>
          <w:spacing w:val="0"/>
          <w:w w:val="100"/>
          <w:position w:val="0"/>
        </w:rPr>
        <w:t>服务” 一体化的数字健康管理解决方案，进一步提升公司 在医疗健康领域的核心壁垒。</w:t>
      </w:r>
    </w:p>
    <w:p>
      <w:pPr>
        <w:pStyle w:val="Style46"/>
        <w:keepNext/>
        <w:keepLines/>
        <w:widowControl w:val="0"/>
        <w:shd w:val="clear" w:color="auto" w:fill="auto"/>
        <w:bidi w:val="0"/>
        <w:spacing w:before="0" w:after="0" w:line="475" w:lineRule="exact"/>
        <w:ind w:left="0" w:right="0"/>
        <w:jc w:val="left"/>
      </w:pPr>
      <w:bookmarkStart w:id="179" w:name="bookmark179"/>
      <w:bookmarkStart w:id="180" w:name="bookmark180"/>
      <w:bookmarkStart w:id="181" w:name="bookmark181"/>
      <w:bookmarkStart w:id="182" w:name="bookmark182"/>
      <w:r>
        <w:rPr>
          <w:color w:val="000000"/>
          <w:spacing w:val="0"/>
          <w:w w:val="100"/>
          <w:position w:val="0"/>
        </w:rPr>
        <w:t>6</w:t>
      </w:r>
      <w:bookmarkEnd w:id="181"/>
      <w:r>
        <w:rPr>
          <w:color w:val="000000"/>
          <w:spacing w:val="0"/>
          <w:w w:val="100"/>
          <w:position w:val="0"/>
        </w:rPr>
        <w:t>、千万级用户产生的多维生理指标大数据的价值</w:t>
      </w:r>
      <w:bookmarkEnd w:id="179"/>
      <w:bookmarkEnd w:id="180"/>
      <w:bookmarkEnd w:id="182"/>
    </w:p>
    <w:p>
      <w:pPr>
        <w:pStyle w:val="Style23"/>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随着乐心健康</w:t>
      </w:r>
      <w:r>
        <w:rPr>
          <w:color w:val="000000"/>
          <w:spacing w:val="0"/>
          <w:w w:val="100"/>
          <w:position w:val="0"/>
        </w:rPr>
        <w:t>IoT</w:t>
      </w:r>
      <w:r>
        <w:rPr>
          <w:color w:val="000000"/>
          <w:spacing w:val="0"/>
          <w:w w:val="100"/>
          <w:position w:val="0"/>
        </w:rPr>
        <w:t>产品的市场渗透，以及数据开放平台战略的实施，公司积累了超千万量级用户产生 的多维生理指标数据。这些数据拥有海量、多维度、精准、个性化、持续跟踪、源源不断等特性，为用户 健康监控管理、数据关联挖掘、健康算法模型优化及智能分析与预测等工作奠定了坚实的基础。</w:t>
      </w:r>
    </w:p>
    <w:p>
      <w:pPr>
        <w:pStyle w:val="Style21"/>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四</w:t>
      </w:r>
      <w:bookmarkEnd w:id="185"/>
      <w:r>
        <w:rPr>
          <w:color w:val="000000"/>
          <w:spacing w:val="0"/>
          <w:w w:val="100"/>
          <w:position w:val="0"/>
          <w:sz w:val="24"/>
          <w:szCs w:val="24"/>
        </w:rPr>
        <w:t>、主营业务分析</w:t>
      </w:r>
      <w:bookmarkEnd w:id="183"/>
      <w:bookmarkEnd w:id="184"/>
      <w:bookmarkEnd w:id="186"/>
    </w:p>
    <w:p>
      <w:pPr>
        <w:pStyle w:val="Style46"/>
        <w:keepNext/>
        <w:keepLines/>
        <w:widowControl w:val="0"/>
        <w:shd w:val="clear" w:color="auto" w:fill="auto"/>
        <w:bidi w:val="0"/>
        <w:spacing w:before="0" w:after="0" w:line="48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、概述</w:t>
      </w:r>
      <w:bookmarkEnd w:id="187"/>
      <w:bookmarkEnd w:id="188"/>
      <w:bookmarkEnd w:id="190"/>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2021</w:t>
      </w:r>
      <w:r>
        <w:rPr>
          <w:color w:val="000000"/>
          <w:spacing w:val="0"/>
          <w:w w:val="100"/>
          <w:position w:val="0"/>
        </w:rPr>
        <w:t>年，因全球疫情席卷、人口老龄化加剧、居民生活水平提高、居民健康意识提升及政府医疗政策 利好的多重驱动，医疗健康</w:t>
      </w:r>
      <w:r>
        <w:rPr>
          <w:color w:val="000000"/>
          <w:spacing w:val="0"/>
          <w:w w:val="100"/>
          <w:position w:val="0"/>
        </w:rPr>
        <w:t>IoT</w:t>
      </w:r>
      <w:r>
        <w:rPr>
          <w:color w:val="000000"/>
          <w:spacing w:val="0"/>
          <w:w w:val="100"/>
          <w:position w:val="0"/>
        </w:rPr>
        <w:t>与数字医疗需求日益刚需。公司本着“数字守卫健康”的使命，携手全球合 作伙伴用创新和服务积极参与全球数字健康服务网络的建设并取得良好的成果。面对全球复杂经济形势及 经济下行压力，公司紧密围绕“成为世界级健康</w:t>
      </w:r>
      <w:r>
        <w:rPr>
          <w:color w:val="000000"/>
          <w:spacing w:val="0"/>
          <w:w w:val="100"/>
          <w:position w:val="0"/>
        </w:rPr>
        <w:t>IoT</w:t>
      </w:r>
      <w:r>
        <w:rPr>
          <w:color w:val="000000"/>
          <w:spacing w:val="0"/>
          <w:w w:val="100"/>
          <w:position w:val="0"/>
        </w:rPr>
        <w:t>及数字健康服务提供商”的中长期战略目标，坚持以 用户为中心，聚焦核心主业，不断深化与全球战略伙伴间的合作，持续加强新市场和新客户的开拓，积极 应对市场风险及各种不利因素的挑战，保障我们的产品和服务的及时交付，公司各条产品线及整体销售收 入均实现较快增长，报告期内，公司实现营业收入为</w:t>
      </w:r>
      <w:r>
        <w:rPr>
          <w:color w:val="000000"/>
          <w:spacing w:val="0"/>
          <w:w w:val="100"/>
          <w:position w:val="0"/>
        </w:rPr>
        <w:t>182,107.25</w:t>
      </w:r>
      <w:r>
        <w:rPr>
          <w:color w:val="000000"/>
          <w:spacing w:val="0"/>
          <w:w w:val="100"/>
          <w:position w:val="0"/>
        </w:rPr>
        <w:t>万元，较上年同期增长</w:t>
      </w:r>
      <w:r>
        <w:rPr>
          <w:color w:val="000000"/>
          <w:spacing w:val="0"/>
          <w:w w:val="100"/>
          <w:position w:val="0"/>
        </w:rPr>
        <w:t>36.23%</w:t>
      </w:r>
      <w:r>
        <w:rPr>
          <w:color w:val="000000"/>
          <w:spacing w:val="0"/>
          <w:w w:val="100"/>
          <w:position w:val="0"/>
        </w:rPr>
        <w:t>。</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报告期内，公司实现归属于母公司股东的净利润为</w:t>
      </w:r>
      <w:r>
        <w:rPr>
          <w:color w:val="000000"/>
          <w:spacing w:val="0"/>
          <w:w w:val="100"/>
          <w:position w:val="0"/>
        </w:rPr>
        <w:t>886.88</w:t>
      </w:r>
      <w:r>
        <w:rPr>
          <w:color w:val="000000"/>
          <w:spacing w:val="0"/>
          <w:w w:val="100"/>
          <w:position w:val="0"/>
        </w:rPr>
        <w:t>万元，较上年同期减少</w:t>
      </w:r>
      <w:r>
        <w:rPr>
          <w:color w:val="000000"/>
          <w:spacing w:val="0"/>
          <w:w w:val="100"/>
          <w:position w:val="0"/>
        </w:rPr>
        <w:t>87.36%</w:t>
      </w:r>
      <w:r>
        <w:rPr>
          <w:color w:val="000000"/>
          <w:spacing w:val="0"/>
          <w:w w:val="100"/>
          <w:position w:val="0"/>
        </w:rPr>
        <w:t>。主要系受全 球芯片及电子元器件等关键物料严重短缺、上游原材料价格大幅上涨、能源短缺及全球物流效率大幅下滑 等多重因素影响，报告期内生产成本较上年同期大幅增加。此外，因公司海外业务整体规模占比较大，报 告期内由于美元汇率波动、人民币升值对本期利润产生较大影响。公司聚焦医疗健康</w:t>
      </w:r>
      <w:r>
        <w:rPr>
          <w:color w:val="000000"/>
          <w:spacing w:val="0"/>
          <w:w w:val="100"/>
          <w:position w:val="0"/>
        </w:rPr>
        <w:t>IoT</w:t>
      </w:r>
      <w:r>
        <w:rPr>
          <w:color w:val="000000"/>
          <w:spacing w:val="0"/>
          <w:w w:val="100"/>
          <w:position w:val="0"/>
        </w:rPr>
        <w:t>和数字医疗的新 战略实施和变革，为构筑公司长期驱动力，持续加大在远程医疗、家用医疗、基层医疗、慢病管理等领域 的技术和产品创新及研发，报告期内公司研发投入较上年同期大幅提升。综上，报告期内公司经营业绩整 体承压。</w:t>
      </w:r>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回顾</w:t>
      </w:r>
      <w:r>
        <w:rPr>
          <w:color w:val="000000"/>
          <w:spacing w:val="0"/>
          <w:w w:val="100"/>
          <w:position w:val="0"/>
        </w:rPr>
        <w:t>2021</w:t>
      </w:r>
      <w:r>
        <w:rPr>
          <w:color w:val="000000"/>
          <w:spacing w:val="0"/>
          <w:w w:val="100"/>
          <w:position w:val="0"/>
        </w:rPr>
        <w:t>年，公司紧紧围绕年度经营目标有序开展各项工作：</w:t>
      </w:r>
    </w:p>
    <w:p>
      <w:pPr>
        <w:pStyle w:val="Style46"/>
        <w:keepNext/>
        <w:keepLines/>
        <w:widowControl w:val="0"/>
        <w:shd w:val="clear" w:color="auto" w:fill="auto"/>
        <w:bidi w:val="0"/>
        <w:spacing w:before="0" w:after="0" w:line="466" w:lineRule="exact"/>
        <w:ind w:left="0" w:right="0"/>
        <w:jc w:val="left"/>
      </w:pPr>
      <w:bookmarkStart w:id="191" w:name="bookmark191"/>
      <w:bookmarkStart w:id="192" w:name="bookmark192"/>
      <w:bookmarkStart w:id="193" w:name="bookmark193"/>
      <w:bookmarkStart w:id="194" w:name="bookmark194"/>
      <w:r>
        <w:rPr>
          <w:color w:val="000000"/>
          <w:spacing w:val="0"/>
          <w:w w:val="100"/>
          <w:position w:val="0"/>
        </w:rPr>
        <w:t>1</w:t>
      </w:r>
      <w:bookmarkEnd w:id="193"/>
      <w:r>
        <w:rPr>
          <w:color w:val="000000"/>
          <w:spacing w:val="0"/>
          <w:w w:val="100"/>
          <w:position w:val="0"/>
        </w:rPr>
        <w:t>、完善健康</w:t>
      </w:r>
      <w:r>
        <w:rPr>
          <w:color w:val="000000"/>
          <w:spacing w:val="0"/>
          <w:w w:val="100"/>
          <w:position w:val="0"/>
        </w:rPr>
        <w:t>IoT</w:t>
      </w:r>
      <w:r>
        <w:rPr>
          <w:color w:val="000000"/>
          <w:spacing w:val="0"/>
          <w:w w:val="100"/>
          <w:position w:val="0"/>
        </w:rPr>
        <w:t>产业布局，聚焦远程健康管理业务，行业竞争力不断提升</w:t>
      </w:r>
      <w:bookmarkEnd w:id="191"/>
      <w:bookmarkEnd w:id="192"/>
      <w:bookmarkEnd w:id="194"/>
    </w:p>
    <w:p>
      <w:pPr>
        <w:pStyle w:val="Style23"/>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随着物联网、大数据、</w:t>
      </w:r>
      <w:r>
        <w:rPr>
          <w:color w:val="000000"/>
          <w:spacing w:val="0"/>
          <w:w w:val="100"/>
          <w:position w:val="0"/>
        </w:rPr>
        <w:t>AI</w:t>
      </w:r>
      <w:r>
        <w:rPr>
          <w:color w:val="000000"/>
          <w:spacing w:val="0"/>
          <w:w w:val="100"/>
          <w:position w:val="0"/>
        </w:rPr>
        <w:t>与云计算等基础技术的突破以及</w:t>
      </w:r>
      <w:r>
        <w:rPr>
          <w:color w:val="000000"/>
          <w:spacing w:val="0"/>
          <w:w w:val="100"/>
          <w:position w:val="0"/>
        </w:rPr>
        <w:t>5G</w:t>
      </w:r>
      <w:r>
        <w:rPr>
          <w:color w:val="000000"/>
          <w:spacing w:val="0"/>
          <w:w w:val="100"/>
          <w:position w:val="0"/>
        </w:rPr>
        <w:t>移动通信技术的迅速普及，有效驱动医疗 健康管理的数字化、网络化和智能化升级，基于</w:t>
      </w:r>
      <w:r>
        <w:rPr>
          <w:color w:val="000000"/>
          <w:spacing w:val="0"/>
          <w:w w:val="100"/>
          <w:position w:val="0"/>
        </w:rPr>
        <w:t>AIoT</w:t>
      </w:r>
      <w:r>
        <w:rPr>
          <w:color w:val="000000"/>
          <w:spacing w:val="0"/>
          <w:w w:val="100"/>
          <w:position w:val="0"/>
        </w:rPr>
        <w:t>与移动网络技术的医疗级远程健康管理将极大地改变 未来社会的医疗、卫生和健康管理形态，市场对该类医疗级健康管理相关的远程科技产品开发与服务提出 较多的应用需求。</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年，公司聚焦远程健康管理业务，充分发挥公司核心优势，将健康</w:t>
      </w:r>
      <w:r>
        <w:rPr>
          <w:color w:val="000000"/>
          <w:spacing w:val="0"/>
          <w:w w:val="100"/>
          <w:position w:val="0"/>
        </w:rPr>
        <w:t>IoT</w:t>
      </w:r>
      <w:r>
        <w:rPr>
          <w:color w:val="000000"/>
          <w:spacing w:val="0"/>
          <w:w w:val="100"/>
          <w:position w:val="0"/>
        </w:rPr>
        <w:t>产品与医疗服务相结合，为 客户提供远程健康管理整体解决方案。公司积极探索新兴技术在远程健康管理业务中的应用，运用新兴技 术为公司远程健康管理整体解决方案注入新的能量，并加快远程健康管理的业务开发拓展工作并实现盈利。 远程健康管理业务</w:t>
      </w:r>
      <w:r>
        <w:rPr>
          <w:color w:val="000000"/>
          <w:spacing w:val="0"/>
          <w:w w:val="100"/>
          <w:position w:val="0"/>
        </w:rPr>
        <w:t>（</w:t>
      </w:r>
      <w:r>
        <w:rPr>
          <w:color w:val="000000"/>
          <w:spacing w:val="0"/>
          <w:w w:val="100"/>
          <w:position w:val="0"/>
        </w:rPr>
        <w:t>RPM）</w:t>
      </w:r>
      <w:r>
        <w:rPr>
          <w:color w:val="000000"/>
          <w:spacing w:val="0"/>
          <w:w w:val="100"/>
          <w:position w:val="0"/>
        </w:rPr>
        <w:t>符合国家致力于发展的医疗健康服务范畴，亦将进一步提升乐心综合竞争力。</w:t>
      </w:r>
    </w:p>
    <w:p>
      <w:pPr>
        <w:pStyle w:val="Style46"/>
        <w:keepNext/>
        <w:keepLines/>
        <w:widowControl w:val="0"/>
        <w:shd w:val="clear" w:color="auto" w:fill="auto"/>
        <w:tabs>
          <w:tab w:pos="760" w:val="left"/>
        </w:tabs>
        <w:bidi w:val="0"/>
        <w:spacing w:before="0" w:after="0" w:line="469" w:lineRule="exact"/>
        <w:ind w:left="0" w:right="0"/>
        <w:jc w:val="both"/>
      </w:pPr>
      <w:bookmarkStart w:id="195" w:name="bookmark195"/>
      <w:bookmarkStart w:id="196" w:name="bookmark196"/>
      <w:bookmarkStart w:id="197" w:name="bookmark197"/>
      <w:bookmarkStart w:id="198" w:name="bookmark198"/>
      <w:r>
        <w:rPr>
          <w:color w:val="000000"/>
          <w:spacing w:val="0"/>
          <w:w w:val="100"/>
          <w:position w:val="0"/>
        </w:rPr>
        <w:t>2</w:t>
      </w:r>
      <w:bookmarkEnd w:id="197"/>
      <w:r>
        <w:rPr>
          <w:color w:val="000000"/>
          <w:spacing w:val="0"/>
          <w:w w:val="100"/>
          <w:position w:val="0"/>
        </w:rPr>
        <w:t>、</w:t>
        <w:tab/>
        <w:t>以创新驱动为本，高度重视研发能力的提升构建差异化竞争力</w:t>
      </w:r>
      <w:bookmarkEnd w:id="195"/>
      <w:bookmarkEnd w:id="196"/>
      <w:bookmarkEnd w:id="198"/>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公司始终坚持以研发创新为驱动，</w:t>
      </w:r>
      <w:r>
        <w:rPr>
          <w:color w:val="000000"/>
          <w:spacing w:val="0"/>
          <w:w w:val="100"/>
          <w:position w:val="0"/>
        </w:rPr>
        <w:t>2021</w:t>
      </w:r>
      <w:r>
        <w:rPr>
          <w:color w:val="000000"/>
          <w:spacing w:val="0"/>
          <w:w w:val="100"/>
          <w:position w:val="0"/>
        </w:rPr>
        <w:t>年，公司将持续加大对可穿戴生物传感技术</w:t>
      </w:r>
      <w:r>
        <w:rPr>
          <w:color w:val="000000"/>
          <w:spacing w:val="0"/>
          <w:w w:val="100"/>
          <w:position w:val="0"/>
        </w:rPr>
        <w:t>（ECG</w:t>
      </w:r>
      <w:r>
        <w:rPr>
          <w:color w:val="000000"/>
          <w:spacing w:val="0"/>
          <w:w w:val="100"/>
          <w:position w:val="0"/>
        </w:rPr>
        <w:t>、体温监测、 血氧、血压检测、</w:t>
      </w:r>
      <w:r>
        <w:rPr>
          <w:color w:val="000000"/>
          <w:spacing w:val="0"/>
          <w:w w:val="100"/>
          <w:position w:val="0"/>
        </w:rPr>
        <w:t>PPG</w:t>
      </w:r>
      <w:r>
        <w:rPr>
          <w:color w:val="000000"/>
          <w:spacing w:val="0"/>
          <w:w w:val="100"/>
          <w:position w:val="0"/>
        </w:rPr>
        <w:t>等）的投入，不断加强核心部件和算法能力的提升、健康大数据的开发及用户运营能 力的研发布局，推动在血压、心血管等方面的慢病管理方向的产品化应用。以公司发展战略为核心，在不 断加强自主创新的同时，通过与拥有成熟技术的国内外技术团队和研发机构合作，加快推进符合公司战略 方向的新产品上市，丰富公司产品线，提升产品竞争力。</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报告期内，公司研发投入总额为</w:t>
      </w:r>
      <w:r>
        <w:rPr>
          <w:color w:val="000000"/>
          <w:spacing w:val="0"/>
          <w:w w:val="100"/>
          <w:position w:val="0"/>
        </w:rPr>
        <w:t>16,182.03</w:t>
      </w:r>
      <w:r>
        <w:rPr>
          <w:color w:val="000000"/>
          <w:spacing w:val="0"/>
          <w:w w:val="100"/>
          <w:position w:val="0"/>
        </w:rPr>
        <w:t>万元，占营业收入</w:t>
      </w:r>
      <w:r>
        <w:rPr>
          <w:color w:val="000000"/>
          <w:spacing w:val="0"/>
          <w:w w:val="100"/>
          <w:position w:val="0"/>
        </w:rPr>
        <w:t>8.89%，</w:t>
      </w:r>
      <w:r>
        <w:rPr>
          <w:color w:val="000000"/>
          <w:spacing w:val="0"/>
          <w:w w:val="100"/>
          <w:position w:val="0"/>
        </w:rPr>
        <w:t>同比增长</w:t>
      </w:r>
      <w:r>
        <w:rPr>
          <w:color w:val="000000"/>
          <w:spacing w:val="0"/>
          <w:w w:val="100"/>
          <w:position w:val="0"/>
        </w:rPr>
        <w:t>41.55%，</w:t>
      </w:r>
      <w:r>
        <w:rPr>
          <w:color w:val="000000"/>
          <w:spacing w:val="0"/>
          <w:w w:val="100"/>
          <w:position w:val="0"/>
        </w:rPr>
        <w:t xml:space="preserve">研发人员超过 </w:t>
      </w:r>
      <w:r>
        <w:rPr>
          <w:color w:val="000000"/>
          <w:spacing w:val="0"/>
          <w:w w:val="100"/>
          <w:position w:val="0"/>
        </w:rPr>
        <w:t>400</w:t>
      </w:r>
      <w:r>
        <w:rPr>
          <w:color w:val="000000"/>
          <w:spacing w:val="0"/>
          <w:w w:val="100"/>
          <w:position w:val="0"/>
        </w:rPr>
        <w:t>人，占员工总数的</w:t>
      </w:r>
      <w:r>
        <w:rPr>
          <w:color w:val="000000"/>
          <w:spacing w:val="0"/>
          <w:w w:val="100"/>
          <w:position w:val="0"/>
        </w:rPr>
        <w:t>19.77%，</w:t>
      </w:r>
      <w:r>
        <w:rPr>
          <w:color w:val="000000"/>
          <w:spacing w:val="0"/>
          <w:w w:val="100"/>
          <w:position w:val="0"/>
        </w:rPr>
        <w:t>拥有结构、固件、电子、计算机软件、算法、管理等各方面的人才。公司一 直注重完善知识产权保护体系，积极投入知识产权管理，拥有一支具有专业资格和专业能力的专职知识产 权团队，具备成熟的二类医疗设备生产体系和全球主流国家的医疗认证。</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截至报告期末，公司累计取得专利证书</w:t>
      </w:r>
      <w:r>
        <w:rPr>
          <w:color w:val="000000"/>
          <w:spacing w:val="0"/>
          <w:w w:val="100"/>
          <w:position w:val="0"/>
        </w:rPr>
        <w:t>533</w:t>
      </w:r>
      <w:r>
        <w:rPr>
          <w:color w:val="000000"/>
          <w:spacing w:val="0"/>
          <w:w w:val="100"/>
          <w:position w:val="0"/>
        </w:rPr>
        <w:t>件，其中发明专利</w:t>
      </w:r>
      <w:r>
        <w:rPr>
          <w:color w:val="000000"/>
          <w:spacing w:val="0"/>
          <w:w w:val="100"/>
          <w:position w:val="0"/>
        </w:rPr>
        <w:t>86</w:t>
      </w:r>
      <w:r>
        <w:rPr>
          <w:color w:val="000000"/>
          <w:spacing w:val="0"/>
          <w:w w:val="100"/>
          <w:position w:val="0"/>
        </w:rPr>
        <w:t>件，实用新型专利</w:t>
      </w:r>
      <w:r>
        <w:rPr>
          <w:color w:val="000000"/>
          <w:spacing w:val="0"/>
          <w:w w:val="100"/>
          <w:position w:val="0"/>
        </w:rPr>
        <w:t>215</w:t>
      </w:r>
      <w:r>
        <w:rPr>
          <w:color w:val="000000"/>
          <w:spacing w:val="0"/>
          <w:w w:val="100"/>
          <w:position w:val="0"/>
        </w:rPr>
        <w:t>件，外观设计专 利</w:t>
      </w:r>
      <w:r>
        <w:rPr>
          <w:color w:val="000000"/>
          <w:spacing w:val="0"/>
          <w:w w:val="100"/>
          <w:position w:val="0"/>
        </w:rPr>
        <w:t>232</w:t>
      </w:r>
      <w:r>
        <w:rPr>
          <w:color w:val="000000"/>
          <w:spacing w:val="0"/>
          <w:w w:val="100"/>
          <w:position w:val="0"/>
        </w:rPr>
        <w:t>件。累计取得软件著作权</w:t>
      </w:r>
      <w:r>
        <w:rPr>
          <w:color w:val="000000"/>
          <w:spacing w:val="0"/>
          <w:w w:val="100"/>
          <w:position w:val="0"/>
        </w:rPr>
        <w:t>45</w:t>
      </w:r>
      <w:r>
        <w:rPr>
          <w:color w:val="000000"/>
          <w:spacing w:val="0"/>
          <w:w w:val="100"/>
          <w:position w:val="0"/>
        </w:rPr>
        <w:t>件，国内注册商标</w:t>
      </w:r>
      <w:r>
        <w:rPr>
          <w:color w:val="000000"/>
          <w:spacing w:val="0"/>
          <w:w w:val="100"/>
          <w:position w:val="0"/>
        </w:rPr>
        <w:t>512</w:t>
      </w:r>
      <w:r>
        <w:rPr>
          <w:color w:val="000000"/>
          <w:spacing w:val="0"/>
          <w:w w:val="100"/>
          <w:position w:val="0"/>
        </w:rPr>
        <w:t>件，海外专利证书</w:t>
      </w:r>
      <w:r>
        <w:rPr>
          <w:color w:val="000000"/>
          <w:spacing w:val="0"/>
          <w:w w:val="100"/>
          <w:position w:val="0"/>
        </w:rPr>
        <w:t>25</w:t>
      </w:r>
      <w:r>
        <w:rPr>
          <w:color w:val="000000"/>
          <w:spacing w:val="0"/>
          <w:w w:val="100"/>
          <w:position w:val="0"/>
        </w:rPr>
        <w:t>件，海外注册商标</w:t>
      </w:r>
      <w:r>
        <w:rPr>
          <w:color w:val="000000"/>
          <w:spacing w:val="0"/>
          <w:w w:val="100"/>
          <w:position w:val="0"/>
        </w:rPr>
        <w:t>100</w:t>
      </w:r>
      <w:r>
        <w:rPr>
          <w:color w:val="000000"/>
          <w:spacing w:val="0"/>
          <w:w w:val="100"/>
          <w:position w:val="0"/>
        </w:rPr>
        <w:t>件。</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报告期内，公司在国内新增专利申请</w:t>
      </w:r>
      <w:r>
        <w:rPr>
          <w:color w:val="000000"/>
          <w:spacing w:val="0"/>
          <w:w w:val="100"/>
          <w:position w:val="0"/>
        </w:rPr>
        <w:t>102</w:t>
      </w:r>
      <w:r>
        <w:rPr>
          <w:color w:val="000000"/>
          <w:spacing w:val="0"/>
          <w:w w:val="100"/>
          <w:position w:val="0"/>
        </w:rPr>
        <w:t>件，其中发明专利</w:t>
      </w:r>
      <w:r>
        <w:rPr>
          <w:color w:val="000000"/>
          <w:spacing w:val="0"/>
          <w:w w:val="100"/>
          <w:position w:val="0"/>
        </w:rPr>
        <w:t>31</w:t>
      </w:r>
      <w:r>
        <w:rPr>
          <w:color w:val="000000"/>
          <w:spacing w:val="0"/>
          <w:w w:val="100"/>
          <w:position w:val="0"/>
        </w:rPr>
        <w:t>件，实用新型专利</w:t>
      </w:r>
      <w:r>
        <w:rPr>
          <w:color w:val="000000"/>
          <w:spacing w:val="0"/>
          <w:w w:val="100"/>
          <w:position w:val="0"/>
        </w:rPr>
        <w:t>55</w:t>
      </w:r>
      <w:r>
        <w:rPr>
          <w:color w:val="000000"/>
          <w:spacing w:val="0"/>
          <w:w w:val="100"/>
          <w:position w:val="0"/>
        </w:rPr>
        <w:t>件，外观设计专利</w:t>
      </w:r>
      <w:r>
        <w:rPr>
          <w:color w:val="000000"/>
          <w:spacing w:val="0"/>
          <w:w w:val="100"/>
          <w:position w:val="0"/>
        </w:rPr>
        <w:t xml:space="preserve">16 </w:t>
      </w:r>
      <w:r>
        <w:rPr>
          <w:color w:val="000000"/>
          <w:spacing w:val="0"/>
          <w:w w:val="100"/>
          <w:position w:val="0"/>
        </w:rPr>
        <w:t>件。新增授权专利</w:t>
      </w:r>
      <w:r>
        <w:rPr>
          <w:color w:val="000000"/>
          <w:spacing w:val="0"/>
          <w:w w:val="100"/>
          <w:position w:val="0"/>
        </w:rPr>
        <w:t>114</w:t>
      </w:r>
      <w:r>
        <w:rPr>
          <w:color w:val="000000"/>
          <w:spacing w:val="0"/>
          <w:w w:val="100"/>
          <w:position w:val="0"/>
        </w:rPr>
        <w:t>件，其中发明专利</w:t>
      </w:r>
      <w:r>
        <w:rPr>
          <w:color w:val="000000"/>
          <w:spacing w:val="0"/>
          <w:w w:val="100"/>
          <w:position w:val="0"/>
        </w:rPr>
        <w:t>25</w:t>
      </w:r>
      <w:r>
        <w:rPr>
          <w:color w:val="000000"/>
          <w:spacing w:val="0"/>
          <w:w w:val="100"/>
          <w:position w:val="0"/>
        </w:rPr>
        <w:t>件，实用新型专利</w:t>
      </w:r>
      <w:r>
        <w:rPr>
          <w:color w:val="000000"/>
          <w:spacing w:val="0"/>
          <w:w w:val="100"/>
          <w:position w:val="0"/>
        </w:rPr>
        <w:t>49</w:t>
      </w:r>
      <w:r>
        <w:rPr>
          <w:color w:val="000000"/>
          <w:spacing w:val="0"/>
          <w:w w:val="100"/>
          <w:position w:val="0"/>
        </w:rPr>
        <w:t>件，外观设计专利</w:t>
      </w:r>
      <w:r>
        <w:rPr>
          <w:color w:val="000000"/>
          <w:spacing w:val="0"/>
          <w:w w:val="100"/>
          <w:position w:val="0"/>
        </w:rPr>
        <w:t>40</w:t>
      </w:r>
      <w:r>
        <w:rPr>
          <w:color w:val="000000"/>
          <w:spacing w:val="0"/>
          <w:w w:val="100"/>
          <w:position w:val="0"/>
        </w:rPr>
        <w:t>件；新增国内商标新申 请</w:t>
      </w:r>
      <w:r>
        <w:rPr>
          <w:color w:val="000000"/>
          <w:spacing w:val="0"/>
          <w:w w:val="100"/>
          <w:position w:val="0"/>
        </w:rPr>
        <w:t>16</w:t>
      </w:r>
      <w:r>
        <w:rPr>
          <w:color w:val="000000"/>
          <w:spacing w:val="0"/>
          <w:w w:val="100"/>
          <w:position w:val="0"/>
        </w:rPr>
        <w:t>件，新增国内注册商标</w:t>
      </w:r>
      <w:r>
        <w:rPr>
          <w:color w:val="000000"/>
          <w:spacing w:val="0"/>
          <w:w w:val="100"/>
          <w:position w:val="0"/>
        </w:rPr>
        <w:t>27</w:t>
      </w:r>
      <w:r>
        <w:rPr>
          <w:color w:val="000000"/>
          <w:spacing w:val="0"/>
          <w:w w:val="100"/>
          <w:position w:val="0"/>
        </w:rPr>
        <w:t>件，新增海外商标申请</w:t>
      </w:r>
      <w:r>
        <w:rPr>
          <w:color w:val="000000"/>
          <w:spacing w:val="0"/>
          <w:w w:val="100"/>
          <w:position w:val="0"/>
        </w:rPr>
        <w:t>12</w:t>
      </w:r>
      <w:r>
        <w:rPr>
          <w:color w:val="000000"/>
          <w:spacing w:val="0"/>
          <w:w w:val="100"/>
          <w:position w:val="0"/>
        </w:rPr>
        <w:t>件，新增海外注册商标</w:t>
      </w:r>
      <w:r>
        <w:rPr>
          <w:color w:val="000000"/>
          <w:spacing w:val="0"/>
          <w:w w:val="100"/>
          <w:position w:val="0"/>
        </w:rPr>
        <w:t>2</w:t>
      </w:r>
      <w:r>
        <w:rPr>
          <w:color w:val="000000"/>
          <w:spacing w:val="0"/>
          <w:w w:val="100"/>
          <w:position w:val="0"/>
        </w:rPr>
        <w:t>件。</w:t>
      </w:r>
    </w:p>
    <w:p>
      <w:pPr>
        <w:pStyle w:val="Style46"/>
        <w:keepNext/>
        <w:keepLines/>
        <w:widowControl w:val="0"/>
        <w:shd w:val="clear" w:color="auto" w:fill="auto"/>
        <w:tabs>
          <w:tab w:pos="760" w:val="left"/>
        </w:tabs>
        <w:bidi w:val="0"/>
        <w:spacing w:before="0" w:after="0" w:line="469" w:lineRule="exact"/>
        <w:ind w:left="0" w:right="0"/>
        <w:jc w:val="left"/>
      </w:pPr>
      <w:bookmarkStart w:id="199" w:name="bookmark199"/>
      <w:bookmarkStart w:id="200" w:name="bookmark200"/>
      <w:bookmarkStart w:id="201" w:name="bookmark201"/>
      <w:bookmarkStart w:id="202" w:name="bookmark202"/>
      <w:r>
        <w:rPr>
          <w:color w:val="000000"/>
          <w:spacing w:val="0"/>
          <w:w w:val="100"/>
          <w:position w:val="0"/>
        </w:rPr>
        <w:t>3</w:t>
      </w:r>
      <w:bookmarkEnd w:id="201"/>
      <w:r>
        <w:rPr>
          <w:color w:val="000000"/>
          <w:spacing w:val="0"/>
          <w:w w:val="100"/>
          <w:position w:val="0"/>
        </w:rPr>
        <w:t>、</w:t>
        <w:tab/>
        <w:t>构建综合人才竞争力，打造现代人力资源管理体系，开展组织及人才变革</w:t>
      </w:r>
      <w:bookmarkEnd w:id="199"/>
      <w:bookmarkEnd w:id="200"/>
      <w:bookmarkEnd w:id="202"/>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报告期内，公司在组织建设上，以客户为导向的变革贯穿于所有层级组织，初步变革构建了以前台紧 密联系服务客户、中台深度耦合支撑前台、后台广泛支持前中台，各单位高效有序、支撑有力、保障有劲 是组织形态。在干部管理上，实现加强干部能力和充实干部梯队两手抓，通过系列领导力培养，优秀高潜 干部识别和培养，引入大批高学历水平、资深行业从业经验、丰富管理实践的外部优秀干部的方式，不断 提升干部战斗力。在人才队伍建设上，综合运用人才盘点、组织诊断、绩效评优、薪酬激励等手段，洞察 人才梯队现状，以强基础为首要目标，快速补缺、重点留才、加强内培、深化传承、激发活力、高效产出， 提高了人才队伍的凝聚力和战斗力。</w:t>
      </w:r>
    </w:p>
    <w:p>
      <w:pPr>
        <w:pStyle w:val="Style46"/>
        <w:keepNext/>
        <w:keepLines/>
        <w:widowControl w:val="0"/>
        <w:shd w:val="clear" w:color="auto" w:fill="auto"/>
        <w:tabs>
          <w:tab w:pos="760" w:val="left"/>
        </w:tabs>
        <w:bidi w:val="0"/>
        <w:spacing w:before="0" w:after="0" w:line="469" w:lineRule="exact"/>
        <w:ind w:left="0" w:right="0"/>
        <w:jc w:val="both"/>
      </w:pPr>
      <w:bookmarkStart w:id="203" w:name="bookmark203"/>
      <w:bookmarkStart w:id="204" w:name="bookmark204"/>
      <w:bookmarkStart w:id="205" w:name="bookmark205"/>
      <w:bookmarkStart w:id="206" w:name="bookmark206"/>
      <w:r>
        <w:rPr>
          <w:color w:val="000000"/>
          <w:spacing w:val="0"/>
          <w:w w:val="100"/>
          <w:position w:val="0"/>
        </w:rPr>
        <w:t>4</w:t>
      </w:r>
      <w:bookmarkEnd w:id="205"/>
      <w:r>
        <w:rPr>
          <w:color w:val="000000"/>
          <w:spacing w:val="0"/>
          <w:w w:val="100"/>
          <w:position w:val="0"/>
        </w:rPr>
        <w:t>、</w:t>
        <w:tab/>
        <w:t>全面推进降本增效，精益管理持续提升运营效率</w:t>
      </w:r>
      <w:bookmarkEnd w:id="203"/>
      <w:bookmarkEnd w:id="204"/>
      <w:bookmarkEnd w:id="206"/>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报告期内，公司积极推行精益管理，通过加强供应链各环节成本分析，优化产品工艺等措施，多层面、 全方位开展降本增效，公司总体生产经营保持良好的运行态势。针对现有国际头部企业客户以及新引入的 </w:t>
      </w:r>
      <w:r>
        <w:rPr>
          <w:color w:val="000000"/>
          <w:spacing w:val="0"/>
          <w:w w:val="100"/>
          <w:position w:val="0"/>
        </w:rPr>
        <w:t>战略客户的项目需求，持续优化供应链服务体系，配合各个项目高交付质量的推进，更好的服务公司的市 场及客户战略。随着行业影响力的逐步提升，对于核心物料和关键部件的选择更有主动权，在供应侧上可 以获得更有力的支持，整体供应链体系得到进一步优化。</w:t>
      </w:r>
    </w:p>
    <w:p>
      <w:pPr>
        <w:pStyle w:val="Style46"/>
        <w:keepNext/>
        <w:keepLines/>
        <w:widowControl w:val="0"/>
        <w:shd w:val="clear" w:color="auto" w:fill="auto"/>
        <w:tabs>
          <w:tab w:pos="754" w:val="left"/>
        </w:tabs>
        <w:bidi w:val="0"/>
        <w:spacing w:before="0" w:after="0" w:line="468" w:lineRule="exact"/>
        <w:ind w:left="0" w:right="0"/>
        <w:jc w:val="left"/>
      </w:pPr>
      <w:bookmarkStart w:id="207" w:name="bookmark207"/>
      <w:bookmarkStart w:id="208" w:name="bookmark208"/>
      <w:bookmarkStart w:id="209" w:name="bookmark209"/>
      <w:bookmarkStart w:id="210" w:name="bookmark210"/>
      <w:r>
        <w:rPr>
          <w:color w:val="000000"/>
          <w:spacing w:val="0"/>
          <w:w w:val="100"/>
          <w:position w:val="0"/>
        </w:rPr>
        <w:t>5</w:t>
      </w:r>
      <w:bookmarkEnd w:id="209"/>
      <w:r>
        <w:rPr>
          <w:color w:val="000000"/>
          <w:spacing w:val="0"/>
          <w:w w:val="100"/>
          <w:position w:val="0"/>
        </w:rPr>
        <w:t>、</w:t>
        <w:tab/>
        <w:t>实施定向增发，提升资本实力，助推健康</w:t>
      </w:r>
      <w:r>
        <w:rPr>
          <w:color w:val="000000"/>
          <w:spacing w:val="0"/>
          <w:w w:val="100"/>
          <w:position w:val="0"/>
        </w:rPr>
        <w:t>IoT</w:t>
      </w:r>
      <w:r>
        <w:rPr>
          <w:color w:val="000000"/>
          <w:spacing w:val="0"/>
          <w:w w:val="100"/>
          <w:position w:val="0"/>
        </w:rPr>
        <w:t>和数字健康服务战略布局</w:t>
      </w:r>
      <w:bookmarkEnd w:id="207"/>
      <w:bookmarkEnd w:id="208"/>
      <w:bookmarkEnd w:id="210"/>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公司坚持内生增长和外延发展共同推进、互作支撑的策略，充分结合行业发展形势，积极调配资源， 持续优化资本结构，提升资本实力，为公司持续发展提供支撑。报告期内，公司加快推进</w:t>
      </w:r>
      <w:r>
        <w:rPr>
          <w:color w:val="000000"/>
          <w:spacing w:val="0"/>
          <w:w w:val="100"/>
          <w:position w:val="0"/>
        </w:rPr>
        <w:t>IPO</w:t>
      </w:r>
      <w:r>
        <w:rPr>
          <w:color w:val="000000"/>
          <w:spacing w:val="0"/>
          <w:w w:val="100"/>
          <w:position w:val="0"/>
        </w:rPr>
        <w:t>募投项目的建 设工作，募集资金投资建设的乐心产业园三期工程主体已完成验收，生产车间同步开始产线装修施工，项 目总建筑面积约</w:t>
      </w:r>
      <w:r>
        <w:rPr>
          <w:color w:val="000000"/>
          <w:spacing w:val="0"/>
          <w:w w:val="100"/>
          <w:position w:val="0"/>
        </w:rPr>
        <w:t>4</w:t>
      </w:r>
      <w:r>
        <w:rPr>
          <w:color w:val="000000"/>
          <w:spacing w:val="0"/>
          <w:w w:val="100"/>
          <w:position w:val="0"/>
        </w:rPr>
        <w:t>万平方米，主要建设智能生产厂房、自动生产线、全自动立体仓库、全自动物流传输线、 研发实验室、先进的实验及检测设备等。募投项目的加快实施有利于公司整体规划及合理布局，提升公司 规模优势和全产业链整合优势，符合公司长远发展需求。</w:t>
      </w:r>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报告期内，公司实施了向特定对象发行</w:t>
      </w:r>
      <w:r>
        <w:rPr>
          <w:color w:val="000000"/>
          <w:spacing w:val="0"/>
          <w:w w:val="100"/>
          <w:position w:val="0"/>
        </w:rPr>
        <w:t>A</w:t>
      </w:r>
      <w:r>
        <w:rPr>
          <w:color w:val="000000"/>
          <w:spacing w:val="0"/>
          <w:w w:val="100"/>
          <w:position w:val="0"/>
        </w:rPr>
        <w:t>股股票事项并于</w:t>
      </w: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日完成本次定向增发股票的发 行上市工作。本次发行的募集资金总额为</w:t>
      </w:r>
      <w:r>
        <w:rPr>
          <w:color w:val="000000"/>
          <w:spacing w:val="0"/>
          <w:w w:val="100"/>
          <w:position w:val="0"/>
        </w:rPr>
        <w:t>3.95</w:t>
      </w:r>
      <w:r>
        <w:rPr>
          <w:color w:val="000000"/>
          <w:spacing w:val="0"/>
          <w:w w:val="100"/>
          <w:position w:val="0"/>
        </w:rPr>
        <w:t>亿元，本次募投项目的实施将助力乐心医疗丰富健康</w:t>
      </w:r>
      <w:r>
        <w:rPr>
          <w:color w:val="000000"/>
          <w:spacing w:val="0"/>
          <w:w w:val="100"/>
          <w:position w:val="0"/>
        </w:rPr>
        <w:t>IoT</w:t>
      </w:r>
      <w:r>
        <w:rPr>
          <w:color w:val="000000"/>
          <w:spacing w:val="0"/>
          <w:w w:val="100"/>
          <w:position w:val="0"/>
        </w:rPr>
        <w:t>和 远程健康管理领域产品线，同时通过研发项目提升公司血压计、血糖仪、心电监测产品以及智能体重秤等 产品的数据指标精度，完善并升级远程健康管理系统，使公司产品向具有更高附加值、更高竞争力的领域 迈进，提升公司的盈利能力和市场竞争力，以适应健康</w:t>
      </w:r>
      <w:r>
        <w:rPr>
          <w:color w:val="000000"/>
          <w:spacing w:val="0"/>
          <w:w w:val="100"/>
          <w:position w:val="0"/>
        </w:rPr>
        <w:t>IoT</w:t>
      </w:r>
      <w:r>
        <w:rPr>
          <w:color w:val="000000"/>
          <w:spacing w:val="0"/>
          <w:w w:val="100"/>
          <w:position w:val="0"/>
        </w:rPr>
        <w:t>和远程健康管理行业快速发展的需要，为公司在 健康</w:t>
      </w:r>
      <w:r>
        <w:rPr>
          <w:color w:val="000000"/>
          <w:spacing w:val="0"/>
          <w:w w:val="100"/>
          <w:position w:val="0"/>
        </w:rPr>
        <w:t>IoT</w:t>
      </w:r>
      <w:r>
        <w:rPr>
          <w:color w:val="000000"/>
          <w:spacing w:val="0"/>
          <w:w w:val="100"/>
          <w:position w:val="0"/>
        </w:rPr>
        <w:t>和远程健康管理行业持续发展开辟新的业务领域和空间。</w:t>
      </w:r>
    </w:p>
    <w:p>
      <w:pPr>
        <w:pStyle w:val="Style46"/>
        <w:keepNext/>
        <w:keepLines/>
        <w:widowControl w:val="0"/>
        <w:shd w:val="clear" w:color="auto" w:fill="auto"/>
        <w:tabs>
          <w:tab w:pos="754" w:val="left"/>
        </w:tabs>
        <w:bidi w:val="0"/>
        <w:spacing w:before="0" w:after="0" w:line="468" w:lineRule="exact"/>
        <w:ind w:left="0" w:right="0"/>
        <w:jc w:val="left"/>
      </w:pPr>
      <w:bookmarkStart w:id="211" w:name="bookmark211"/>
      <w:bookmarkStart w:id="212" w:name="bookmark212"/>
      <w:bookmarkStart w:id="213" w:name="bookmark213"/>
      <w:bookmarkStart w:id="214" w:name="bookmark214"/>
      <w:r>
        <w:rPr>
          <w:color w:val="000000"/>
          <w:spacing w:val="0"/>
          <w:w w:val="100"/>
          <w:position w:val="0"/>
        </w:rPr>
        <w:t>6</w:t>
      </w:r>
      <w:bookmarkEnd w:id="213"/>
      <w:r>
        <w:rPr>
          <w:color w:val="000000"/>
          <w:spacing w:val="0"/>
          <w:w w:val="100"/>
          <w:position w:val="0"/>
        </w:rPr>
        <w:t>、</w:t>
        <w:tab/>
        <w:t>完善公司治理结构，合规保障可持续发展</w:t>
      </w:r>
      <w:bookmarkEnd w:id="211"/>
      <w:bookmarkEnd w:id="212"/>
      <w:bookmarkEnd w:id="214"/>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公司一直高度重视集团内部的规范化管理，严格按照《公司法》、《证券法》、《深圳证券交易所创 业板股票上市规则》、《深圳证券交易所创业板上市公司规范运作指引》等法律法规、规范性文件及监管 部门的相关规定和要求，持续健全、完善内控制度和公司治理结构，进一步强化“三会”的规范运作机制， 强化董事、监事、高级管理人员及核心团队的责任意识和守法意识，梳理公司组织架构，积极推进内控建 设、信息披露、投资者关系等工作，提升公司治理水平，保障公司实现健康、稳定、可持续发展。</w:t>
      </w:r>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报告期内，公司进一步加强投资者关系管理，除通过投资者热线电话、</w:t>
      </w:r>
      <w:r>
        <w:rPr>
          <w:color w:val="000000"/>
          <w:spacing w:val="0"/>
          <w:w w:val="100"/>
          <w:position w:val="0"/>
        </w:rPr>
        <w:t>IR</w:t>
      </w:r>
      <w:r>
        <w:rPr>
          <w:color w:val="000000"/>
          <w:spacing w:val="0"/>
          <w:w w:val="100"/>
          <w:position w:val="0"/>
        </w:rPr>
        <w:t>邮箱、深交所互动易平台及 业绩说明会等方式和投资进行沟通交流外，还不定期召开多场线上线下会议，与机构及个人投资者进行了 及时、有效的沟通，增强了投资者对公司价值的理解和认同，提升了公司在资本市场上的品牌形象。同时， 公司严格按照法律法规和规范性文件的规定，认真遵循信息披露的真实、准确、及时、完整，按照规定履 行信息披露义务，维护了公司公开和透明的良好市场形象，切实保障了全体股东的利益。</w:t>
      </w:r>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在公司内部建设方面，结合公司实际生产经营需要和实际情况，加强风险防控，在公司内部逐步完善 具有可操作性的内部控制系统，避免因内控不完善而有损上市公司及股东利益情况的发生；稳步推进了全 面预算管理体系，继续完善财务数据分析体系等管理系统信息化建设优化工作，为公司的稳步发展奠定基</w:t>
      </w:r>
      <w:r>
        <w:br w:type="page"/>
      </w:r>
    </w:p>
    <w:p>
      <w:pPr>
        <w:pStyle w:val="Style23"/>
        <w:keepNext w:val="0"/>
        <w:keepLines w:val="0"/>
        <w:widowControl w:val="0"/>
        <w:shd w:val="clear" w:color="auto" w:fill="auto"/>
        <w:bidi w:val="0"/>
        <w:spacing w:before="0" w:after="440" w:line="240" w:lineRule="auto"/>
        <w:ind w:left="0" w:right="0" w:firstLine="0"/>
        <w:jc w:val="left"/>
      </w:pPr>
      <w:r>
        <w:rPr>
          <w:color w:val="000000"/>
          <w:spacing w:val="0"/>
          <w:w w:val="100"/>
          <w:position w:val="0"/>
        </w:rPr>
        <w:t>础。</w:t>
      </w:r>
    </w:p>
    <w:p>
      <w:pPr>
        <w:pStyle w:val="Style46"/>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、收入与成本</w:t>
      </w:r>
      <w:bookmarkEnd w:id="215"/>
      <w:bookmarkEnd w:id="216"/>
      <w:bookmarkEnd w:id="218"/>
    </w:p>
    <w:p>
      <w:pPr>
        <w:pStyle w:val="Style46"/>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15"/>
      <w:bookmarkEnd w:id="216"/>
      <w:bookmarkEnd w:id="220"/>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营业收入整体情况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1,816,249,769.10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1,332,858,636.72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4,822,690.34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758,465,867.76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686,800,250.75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345,621,674.50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284,522,983.66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591,725,910.88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292,044,692.65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125,259,006.30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73,380,145.26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662,684,038.50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353,913,084.30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1,153,565,730.60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978,945,552.42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4,822,690.34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97,960,125.76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67,315,844.42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1,723,112,333.68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1,269,432,227.90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221"/>
      <w:bookmarkEnd w:id="222"/>
      <w:bookmarkEnd w:id="224"/>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1,816,249,769.10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1,481,457,834.85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4,822,690.34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1,911,494.05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bl>
    <w:p>
      <w:pPr>
        <w:spacing w:lineRule="exact" w:line="1"/>
        <w:rPr>
          <w:sz w:val="2"/>
          <w:szCs w:val="2"/>
        </w:rPr>
      </w:pPr>
      <w:r>
        <w:br w:type="page"/>
      </w:r>
    </w:p>
    <w:tbl>
      <w:tblPr>
        <w:tblOverlap w:val="never"/>
        <w:jc w:val="center"/>
        <w:tblLayout w:type="fixed"/>
      </w:tblPr>
      <w:tblGrid>
        <w:gridCol w:w="1402"/>
        <w:gridCol w:w="1368"/>
        <w:gridCol w:w="1368"/>
        <w:gridCol w:w="1363"/>
        <w:gridCol w:w="1368"/>
        <w:gridCol w:w="1368"/>
        <w:gridCol w:w="138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758,465,867.76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582,018,570.74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345,621,674.50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277,914,628.74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591,725,910.88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559,108,750.51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125,259,006.30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64,327,378.91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1,483,369,328.90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662,684,038.50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605,173,855.96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1,153,565,730.60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876,283,978.89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4,822,690.34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1,911,494.05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97,960,125.76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87,129,152.17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1,723,112,333.68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1,396,240,176.73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225"/>
      <w:bookmarkEnd w:id="226"/>
      <w:bookmarkEnd w:id="228"/>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4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本报告期销售量为</w:t>
      </w:r>
      <w:r>
        <w:rPr>
          <w:color w:val="000000"/>
          <w:spacing w:val="0"/>
          <w:w w:val="100"/>
          <w:position w:val="0"/>
        </w:rPr>
        <w:t>2,642.4</w:t>
      </w:r>
      <w:r>
        <w:rPr>
          <w:color w:val="000000"/>
          <w:spacing w:val="0"/>
          <w:w w:val="100"/>
          <w:position w:val="0"/>
        </w:rPr>
        <w:t>2</w:t>
      </w:r>
      <w:r>
        <w:rPr>
          <w:color w:val="000000"/>
          <w:spacing w:val="0"/>
          <w:w w:val="100"/>
          <w:position w:val="0"/>
        </w:rPr>
        <w:t>万台，同比增长</w:t>
      </w:r>
      <w:r>
        <w:rPr>
          <w:color w:val="000000"/>
          <w:spacing w:val="0"/>
          <w:w w:val="100"/>
          <w:position w:val="0"/>
        </w:rPr>
        <w:t>38.13%，</w:t>
      </w:r>
      <w:r>
        <w:rPr>
          <w:color w:val="000000"/>
          <w:spacing w:val="0"/>
          <w:w w:val="100"/>
          <w:position w:val="0"/>
        </w:rPr>
        <w:t>主要系本报告期内公司各条产品线及整体销售</w:t>
      </w:r>
    </w:p>
    <w:p>
      <w:pPr>
        <w:pStyle w:val="Style2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收入均实现较快增长。</w:t>
      </w:r>
    </w:p>
    <w:p>
      <w:pPr>
        <w:pStyle w:val="Style46"/>
        <w:keepNext/>
        <w:keepLines/>
        <w:widowControl w:val="0"/>
        <w:shd w:val="clear" w:color="auto" w:fill="auto"/>
        <w:tabs>
          <w:tab w:pos="493"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229"/>
      <w:bookmarkEnd w:id="230"/>
      <w:bookmarkEnd w:id="232"/>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33"/>
      <w:bookmarkEnd w:id="234"/>
      <w:bookmarkEnd w:id="236"/>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498,810,304.98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421,730,958.50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27,339,069.41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20,804,456.85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55,869,196.36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47,553,371.78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582,018,570.74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490,088,787.13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222,470,262.25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170,955,374.86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19,098,861.41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13,865,782.98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36,345,505.09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34,092,710.88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277,914,628.74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218,913,868.72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509,480,532.45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239,028,390.39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18,200,752.55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5,888,836.55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31,427,465.50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14,119,473.02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559,108,750.51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259,036,699.96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56,158,600.43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28,509,026.14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2,366,794.56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1,489,662.13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3,879,299.71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2,717,476.92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不得免征和抵税 税额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1,911,494.05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1,654,956.45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64,327,378.91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34,371,121.65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1,483,369,328.90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1,002,410,477.46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37"/>
      <w:bookmarkEnd w:id="238"/>
      <w:bookmarkEnd w:id="240"/>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493" w:val="left"/>
        </w:tabs>
        <w:bidi w:val="0"/>
        <w:spacing w:before="0" w:after="3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41"/>
      <w:bookmarkEnd w:id="242"/>
      <w:bookmarkEnd w:id="244"/>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45"/>
      <w:bookmarkEnd w:id="246"/>
      <w:bookmarkEnd w:id="248"/>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645"/>
        <w:gridCol w:w="3941"/>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675,367,887.33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11"/>
        <w:gridCol w:w="3298"/>
        <w:gridCol w:w="2323"/>
        <w:gridCol w:w="315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304,464,148.68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16.72%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131,536,948.98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115,982,390.21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62,125,953.70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61,258,445.76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675,367,887.33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37.09%</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235,106,899.64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72,120,570.07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56,770,360.89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43,080,582.15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32,878,670.01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30,256,716.52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235,106,899.64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18.31%</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3</w:t>
      </w:r>
      <w:bookmarkEnd w:id="251"/>
      <w:r>
        <w:rPr>
          <w:color w:val="000000"/>
          <w:spacing w:val="0"/>
          <w:w w:val="100"/>
          <w:position w:val="0"/>
        </w:rPr>
        <w:t>、费用</w:t>
      </w:r>
      <w:bookmarkEnd w:id="249"/>
      <w:bookmarkEnd w:id="250"/>
      <w:bookmarkEnd w:id="2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310"/>
        <w:gridCol w:w="1560"/>
        <w:gridCol w:w="994"/>
        <w:gridCol w:w="379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重大变动说明</w:t>
            </w:r>
          </w:p>
        </w:tc>
      </w:tr>
      <w:tr>
        <w:trPr>
          <w:trHeight w:val="3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97,751,416.50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92,543,799.05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63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75,191,147.03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53,492,499.45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主要系本报告期新增管理人员相应员工薪酬增 加，以及上期疫情社保减免所致。</w:t>
            </w:r>
          </w:p>
        </w:tc>
      </w:tr>
      <w:tr>
        <w:trPr>
          <w:trHeight w:val="3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5,329,253.83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21,424,863.70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主要系本报告期汇兑损失同比上年下降所致。</w:t>
            </w:r>
          </w:p>
        </w:tc>
      </w:tr>
      <w:tr>
        <w:trPr>
          <w:trHeight w:val="64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149,153,209.54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96,518,843.24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主要系本报告期持续对研发投入以致研发人力 成本增加所致。</w:t>
            </w:r>
          </w:p>
        </w:tc>
      </w:tr>
    </w:tbl>
    <w:p>
      <w:pPr>
        <w:sectPr>
          <w:footnotePr>
            <w:pos w:val="pageBottom"/>
            <w:numFmt w:val="decimal"/>
            <w:numRestart w:val="continuous"/>
          </w:footnotePr>
          <w:pgSz w:w="11900" w:h="16840"/>
          <w:pgMar w:top="1311" w:right="966" w:bottom="1450" w:left="1036" w:header="0" w:footer="3" w:gutter="0"/>
          <w:cols w:space="720"/>
          <w:noEndnote/>
          <w:rtlGutter w:val="0"/>
          <w:docGrid w:linePitch="360"/>
        </w:sectPr>
      </w:pPr>
    </w:p>
    <w:p>
      <w:pPr>
        <w:pStyle w:val="Style46"/>
        <w:keepNext/>
        <w:keepLines/>
        <w:widowControl w:val="0"/>
        <w:shd w:val="clear" w:color="auto" w:fill="auto"/>
        <w:bidi w:val="0"/>
        <w:spacing w:before="0" w:after="34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4</w:t>
      </w:r>
      <w:bookmarkEnd w:id="255"/>
      <w:r>
        <w:rPr>
          <w:color w:val="000000"/>
          <w:spacing w:val="0"/>
          <w:w w:val="100"/>
          <w:position w:val="0"/>
        </w:rPr>
        <w:t>、研发投入</w:t>
      </w:r>
      <w:bookmarkEnd w:id="253"/>
      <w:bookmarkEnd w:id="254"/>
      <w:bookmarkEnd w:id="256"/>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92"/>
        <w:gridCol w:w="2693"/>
        <w:gridCol w:w="1622"/>
        <w:gridCol w:w="4901"/>
        <w:gridCol w:w="3269"/>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主要研发项目名 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预计对公司未来发展的影响</w:t>
            </w:r>
          </w:p>
        </w:tc>
      </w:tr>
      <w:tr>
        <w:trPr>
          <w:trHeight w:val="258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血压计在特殊人 群的精准测量研 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研发部门开发一系列预期使用人 群包括特殊人群的智能便携式电 子血压计，主要应用于人体血压 测量，进而监控血压变化而达到 健康管理的效果。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该项目已经组织孕 妇、糖尿病和老年 高血压人群进行测 量算法的方案设 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公司已经在脉搏波血压测量技术上建立了比较完整的技术， 血压测量在常规人群中也相对成熟。但是在一些特殊群体 中，如孕妇群体中和糖尿病人群中，高血压也变得是一个非 常常见的问题；在这些特殊群里中，高血压的机理是否和常 规群体相同，原有的测量技术和算法是否再符合这些人群， 变得有更多的不确定性。为此，公司专门成立了此项目，用 于研究在孕妇和糖尿病群体的血压测量技术，并把测量的精 准度提高到和常规人群相等的水平。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该项目研发成功后有利于提升公司综合 实力，形成自身技术门槛，保持与同行 业竞争对手在高新技术上的的领先优 势，极大丰富公司云系统大数据服务领 域的数据；同时拓展公司产品线。</w:t>
            </w:r>
          </w:p>
        </w:tc>
      </w:tr>
      <w:tr>
        <w:trPr>
          <w:trHeight w:val="414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医疗健康</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通 用平台研究与应 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本项目旨在建立一个公司健康医 疗</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产品的通用技术平台，该 平台可以同使用不同的测量算法 在相同的硬件平台上实现血压测 量和体重、体脂测量；同时通过 边缘计算，极大的扩大了系统的 算力，提高的精准度，扩展物联 网功能，提升远程服务能力。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技术样机过程中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医疗健康</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主要有以下三个应用场景：医院、家庭、公共 卫生场景。医院场景下包括对患者数据的采集分析、患者监 护、医疗用品和设备的识别管理等；家庭场景主要是远程生 理指标监控，个人健康管理、出院后恢复治疗检测等；而公 共卫生场景下则包括传染病防控、医疗用品运输追踪等。公 司已经在远程医疗健康领域成功开发了多种终端设备，包括 血压计、电子秤等。过去产品主要以测量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数据传输为技术框 架，各种产品独自发展，产品的资源相对受限，难以满足远 程医疗产品功能不断扩展的需求。本项目旨在建立一个公司 健康医疗</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产品的通用技术平台，该平台可以同使用不同 的测量算法在相同的硬件平台上实现血压测量和体重、体脂 测量；同时通过边缘计算，极大的扩大了系统的算力，提高 的精准度，扩展物联网功能，提升远程服务能力。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本项目在公司现在血压计的基础上，应 用医疗健康</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通用平台与云平台计算 技术应用的有机结合，为用户提供专业 的后台健康信息分析增值服务。进一步 提升公司知名度，形成自身技术壁垒。</w:t>
            </w:r>
          </w:p>
        </w:tc>
      </w:tr>
      <w:tr>
        <w:trPr>
          <w:trHeight w:val="99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新一代心电手表 技术平台研究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心电手表通过智能电控终端技 术、蓝牙通讯技术、心电检测技 术、运动检测技术、数据存储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259"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本项目已经完成</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项发明专利；</w:t>
            </w:r>
          </w:p>
          <w:p>
            <w:pPr>
              <w:pStyle w:val="Style35"/>
              <w:keepNext w:val="0"/>
              <w:keepLines w:val="0"/>
              <w:widowControl w:val="0"/>
              <w:shd w:val="clear" w:color="auto" w:fill="auto"/>
              <w:tabs>
                <w:tab w:pos="278"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本项目已经完成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公司已经建立了比较完整的医疗级可穿戴产品体系，包含了 健康手表、多导联心电监测手表等，公司穿戴产品未来还会 集中更多的功能，如血压引擎、多终端设备网关等，都需要</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本项目在智能手表基础上增加了心电</w:t>
            </w:r>
          </w:p>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ECG</w:t>
            </w:r>
            <w:r>
              <w:rPr>
                <w:color w:val="000000"/>
                <w:spacing w:val="0"/>
                <w:w w:val="100"/>
                <w:position w:val="0"/>
                <w:sz w:val="17"/>
                <w:szCs w:val="17"/>
              </w:rPr>
              <w:t>）监测技术，对静息脉率、运动 脉率、血氧饱和度、血压、运动计步、</w:t>
            </w:r>
          </w:p>
        </w:tc>
      </w:tr>
    </w:tbl>
    <w:p>
      <w:pPr>
        <w:spacing w:lineRule="exact" w:line="1"/>
        <w:rPr>
          <w:sz w:val="2"/>
          <w:szCs w:val="2"/>
        </w:rPr>
      </w:pPr>
      <w:r>
        <w:br w:type="page"/>
      </w:r>
    </w:p>
    <w:tbl>
      <w:tblPr>
        <w:tblOverlap w:val="never"/>
        <w:jc w:val="center"/>
        <w:tblLayout w:type="fixed"/>
      </w:tblPr>
      <w:tblGrid>
        <w:gridCol w:w="1392"/>
        <w:gridCol w:w="2693"/>
        <w:gridCol w:w="1622"/>
        <w:gridCol w:w="4901"/>
        <w:gridCol w:w="3269"/>
      </w:tblGrid>
      <w:tr>
        <w:trPr>
          <w:trHeight w:val="4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等，实现数据传输、来电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信息提 醒、定位、心率检测、睡眠检 测、摔倒检测、久坐提醒等功 能。这些技术旨在可以帮助使用 者随时随地获取医疗级心电图， 让更多人随时了解自己的身体状 况，也让更多人享受科技带给他 们便捷的医疗服务。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了技术可行性研 究、系统的架构设 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、系统的详细 设计进行中。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一个更加强大的硬件平台支撑。建立本项目意在打造一个新 的穿戴产品硬件终端平台，能够展现更优的视觉交互效果、 能够提供血压引擎等集成能力以及多终端设备网关，为未来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年的穿戴产品奠定基础。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心电</w:t>
            </w:r>
            <w:r>
              <w:rPr>
                <w:rFonts w:ascii="Times New Roman" w:eastAsia="Times New Roman" w:hAnsi="Times New Roman" w:cs="Times New Roman"/>
                <w:color w:val="000000"/>
                <w:spacing w:val="0"/>
                <w:w w:val="100"/>
                <w:position w:val="0"/>
                <w:sz w:val="18"/>
                <w:szCs w:val="18"/>
              </w:rPr>
              <w:t>ECG</w:t>
            </w:r>
            <w:r>
              <w:rPr>
                <w:color w:val="000000"/>
                <w:spacing w:val="0"/>
                <w:w w:val="100"/>
                <w:position w:val="0"/>
                <w:sz w:val="17"/>
                <w:szCs w:val="17"/>
              </w:rPr>
              <w:t>、健康提醒等进行科学而准确 的监测，同时对数据进行专业医学解读 和分析。心脏类健康问题大部分发作时 没有症状，有时患者会感到心悸、昏 厥、呼吸困难、胸痛，同时心房颤动也 会增加心脏衰竭、失智症和中风的危险 性。而生物传感监测技术可实现对心脏 健康的监测，通过对</w:t>
            </w:r>
            <w:r>
              <w:rPr>
                <w:rFonts w:ascii="Times New Roman" w:eastAsia="Times New Roman" w:hAnsi="Times New Roman" w:cs="Times New Roman"/>
                <w:color w:val="000000"/>
                <w:spacing w:val="0"/>
                <w:w w:val="100"/>
                <w:position w:val="0"/>
                <w:sz w:val="18"/>
                <w:szCs w:val="18"/>
              </w:rPr>
              <w:t>ECG</w:t>
            </w:r>
            <w:r>
              <w:rPr>
                <w:color w:val="000000"/>
                <w:spacing w:val="0"/>
                <w:w w:val="100"/>
                <w:position w:val="0"/>
                <w:sz w:val="17"/>
                <w:szCs w:val="17"/>
              </w:rPr>
              <w:t>的连续监测分 析，可实现对包括心房颤动在内的等多 种心脏健康问题的监测和预警。公司采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硬件</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云端</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形成产品矩 阵，服务产品化。为国内心脏健康战略 提供基础硬件，搭建软硬一体的服务能 力。</w:t>
            </w:r>
          </w:p>
        </w:tc>
      </w:tr>
      <w:tr>
        <w:trPr>
          <w:trHeight w:val="505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乐心物联网操作 系统研究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通过兼容乐心旧有的业务逻辑， 研发一个统一的物联网操作系 统，同时对硬件设备能力进行高 度的概括与抽象化，在保持业务 稳定的情况下，迭代强化交互能 力与体验；支持广泛的硬件平台 和小程序框架，结合公司的</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sz w:val="17"/>
                <w:szCs w:val="17"/>
              </w:rPr>
              <w:t>、</w:t>
            </w:r>
            <w:r>
              <w:rPr>
                <w:color w:val="000000"/>
                <w:spacing w:val="0"/>
                <w:w w:val="100"/>
                <w:position w:val="0"/>
                <w:sz w:val="17"/>
                <w:szCs w:val="17"/>
              </w:rPr>
              <w:t>健康类算法、大数据后 台等资源，完成一个完整的远程 健康设备技术落地方案。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259"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该项目已经完成 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项发明专利；</w:t>
            </w:r>
          </w:p>
          <w:p>
            <w:pPr>
              <w:pStyle w:val="Style35"/>
              <w:keepNext w:val="0"/>
              <w:keepLines w:val="0"/>
              <w:widowControl w:val="0"/>
              <w:shd w:val="clear" w:color="auto" w:fill="auto"/>
              <w:tabs>
                <w:tab w:pos="254"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该项目完成了操 作系统的架构设 计，完成了子模块 间的接口设计；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项目正在进行模块 的详细设计。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物联网操作系统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Operating System for Internet of Things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loT OS)</w:t>
            </w:r>
            <w:r>
              <w:rPr>
                <w:color w:val="000000"/>
                <w:spacing w:val="0"/>
                <w:w w:val="100"/>
                <w:position w:val="0"/>
                <w:sz w:val="17"/>
                <w:szCs w:val="17"/>
              </w:rPr>
              <w:t>，是一种在嵌入式实时操作系统基础上发展出来的、面向 物联网技术架构和应用场景的软件平台。</w:t>
            </w:r>
            <w:r>
              <w:rPr>
                <w:rFonts w:ascii="Times New Roman" w:eastAsia="Times New Roman" w:hAnsi="Times New Roman" w:cs="Times New Roman"/>
                <w:color w:val="000000"/>
                <w:spacing w:val="0"/>
                <w:w w:val="100"/>
                <w:position w:val="0"/>
                <w:sz w:val="18"/>
                <w:szCs w:val="18"/>
              </w:rPr>
              <w:t>IoT OS</w:t>
            </w:r>
            <w:r>
              <w:rPr>
                <w:color w:val="000000"/>
                <w:spacing w:val="0"/>
                <w:w w:val="100"/>
                <w:position w:val="0"/>
                <w:sz w:val="17"/>
                <w:szCs w:val="17"/>
              </w:rPr>
              <w:t>目前没有严 格的定义，体系架构和功能各有不同，种类也比较多。例 如，</w:t>
            </w:r>
            <w:r>
              <w:rPr>
                <w:rFonts w:ascii="Times New Roman" w:eastAsia="Times New Roman" w:hAnsi="Times New Roman" w:cs="Times New Roman"/>
                <w:color w:val="000000"/>
                <w:spacing w:val="0"/>
                <w:w w:val="100"/>
                <w:position w:val="0"/>
                <w:sz w:val="18"/>
                <w:szCs w:val="18"/>
              </w:rPr>
              <w:t>ARM Mbed</w:t>
            </w:r>
            <w:r>
              <w:rPr>
                <w:color w:val="000000"/>
                <w:spacing w:val="0"/>
                <w:w w:val="100"/>
                <w:position w:val="0"/>
                <w:sz w:val="17"/>
                <w:szCs w:val="17"/>
              </w:rPr>
              <w:t>在微控制器</w:t>
            </w:r>
            <w:r>
              <w:rPr>
                <w:rFonts w:ascii="Times New Roman" w:eastAsia="Times New Roman" w:hAnsi="Times New Roman" w:cs="Times New Roman"/>
                <w:color w:val="000000"/>
                <w:spacing w:val="0"/>
                <w:w w:val="100"/>
                <w:position w:val="0"/>
                <w:sz w:val="18"/>
                <w:szCs w:val="18"/>
              </w:rPr>
              <w:t>(MCU)</w:t>
            </w:r>
            <w:r>
              <w:rPr>
                <w:color w:val="000000"/>
                <w:spacing w:val="0"/>
                <w:w w:val="100"/>
                <w:position w:val="0"/>
                <w:sz w:val="17"/>
                <w:szCs w:val="17"/>
              </w:rPr>
              <w:t>运行，</w:t>
            </w:r>
            <w:r>
              <w:rPr>
                <w:rFonts w:ascii="Times New Roman" w:eastAsia="Times New Roman" w:hAnsi="Times New Roman" w:cs="Times New Roman"/>
                <w:color w:val="000000"/>
                <w:spacing w:val="0"/>
                <w:w w:val="100"/>
                <w:position w:val="0"/>
                <w:sz w:val="18"/>
                <w:szCs w:val="18"/>
              </w:rPr>
              <w:t>Android Things</w:t>
            </w:r>
            <w:r>
              <w:rPr>
                <w:color w:val="000000"/>
                <w:spacing w:val="0"/>
                <w:w w:val="100"/>
                <w:position w:val="0"/>
                <w:sz w:val="17"/>
                <w:szCs w:val="17"/>
              </w:rPr>
              <w:t>在嵌 入式处理器上运行，</w:t>
            </w:r>
            <w:r>
              <w:rPr>
                <w:rFonts w:ascii="Times New Roman" w:eastAsia="Times New Roman" w:hAnsi="Times New Roman" w:cs="Times New Roman"/>
                <w:color w:val="000000"/>
                <w:spacing w:val="0"/>
                <w:w w:val="100"/>
                <w:position w:val="0"/>
                <w:sz w:val="18"/>
                <w:szCs w:val="18"/>
              </w:rPr>
              <w:t>ThreadX</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X-WARE</w:t>
            </w:r>
            <w:r>
              <w:rPr>
                <w:color w:val="000000"/>
                <w:spacing w:val="0"/>
                <w:w w:val="100"/>
                <w:position w:val="0"/>
                <w:sz w:val="17"/>
                <w:szCs w:val="17"/>
              </w:rPr>
              <w:t>由传统的</w:t>
            </w:r>
            <w:r>
              <w:rPr>
                <w:rFonts w:ascii="Times New Roman" w:eastAsia="Times New Roman" w:hAnsi="Times New Roman" w:cs="Times New Roman"/>
                <w:color w:val="000000"/>
                <w:spacing w:val="0"/>
                <w:w w:val="100"/>
                <w:position w:val="0"/>
                <w:sz w:val="18"/>
                <w:szCs w:val="18"/>
              </w:rPr>
              <w:t>RTOS</w:t>
            </w:r>
            <w:r>
              <w:rPr>
                <w:color w:val="000000"/>
                <w:spacing w:val="0"/>
                <w:w w:val="100"/>
                <w:position w:val="0"/>
                <w:sz w:val="17"/>
                <w:szCs w:val="17"/>
              </w:rPr>
              <w:t>改 进而成。随着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的全面部署，物联网正式进入了爆发期，各 大企业纷纷布局物联网，抢占物联网制高点。国际健康管理 专家</w:t>
            </w:r>
            <w:r>
              <w:rPr>
                <w:rFonts w:ascii="Times New Roman" w:eastAsia="Times New Roman" w:hAnsi="Times New Roman" w:cs="Times New Roman"/>
                <w:color w:val="000000"/>
                <w:spacing w:val="0"/>
                <w:w w:val="100"/>
                <w:position w:val="0"/>
                <w:sz w:val="18"/>
                <w:szCs w:val="18"/>
              </w:rPr>
              <w:t>Paul McCarthy</w:t>
            </w:r>
            <w:r>
              <w:rPr>
                <w:color w:val="000000"/>
                <w:spacing w:val="0"/>
                <w:w w:val="100"/>
                <w:position w:val="0"/>
                <w:sz w:val="17"/>
                <w:szCs w:val="17"/>
              </w:rPr>
              <w:t>曾经在演讲时说，健康医疗市场越来越需 要标准化以及合法化，随着移动生活的需求，健康医疗市场 将会逐渐开放，迎来更多的玩家。在面对机遇和挑战的同 时，英美市场已经开放，而中国市场的机会才刚刚开始。乐 心物联网系统研究项目也在这种大背景下应运而生。本项目 需要打通多个硬件方案平台</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Ambiq</w:t>
            </w:r>
            <w:r>
              <w:rPr>
                <w:color w:val="000000"/>
                <w:spacing w:val="0"/>
                <w:w w:val="100"/>
                <w:position w:val="0"/>
                <w:sz w:val="17"/>
                <w:szCs w:val="17"/>
              </w:rPr>
              <w:t>等)，同时能兼容乐 心原有的业务框架代码与算法系统。以乐心的多年软硬件研 发、生产经验为基础，打破了穿戴设备的应用开发需要依赖</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本项目以乐心物联网操作系统研究为目 的，需要打通多个硬件方案平台</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Ambiq</w:t>
            </w:r>
            <w:r>
              <w:rPr>
                <w:color w:val="000000"/>
                <w:spacing w:val="0"/>
                <w:w w:val="100"/>
                <w:position w:val="0"/>
                <w:sz w:val="17"/>
                <w:szCs w:val="17"/>
              </w:rPr>
              <w:t>等)，同时能兼容乐心原有的业务 框架代码与算法系统。以乐心的多年软 硬件研发、生产经验为基础，打破了穿 戴设备的应用开发需要依赖具体硬件的 限制，导入基于模拟器开发、基于</w:t>
            </w:r>
            <w:r>
              <w:rPr>
                <w:rFonts w:ascii="Times New Roman" w:eastAsia="Times New Roman" w:hAnsi="Times New Roman" w:cs="Times New Roman"/>
                <w:color w:val="000000"/>
                <w:spacing w:val="0"/>
                <w:w w:val="100"/>
                <w:position w:val="0"/>
                <w:sz w:val="18"/>
                <w:szCs w:val="18"/>
              </w:rPr>
              <w:t>JS</w:t>
            </w:r>
            <w:r>
              <w:rPr>
                <w:color w:val="000000"/>
                <w:spacing w:val="0"/>
                <w:w w:val="100"/>
                <w:position w:val="0"/>
                <w:sz w:val="17"/>
                <w:szCs w:val="17"/>
              </w:rPr>
              <w:t>开 发等先进而高效的开发模式。从而实现 一个具备第三方应用二次开发能力的， 可快速迁移的大统一的操作系统平台。 本项目的研发有利于提升公司核心竞争 力、形成技术壁垒。</w:t>
            </w:r>
          </w:p>
        </w:tc>
      </w:tr>
    </w:tbl>
    <w:p>
      <w:pPr>
        <w:spacing w:lineRule="exact" w:line="1"/>
        <w:rPr>
          <w:sz w:val="2"/>
          <w:szCs w:val="2"/>
        </w:rPr>
      </w:pPr>
      <w:r>
        <w:br w:type="page"/>
      </w:r>
    </w:p>
    <w:tbl>
      <w:tblPr>
        <w:tblOverlap w:val="never"/>
        <w:jc w:val="center"/>
        <w:tblLayout w:type="fixed"/>
      </w:tblPr>
      <w:tblGrid>
        <w:gridCol w:w="1392"/>
        <w:gridCol w:w="2693"/>
        <w:gridCol w:w="1622"/>
        <w:gridCol w:w="4901"/>
        <w:gridCol w:w="3269"/>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具体硬件的限制，导入基于模拟器开发、基于</w:t>
            </w:r>
            <w:r>
              <w:rPr>
                <w:rFonts w:ascii="Times New Roman" w:eastAsia="Times New Roman" w:hAnsi="Times New Roman" w:cs="Times New Roman"/>
                <w:color w:val="000000"/>
                <w:spacing w:val="0"/>
                <w:w w:val="100"/>
                <w:position w:val="0"/>
                <w:sz w:val="18"/>
                <w:szCs w:val="18"/>
              </w:rPr>
              <w:t>JS</w:t>
            </w:r>
            <w:r>
              <w:rPr>
                <w:color w:val="000000"/>
                <w:spacing w:val="0"/>
                <w:w w:val="100"/>
                <w:position w:val="0"/>
                <w:sz w:val="17"/>
                <w:szCs w:val="17"/>
              </w:rPr>
              <w:t>开发等先进 而高效的开发模式。从而实现一个具备第三方应用二次开发 能力的、可快速迁移的大统一的操作系统平台。</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高精度厨房秤的 研究与应用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研究厨房秤如何提高测量精准 度，使之可达到国内计量</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级标 准、满足日本市场</w:t>
            </w:r>
            <w:r>
              <w:rPr>
                <w:rFonts w:ascii="Times New Roman" w:eastAsia="Times New Roman" w:hAnsi="Times New Roman" w:cs="Times New Roman"/>
                <w:color w:val="000000"/>
                <w:spacing w:val="0"/>
                <w:w w:val="100"/>
                <w:position w:val="0"/>
                <w:sz w:val="18"/>
                <w:szCs w:val="18"/>
              </w:rPr>
              <w:t>JIS</w:t>
            </w:r>
            <w:r>
              <w:rPr>
                <w:color w:val="000000"/>
                <w:spacing w:val="0"/>
                <w:w w:val="100"/>
                <w:position w:val="0"/>
                <w:sz w:val="17"/>
                <w:szCs w:val="17"/>
              </w:rPr>
              <w:t>精度精度 的标准；大幅提升公司厨房秤产 品称重的准确性指标，在同品类 市场竞争中取得核心竞争优势， 进一步提升公司技术积累，赢取 更多对高精准度厨房秤产品品类 的市场空间。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项目方案实现关键 功能验证完成，关 键元器件选定，下 一步将做功能样 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研究压力厨房秤在电子秤应用上的性能提升，优化用户体 验。深化应变式压力厨房秤在设计技术虚拟化，为厨房秤的 技术创新提供高效手段。优化数字补偿电路和数字补偿工 艺，提高线性、滞后、蠕变等性能。从而提升公司厨房秤的 核心竞争力。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项目研发成功后，公司厨房秤的综合性 能会实现质的飞跃，在电子厨房秤秤上 的称重测量功能实现更准确，更稳定， 提升产品竞争力；赢得电子秤精度要求 很高的市场份额。另外，在厨房秤技术 开发上经验提升，通过虚拟设计技术， 在开发上更高效准确，提高公司研发实 力。</w:t>
            </w:r>
          </w:p>
        </w:tc>
      </w:tr>
      <w:tr>
        <w:trPr>
          <w:trHeight w:val="289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高精度传感器的 的研究与应用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研究目前传感器在准确性与重复 性能上的提升，从而提高用户在 使用秤时对精度的要求，优化用 户体验。传感器作为电子秤的核 心功能部件，优化其性能指标， 提升公司的核心竞争力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目前在相应方案评 估和验证中，在进 行相应重力传感 器、硬件平台、算 法的开发和评估研 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目前家用电子秤产品，使用的传感器精度是比商用秤有一定 差距；而如果采用商用级别的传感器生产家用电子秤产品， 产品的成本会变很高，不利于产品的推广市场；如果能有效 地提高家用电子秤产品现有的精度水平，给用户更为精准的 测量结果，进一步提高公司的竞争力。提高精度最的核心就 是提升传感器的精度，目前市面上家用电子秤传感器普遍都 只能做到</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。的精度，在成本增加可接受下将传感器精度提 高到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。，提高家用电子秤产品的精度，依靠技术优势赢得更 多市场。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本项目的主要目的是优化压力传感器在 准确度、长期稳定性和可靠性的性能。</w:t>
            </w:r>
          </w:p>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主要的研究方向是提升压力传感器的输 出灵敏度，减少其重复性误差。在目前 消费者对电子秤精度要求越来越高的市 场驱动下，开发性能更高，准确性更高 的传感器是有必要的。传感器作为电子 秤的核心器件，高精度传感器也会成为 公司的核心竞争力。</w:t>
            </w:r>
          </w:p>
        </w:tc>
      </w:tr>
      <w:tr>
        <w:trPr>
          <w:trHeight w:val="259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远程健康管理技 术的研究与应用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该项研究可使公司在产品上引入 远程健康管理技术平台，核心研 究远程数据采集传输的研究，包 括：健康检测设备对用户健康指 标的测量采集；数据不依赖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w:t>
            </w:r>
            <w:r>
              <w:rPr>
                <w:color w:val="000000"/>
                <w:spacing w:val="0"/>
                <w:w w:val="100"/>
                <w:position w:val="0"/>
                <w:sz w:val="17"/>
                <w:szCs w:val="17"/>
              </w:rPr>
              <w:t>手机、蓝牙做中介，秤体在 无任何其它额外操作情况下将数 据传输到云平台，数据传输技术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、该项目已经完成 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项实用新型专 利申请；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、项目完 成了可行性研究；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、项目正在进行系 统架构设计。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欧美国家已经建立起了一套成熟的慢病管理系统，将通讯技 术应用到慢性病管理的领域，建立慢性病患者专项档案，实 时监测慢性病患者的相关指标，并上传患者院外的用药、治 疗情况及病情控制情况；医生可根据情况及时联系患者、调 整治疗方案，适时提醒慢性病患者加强自我管理。研究开发 出可对人体体重进行数字化管理的产品，实现医生端管理名 下患者体重数据，管理者端全方位管理各项健康数据，实现 慢性病长期管理及监控，三为使用者提供全面的健康分析和</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开发出至少一款具有远程健康管理技术 功能的智能产品及至少获取一项发明专 利；产品可以提供更方便的使用体验， 并且因为其智能化水平与一般智能电子 秤产品有本质的区别，技术层次更高， 从而提升产品的市场竞争力；并以此形 成一定技术积累，为后续公司专业化路 线打下技术基础。</w:t>
            </w:r>
          </w:p>
        </w:tc>
      </w:tr>
    </w:tbl>
    <w:p>
      <w:pPr>
        <w:spacing w:lineRule="exact" w:line="1"/>
        <w:rPr>
          <w:sz w:val="2"/>
          <w:szCs w:val="2"/>
        </w:rPr>
      </w:pPr>
      <w:r>
        <w:br w:type="page"/>
      </w:r>
    </w:p>
    <w:tbl>
      <w:tblPr>
        <w:tblOverlap w:val="never"/>
        <w:jc w:val="center"/>
        <w:tblLayout w:type="fixed"/>
      </w:tblPr>
      <w:tblGrid>
        <w:gridCol w:w="1392"/>
        <w:gridCol w:w="2693"/>
        <w:gridCol w:w="1622"/>
        <w:gridCol w:w="4901"/>
        <w:gridCol w:w="3269"/>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可以是 </w:t>
            </w:r>
            <w:r>
              <w:rPr>
                <w:rFonts w:ascii="Times New Roman" w:eastAsia="Times New Roman" w:hAnsi="Times New Roman" w:cs="Times New Roman"/>
                <w:color w:val="000000"/>
                <w:spacing w:val="0"/>
                <w:w w:val="100"/>
                <w:position w:val="0"/>
                <w:sz w:val="18"/>
                <w:szCs w:val="18"/>
              </w:rPr>
              <w:t>2G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7"/>
                <w:szCs w:val="17"/>
              </w:rPr>
              <w:t xml:space="preserve">及 </w:t>
            </w:r>
            <w:r>
              <w:rPr>
                <w:rFonts w:ascii="Times New Roman" w:eastAsia="Times New Roman" w:hAnsi="Times New Roman" w:cs="Times New Roman"/>
                <w:color w:val="000000"/>
                <w:spacing w:val="0"/>
                <w:w w:val="100"/>
                <w:position w:val="0"/>
                <w:sz w:val="18"/>
                <w:szCs w:val="18"/>
              </w:rPr>
              <w:t>NB- IOT</w:t>
            </w:r>
            <w:r>
              <w:rPr>
                <w:color w:val="000000"/>
                <w:spacing w:val="0"/>
                <w:w w:val="100"/>
                <w:position w:val="0"/>
                <w:sz w:val="17"/>
                <w:szCs w:val="17"/>
              </w:rPr>
              <w:t>等通讯；健康数据库建立方 法的研究、云技术的应用研究等 等，远程健康管理技术技术在电 子秤上的应用，可让用户摆脱手 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繁琐操作，使用更便 捷，搭载远程健康管理技术的产 品的智能化程度有本质的飞跃， 其将为用户带来更加方便的用户 体验和更加丰富的功能。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健康监测、评估、反馈、提醒和预警等综合健康管理服务体 系。在保证体重精准测量同时嵌入通讯模组，通讯方式上可 通过蜂窝、蓝牙、</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sz w:val="17"/>
                <w:szCs w:val="17"/>
              </w:rPr>
              <w:t>等，体重数据及时上传到服务器；实 现对患者健康管理数据可视化管理。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公司研发人员情况</w:t>
      </w:r>
    </w:p>
    <w:tbl>
      <w:tblPr>
        <w:tblOverlap w:val="never"/>
        <w:jc w:val="left"/>
        <w:tblLayout w:type="fixed"/>
      </w:tblPr>
      <w:tblGrid>
        <w:gridCol w:w="3518"/>
        <w:gridCol w:w="2390"/>
        <w:gridCol w:w="2395"/>
        <w:gridCol w:w="24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398"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9.34%</w:t>
            </w:r>
          </w:p>
        </w:tc>
      </w:tr>
    </w:tbl>
    <w:p>
      <w:pPr>
        <w:widowControl w:val="0"/>
        <w:spacing w:after="299" w:line="1" w:lineRule="exact"/>
      </w:pP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近三年公司研发投入金额及占营业收入的比例</w:t>
      </w:r>
    </w:p>
    <w:tbl>
      <w:tblPr>
        <w:tblOverlap w:val="never"/>
        <w:jc w:val="left"/>
        <w:tblLayout w:type="fixed"/>
      </w:tblPr>
      <w:tblGrid>
        <w:gridCol w:w="3518"/>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161,820,261.27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114,321,858.77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70,900,276.51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bl>
    <w:p>
      <w:pPr>
        <w:spacing w:lineRule="exact" w:line="1"/>
        <w:rPr>
          <w:sz w:val="2"/>
          <w:szCs w:val="2"/>
        </w:rPr>
      </w:pPr>
      <w:r>
        <w:br w:type="page"/>
      </w:r>
    </w:p>
    <w:tbl>
      <w:tblPr>
        <w:tblOverlap w:val="never"/>
        <w:jc w:val="left"/>
        <w:tblLayout w:type="fixed"/>
      </w:tblPr>
      <w:tblGrid>
        <w:gridCol w:w="3518"/>
        <w:gridCol w:w="2390"/>
        <w:gridCol w:w="2395"/>
        <w:gridCol w:w="2400"/>
      </w:tblGrid>
      <w:tr>
        <w:trPr>
          <w:trHeight w:val="43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12,667,051.73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17,803,015.53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4,605.35%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bl>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医疗器械业务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医疗器械产品相关情况</w:t>
      </w:r>
    </w:p>
    <w:p>
      <w:pPr>
        <w:pStyle w:val="Style4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6"/>
        <w:keepNext/>
        <w:keepLines/>
        <w:widowControl w:val="0"/>
        <w:shd w:val="clear" w:color="auto" w:fill="auto"/>
        <w:bidi w:val="0"/>
        <w:spacing w:before="0" w:after="18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一）截止报告期末在研项目情况表</w:t>
      </w:r>
      <w:bookmarkEnd w:id="257"/>
      <w:bookmarkEnd w:id="258"/>
      <w:bookmarkEnd w:id="260"/>
    </w:p>
    <w:p>
      <w:pPr>
        <w:pStyle w:val="Style2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截止报告期末，公司从事的与医疗器械相关的研发项目如下:</w:t>
      </w:r>
    </w:p>
    <w:tbl>
      <w:tblPr>
        <w:tblOverlap w:val="never"/>
        <w:jc w:val="center"/>
        <w:tblLayout w:type="fixed"/>
      </w:tblPr>
      <w:tblGrid>
        <w:gridCol w:w="610"/>
        <w:gridCol w:w="1646"/>
        <w:gridCol w:w="8222"/>
        <w:gridCol w:w="3408"/>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研发项目名称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项目拟达到的效果</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进展情况</w:t>
            </w:r>
          </w:p>
        </w:tc>
      </w:tr>
      <w:tr>
        <w:trPr>
          <w:trHeight w:val="221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远程血压管理设备及 系统研究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360"/>
              <w:jc w:val="both"/>
              <w:rPr>
                <w:sz w:val="17"/>
                <w:szCs w:val="17"/>
              </w:rPr>
            </w:pPr>
            <w:r>
              <w:rPr>
                <w:color w:val="000000"/>
                <w:spacing w:val="0"/>
                <w:w w:val="100"/>
                <w:position w:val="0"/>
                <w:sz w:val="17"/>
                <w:szCs w:val="17"/>
              </w:rPr>
              <w:t>研究开发出一套远程健康管理设备及系统，主要应用于人体血压进行数字化管理，血压计保证精准测 量同时嵌入蜂窝通讯模组，让数据及时上传到服务器。辅以一套对血压计上传的海量测量数据分析和管理 的系统，实现医院血压健康管理数据可视化管理。</w:t>
            </w:r>
          </w:p>
          <w:p>
            <w:pPr>
              <w:pStyle w:val="Style35"/>
              <w:keepNext w:val="0"/>
              <w:keepLines w:val="0"/>
              <w:widowControl w:val="0"/>
              <w:shd w:val="clear" w:color="auto" w:fill="auto"/>
              <w:bidi w:val="0"/>
              <w:spacing w:before="0" w:after="0" w:line="314" w:lineRule="exact"/>
              <w:ind w:left="0" w:right="0" w:firstLine="360"/>
              <w:jc w:val="both"/>
              <w:rPr>
                <w:sz w:val="17"/>
                <w:szCs w:val="17"/>
              </w:rPr>
            </w:pPr>
            <w:r>
              <w:rPr>
                <w:color w:val="000000"/>
                <w:spacing w:val="0"/>
                <w:w w:val="100"/>
                <w:position w:val="0"/>
                <w:sz w:val="17"/>
                <w:szCs w:val="17"/>
              </w:rPr>
              <w:t>健康管理系统入口分为管理者端，医生端和小程序端：血压计社康设备通过小程序端提供血压数据实 时上传服务，医生端管理名下患者数据，管理者端全方位管理各项数据，如患者数据、设备、指标、异常 和慢性病管理，三方协同，为使用者提供全面的健康分析和健康监测、评估、反馈、提醒和预警等综合健 康管理服务体系。</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30"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该项目相关技术已获得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项实用新型专利 授权，另有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项发明专利和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项实用新型专利 正在申请中；</w:t>
            </w:r>
          </w:p>
          <w:p>
            <w:pPr>
              <w:pStyle w:val="Style35"/>
              <w:keepNext w:val="0"/>
              <w:keepLines w:val="0"/>
              <w:widowControl w:val="0"/>
              <w:shd w:val="clear" w:color="auto" w:fill="auto"/>
              <w:tabs>
                <w:tab w:pos="230"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该项目已经完成了设备端基础版本开发、 云服务端及客户</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w:t>
            </w:r>
            <w:r>
              <w:rPr>
                <w:color w:val="000000"/>
                <w:spacing w:val="0"/>
                <w:w w:val="100"/>
                <w:position w:val="0"/>
                <w:sz w:val="17"/>
                <w:szCs w:val="17"/>
              </w:rPr>
              <w:t>医生管理后台的开发， 内部测试已经完成，准备进入小批量使用环 节。</w:t>
            </w:r>
          </w:p>
        </w:tc>
      </w:tr>
      <w:tr>
        <w:trPr>
          <w:trHeight w:val="16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通过可穿戴设备实现</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健康管理闭环的研究</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与应用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360"/>
              <w:jc w:val="both"/>
              <w:rPr>
                <w:sz w:val="17"/>
                <w:szCs w:val="17"/>
              </w:rPr>
            </w:pPr>
            <w:r>
              <w:rPr>
                <w:color w:val="000000"/>
                <w:spacing w:val="0"/>
                <w:w w:val="100"/>
                <w:position w:val="0"/>
                <w:sz w:val="17"/>
                <w:szCs w:val="17"/>
              </w:rPr>
              <w:t>可穿戴穿戴设备在普及的过程中，健康管理的理念越来越被公众重视。可穿戴设备收集的数据可以预 测疾病，人们通过可穿戴设备改善运动之外的健康状况将成为新的趋势。在日常生活中，可穿戴设备可跟 踪使用者的生活方式，记录卡路里消耗、站立次数、睡眠时长、运动时长、压力状态，以及全天的心率变 化，还原使用者一天的活动状态，对生活方式改善的指导，起到指导性的作用，鼓励使用者多动，少坐， 早睡，养成健康的生活习惯。</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目前运用该项目技术产品已经进入结构、电 子和固件设计开发阶段。</w:t>
            </w:r>
          </w:p>
        </w:tc>
      </w:tr>
    </w:tbl>
    <w:p>
      <w:pPr>
        <w:spacing w:lineRule="exact" w:line="1"/>
        <w:rPr>
          <w:sz w:val="2"/>
          <w:szCs w:val="2"/>
        </w:rPr>
      </w:pPr>
      <w:r>
        <w:br w:type="page"/>
      </w:r>
    </w:p>
    <w:tbl>
      <w:tblPr>
        <w:tblOverlap w:val="never"/>
        <w:jc w:val="center"/>
        <w:tblLayout w:type="fixed"/>
      </w:tblPr>
      <w:tblGrid>
        <w:gridCol w:w="610"/>
        <w:gridCol w:w="1646"/>
        <w:gridCol w:w="8222"/>
        <w:gridCol w:w="3408"/>
      </w:tblGrid>
      <w:tr>
        <w:trPr>
          <w:trHeight w:val="13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随着传感器技术的不断突破，可穿戴设备能实时监测使用者的血氧、心率、心电图等健康指标，当监 测指标出现异常时，设备自动触发预警提醒，告知自身的健康状态。为日后就医治疗提供宝贵的参考。</w:t>
            </w:r>
          </w:p>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无论从生活方式的改善，还是健康监测，可穿戴设备更多扮演的是健康管理师的角色，随时随地陪伴 着使用者，指导如何为合适的生活方式，这将是可穿戴设备在健康管理中最核心的作用。</w:t>
            </w:r>
          </w:p>
        </w:tc>
        <w:tc>
          <w:tcPr>
            <w:tcBorders>
              <w:top w:val="single" w:sz="4"/>
              <w:left w:val="single" w:sz="4"/>
              <w:right w:val="single" w:sz="4"/>
            </w:tcBorders>
            <w:shd w:val="clear" w:color="auto" w:fill="FFFFFF"/>
            <w:vAlign w:val="top"/>
          </w:tcPr>
          <w:p>
            <w:pPr>
              <w:widowControl w:val="0"/>
              <w:rPr>
                <w:sz w:val="10"/>
                <w:szCs w:val="10"/>
              </w:rPr>
            </w:pPr>
          </w:p>
        </w:tc>
      </w:tr>
      <w:tr>
        <w:trPr>
          <w:trHeight w:val="19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高精度传感器的的研 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360"/>
              <w:jc w:val="both"/>
              <w:rPr>
                <w:sz w:val="17"/>
                <w:szCs w:val="17"/>
              </w:rPr>
            </w:pPr>
            <w:r>
              <w:rPr>
                <w:color w:val="000000"/>
                <w:spacing w:val="0"/>
                <w:w w:val="100"/>
                <w:position w:val="0"/>
                <w:sz w:val="17"/>
                <w:szCs w:val="17"/>
              </w:rPr>
              <w:t>目前家用电子秤产品，使用的传感器精度是比商用秤有一定差距；而如果采用商用级别的传感器生产 家用电子秤产品，产品的成本会变很高，不利于产品的推广市场；如果能有效地提高家用电子秤产品现有 的精度水平，给用户更为精准的测量结果，进一步提高公司的竞争力。</w:t>
            </w:r>
          </w:p>
          <w:p>
            <w:pPr>
              <w:pStyle w:val="Style35"/>
              <w:keepNext w:val="0"/>
              <w:keepLines w:val="0"/>
              <w:widowControl w:val="0"/>
              <w:shd w:val="clear" w:color="auto" w:fill="auto"/>
              <w:bidi w:val="0"/>
              <w:spacing w:before="0" w:after="0" w:line="322" w:lineRule="exact"/>
              <w:ind w:left="0" w:right="0" w:firstLine="360"/>
              <w:jc w:val="both"/>
              <w:rPr>
                <w:sz w:val="17"/>
                <w:szCs w:val="17"/>
              </w:rPr>
            </w:pPr>
            <w:r>
              <w:rPr>
                <w:color w:val="000000"/>
                <w:spacing w:val="0"/>
                <w:w w:val="100"/>
                <w:position w:val="0"/>
                <w:sz w:val="17"/>
                <w:szCs w:val="17"/>
              </w:rPr>
              <w:t>提高精度最的核心就是提升传感器的精度，目前市面上家用电子秤传感器普遍都只能做到</w:t>
            </w:r>
            <w:r>
              <w:rPr>
                <w:rFonts w:ascii="Times New Roman" w:eastAsia="Times New Roman" w:hAnsi="Times New Roman" w:cs="Times New Roman"/>
                <w:color w:val="000000"/>
                <w:spacing w:val="0"/>
                <w:w w:val="100"/>
                <w:position w:val="0"/>
                <w:sz w:val="18"/>
                <w:szCs w:val="18"/>
              </w:rPr>
              <w:t>2 ~3%</w:t>
            </w:r>
            <w:r>
              <w:rPr>
                <w:color w:val="000000"/>
                <w:spacing w:val="0"/>
                <w:w w:val="100"/>
                <w:position w:val="0"/>
                <w:sz w:val="17"/>
                <w:szCs w:val="17"/>
              </w:rPr>
              <w:t>。的精 度，在成本增加可接受下将传感器精度提高到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。，提高家用电子秤产品的精度，依靠技术优势赢得更多 市场。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目前在相应方案评估和验证中，在进行相应 重力传感器、硬件平台、算法的开发和评估 研究。</w:t>
            </w:r>
          </w:p>
        </w:tc>
      </w:tr>
      <w:tr>
        <w:trPr>
          <w:trHeight w:val="25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360" w:right="0" w:hanging="360"/>
              <w:jc w:val="left"/>
              <w:rPr>
                <w:sz w:val="17"/>
                <w:szCs w:val="17"/>
              </w:rPr>
            </w:pPr>
            <w:r>
              <w:rPr>
                <w:color w:val="000000"/>
                <w:spacing w:val="0"/>
                <w:w w:val="100"/>
                <w:position w:val="0"/>
                <w:sz w:val="17"/>
                <w:szCs w:val="17"/>
              </w:rPr>
              <w:t>远程健康管理技术的 研究与应用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360"/>
              <w:jc w:val="both"/>
              <w:rPr>
                <w:sz w:val="17"/>
                <w:szCs w:val="17"/>
              </w:rPr>
            </w:pPr>
            <w:r>
              <w:rPr>
                <w:color w:val="000000"/>
                <w:spacing w:val="0"/>
                <w:w w:val="100"/>
                <w:position w:val="0"/>
                <w:sz w:val="17"/>
                <w:szCs w:val="17"/>
              </w:rPr>
              <w:t>欧美国家已经建立起了一套成熟的慢病管理系统，将通讯技术应用到慢性病管理的领域，建立慢性病 患者专项档案，实时监测慢性病患者的相关指标，并上传患者院外的用药、治疗情况及病情控制情况；医 生可根据情况及时联系患者、调整治疗方案，适时提醒慢性病患者加强自我管理。</w:t>
            </w:r>
          </w:p>
          <w:p>
            <w:pPr>
              <w:pStyle w:val="Style35"/>
              <w:keepNext w:val="0"/>
              <w:keepLines w:val="0"/>
              <w:widowControl w:val="0"/>
              <w:shd w:val="clear" w:color="auto" w:fill="auto"/>
              <w:bidi w:val="0"/>
              <w:spacing w:before="0" w:after="0" w:line="315" w:lineRule="exact"/>
              <w:ind w:left="0" w:right="0" w:firstLine="360"/>
              <w:jc w:val="both"/>
              <w:rPr>
                <w:sz w:val="17"/>
                <w:szCs w:val="17"/>
              </w:rPr>
            </w:pPr>
            <w:r>
              <w:rPr>
                <w:color w:val="000000"/>
                <w:spacing w:val="0"/>
                <w:w w:val="100"/>
                <w:position w:val="0"/>
                <w:sz w:val="17"/>
                <w:szCs w:val="17"/>
              </w:rPr>
              <w:t>研究开发出可对人体体重进行数字化管理的产品，实现医生端管理名下患者体重数据，管理者端全方 位管理各项健康数据，实现慢性病长期管理及监控，三为使用者提供全面的健康分析和健康监测、评估、 反馈、提醒和预警等综合健康管理服务体系。</w:t>
            </w:r>
          </w:p>
          <w:p>
            <w:pPr>
              <w:pStyle w:val="Style35"/>
              <w:keepNext w:val="0"/>
              <w:keepLines w:val="0"/>
              <w:widowControl w:val="0"/>
              <w:shd w:val="clear" w:color="auto" w:fill="auto"/>
              <w:bidi w:val="0"/>
              <w:spacing w:before="0" w:after="0" w:line="315" w:lineRule="exact"/>
              <w:ind w:left="0" w:right="0" w:firstLine="360"/>
              <w:jc w:val="both"/>
              <w:rPr>
                <w:sz w:val="17"/>
                <w:szCs w:val="17"/>
              </w:rPr>
            </w:pPr>
            <w:r>
              <w:rPr>
                <w:color w:val="000000"/>
                <w:spacing w:val="0"/>
                <w:w w:val="100"/>
                <w:position w:val="0"/>
                <w:sz w:val="17"/>
                <w:szCs w:val="17"/>
              </w:rPr>
              <w:t>在保证体重精准测量同时嵌入通讯模组，通讯方式上可通过蜂窝、蓝牙、</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sz w:val="17"/>
                <w:szCs w:val="17"/>
              </w:rPr>
              <w:t>等，体重数据及时上传 到服务器；实现对患者健康管理数据可视化管理。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21"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该项目已经完成了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项实用新型专利申请</w:t>
            </w:r>
          </w:p>
          <w:p>
            <w:pPr>
              <w:pStyle w:val="Style35"/>
              <w:keepNext w:val="0"/>
              <w:keepLines w:val="0"/>
              <w:widowControl w:val="0"/>
              <w:shd w:val="clear" w:color="auto" w:fill="auto"/>
              <w:tabs>
                <w:tab w:pos="269"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项目完成了可行性研究。</w:t>
            </w:r>
          </w:p>
          <w:p>
            <w:pPr>
              <w:pStyle w:val="Style35"/>
              <w:keepNext w:val="0"/>
              <w:keepLines w:val="0"/>
              <w:widowControl w:val="0"/>
              <w:shd w:val="clear" w:color="auto" w:fill="auto"/>
              <w:tabs>
                <w:tab w:pos="269"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项目正在进行系统架构设计。</w:t>
            </w:r>
          </w:p>
        </w:tc>
      </w:tr>
      <w:tr>
        <w:trPr>
          <w:trHeight w:val="190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360" w:right="0" w:hanging="360"/>
              <w:jc w:val="left"/>
              <w:rPr>
                <w:sz w:val="17"/>
                <w:szCs w:val="17"/>
              </w:rPr>
            </w:pPr>
            <w:r>
              <w:rPr>
                <w:color w:val="000000"/>
                <w:spacing w:val="0"/>
                <w:w w:val="100"/>
                <w:position w:val="0"/>
                <w:sz w:val="17"/>
                <w:szCs w:val="17"/>
              </w:rPr>
              <w:t>血压计在特殊人群的 精准测量研究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公司已经在脉搏波血压测量技术上建立了比较完整的技术，血压测量在常规人群中也相对成熟。但是 在一些特殊群体中，如孕妇群体中和糖尿病人群中，高血压也变得是一个非常常见的问题；在这些特殊群 里中，高血压的机理是否和常规群体相同，原有的测量技术和算法是否再符合这些人群，变得有更多的不 确定性。</w:t>
            </w:r>
          </w:p>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为此，公司专门成立了此项目，用于研究在孕妇和糖尿病群体的血压测量技术，并把测量的精准度提 高到和常规人群相等的水平。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该项目已经组织孕妇、糖尿病和老年血压人 群进行测量算法的方案设计。</w:t>
            </w:r>
          </w:p>
        </w:tc>
      </w:tr>
      <w:tr>
        <w:trPr>
          <w:trHeight w:val="19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医疗健康</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通用平 台研究与应用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公司已经在远程医疗健康领域成功开发了多种终端设备，包括血压计、电子秤等。过去产品主要以测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数据传输为技术框架，各种产品独自发展，产品的资源相对受限，难以满足远程医疗产品功能不断扩 展的需求。</w:t>
            </w:r>
          </w:p>
          <w:p>
            <w:pPr>
              <w:pStyle w:val="Style35"/>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本项目旨在建立一个公司健康医疗</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产品的通用技术平台，该平台可以同使用不同的测量算法在相 同的硬件平台上实现血压测量和体重、体脂测量；同时通过边缘计算，极大的扩大了系统的算力，提高的 精准度，扩展物联网功能，提升远程服务能力。</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技术样机过程中。</w:t>
            </w:r>
          </w:p>
        </w:tc>
      </w:tr>
    </w:tbl>
    <w:p>
      <w:pPr>
        <w:spacing w:lineRule="exact" w:line="1"/>
        <w:rPr>
          <w:sz w:val="2"/>
          <w:szCs w:val="2"/>
        </w:rPr>
      </w:pPr>
      <w:r>
        <w:br w:type="page"/>
      </w:r>
    </w:p>
    <w:tbl>
      <w:tblPr>
        <w:tblOverlap w:val="never"/>
        <w:jc w:val="center"/>
        <w:tblLayout w:type="fixed"/>
      </w:tblPr>
      <w:tblGrid>
        <w:gridCol w:w="610"/>
        <w:gridCol w:w="1646"/>
        <w:gridCol w:w="8222"/>
        <w:gridCol w:w="3408"/>
      </w:tblGrid>
      <w:tr>
        <w:trPr>
          <w:trHeight w:val="163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180" w:right="0" w:hanging="180"/>
              <w:jc w:val="left"/>
              <w:rPr>
                <w:sz w:val="17"/>
                <w:szCs w:val="17"/>
              </w:rPr>
            </w:pPr>
            <w:r>
              <w:rPr>
                <w:color w:val="000000"/>
                <w:spacing w:val="0"/>
                <w:w w:val="100"/>
                <w:position w:val="0"/>
                <w:sz w:val="17"/>
                <w:szCs w:val="17"/>
              </w:rPr>
              <w:t>新一代心电手表技术 平台研究与应用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360"/>
              <w:jc w:val="both"/>
              <w:rPr>
                <w:sz w:val="17"/>
                <w:szCs w:val="17"/>
              </w:rPr>
            </w:pPr>
            <w:r>
              <w:rPr>
                <w:color w:val="000000"/>
                <w:spacing w:val="0"/>
                <w:w w:val="100"/>
                <w:position w:val="0"/>
                <w:sz w:val="17"/>
                <w:szCs w:val="17"/>
              </w:rPr>
              <w:t>公司已经建立了比较完整的医疗级可穿戴产品体系，包含了健康手表、多导联心电监测手表等，公司 穿戴产品未来还会集中更多的功能，如血压引擎、多终端设备网关等，都需要一个更加强大的硬件平台支 撑。</w:t>
            </w:r>
          </w:p>
          <w:p>
            <w:pPr>
              <w:pStyle w:val="Style35"/>
              <w:keepNext w:val="0"/>
              <w:keepLines w:val="0"/>
              <w:widowControl w:val="0"/>
              <w:shd w:val="clear" w:color="auto" w:fill="auto"/>
              <w:bidi w:val="0"/>
              <w:spacing w:before="0" w:after="0" w:line="315" w:lineRule="exact"/>
              <w:ind w:left="0" w:right="0" w:firstLine="360"/>
              <w:jc w:val="both"/>
              <w:rPr>
                <w:sz w:val="17"/>
                <w:szCs w:val="17"/>
              </w:rPr>
            </w:pPr>
            <w:r>
              <w:rPr>
                <w:color w:val="000000"/>
                <w:spacing w:val="0"/>
                <w:w w:val="100"/>
                <w:position w:val="0"/>
                <w:sz w:val="17"/>
                <w:szCs w:val="17"/>
              </w:rPr>
              <w:t>建立本项目意在打造一个新的穿戴产品硬件终端平台，能够展现更优的视觉交互效果、能够提供血压 引擎等集成能力以及多终端设备网关，为未来</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年的穿戴产品奠定基础。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59"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本项目已经完成了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项发明专利；</w:t>
            </w:r>
          </w:p>
          <w:p>
            <w:pPr>
              <w:pStyle w:val="Style35"/>
              <w:keepNext w:val="0"/>
              <w:keepLines w:val="0"/>
              <w:widowControl w:val="0"/>
              <w:shd w:val="clear" w:color="auto" w:fill="auto"/>
              <w:tabs>
                <w:tab w:pos="206"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本项目已经完成了技术可行性研究、系统 的架构设计；</w:t>
            </w:r>
          </w:p>
          <w:p>
            <w:pPr>
              <w:pStyle w:val="Style35"/>
              <w:keepNext w:val="0"/>
              <w:keepLines w:val="0"/>
              <w:widowControl w:val="0"/>
              <w:shd w:val="clear" w:color="auto" w:fill="auto"/>
              <w:tabs>
                <w:tab w:pos="269"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系统的详细设计进行中。</w:t>
            </w:r>
          </w:p>
        </w:tc>
      </w:tr>
      <w:tr>
        <w:trPr>
          <w:trHeight w:val="136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可语音交互的智能电 子秤的研究与应用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360"/>
              <w:jc w:val="both"/>
              <w:rPr>
                <w:sz w:val="17"/>
                <w:szCs w:val="17"/>
              </w:rPr>
            </w:pPr>
            <w:r>
              <w:rPr>
                <w:color w:val="000000"/>
                <w:spacing w:val="0"/>
                <w:w w:val="100"/>
                <w:position w:val="0"/>
                <w:sz w:val="17"/>
                <w:szCs w:val="17"/>
              </w:rPr>
              <w:t>研究语音交互的相关技术，包括语音采集的硬件和软件处理技术、语音识别的硬件和软件处理技术、 云技术、网络技术等等，通过这些技术的综合应用，可以让设备只需要通过用户语音就可以识别用户需求， 并且做出相应的处理反应。这个项目可以让产品智能化程度得到质的飞跃，提高产品的技术含量。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21"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该项目相关技术已获得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项外观专利以及</w:t>
            </w:r>
          </w:p>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项实用新型专利申请已受理；</w:t>
            </w:r>
          </w:p>
          <w:p>
            <w:pPr>
              <w:pStyle w:val="Style35"/>
              <w:keepNext w:val="0"/>
              <w:keepLines w:val="0"/>
              <w:widowControl w:val="0"/>
              <w:shd w:val="clear" w:color="auto" w:fill="auto"/>
              <w:tabs>
                <w:tab w:pos="206"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该项目已完成器件方案验证可行，关键器 件定型，产品在开模中，下一步将进行</w:t>
            </w:r>
            <w:r>
              <w:rPr>
                <w:rFonts w:ascii="Times New Roman" w:eastAsia="Times New Roman" w:hAnsi="Times New Roman" w:cs="Times New Roman"/>
                <w:color w:val="000000"/>
                <w:spacing w:val="0"/>
                <w:w w:val="100"/>
                <w:position w:val="0"/>
                <w:sz w:val="18"/>
                <w:szCs w:val="18"/>
              </w:rPr>
              <w:t>FOT</w:t>
            </w:r>
            <w:r>
              <w:rPr>
                <w:color w:val="000000"/>
                <w:spacing w:val="0"/>
                <w:w w:val="100"/>
                <w:position w:val="0"/>
                <w:sz w:val="17"/>
                <w:szCs w:val="17"/>
              </w:rPr>
              <w:t>。</w:t>
            </w: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高精度厨房秤的研究 与应用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360"/>
              <w:jc w:val="both"/>
              <w:rPr>
                <w:sz w:val="17"/>
                <w:szCs w:val="17"/>
              </w:rPr>
            </w:pPr>
            <w:r>
              <w:rPr>
                <w:color w:val="000000"/>
                <w:spacing w:val="0"/>
                <w:w w:val="100"/>
                <w:position w:val="0"/>
                <w:sz w:val="17"/>
                <w:szCs w:val="17"/>
              </w:rPr>
              <w:t>研究压力厨房秤在电子秤应用上的性能提升，优化用户体验。深化应变式压力厨房秤在设计技术虚拟 化，为厨房秤的技术创新提供高效手段。优化数字补偿电路和数字补偿工艺，提高线性、滞后、蠕变等性 能，从而提升公司厨房秤的核心竞争力。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项目方案实现关键功能验证完成，关键元器 件选定，下一步将做功能样机。</w:t>
            </w:r>
          </w:p>
        </w:tc>
      </w:tr>
      <w:tr>
        <w:trPr>
          <w:trHeight w:val="14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乐心物联网操作系统 研究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通过兼容乐心旧有的业务逻辑，研发一个统一的物联网操作系统；同时对硬件设备能力进行高度的概括与 抽象化，在保持业务稳定的情况下，迭代强化交互能力与体验。支持广泛的硬件平台和小程序框架，结合 公司的</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sz w:val="17"/>
                <w:szCs w:val="17"/>
              </w:rPr>
              <w:t>、健康类算法、大数据后台等资源，完成一个完整的远程健康设备技术落地方案。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tabs>
                <w:tab w:pos="259"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该项目已经完成了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项发明专利；</w:t>
            </w:r>
          </w:p>
          <w:p>
            <w:pPr>
              <w:pStyle w:val="Style35"/>
              <w:keepNext w:val="0"/>
              <w:keepLines w:val="0"/>
              <w:widowControl w:val="0"/>
              <w:shd w:val="clear" w:color="auto" w:fill="auto"/>
              <w:tabs>
                <w:tab w:pos="206"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该项目完成了操作系统的架构设计，完成 了子模块间的接口设计；</w:t>
            </w:r>
          </w:p>
          <w:p>
            <w:pPr>
              <w:pStyle w:val="Style35"/>
              <w:keepNext w:val="0"/>
              <w:keepLines w:val="0"/>
              <w:widowControl w:val="0"/>
              <w:shd w:val="clear" w:color="auto" w:fill="auto"/>
              <w:tabs>
                <w:tab w:pos="269"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项目正在进行模块的详细设计。</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二）、报告期内公司医疗器械注册相关信息</w:t>
      </w:r>
      <w:bookmarkEnd w:id="261"/>
      <w:bookmarkEnd w:id="262"/>
      <w:bookmarkEnd w:id="264"/>
    </w:p>
    <w:p>
      <w:pPr>
        <w:pStyle w:val="Style23"/>
        <w:keepNext w:val="0"/>
        <w:keepLines w:val="0"/>
        <w:widowControl w:val="0"/>
        <w:shd w:val="clear" w:color="auto" w:fill="auto"/>
        <w:bidi w:val="0"/>
        <w:spacing w:before="0" w:after="260" w:line="240" w:lineRule="auto"/>
        <w:ind w:left="0" w:right="0"/>
        <w:jc w:val="left"/>
      </w:pPr>
      <w:bookmarkStart w:id="265" w:name="bookmark265"/>
      <w:r>
        <w:rPr>
          <w:color w:val="000000"/>
          <w:spacing w:val="0"/>
          <w:w w:val="100"/>
          <w:position w:val="0"/>
        </w:rPr>
        <w:t>1</w:t>
      </w:r>
      <w:bookmarkEnd w:id="265"/>
      <w:r>
        <w:rPr>
          <w:color w:val="000000"/>
          <w:spacing w:val="0"/>
          <w:w w:val="100"/>
          <w:position w:val="0"/>
        </w:rPr>
        <w:t>、报告期内，处于注册（申请）/变更中的医疗器械</w:t>
      </w:r>
    </w:p>
    <w:tbl>
      <w:tblPr>
        <w:tblOverlap w:val="never"/>
        <w:jc w:val="center"/>
        <w:tblLayout w:type="fixed"/>
      </w:tblPr>
      <w:tblGrid>
        <w:gridCol w:w="590"/>
        <w:gridCol w:w="965"/>
        <w:gridCol w:w="1277"/>
        <w:gridCol w:w="1699"/>
        <w:gridCol w:w="1843"/>
        <w:gridCol w:w="2693"/>
        <w:gridCol w:w="974"/>
        <w:gridCol w:w="1416"/>
        <w:gridCol w:w="2016"/>
      </w:tblGrid>
      <w:tr>
        <w:trPr>
          <w:trHeight w:val="106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受理号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rPr>
              <w:t>注册所处的</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阶段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进展情况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是否按照国家药品监督 管理部门的相关规定申 报创新医疗器械</w:t>
            </w:r>
          </w:p>
        </w:tc>
      </w:tr>
      <w:tr>
        <w:trPr>
          <w:trHeight w:val="10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LS802-GP</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 压、舒张压和脉率，其数值供诊 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新产品</w:t>
            </w:r>
            <w:r>
              <w:rPr>
                <w:rFonts w:ascii="Times New Roman" w:eastAsia="Times New Roman" w:hAnsi="Times New Roman" w:cs="Times New Roman"/>
                <w:color w:val="000000"/>
                <w:spacing w:val="0"/>
                <w:w w:val="100"/>
                <w:position w:val="0"/>
                <w:sz w:val="18"/>
                <w:szCs w:val="18"/>
              </w:rPr>
              <w:t>CE</w:t>
            </w:r>
            <w:r>
              <w:rPr>
                <w:color w:val="000000"/>
                <w:spacing w:val="0"/>
                <w:w w:val="100"/>
                <w:position w:val="0"/>
                <w:sz w:val="17"/>
                <w:szCs w:val="17"/>
              </w:rPr>
              <w:t>认证第</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三方审核中</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TMB-2084-T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适用于以示波法测量成人的收缩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新产品</w:t>
            </w:r>
            <w:r>
              <w:rPr>
                <w:rFonts w:ascii="Times New Roman" w:eastAsia="Times New Roman" w:hAnsi="Times New Roman" w:cs="Times New Roman"/>
                <w:color w:val="000000"/>
                <w:spacing w:val="0"/>
                <w:w w:val="100"/>
                <w:position w:val="0"/>
                <w:sz w:val="18"/>
                <w:szCs w:val="18"/>
              </w:rPr>
              <w:t>FDA</w:t>
            </w:r>
            <w:r>
              <w:rPr>
                <w:color w:val="000000"/>
                <w:spacing w:val="0"/>
                <w:w w:val="100"/>
                <w:position w:val="0"/>
                <w:sz w:val="17"/>
                <w:szCs w:val="17"/>
              </w:rPr>
              <w:t>注册</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590"/>
        <w:gridCol w:w="965"/>
        <w:gridCol w:w="1277"/>
        <w:gridCol w:w="1699"/>
        <w:gridCol w:w="1843"/>
        <w:gridCol w:w="2693"/>
        <w:gridCol w:w="974"/>
        <w:gridCol w:w="1416"/>
        <w:gridCol w:w="2016"/>
      </w:tblGrid>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压、舒张压和脉率，其数值供诊 断参考。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160"/>
              <w:jc w:val="left"/>
              <w:rPr>
                <w:sz w:val="17"/>
                <w:szCs w:val="17"/>
              </w:rPr>
            </w:pPr>
            <w:r>
              <w:rPr>
                <w:color w:val="000000"/>
                <w:spacing w:val="0"/>
                <w:w w:val="100"/>
                <w:position w:val="0"/>
                <w:sz w:val="17"/>
                <w:szCs w:val="17"/>
              </w:rPr>
              <w:t>第三方审核中</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0010600120211182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BUA6150CN</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适用于测量成人舒张压、收缩 压、脉率，其数值供诊断参考。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审核中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新产品审核中</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0010600120211138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BM361/BM351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140" w:right="0" w:firstLine="20"/>
              <w:jc w:val="left"/>
              <w:rPr>
                <w:sz w:val="17"/>
                <w:szCs w:val="17"/>
              </w:rPr>
            </w:pPr>
            <w:r>
              <w:rPr>
                <w:color w:val="000000"/>
                <w:spacing w:val="0"/>
                <w:w w:val="100"/>
                <w:position w:val="0"/>
                <w:sz w:val="17"/>
                <w:szCs w:val="17"/>
              </w:rPr>
              <w:t>适用于测量成人舒张压、收缩 压、脉率</w:t>
            </w:r>
            <w:r>
              <w:rPr>
                <w:color w:val="000000"/>
                <w:spacing w:val="0"/>
                <w:w w:val="100"/>
                <w:position w:val="0"/>
                <w:sz w:val="18"/>
                <w:szCs w:val="18"/>
              </w:rPr>
              <w:t>，</w:t>
            </w:r>
            <w:r>
              <w:rPr>
                <w:color w:val="000000"/>
                <w:spacing w:val="0"/>
                <w:w w:val="100"/>
                <w:position w:val="0"/>
                <w:sz w:val="17"/>
                <w:szCs w:val="17"/>
              </w:rPr>
              <w:t>其数值供诊断参考。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审核中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新产品审核中</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医用电子血 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0010600120210112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适用于测量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岁以上的儿童及成人 的血压及脉搏数。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审核中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新产品审核中</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9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0010600420210201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由</w:t>
            </w:r>
            <w:r>
              <w:rPr>
                <w:rFonts w:ascii="Times New Roman" w:eastAsia="Times New Roman" w:hAnsi="Times New Roman" w:cs="Times New Roman"/>
                <w:color w:val="000000"/>
                <w:spacing w:val="0"/>
                <w:w w:val="100"/>
                <w:position w:val="0"/>
                <w:sz w:val="18"/>
                <w:szCs w:val="18"/>
              </w:rPr>
              <w:t>LS805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LS805-F</w:t>
            </w:r>
            <w:r>
              <w:rPr>
                <w:color w:val="000000"/>
                <w:spacing w:val="0"/>
                <w:w w:val="100"/>
                <w:position w:val="0"/>
                <w:sz w:val="17"/>
                <w:szCs w:val="17"/>
              </w:rPr>
              <w:t>、</w:t>
            </w:r>
          </w:p>
          <w:p>
            <w:pPr>
              <w:pStyle w:val="Style35"/>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TMB-1491-DS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TMB- 1491-S </w:t>
            </w:r>
            <w:r>
              <w:rPr>
                <w:color w:val="000000"/>
                <w:spacing w:val="0"/>
                <w:w w:val="100"/>
                <w:position w:val="0"/>
                <w:sz w:val="17"/>
                <w:szCs w:val="17"/>
              </w:rPr>
              <w:t xml:space="preserve">变更为 </w:t>
            </w:r>
            <w:r>
              <w:rPr>
                <w:rFonts w:ascii="Times New Roman" w:eastAsia="Times New Roman" w:hAnsi="Times New Roman" w:cs="Times New Roman"/>
                <w:color w:val="000000"/>
                <w:spacing w:val="0"/>
                <w:w w:val="100"/>
                <w:position w:val="0"/>
                <w:sz w:val="18"/>
                <w:szCs w:val="18"/>
              </w:rPr>
              <w:t>LS805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LS805-F</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TMB-1491-</w:t>
            </w:r>
          </w:p>
          <w:p>
            <w:pPr>
              <w:pStyle w:val="Style35"/>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DS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TMB-1491-S</w:t>
            </w:r>
            <w:r>
              <w:rPr>
                <w:color w:val="000000"/>
                <w:spacing w:val="0"/>
                <w:w w:val="100"/>
                <w:position w:val="0"/>
                <w:sz w:val="17"/>
                <w:szCs w:val="17"/>
              </w:rPr>
              <w:t>、</w:t>
            </w:r>
          </w:p>
          <w:p>
            <w:pPr>
              <w:pStyle w:val="Style35"/>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LS813-F</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LS815-F</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适用于测量成人舒张压、收缩</w:t>
            </w:r>
          </w:p>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压、脉率，其数值供诊断参考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审核中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变更产品审核中</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380"/>
        <w:jc w:val="left"/>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、报告期内，已获得医疗器械注册证的产品</w:t>
      </w:r>
    </w:p>
    <w:tbl>
      <w:tblPr>
        <w:tblOverlap w:val="never"/>
        <w:jc w:val="center"/>
        <w:tblLayout w:type="fixed"/>
      </w:tblPr>
      <w:tblGrid>
        <w:gridCol w:w="542"/>
        <w:gridCol w:w="1152"/>
        <w:gridCol w:w="1958"/>
        <w:gridCol w:w="1306"/>
        <w:gridCol w:w="2266"/>
        <w:gridCol w:w="2976"/>
        <w:gridCol w:w="1560"/>
        <w:gridCol w:w="1714"/>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12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20192071008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LS805</w:t>
            </w:r>
            <w:r>
              <w:rPr>
                <w:color w:val="000000"/>
                <w:spacing w:val="0"/>
                <w:w w:val="100"/>
                <w:position w:val="0"/>
                <w:sz w:val="17"/>
                <w:szCs w:val="17"/>
              </w:rPr>
              <w:t xml:space="preserve">、 </w:t>
            </w:r>
            <w:r>
              <w:rPr>
                <w:color w:val="000000"/>
                <w:spacing w:val="0"/>
                <w:w w:val="100"/>
                <w:position w:val="0"/>
                <w:sz w:val="18"/>
                <w:szCs w:val="18"/>
              </w:rPr>
              <w:t>LS805-F</w:t>
            </w:r>
            <w:r>
              <w:rPr>
                <w:color w:val="000000"/>
                <w:spacing w:val="0"/>
                <w:w w:val="100"/>
                <w:position w:val="0"/>
                <w:sz w:val="17"/>
                <w:szCs w:val="17"/>
              </w:rPr>
              <w:t xml:space="preserve">、 </w:t>
            </w:r>
            <w:r>
              <w:rPr>
                <w:color w:val="000000"/>
                <w:spacing w:val="0"/>
                <w:w w:val="100"/>
                <w:position w:val="0"/>
                <w:sz w:val="18"/>
                <w:szCs w:val="18"/>
              </w:rPr>
              <w:t>TMB-</w:t>
            </w:r>
          </w:p>
          <w:p>
            <w:pPr>
              <w:pStyle w:val="Style35"/>
              <w:keepNext w:val="0"/>
              <w:keepLines w:val="0"/>
              <w:widowControl w:val="0"/>
              <w:shd w:val="clear" w:color="auto" w:fill="auto"/>
              <w:tabs>
                <w:tab w:pos="778" w:val="left"/>
              </w:tabs>
              <w:bidi w:val="0"/>
              <w:spacing w:before="0" w:after="0" w:line="240" w:lineRule="auto"/>
              <w:ind w:left="0" w:right="0" w:firstLine="0"/>
              <w:jc w:val="center"/>
              <w:rPr>
                <w:sz w:val="18"/>
                <w:szCs w:val="18"/>
              </w:rPr>
            </w:pPr>
            <w:r>
              <w:rPr>
                <w:color w:val="000000"/>
                <w:spacing w:val="0"/>
                <w:w w:val="100"/>
                <w:position w:val="0"/>
                <w:sz w:val="18"/>
                <w:szCs w:val="18"/>
              </w:rPr>
              <w:t>1491-DS</w:t>
            </w:r>
            <w:r>
              <w:rPr>
                <w:color w:val="000000"/>
                <w:spacing w:val="0"/>
                <w:w w:val="100"/>
                <w:position w:val="0"/>
                <w:sz w:val="17"/>
                <w:szCs w:val="17"/>
              </w:rPr>
              <w:t>、</w:t>
              <w:tab/>
            </w:r>
            <w:r>
              <w:rPr>
                <w:color w:val="000000"/>
                <w:spacing w:val="0"/>
                <w:w w:val="100"/>
                <w:position w:val="0"/>
                <w:sz w:val="18"/>
                <w:szCs w:val="18"/>
              </w:rPr>
              <w:t>TMB-1491-S</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适用于测量成人舒张压、收缩压、脉 率，其数值供诊断参考。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2024</w:t>
            </w:r>
            <w:r>
              <w:rPr>
                <w:color w:val="000000"/>
                <w:spacing w:val="0"/>
                <w:w w:val="100"/>
                <w:position w:val="0"/>
                <w:sz w:val="17"/>
                <w:szCs w:val="17"/>
              </w:rPr>
              <w:t>年</w:t>
            </w:r>
            <w:r>
              <w:rPr>
                <w:color w:val="000000"/>
                <w:spacing w:val="0"/>
                <w:w w:val="100"/>
                <w:position w:val="0"/>
                <w:sz w:val="18"/>
                <w:szCs w:val="18"/>
              </w:rPr>
              <w:t>9</w:t>
            </w:r>
            <w:r>
              <w:rPr>
                <w:color w:val="000000"/>
                <w:spacing w:val="0"/>
                <w:w w:val="100"/>
                <w:position w:val="0"/>
                <w:sz w:val="17"/>
                <w:szCs w:val="17"/>
              </w:rPr>
              <w:t>月</w:t>
            </w:r>
            <w:r>
              <w:rPr>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注册证延续原注册证</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书：粤食药监械</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（准）字</w:t>
            </w:r>
            <w:r>
              <w:rPr>
                <w:color w:val="000000"/>
                <w:spacing w:val="0"/>
                <w:w w:val="100"/>
                <w:position w:val="0"/>
                <w:sz w:val="18"/>
                <w:szCs w:val="18"/>
              </w:rPr>
              <w:t>2014</w:t>
            </w:r>
            <w:r>
              <w:rPr>
                <w:color w:val="000000"/>
                <w:spacing w:val="0"/>
                <w:w w:val="100"/>
                <w:position w:val="0"/>
                <w:sz w:val="17"/>
                <w:szCs w:val="17"/>
              </w:rPr>
              <w:t>第</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2201289</w:t>
            </w:r>
            <w:r>
              <w:rPr>
                <w:color w:val="000000"/>
                <w:spacing w:val="0"/>
                <w:w w:val="100"/>
                <w:position w:val="0"/>
                <w:sz w:val="17"/>
                <w:szCs w:val="17"/>
              </w:rPr>
              <w:t>号</w:t>
            </w: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6820</w:t>
            </w:r>
            <w:r>
              <w:rPr>
                <w:color w:val="000000"/>
                <w:spacing w:val="0"/>
                <w:w w:val="100"/>
                <w:position w:val="0"/>
                <w:sz w:val="17"/>
                <w:szCs w:val="17"/>
              </w:rPr>
              <w:t>普通诊察器械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20162200530</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883" w:val="left"/>
              </w:tabs>
              <w:bidi w:val="0"/>
              <w:spacing w:before="0" w:after="100" w:line="240" w:lineRule="auto"/>
              <w:ind w:left="0" w:right="0" w:firstLine="0"/>
              <w:jc w:val="center"/>
              <w:rPr>
                <w:sz w:val="17"/>
                <w:szCs w:val="17"/>
              </w:rPr>
            </w:pPr>
            <w:r>
              <w:rPr>
                <w:color w:val="000000"/>
                <w:spacing w:val="0"/>
                <w:w w:val="100"/>
                <w:position w:val="0"/>
                <w:sz w:val="18"/>
                <w:szCs w:val="18"/>
              </w:rPr>
              <w:t>LS812-GF</w:t>
            </w:r>
            <w:r>
              <w:rPr>
                <w:color w:val="000000"/>
                <w:spacing w:val="0"/>
                <w:w w:val="100"/>
                <w:position w:val="0"/>
                <w:sz w:val="17"/>
                <w:szCs w:val="17"/>
              </w:rPr>
              <w:t>、</w:t>
              <w:tab/>
            </w:r>
            <w:r>
              <w:rPr>
                <w:color w:val="000000"/>
                <w:spacing w:val="0"/>
                <w:w w:val="100"/>
                <w:position w:val="0"/>
                <w:sz w:val="18"/>
                <w:szCs w:val="18"/>
              </w:rPr>
              <w:t>LS812-F</w:t>
            </w:r>
            <w:r>
              <w:rPr>
                <w:color w:val="000000"/>
                <w:spacing w:val="0"/>
                <w:w w:val="100"/>
                <w:position w:val="0"/>
                <w:sz w:val="17"/>
                <w:szCs w:val="17"/>
              </w:rPr>
              <w:t>、</w:t>
            </w:r>
          </w:p>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LS813-F</w:t>
            </w:r>
            <w:r>
              <w:rPr>
                <w:color w:val="000000"/>
                <w:spacing w:val="0"/>
                <w:w w:val="100"/>
                <w:position w:val="0"/>
                <w:sz w:val="17"/>
                <w:szCs w:val="17"/>
              </w:rPr>
              <w:t>、</w:t>
            </w:r>
            <w:r>
              <w:rPr>
                <w:color w:val="000000"/>
                <w:spacing w:val="0"/>
                <w:w w:val="100"/>
                <w:position w:val="0"/>
                <w:sz w:val="18"/>
                <w:szCs w:val="18"/>
              </w:rPr>
              <w:t>LS815-F</w:t>
            </w:r>
            <w:r>
              <w:rPr>
                <w:color w:val="000000"/>
                <w:spacing w:val="0"/>
                <w:w w:val="100"/>
                <w:position w:val="0"/>
                <w:sz w:val="17"/>
                <w:szCs w:val="17"/>
              </w:rPr>
              <w:t>、</w:t>
            </w:r>
            <w:r>
              <w:rPr>
                <w:color w:val="000000"/>
                <w:spacing w:val="0"/>
                <w:w w:val="100"/>
                <w:position w:val="0"/>
                <w:sz w:val="18"/>
                <w:szCs w:val="18"/>
              </w:rPr>
              <w:t>LS818-</w:t>
            </w:r>
          </w:p>
          <w:p>
            <w:pPr>
              <w:pStyle w:val="Style35"/>
              <w:keepNext w:val="0"/>
              <w:keepLines w:val="0"/>
              <w:widowControl w:val="0"/>
              <w:shd w:val="clear" w:color="auto" w:fill="auto"/>
              <w:tabs>
                <w:tab w:pos="1070" w:val="left"/>
              </w:tabs>
              <w:bidi w:val="0"/>
              <w:spacing w:before="0" w:after="100" w:line="240" w:lineRule="auto"/>
              <w:ind w:left="0" w:right="0" w:firstLine="0"/>
              <w:jc w:val="center"/>
              <w:rPr>
                <w:sz w:val="18"/>
                <w:szCs w:val="18"/>
              </w:rPr>
            </w:pPr>
            <w:r>
              <w:rPr>
                <w:color w:val="000000"/>
                <w:spacing w:val="0"/>
                <w:w w:val="100"/>
                <w:position w:val="0"/>
                <w:sz w:val="18"/>
                <w:szCs w:val="18"/>
              </w:rPr>
              <w:t>F</w:t>
            </w:r>
            <w:r>
              <w:rPr>
                <w:color w:val="000000"/>
                <w:spacing w:val="0"/>
                <w:w w:val="100"/>
                <w:position w:val="0"/>
                <w:sz w:val="17"/>
                <w:szCs w:val="17"/>
              </w:rPr>
              <w:t xml:space="preserve">、 </w:t>
            </w:r>
            <w:r>
              <w:rPr>
                <w:color w:val="000000"/>
                <w:spacing w:val="0"/>
                <w:w w:val="100"/>
                <w:position w:val="0"/>
                <w:sz w:val="18"/>
                <w:szCs w:val="18"/>
              </w:rPr>
              <w:t>LS818-B</w:t>
            </w:r>
            <w:r>
              <w:rPr>
                <w:color w:val="000000"/>
                <w:spacing w:val="0"/>
                <w:w w:val="100"/>
                <w:position w:val="0"/>
                <w:sz w:val="17"/>
                <w:szCs w:val="17"/>
              </w:rPr>
              <w:t>、</w:t>
              <w:tab/>
            </w:r>
            <w:r>
              <w:rPr>
                <w:color w:val="000000"/>
                <w:spacing w:val="0"/>
                <w:w w:val="100"/>
                <w:position w:val="0"/>
                <w:sz w:val="18"/>
                <w:szCs w:val="18"/>
              </w:rPr>
              <w:t>LS818-NB</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适用于测量成人舒张压、收缩压、脉 率，其数值供诊断参考。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截至报告期末已过 期。</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20162071388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TMB-1117</w:t>
            </w:r>
            <w:r>
              <w:rPr>
                <w:color w:val="000000"/>
                <w:spacing w:val="0"/>
                <w:w w:val="100"/>
                <w:position w:val="0"/>
                <w:sz w:val="17"/>
                <w:szCs w:val="17"/>
              </w:rPr>
              <w:t>、</w:t>
            </w:r>
            <w:r>
              <w:rPr>
                <w:color w:val="000000"/>
                <w:spacing w:val="0"/>
                <w:w w:val="100"/>
                <w:position w:val="0"/>
                <w:sz w:val="18"/>
                <w:szCs w:val="18"/>
              </w:rPr>
              <w:t>TMB-988</w:t>
            </w:r>
            <w:r>
              <w:rPr>
                <w:color w:val="000000"/>
                <w:spacing w:val="0"/>
                <w:w w:val="100"/>
                <w:position w:val="0"/>
                <w:sz w:val="17"/>
                <w:szCs w:val="17"/>
              </w:rPr>
              <w:t>、</w:t>
            </w:r>
            <w:r>
              <w:rPr>
                <w:color w:val="000000"/>
                <w:spacing w:val="0"/>
                <w:w w:val="100"/>
                <w:position w:val="0"/>
                <w:sz w:val="18"/>
                <w:szCs w:val="18"/>
              </w:rPr>
              <w:t>TMB-</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适用于测量成人收缩压、舒张压及脉 率，其数值供临床参考用。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2026</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原产品注册证号：粤 械注准</w:t>
            </w:r>
            <w:r>
              <w:rPr>
                <w:color w:val="000000"/>
                <w:spacing w:val="0"/>
                <w:w w:val="100"/>
                <w:position w:val="0"/>
                <w:sz w:val="18"/>
                <w:szCs w:val="18"/>
              </w:rPr>
              <w:t>20162201388</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血糖仪</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22</w:t>
            </w:r>
            <w:r>
              <w:rPr>
                <w:color w:val="000000"/>
                <w:spacing w:val="0"/>
                <w:w w:val="100"/>
                <w:position w:val="0"/>
                <w:sz w:val="17"/>
                <w:szCs w:val="17"/>
              </w:rPr>
              <w:t>临床检验器械</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粤械注准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LS602-B1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该产品与配套的血糖试纸配合使用，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2026</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原产品注册证号：粤</w:t>
            </w:r>
          </w:p>
        </w:tc>
      </w:tr>
    </w:tbl>
    <w:p>
      <w:pPr>
        <w:spacing w:lineRule="exact" w:line="1"/>
        <w:rPr>
          <w:sz w:val="2"/>
          <w:szCs w:val="2"/>
        </w:rPr>
      </w:pPr>
      <w:r>
        <w:br w:type="page"/>
      </w:r>
    </w:p>
    <w:tbl>
      <w:tblPr>
        <w:tblOverlap w:val="never"/>
        <w:jc w:val="center"/>
        <w:tblLayout w:type="fixed"/>
      </w:tblPr>
      <w:tblGrid>
        <w:gridCol w:w="542"/>
        <w:gridCol w:w="1152"/>
        <w:gridCol w:w="1958"/>
        <w:gridCol w:w="1306"/>
        <w:gridCol w:w="2266"/>
        <w:gridCol w:w="2976"/>
        <w:gridCol w:w="1560"/>
        <w:gridCol w:w="1714"/>
      </w:tblGrid>
      <w:tr>
        <w:trPr>
          <w:trHeight w:val="25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生化分析设备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140"/>
              <w:jc w:val="left"/>
              <w:rPr>
                <w:sz w:val="18"/>
                <w:szCs w:val="18"/>
              </w:rPr>
            </w:pPr>
            <w:r>
              <w:rPr>
                <w:color w:val="000000"/>
                <w:spacing w:val="0"/>
                <w:w w:val="100"/>
                <w:position w:val="0"/>
                <w:sz w:val="18"/>
                <w:szCs w:val="18"/>
              </w:rPr>
              <w:t>20172220088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用于体外监测人体毛细血管全血中葡 萄糖浓度；该产品可以由专业人员、 熟练掌握该项操作的患有糖尿病的非 专业人员或其家属在家中或医疗单位 进行血糖监测；该产品只用于监测糖 尿病人血糖控制的效果，而不能用于 糖尿病的诊断和筛查，也不能作为治 疗药物调整的依据。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械注准</w:t>
            </w:r>
            <w:r>
              <w:rPr>
                <w:color w:val="000000"/>
                <w:spacing w:val="0"/>
                <w:w w:val="100"/>
                <w:position w:val="0"/>
                <w:sz w:val="18"/>
                <w:szCs w:val="18"/>
              </w:rPr>
              <w:t>20172400088</w:t>
            </w:r>
          </w:p>
        </w:tc>
      </w:tr>
      <w:tr>
        <w:trPr>
          <w:trHeight w:val="12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体重脂肪测量 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6821</w:t>
            </w:r>
            <w:r>
              <w:rPr>
                <w:color w:val="000000"/>
                <w:spacing w:val="0"/>
                <w:w w:val="100"/>
                <w:position w:val="0"/>
                <w:sz w:val="17"/>
                <w:szCs w:val="17"/>
              </w:rPr>
              <w:t>医用电子仪器 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20182070898</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1618" w:val="left"/>
              </w:tabs>
              <w:bidi w:val="0"/>
              <w:spacing w:before="0" w:after="100" w:line="240" w:lineRule="auto"/>
              <w:ind w:left="0" w:right="0" w:firstLine="0"/>
              <w:jc w:val="left"/>
              <w:rPr>
                <w:sz w:val="18"/>
                <w:szCs w:val="18"/>
              </w:rPr>
            </w:pPr>
            <w:r>
              <w:rPr>
                <w:color w:val="000000"/>
                <w:spacing w:val="0"/>
                <w:w w:val="100"/>
                <w:position w:val="0"/>
                <w:sz w:val="18"/>
                <w:szCs w:val="18"/>
              </w:rPr>
              <w:t>LS213-B</w:t>
            </w:r>
            <w:r>
              <w:rPr>
                <w:color w:val="000000"/>
                <w:spacing w:val="0"/>
                <w:w w:val="100"/>
                <w:position w:val="0"/>
                <w:sz w:val="17"/>
                <w:szCs w:val="17"/>
              </w:rPr>
              <w:t xml:space="preserve">、 </w:t>
            </w:r>
            <w:r>
              <w:rPr>
                <w:color w:val="000000"/>
                <w:spacing w:val="0"/>
                <w:w w:val="100"/>
                <w:position w:val="0"/>
                <w:sz w:val="18"/>
                <w:szCs w:val="18"/>
              </w:rPr>
              <w:t>LS212-B</w:t>
            </w:r>
            <w:r>
              <w:rPr>
                <w:color w:val="000000"/>
                <w:spacing w:val="0"/>
                <w:w w:val="100"/>
                <w:position w:val="0"/>
                <w:sz w:val="17"/>
                <w:szCs w:val="17"/>
              </w:rPr>
              <w:t>、</w:t>
              <w:tab/>
            </w:r>
            <w:r>
              <w:rPr>
                <w:color w:val="000000"/>
                <w:spacing w:val="0"/>
                <w:w w:val="100"/>
                <w:position w:val="0"/>
                <w:sz w:val="18"/>
                <w:szCs w:val="18"/>
              </w:rPr>
              <w:t>LS212-</w:t>
            </w:r>
          </w:p>
          <w:p>
            <w:pPr>
              <w:pStyle w:val="Style35"/>
              <w:keepNext w:val="0"/>
              <w:keepLines w:val="0"/>
              <w:widowControl w:val="0"/>
              <w:shd w:val="clear" w:color="auto" w:fill="auto"/>
              <w:tabs>
                <w:tab w:pos="370" w:val="left"/>
              </w:tabs>
              <w:bidi w:val="0"/>
              <w:spacing w:before="0" w:after="0" w:line="240" w:lineRule="auto"/>
              <w:ind w:left="0" w:right="0" w:firstLine="0"/>
              <w:jc w:val="center"/>
              <w:rPr>
                <w:sz w:val="18"/>
                <w:szCs w:val="18"/>
              </w:rPr>
            </w:pPr>
            <w:r>
              <w:rPr>
                <w:color w:val="000000"/>
                <w:spacing w:val="0"/>
                <w:w w:val="100"/>
                <w:position w:val="0"/>
                <w:sz w:val="18"/>
                <w:szCs w:val="18"/>
              </w:rPr>
              <w:t>B1</w:t>
            </w:r>
            <w:r>
              <w:rPr>
                <w:color w:val="000000"/>
                <w:spacing w:val="0"/>
                <w:w w:val="100"/>
                <w:position w:val="0"/>
                <w:sz w:val="17"/>
                <w:szCs w:val="17"/>
              </w:rPr>
              <w:t>、</w:t>
              <w:tab/>
            </w:r>
            <w:r>
              <w:rPr>
                <w:color w:val="000000"/>
                <w:spacing w:val="0"/>
                <w:w w:val="100"/>
                <w:position w:val="0"/>
                <w:sz w:val="18"/>
                <w:szCs w:val="18"/>
              </w:rPr>
              <w:t>LS212-B2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通过人体体重、身体阻抗的测量，算 出体脂肪率和（或）体脂肪量，并推 出非脂肪量（骨质量/肌肉含量/体水 含量）。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2023</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腕部心电采集 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20192070823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LS430-B</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供人体腕部单导心电数据的采集、记 录和存储用，不包括自动分析、诊断 功能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2024</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数字式多道心 电图机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20172211217</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865" w:val="left"/>
              </w:tabs>
              <w:bidi w:val="0"/>
              <w:spacing w:before="0" w:after="0" w:line="312" w:lineRule="exact"/>
              <w:ind w:left="0" w:right="0" w:firstLine="260"/>
              <w:jc w:val="left"/>
              <w:rPr>
                <w:sz w:val="17"/>
                <w:szCs w:val="17"/>
              </w:rPr>
            </w:pPr>
            <w:r>
              <w:rPr>
                <w:color w:val="000000"/>
                <w:spacing w:val="0"/>
                <w:w w:val="100"/>
                <w:position w:val="0"/>
                <w:sz w:val="18"/>
                <w:szCs w:val="18"/>
              </w:rPr>
              <w:t>e1200</w:t>
            </w:r>
            <w:r>
              <w:rPr>
                <w:color w:val="000000"/>
                <w:spacing w:val="0"/>
                <w:w w:val="100"/>
                <w:position w:val="0"/>
                <w:sz w:val="17"/>
                <w:szCs w:val="17"/>
              </w:rPr>
              <w:t>、</w:t>
              <w:tab/>
            </w:r>
            <w:r>
              <w:rPr>
                <w:color w:val="000000"/>
                <w:spacing w:val="0"/>
                <w:w w:val="100"/>
                <w:position w:val="0"/>
                <w:sz w:val="18"/>
                <w:szCs w:val="18"/>
              </w:rPr>
              <w:t>e1200 plus</w:t>
            </w:r>
            <w:r>
              <w:rPr>
                <w:color w:val="000000"/>
                <w:spacing w:val="0"/>
                <w:w w:val="100"/>
                <w:position w:val="0"/>
                <w:sz w:val="17"/>
                <w:szCs w:val="17"/>
              </w:rPr>
              <w:t>、</w:t>
            </w:r>
          </w:p>
          <w:p>
            <w:pPr>
              <w:pStyle w:val="Style35"/>
              <w:keepNext w:val="0"/>
              <w:keepLines w:val="0"/>
              <w:widowControl w:val="0"/>
              <w:shd w:val="clear" w:color="auto" w:fill="auto"/>
              <w:tabs>
                <w:tab w:pos="865" w:val="left"/>
              </w:tabs>
              <w:bidi w:val="0"/>
              <w:spacing w:before="0" w:after="0" w:line="312" w:lineRule="exact"/>
              <w:ind w:left="0" w:right="0" w:firstLine="260"/>
              <w:jc w:val="left"/>
              <w:rPr>
                <w:sz w:val="17"/>
                <w:szCs w:val="17"/>
              </w:rPr>
            </w:pPr>
            <w:r>
              <w:rPr>
                <w:color w:val="000000"/>
                <w:spacing w:val="0"/>
                <w:w w:val="100"/>
                <w:position w:val="0"/>
                <w:sz w:val="18"/>
                <w:szCs w:val="18"/>
              </w:rPr>
              <w:t>e1800</w:t>
            </w:r>
            <w:r>
              <w:rPr>
                <w:color w:val="000000"/>
                <w:spacing w:val="0"/>
                <w:w w:val="100"/>
                <w:position w:val="0"/>
                <w:sz w:val="17"/>
                <w:szCs w:val="17"/>
              </w:rPr>
              <w:t>、</w:t>
              <w:tab/>
            </w:r>
            <w:r>
              <w:rPr>
                <w:color w:val="000000"/>
                <w:spacing w:val="0"/>
                <w:w w:val="100"/>
                <w:position w:val="0"/>
                <w:sz w:val="18"/>
                <w:szCs w:val="18"/>
              </w:rPr>
              <w:t>e1800 plus</w:t>
            </w:r>
            <w:r>
              <w:rPr>
                <w:color w:val="000000"/>
                <w:spacing w:val="0"/>
                <w:w w:val="100"/>
                <w:position w:val="0"/>
                <w:sz w:val="17"/>
                <w:szCs w:val="17"/>
              </w:rPr>
              <w:t>、</w:t>
            </w:r>
          </w:p>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e1201</w:t>
            </w:r>
            <w:r>
              <w:rPr>
                <w:color w:val="000000"/>
                <w:spacing w:val="0"/>
                <w:w w:val="100"/>
                <w:position w:val="0"/>
                <w:sz w:val="17"/>
                <w:szCs w:val="17"/>
              </w:rPr>
              <w:t>、</w:t>
            </w:r>
            <w:r>
              <w:rPr>
                <w:color w:val="000000"/>
                <w:spacing w:val="0"/>
                <w:w w:val="100"/>
                <w:position w:val="0"/>
                <w:sz w:val="18"/>
                <w:szCs w:val="18"/>
              </w:rPr>
              <w:t>e1201 plus</w:t>
            </w:r>
            <w:r>
              <w:rPr>
                <w:color w:val="000000"/>
                <w:spacing w:val="0"/>
                <w:w w:val="100"/>
                <w:position w:val="0"/>
                <w:sz w:val="17"/>
                <w:szCs w:val="17"/>
              </w:rPr>
              <w:t xml:space="preserve">、 </w:t>
            </w:r>
            <w:r>
              <w:rPr>
                <w:color w:val="000000"/>
                <w:spacing w:val="0"/>
                <w:w w:val="100"/>
                <w:position w:val="0"/>
                <w:sz w:val="18"/>
                <w:szCs w:val="18"/>
              </w:rPr>
              <w:t>e1202</w:t>
            </w:r>
            <w:r>
              <w:rPr>
                <w:color w:val="000000"/>
                <w:spacing w:val="0"/>
                <w:w w:val="100"/>
                <w:position w:val="0"/>
                <w:sz w:val="17"/>
                <w:szCs w:val="17"/>
              </w:rPr>
              <w:t>、</w:t>
            </w:r>
            <w:r>
              <w:rPr>
                <w:color w:val="000000"/>
                <w:spacing w:val="0"/>
                <w:w w:val="100"/>
                <w:position w:val="0"/>
                <w:sz w:val="18"/>
                <w:szCs w:val="18"/>
              </w:rPr>
              <w:t>e1202 plus</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供医疗部门用于提取人体的十二导联 或十八导联电波群，供临床诊断和研 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心电工作站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20172211166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ePCECG-12</w:t>
            </w:r>
            <w:r>
              <w:rPr>
                <w:color w:val="000000"/>
                <w:spacing w:val="0"/>
                <w:w w:val="100"/>
                <w:position w:val="0"/>
                <w:sz w:val="17"/>
                <w:szCs w:val="17"/>
              </w:rPr>
              <w:t xml:space="preserve">、 </w:t>
            </w:r>
            <w:r>
              <w:rPr>
                <w:color w:val="000000"/>
                <w:spacing w:val="0"/>
                <w:w w:val="100"/>
                <w:position w:val="0"/>
                <w:sz w:val="18"/>
                <w:szCs w:val="18"/>
              </w:rPr>
              <w:t>ePCECG-12a</w:t>
            </w:r>
            <w:r>
              <w:rPr>
                <w:color w:val="000000"/>
                <w:spacing w:val="0"/>
                <w:w w:val="100"/>
                <w:position w:val="0"/>
                <w:sz w:val="17"/>
                <w:szCs w:val="17"/>
              </w:rPr>
              <w:t>、</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ePCECG-12b</w:t>
            </w:r>
            <w:r>
              <w:rPr>
                <w:color w:val="000000"/>
                <w:spacing w:val="0"/>
                <w:w w:val="100"/>
                <w:position w:val="0"/>
                <w:sz w:val="17"/>
                <w:szCs w:val="17"/>
              </w:rPr>
              <w:t>、</w:t>
            </w:r>
            <w:r>
              <w:rPr>
                <w:color w:val="000000"/>
                <w:spacing w:val="0"/>
                <w:w w:val="100"/>
                <w:position w:val="0"/>
                <w:sz w:val="18"/>
                <w:szCs w:val="18"/>
              </w:rPr>
              <w:t>ePCECGT8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供医疗部门用于提取人体的十二导联 或十八导联电波群，供临床诊断和研 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心电信息网络</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21</w:t>
            </w:r>
            <w:r>
              <w:rPr>
                <w:color w:val="000000"/>
                <w:spacing w:val="0"/>
                <w:w w:val="100"/>
                <w:position w:val="0"/>
                <w:sz w:val="17"/>
                <w:szCs w:val="17"/>
              </w:rPr>
              <w:t>医用软件</w:t>
            </w:r>
            <w:r>
              <w:rPr>
                <w:color w:val="000000"/>
                <w:spacing w:val="0"/>
                <w:w w:val="100"/>
                <w:position w:val="0"/>
                <w:sz w:val="18"/>
                <w:szCs w:val="18"/>
              </w:rPr>
              <w:t>-03</w:t>
            </w:r>
            <w:r>
              <w:rPr>
                <w:color w:val="000000"/>
                <w:spacing w:val="0"/>
                <w:w w:val="100"/>
                <w:position w:val="0"/>
                <w:sz w:val="17"/>
                <w:szCs w:val="17"/>
              </w:rPr>
              <w:t>数据 处理软件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20162210983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might-net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用于静态心电图、动态心电图数据的 接收、查看和编辑，报告打印，统计 数据功能，不包括自动诊断部分。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2026</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原产品注册证号：粤 械注准</w:t>
            </w:r>
            <w:r>
              <w:rPr>
                <w:color w:val="000000"/>
                <w:spacing w:val="0"/>
                <w:w w:val="100"/>
                <w:position w:val="0"/>
                <w:sz w:val="18"/>
                <w:szCs w:val="18"/>
              </w:rPr>
              <w:t>20162700983</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移动动态心电</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图工作站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 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20152070376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e3</w:t>
            </w:r>
            <w:r>
              <w:rPr>
                <w:color w:val="000000"/>
                <w:spacing w:val="0"/>
                <w:w w:val="100"/>
                <w:position w:val="0"/>
                <w:sz w:val="17"/>
                <w:szCs w:val="17"/>
              </w:rPr>
              <w:t>、</w:t>
            </w:r>
            <w:r>
              <w:rPr>
                <w:color w:val="000000"/>
                <w:spacing w:val="0"/>
                <w:w w:val="100"/>
                <w:position w:val="0"/>
                <w:sz w:val="18"/>
                <w:szCs w:val="18"/>
              </w:rPr>
              <w:t>e12</w:t>
            </w:r>
            <w:r>
              <w:rPr>
                <w:color w:val="000000"/>
                <w:spacing w:val="0"/>
                <w:w w:val="100"/>
                <w:position w:val="0"/>
                <w:sz w:val="17"/>
                <w:szCs w:val="17"/>
              </w:rPr>
              <w:t>、</w:t>
            </w:r>
            <w:r>
              <w:rPr>
                <w:color w:val="000000"/>
                <w:spacing w:val="0"/>
                <w:w w:val="100"/>
                <w:position w:val="0"/>
                <w:sz w:val="18"/>
                <w:szCs w:val="18"/>
              </w:rPr>
              <w:t>e3 plus</w:t>
            </w:r>
            <w:r>
              <w:rPr>
                <w:color w:val="000000"/>
                <w:spacing w:val="0"/>
                <w:w w:val="100"/>
                <w:position w:val="0"/>
                <w:sz w:val="17"/>
                <w:szCs w:val="17"/>
              </w:rPr>
              <w:t>、</w:t>
            </w:r>
            <w:r>
              <w:rPr>
                <w:color w:val="000000"/>
                <w:spacing w:val="0"/>
                <w:w w:val="100"/>
                <w:position w:val="0"/>
                <w:sz w:val="18"/>
                <w:szCs w:val="18"/>
              </w:rPr>
              <w:t>e12</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plus</w:t>
            </w:r>
            <w:r>
              <w:rPr>
                <w:color w:val="000000"/>
                <w:spacing w:val="0"/>
                <w:w w:val="100"/>
                <w:position w:val="0"/>
                <w:sz w:val="17"/>
                <w:szCs w:val="17"/>
              </w:rPr>
              <w:t>、</w:t>
            </w:r>
            <w:r>
              <w:rPr>
                <w:color w:val="000000"/>
                <w:spacing w:val="0"/>
                <w:w w:val="100"/>
                <w:position w:val="0"/>
                <w:sz w:val="18"/>
                <w:szCs w:val="18"/>
              </w:rPr>
              <w:t>i3</w:t>
            </w:r>
            <w:r>
              <w:rPr>
                <w:color w:val="000000"/>
                <w:spacing w:val="0"/>
                <w:w w:val="100"/>
                <w:position w:val="0"/>
                <w:sz w:val="17"/>
                <w:szCs w:val="17"/>
              </w:rPr>
              <w:t>、</w:t>
            </w:r>
            <w:r>
              <w:rPr>
                <w:color w:val="000000"/>
                <w:spacing w:val="0"/>
                <w:w w:val="100"/>
                <w:position w:val="0"/>
                <w:sz w:val="18"/>
                <w:szCs w:val="18"/>
              </w:rPr>
              <w:t>i12</w:t>
            </w:r>
            <w:r>
              <w:rPr>
                <w:color w:val="000000"/>
                <w:spacing w:val="0"/>
                <w:w w:val="100"/>
                <w:position w:val="0"/>
                <w:sz w:val="17"/>
                <w:szCs w:val="17"/>
              </w:rPr>
              <w:t>、</w:t>
            </w:r>
            <w:r>
              <w:rPr>
                <w:color w:val="000000"/>
                <w:spacing w:val="0"/>
                <w:w w:val="100"/>
                <w:position w:val="0"/>
                <w:sz w:val="18"/>
                <w:szCs w:val="18"/>
              </w:rPr>
              <w:t>i3 plus</w:t>
            </w:r>
            <w:r>
              <w:rPr>
                <w:color w:val="000000"/>
                <w:spacing w:val="0"/>
                <w:w w:val="100"/>
                <w:position w:val="0"/>
                <w:sz w:val="17"/>
                <w:szCs w:val="17"/>
              </w:rPr>
              <w:t>、</w:t>
            </w:r>
          </w:p>
          <w:p>
            <w:pPr>
              <w:pStyle w:val="Style35"/>
              <w:keepNext w:val="0"/>
              <w:keepLines w:val="0"/>
              <w:widowControl w:val="0"/>
              <w:shd w:val="clear" w:color="auto" w:fill="auto"/>
              <w:bidi w:val="0"/>
              <w:spacing w:before="0" w:after="100" w:line="240" w:lineRule="auto"/>
              <w:ind w:left="0" w:right="0" w:firstLine="260"/>
              <w:jc w:val="left"/>
              <w:rPr>
                <w:sz w:val="18"/>
                <w:szCs w:val="18"/>
              </w:rPr>
            </w:pPr>
            <w:r>
              <w:rPr>
                <w:color w:val="000000"/>
                <w:spacing w:val="0"/>
                <w:w w:val="100"/>
                <w:position w:val="0"/>
                <w:sz w:val="18"/>
                <w:szCs w:val="18"/>
              </w:rPr>
              <w:t>i12 plus</w:t>
            </w:r>
            <w:r>
              <w:rPr>
                <w:color w:val="000000"/>
                <w:spacing w:val="0"/>
                <w:w w:val="100"/>
                <w:position w:val="0"/>
                <w:sz w:val="17"/>
                <w:szCs w:val="17"/>
              </w:rPr>
              <w:t>、</w:t>
            </w:r>
            <w:r>
              <w:rPr>
                <w:color w:val="000000"/>
                <w:spacing w:val="0"/>
                <w:w w:val="100"/>
                <w:position w:val="0"/>
                <w:sz w:val="18"/>
                <w:szCs w:val="18"/>
              </w:rPr>
              <w:t>Mi-Rhythm</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供人体动态心电记录用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2024</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原产品注册证号：粤</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械注准</w:t>
            </w:r>
            <w:r>
              <w:rPr>
                <w:color w:val="000000"/>
                <w:spacing w:val="0"/>
                <w:w w:val="100"/>
                <w:position w:val="0"/>
                <w:sz w:val="18"/>
                <w:szCs w:val="18"/>
              </w:rPr>
              <w:t>20152210376</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动态心电图系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粤械注准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G12</w:t>
            </w:r>
            <w:r>
              <w:rPr>
                <w:color w:val="000000"/>
                <w:spacing w:val="0"/>
                <w:w w:val="100"/>
                <w:position w:val="0"/>
                <w:sz w:val="17"/>
                <w:szCs w:val="17"/>
              </w:rPr>
              <w:t>、</w:t>
            </w:r>
            <w:r>
              <w:rPr>
                <w:color w:val="000000"/>
                <w:spacing w:val="0"/>
                <w:w w:val="100"/>
                <w:position w:val="0"/>
                <w:sz w:val="18"/>
                <w:szCs w:val="18"/>
              </w:rPr>
              <w:t>G12 plus</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供人体动态心电记录用。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2025</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1152"/>
        <w:gridCol w:w="1958"/>
        <w:gridCol w:w="1306"/>
        <w:gridCol w:w="2266"/>
        <w:gridCol w:w="2976"/>
        <w:gridCol w:w="1560"/>
        <w:gridCol w:w="1714"/>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器械</w:t>
            </w:r>
            <w:r>
              <w:rPr>
                <w:color w:val="000000"/>
                <w:spacing w:val="0"/>
                <w:w w:val="100"/>
                <w:position w:val="0"/>
                <w:sz w:val="18"/>
                <w:szCs w:val="18"/>
              </w:rPr>
              <w:t>-03</w:t>
            </w:r>
            <w:r>
              <w:rPr>
                <w:color w:val="000000"/>
                <w:spacing w:val="0"/>
                <w:w w:val="100"/>
                <w:position w:val="0"/>
                <w:sz w:val="17"/>
                <w:szCs w:val="17"/>
              </w:rPr>
              <w:t>生理参数分析测 量设备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140"/>
              <w:jc w:val="left"/>
              <w:rPr>
                <w:sz w:val="18"/>
                <w:szCs w:val="18"/>
              </w:rPr>
            </w:pPr>
            <w:r>
              <w:rPr>
                <w:color w:val="000000"/>
                <w:spacing w:val="0"/>
                <w:w w:val="100"/>
                <w:position w:val="0"/>
                <w:sz w:val="18"/>
                <w:szCs w:val="18"/>
              </w:rPr>
              <w:t>20202072091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胎儿心率记录 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18</w:t>
            </w:r>
            <w:r>
              <w:rPr>
                <w:color w:val="000000"/>
                <w:spacing w:val="0"/>
                <w:w w:val="100"/>
                <w:position w:val="0"/>
                <w:sz w:val="17"/>
                <w:szCs w:val="17"/>
              </w:rPr>
              <w:t>妇产科、辅助生 殖和避孕器械</w:t>
            </w:r>
            <w:r>
              <w:rPr>
                <w:color w:val="000000"/>
                <w:spacing w:val="0"/>
                <w:w w:val="100"/>
                <w:position w:val="0"/>
                <w:sz w:val="18"/>
                <w:szCs w:val="18"/>
              </w:rPr>
              <w:t>-02</w:t>
            </w:r>
            <w:r>
              <w:rPr>
                <w:color w:val="000000"/>
                <w:spacing w:val="0"/>
                <w:w w:val="100"/>
                <w:position w:val="0"/>
                <w:sz w:val="17"/>
                <w:szCs w:val="17"/>
              </w:rPr>
              <w:t>妇产 科测量、监护设备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20202181829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适用于对妊娠</w:t>
            </w:r>
            <w:r>
              <w:rPr>
                <w:color w:val="000000"/>
                <w:spacing w:val="0"/>
                <w:w w:val="100"/>
                <w:position w:val="0"/>
                <w:sz w:val="18"/>
                <w:szCs w:val="18"/>
              </w:rPr>
              <w:t>32</w:t>
            </w:r>
            <w:r>
              <w:rPr>
                <w:color w:val="000000"/>
                <w:spacing w:val="0"/>
                <w:w w:val="100"/>
                <w:position w:val="0"/>
                <w:sz w:val="17"/>
                <w:szCs w:val="17"/>
              </w:rPr>
              <w:t>周以上单胎孕妇的胎 心率进行监测，供医务人员对胎儿窘 迫进行评估使用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2025</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w:t>
            </w:r>
            <w:r>
              <w:rPr>
                <w:color w:val="000000"/>
                <w:spacing w:val="0"/>
                <w:w w:val="100"/>
                <w:position w:val="0"/>
                <w:sz w:val="18"/>
                <w:szCs w:val="18"/>
              </w:rPr>
              <w:t>07</w:t>
            </w:r>
            <w:r>
              <w:rPr>
                <w:color w:val="000000"/>
                <w:spacing w:val="0"/>
                <w:w w:val="100"/>
                <w:position w:val="0"/>
                <w:sz w:val="17"/>
                <w:szCs w:val="17"/>
              </w:rPr>
              <w:t>医用诊察和监护</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器械-</w:t>
            </w:r>
            <w:r>
              <w:rPr>
                <w:color w:val="000000"/>
                <w:spacing w:val="0"/>
                <w:w w:val="100"/>
                <w:position w:val="0"/>
                <w:sz w:val="18"/>
                <w:szCs w:val="18"/>
              </w:rPr>
              <w:t>03</w:t>
            </w:r>
            <w:r>
              <w:rPr>
                <w:color w:val="000000"/>
                <w:spacing w:val="0"/>
                <w:w w:val="100"/>
                <w:position w:val="0"/>
                <w:sz w:val="17"/>
                <w:szCs w:val="17"/>
              </w:rPr>
              <w:t>生理参数分析测</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量设备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20212070887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874" w:val="left"/>
              </w:tabs>
              <w:bidi w:val="0"/>
              <w:spacing w:before="0" w:after="100" w:line="240" w:lineRule="auto"/>
              <w:ind w:left="0" w:right="0" w:firstLine="0"/>
              <w:jc w:val="center"/>
              <w:rPr>
                <w:sz w:val="17"/>
                <w:szCs w:val="17"/>
              </w:rPr>
            </w:pPr>
            <w:r>
              <w:rPr>
                <w:color w:val="000000"/>
                <w:spacing w:val="0"/>
                <w:w w:val="100"/>
                <w:position w:val="0"/>
                <w:sz w:val="18"/>
                <w:szCs w:val="18"/>
              </w:rPr>
              <w:t>LS818-NB</w:t>
            </w:r>
            <w:r>
              <w:rPr>
                <w:color w:val="000000"/>
                <w:spacing w:val="0"/>
                <w:w w:val="100"/>
                <w:position w:val="0"/>
                <w:sz w:val="17"/>
                <w:szCs w:val="17"/>
              </w:rPr>
              <w:t>、</w:t>
              <w:tab/>
            </w:r>
            <w:r>
              <w:rPr>
                <w:color w:val="000000"/>
                <w:spacing w:val="0"/>
                <w:w w:val="100"/>
                <w:position w:val="0"/>
                <w:sz w:val="18"/>
                <w:szCs w:val="18"/>
              </w:rPr>
              <w:t>LS818-F</w:t>
            </w:r>
            <w:r>
              <w:rPr>
                <w:color w:val="000000"/>
                <w:spacing w:val="0"/>
                <w:w w:val="100"/>
                <w:position w:val="0"/>
                <w:sz w:val="17"/>
                <w:szCs w:val="17"/>
              </w:rPr>
              <w:t>、</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LS818-B</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适用于测量成人舒张压、收缩压、脉 率，其数值供诊断参考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2026</w:t>
            </w:r>
            <w:r>
              <w:rPr>
                <w:color w:val="000000"/>
                <w:spacing w:val="0"/>
                <w:w w:val="100"/>
                <w:position w:val="0"/>
                <w:sz w:val="17"/>
                <w:szCs w:val="17"/>
              </w:rPr>
              <w:t>年</w:t>
            </w:r>
            <w:r>
              <w:rPr>
                <w:color w:val="000000"/>
                <w:spacing w:val="0"/>
                <w:w w:val="100"/>
                <w:position w:val="0"/>
                <w:sz w:val="18"/>
                <w:szCs w:val="18"/>
              </w:rPr>
              <w:t>6</w:t>
            </w:r>
            <w:r>
              <w:rPr>
                <w:color w:val="000000"/>
                <w:spacing w:val="0"/>
                <w:w w:val="100"/>
                <w:position w:val="0"/>
                <w:sz w:val="17"/>
                <w:szCs w:val="17"/>
              </w:rPr>
              <w:t>月</w:t>
            </w:r>
            <w:r>
              <w:rPr>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3"/>
        <w:keepNext w:val="0"/>
        <w:keepLines w:val="0"/>
        <w:widowControl w:val="0"/>
        <w:shd w:val="clear" w:color="auto" w:fill="auto"/>
        <w:bidi w:val="0"/>
        <w:spacing w:before="0" w:after="260" w:line="240" w:lineRule="auto"/>
        <w:ind w:left="0" w:right="0" w:firstLine="380"/>
        <w:jc w:val="left"/>
      </w:pPr>
      <w:bookmarkStart w:id="267" w:name="bookmark267"/>
      <w:r>
        <w:rPr>
          <w:color w:val="000000"/>
          <w:spacing w:val="0"/>
          <w:w w:val="100"/>
          <w:position w:val="0"/>
        </w:rPr>
        <w:t>3</w:t>
      </w:r>
      <w:bookmarkEnd w:id="267"/>
      <w:r>
        <w:rPr>
          <w:color w:val="000000"/>
          <w:spacing w:val="0"/>
          <w:w w:val="100"/>
          <w:position w:val="0"/>
        </w:rPr>
        <w:t>、报告期内，已获得</w:t>
      </w:r>
      <w:r>
        <w:rPr>
          <w:color w:val="000000"/>
          <w:spacing w:val="0"/>
          <w:w w:val="100"/>
          <w:position w:val="0"/>
        </w:rPr>
        <w:t>FDA</w:t>
      </w:r>
      <w:r>
        <w:rPr>
          <w:color w:val="000000"/>
          <w:spacing w:val="0"/>
          <w:w w:val="100"/>
          <w:position w:val="0"/>
        </w:rPr>
        <w:t>注册</w:t>
      </w:r>
      <w:r>
        <w:rPr>
          <w:color w:val="000000"/>
          <w:spacing w:val="0"/>
          <w:w w:val="100"/>
          <w:position w:val="0"/>
        </w:rPr>
        <w:t>K</w:t>
      </w:r>
      <w:r>
        <w:rPr>
          <w:color w:val="000000"/>
          <w:spacing w:val="0"/>
          <w:w w:val="100"/>
          <w:position w:val="0"/>
        </w:rPr>
        <w:t>号的产品</w:t>
      </w:r>
    </w:p>
    <w:tbl>
      <w:tblPr>
        <w:tblOverlap w:val="never"/>
        <w:jc w:val="center"/>
        <w:tblLayout w:type="fixed"/>
      </w:tblPr>
      <w:tblGrid>
        <w:gridCol w:w="610"/>
        <w:gridCol w:w="1656"/>
        <w:gridCol w:w="1272"/>
        <w:gridCol w:w="1704"/>
        <w:gridCol w:w="3542"/>
        <w:gridCol w:w="3259"/>
        <w:gridCol w:w="1430"/>
      </w:tblGrid>
      <w:tr>
        <w:trPr>
          <w:trHeight w:val="36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临床用途</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有效期至</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K101681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TMB-986, TMB-987, TMB-995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K120058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LS-802, TMB-1018, TMBT018-A, TMB-</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1112, </w:t>
            </w:r>
            <w:r>
              <w:rPr>
                <w:color w:val="000000"/>
                <w:spacing w:val="0"/>
                <w:w w:val="100"/>
                <w:position w:val="0"/>
                <w:sz w:val="18"/>
                <w:szCs w:val="18"/>
              </w:rPr>
              <w:t>TMB-1112-A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腕式电子血压计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K122482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TMB-895, TMB-988, TMBT014, TMB-1117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K123780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LS802-E</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腕式电子血压计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K123669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TMB-1014-BT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K131395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LS802-B，LS805-B，TMB-1018-BT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K161886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TMB-1591-A,RPM-BP100SBP,H-BP100SBP</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K181832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360" w:right="0" w:hanging="360"/>
              <w:jc w:val="left"/>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36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脂肪测量仪</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K102191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797" w:val="left"/>
                <w:tab w:pos="1618" w:val="left"/>
              </w:tabs>
              <w:bidi w:val="0"/>
              <w:spacing w:before="0" w:after="0" w:line="240" w:lineRule="auto"/>
              <w:ind w:left="0" w:right="0" w:firstLine="0"/>
              <w:jc w:val="center"/>
              <w:rPr>
                <w:sz w:val="18"/>
                <w:szCs w:val="18"/>
              </w:rPr>
            </w:pPr>
            <w:r>
              <w:rPr>
                <w:color w:val="000000"/>
                <w:spacing w:val="0"/>
                <w:w w:val="100"/>
                <w:position w:val="0"/>
                <w:sz w:val="18"/>
                <w:szCs w:val="18"/>
              </w:rPr>
              <w:t>GBF-830,</w:t>
              <w:tab/>
              <w:t>GBF-835,</w:t>
              <w:tab/>
              <w:t>GBF-950,SA-15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通过人体体重、身体阻抗的测量，估算体</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bl>
    <w:p>
      <w:pPr>
        <w:spacing w:lineRule="exact" w:line="1"/>
        <w:rPr>
          <w:sz w:val="2"/>
          <w:szCs w:val="2"/>
        </w:rPr>
      </w:pPr>
      <w:r>
        <w:br w:type="page"/>
      </w:r>
    </w:p>
    <w:tbl>
      <w:tblPr>
        <w:tblOverlap w:val="never"/>
        <w:jc w:val="center"/>
        <w:tblLayout w:type="fixed"/>
      </w:tblPr>
      <w:tblGrid>
        <w:gridCol w:w="610"/>
        <w:gridCol w:w="1656"/>
        <w:gridCol w:w="1272"/>
        <w:gridCol w:w="1704"/>
        <w:gridCol w:w="3542"/>
        <w:gridCol w:w="3259"/>
        <w:gridCol w:w="1430"/>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脂肪率和（或）体脂肪量、骨量、肌肉 量、体水分量。</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K112932</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1080" w:val="left"/>
              </w:tabs>
              <w:bidi w:val="0"/>
              <w:spacing w:before="0" w:after="100" w:line="240" w:lineRule="auto"/>
              <w:ind w:left="0" w:right="0" w:firstLine="0"/>
              <w:jc w:val="center"/>
              <w:rPr>
                <w:sz w:val="18"/>
                <w:szCs w:val="18"/>
              </w:rPr>
            </w:pPr>
            <w:r>
              <w:rPr>
                <w:color w:val="000000"/>
                <w:spacing w:val="0"/>
                <w:w w:val="100"/>
                <w:position w:val="0"/>
                <w:sz w:val="18"/>
                <w:szCs w:val="18"/>
              </w:rPr>
              <w:t>GBF-733-W1,</w:t>
              <w:tab/>
              <w:t>GBF-1012, BFT039,BFT041-</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A,GBF-950-D</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 脂肪率和（或）体脂肪量、骨量、肌肉 量、体水分量。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K121971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WBS01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 脂肪率和（或）体脂肪量、骨量、肌肉 量、体水分量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K123781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LS206-E</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 脂肪率和（或）体脂肪量、骨量、肌肉 量、体水分量。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K130311</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1051" w:val="left"/>
                <w:tab w:pos="2059" w:val="left"/>
              </w:tabs>
              <w:bidi w:val="0"/>
              <w:spacing w:before="0" w:after="100" w:line="240" w:lineRule="auto"/>
              <w:ind w:left="0" w:right="0" w:firstLine="0"/>
              <w:jc w:val="center"/>
              <w:rPr>
                <w:sz w:val="18"/>
                <w:szCs w:val="18"/>
              </w:rPr>
            </w:pPr>
            <w:r>
              <w:rPr>
                <w:color w:val="000000"/>
                <w:spacing w:val="0"/>
                <w:w w:val="100"/>
                <w:position w:val="0"/>
                <w:sz w:val="18"/>
                <w:szCs w:val="18"/>
              </w:rPr>
              <w:t>GBF-1251-B,</w:t>
              <w:tab/>
              <w:t>BF-1255-B,</w:t>
              <w:tab/>
              <w:t>BF-1256-B,BGF-</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1257-B</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 脂肪率和（或）体脂肪量、骨量、肌肉 量、体水分量。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K131394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LS203-B</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 脂肪率和（或）体脂肪量、骨量、肌肉 量、体水分量。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腕式电子血压计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K202599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TMB-2072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6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K202891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LS802-GS</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适用于以示波法测量成人的收缩压、舒张 压和脉率，其数值供诊断参考。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bl>
    <w:p>
      <w:pPr>
        <w:widowControl w:val="0"/>
        <w:spacing w:after="259" w:line="1" w:lineRule="exact"/>
      </w:pPr>
    </w:p>
    <w:p>
      <w:pPr>
        <w:pStyle w:val="Style23"/>
        <w:keepNext w:val="0"/>
        <w:keepLines w:val="0"/>
        <w:widowControl w:val="0"/>
        <w:shd w:val="clear" w:color="auto" w:fill="auto"/>
        <w:bidi w:val="0"/>
        <w:spacing w:before="0" w:after="260" w:line="240" w:lineRule="auto"/>
        <w:ind w:left="0" w:right="0" w:firstLine="380"/>
        <w:jc w:val="left"/>
      </w:pPr>
      <w:bookmarkStart w:id="268" w:name="bookmark268"/>
      <w:r>
        <w:rPr>
          <w:color w:val="000000"/>
          <w:spacing w:val="0"/>
          <w:w w:val="100"/>
          <w:position w:val="0"/>
        </w:rPr>
        <w:t>4</w:t>
      </w:r>
      <w:bookmarkEnd w:id="268"/>
      <w:r>
        <w:rPr>
          <w:color w:val="000000"/>
          <w:spacing w:val="0"/>
          <w:w w:val="100"/>
          <w:position w:val="0"/>
        </w:rPr>
        <w:t>、报告期内，已获得</w:t>
      </w:r>
      <w:r>
        <w:rPr>
          <w:color w:val="000000"/>
          <w:spacing w:val="0"/>
          <w:w w:val="100"/>
          <w:position w:val="0"/>
        </w:rPr>
        <w:t>CE</w:t>
      </w:r>
      <w:r>
        <w:rPr>
          <w:color w:val="000000"/>
          <w:spacing w:val="0"/>
          <w:w w:val="100"/>
          <w:position w:val="0"/>
        </w:rPr>
        <w:t>证书情况</w:t>
      </w:r>
    </w:p>
    <w:tbl>
      <w:tblPr>
        <w:tblOverlap w:val="never"/>
        <w:jc w:val="center"/>
        <w:tblLayout w:type="fixed"/>
      </w:tblPr>
      <w:tblGrid>
        <w:gridCol w:w="542"/>
        <w:gridCol w:w="1738"/>
        <w:gridCol w:w="1277"/>
        <w:gridCol w:w="2534"/>
        <w:gridCol w:w="4963"/>
        <w:gridCol w:w="1555"/>
        <w:gridCol w:w="864"/>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证书号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有效期至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NO.G1 </w:t>
            </w:r>
            <w:r>
              <w:rPr>
                <w:color w:val="000000"/>
                <w:spacing w:val="0"/>
                <w:w w:val="100"/>
                <w:position w:val="0"/>
                <w:sz w:val="18"/>
                <w:szCs w:val="18"/>
              </w:rPr>
              <w:t xml:space="preserve">082800 0026 </w:t>
            </w:r>
            <w:r>
              <w:rPr>
                <w:color w:val="000000"/>
                <w:spacing w:val="0"/>
                <w:w w:val="100"/>
                <w:position w:val="0"/>
                <w:sz w:val="18"/>
                <w:szCs w:val="18"/>
              </w:rPr>
              <w:t xml:space="preserve">Rev.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适用于以示波法测量成人的收缩压、舒张压和脉率，其数值供 诊断参考。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2024</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66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移动动态心电图工作 站，多参数监护仪，</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634" w:val="left"/>
                <w:tab w:pos="1354" w:val="left"/>
              </w:tabs>
              <w:bidi w:val="0"/>
              <w:spacing w:before="0" w:after="0" w:line="240" w:lineRule="auto"/>
              <w:ind w:left="0" w:right="0" w:firstLine="0"/>
              <w:jc w:val="center"/>
              <w:rPr>
                <w:sz w:val="18"/>
                <w:szCs w:val="18"/>
              </w:rPr>
            </w:pPr>
            <w:r>
              <w:rPr>
                <w:color w:val="000000"/>
                <w:spacing w:val="0"/>
                <w:w w:val="100"/>
                <w:position w:val="0"/>
                <w:sz w:val="18"/>
                <w:szCs w:val="18"/>
              </w:rPr>
              <w:t>NO.G1</w:t>
              <w:tab/>
            </w:r>
            <w:r>
              <w:rPr>
                <w:color w:val="000000"/>
                <w:spacing w:val="0"/>
                <w:w w:val="100"/>
                <w:position w:val="0"/>
                <w:sz w:val="18"/>
                <w:szCs w:val="18"/>
              </w:rPr>
              <w:t>090813</w:t>
              <w:tab/>
              <w:t xml:space="preserve">0010 </w:t>
            </w:r>
            <w:r>
              <w:rPr>
                <w:color w:val="000000"/>
                <w:spacing w:val="0"/>
                <w:w w:val="100"/>
                <w:position w:val="0"/>
                <w:sz w:val="18"/>
                <w:szCs w:val="18"/>
              </w:rPr>
              <w:t xml:space="preserve">Rev.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移动动态心电图工作站：供人体动态心电记录用。</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多参数监护仪：供患者的心电、无创血压、体温、呼吸指数监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2024</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542"/>
        <w:gridCol w:w="1738"/>
        <w:gridCol w:w="1277"/>
        <w:gridCol w:w="2534"/>
        <w:gridCol w:w="4963"/>
        <w:gridCol w:w="1555"/>
        <w:gridCol w:w="864"/>
      </w:tblGrid>
      <w:tr>
        <w:trPr>
          <w:trHeight w:val="13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心电工作站和数字式 多道心电图机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测用。</w:t>
            </w:r>
          </w:p>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心电工作站：供人体动态心电记录用。</w:t>
            </w:r>
          </w:p>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数字式多道心电图机：供医疗部门用于提取人体的十二导联或 十八导联电波群，供临床诊断和研究。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NO.G1 </w:t>
            </w:r>
            <w:r>
              <w:rPr>
                <w:color w:val="000000"/>
                <w:spacing w:val="0"/>
                <w:w w:val="100"/>
                <w:position w:val="0"/>
                <w:sz w:val="18"/>
                <w:szCs w:val="18"/>
              </w:rPr>
              <w:t xml:space="preserve">082800 0048 </w:t>
            </w:r>
            <w:r>
              <w:rPr>
                <w:color w:val="000000"/>
                <w:spacing w:val="0"/>
                <w:w w:val="100"/>
                <w:position w:val="0"/>
                <w:sz w:val="18"/>
                <w:szCs w:val="18"/>
              </w:rPr>
              <w:t xml:space="preserve">Rev.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适用于以示波法测量成人的收缩压、舒张压和脉率，其数值供 诊断参考。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2026</w:t>
            </w:r>
            <w:r>
              <w:rPr>
                <w:color w:val="000000"/>
                <w:spacing w:val="0"/>
                <w:w w:val="100"/>
                <w:position w:val="0"/>
                <w:sz w:val="17"/>
                <w:szCs w:val="17"/>
              </w:rPr>
              <w:t>年</w:t>
            </w:r>
            <w:r>
              <w:rPr>
                <w:color w:val="000000"/>
                <w:spacing w:val="0"/>
                <w:w w:val="100"/>
                <w:position w:val="0"/>
                <w:sz w:val="18"/>
                <w:szCs w:val="18"/>
              </w:rPr>
              <w:t>9</w:t>
            </w:r>
            <w:r>
              <w:rPr>
                <w:color w:val="000000"/>
                <w:spacing w:val="0"/>
                <w:w w:val="100"/>
                <w:position w:val="0"/>
                <w:sz w:val="17"/>
                <w:szCs w:val="17"/>
              </w:rPr>
              <w:t>月</w:t>
            </w:r>
            <w:r>
              <w:rPr>
                <w:color w:val="000000"/>
                <w:spacing w:val="0"/>
                <w:w w:val="100"/>
                <w:position w:val="0"/>
                <w:sz w:val="18"/>
                <w:szCs w:val="18"/>
              </w:rPr>
              <w:t>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59" w:line="1" w:lineRule="exact"/>
      </w:pPr>
    </w:p>
    <w:p>
      <w:pPr>
        <w:pStyle w:val="Style23"/>
        <w:keepNext w:val="0"/>
        <w:keepLines w:val="0"/>
        <w:widowControl w:val="0"/>
        <w:shd w:val="clear" w:color="auto" w:fill="auto"/>
        <w:bidi w:val="0"/>
        <w:spacing w:before="0" w:after="260" w:line="240" w:lineRule="auto"/>
        <w:ind w:left="0" w:right="0" w:firstLine="380"/>
        <w:jc w:val="left"/>
      </w:pPr>
      <w:bookmarkStart w:id="269" w:name="bookmark269"/>
      <w:r>
        <w:rPr>
          <w:color w:val="000000"/>
          <w:spacing w:val="0"/>
          <w:w w:val="100"/>
          <w:position w:val="0"/>
        </w:rPr>
        <w:t>5</w:t>
      </w:r>
      <w:bookmarkEnd w:id="269"/>
      <w:r>
        <w:rPr>
          <w:color w:val="000000"/>
          <w:spacing w:val="0"/>
          <w:w w:val="100"/>
          <w:position w:val="0"/>
        </w:rPr>
        <w:t>、本报告期末及去年同期的医疗器械产品注册证的数量</w:t>
      </w:r>
    </w:p>
    <w:tbl>
      <w:tblPr>
        <w:tblOverlap w:val="never"/>
        <w:jc w:val="left"/>
        <w:tblLayout w:type="fixed"/>
      </w:tblPr>
      <w:tblGrid>
        <w:gridCol w:w="5078"/>
        <w:gridCol w:w="3120"/>
        <w:gridCol w:w="2011"/>
        <w:gridCol w:w="2035"/>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医疗器械注册证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FDA</w:t>
            </w:r>
            <w:r>
              <w:rPr>
                <w:color w:val="000000"/>
                <w:spacing w:val="0"/>
                <w:w w:val="100"/>
                <w:position w:val="0"/>
              </w:rPr>
              <w:t>注册</w:t>
            </w:r>
            <w:r>
              <w:rPr>
                <w:color w:val="000000"/>
                <w:spacing w:val="0"/>
                <w:w w:val="100"/>
                <w:position w:val="0"/>
              </w:rPr>
              <w:t>K</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CE</w:t>
            </w:r>
            <w:r>
              <w:rPr>
                <w:color w:val="000000"/>
                <w:spacing w:val="0"/>
                <w:w w:val="100"/>
                <w:position w:val="0"/>
              </w:rPr>
              <w:t>证</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本报告期末数量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去年同期末注册证数量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本报告期新增或失效证书数量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（新增</w:t>
            </w:r>
            <w:r>
              <w:rPr>
                <w:color w:val="000000"/>
                <w:spacing w:val="0"/>
                <w:w w:val="100"/>
                <w:position w:val="0"/>
              </w:rPr>
              <w:t>2</w:t>
            </w:r>
            <w:r>
              <w:rPr>
                <w:color w:val="000000"/>
                <w:spacing w:val="0"/>
                <w:w w:val="100"/>
                <w:position w:val="0"/>
              </w:rPr>
              <w:t>个，失效</w:t>
            </w:r>
            <w:r>
              <w:rPr>
                <w:color w:val="000000"/>
                <w:spacing w:val="0"/>
                <w:w w:val="100"/>
                <w:position w:val="0"/>
              </w:rPr>
              <w:t>1</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sectPr>
          <w:footnotePr>
            <w:pos w:val="pageBottom"/>
            <w:numFmt w:val="decimal"/>
            <w:numRestart w:val="continuous"/>
          </w:footnotePr>
          <w:pgSz w:w="16840" w:h="11900" w:orient="landscape"/>
          <w:pgMar w:top="1102" w:right="1565" w:bottom="1212" w:left="1355" w:header="0" w:footer="3" w:gutter="0"/>
          <w:cols w:space="720"/>
          <w:noEndnote/>
          <w:rtlGutter w:val="0"/>
          <w:docGrid w:linePitch="360"/>
        </w:sectPr>
      </w:pPr>
    </w:p>
    <w:p>
      <w:pPr>
        <w:pStyle w:val="Style46"/>
        <w:keepNext/>
        <w:keepLines/>
        <w:widowControl w:val="0"/>
        <w:shd w:val="clear" w:color="auto" w:fill="auto"/>
        <w:bidi w:val="0"/>
        <w:spacing w:before="320" w:after="360" w:line="240" w:lineRule="auto"/>
        <w:ind w:left="0" w:right="0" w:firstLine="0"/>
        <w:jc w:val="both"/>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5</w:t>
      </w:r>
      <w:bookmarkEnd w:id="272"/>
      <w:r>
        <w:rPr>
          <w:color w:val="000000"/>
          <w:spacing w:val="0"/>
          <w:w w:val="100"/>
          <w:position w:val="0"/>
        </w:rPr>
        <w:t>、现金流</w:t>
      </w:r>
      <w:bookmarkEnd w:id="270"/>
      <w:bookmarkEnd w:id="271"/>
      <w:bookmarkEnd w:id="27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2410"/>
        <w:gridCol w:w="2270"/>
        <w:gridCol w:w="20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1,933,358,167.99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1,379,534,824.88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1,934,239,013.31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1,301,545,237.56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-880,845.32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333,761,731.87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222,844,420.29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516,978,523.19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267,812,994.20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-183,216,791.32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-44,968,573.91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504,473,868.81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80,491,218.64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188,981,827.05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67,856,773.60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315,492,041.76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12,634,445.04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2,397.08%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131,139,137.60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35,288,518.86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4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795" w:val="left"/>
        </w:tabs>
        <w:bidi w:val="0"/>
        <w:spacing w:before="0" w:after="0" w:line="472" w:lineRule="exact"/>
        <w:ind w:left="0" w:right="0" w:firstLine="440"/>
        <w:jc w:val="left"/>
      </w:pPr>
      <w:bookmarkStart w:id="274" w:name="bookmark274"/>
      <w:r>
        <w:rPr>
          <w:color w:val="000000"/>
          <w:spacing w:val="0"/>
          <w:w w:val="100"/>
          <w:position w:val="0"/>
        </w:rPr>
        <w:t>1</w:t>
      </w:r>
      <w:bookmarkEnd w:id="274"/>
      <w:r>
        <w:rPr>
          <w:color w:val="000000"/>
          <w:spacing w:val="0"/>
          <w:w w:val="100"/>
          <w:position w:val="0"/>
        </w:rPr>
        <w:t>、</w:t>
        <w:tab/>
        <w:t>经营活动产生的现金流量净额本报告期较上年同期减少</w:t>
      </w:r>
      <w:r>
        <w:rPr>
          <w:color w:val="000000"/>
          <w:spacing w:val="0"/>
          <w:w w:val="100"/>
          <w:position w:val="0"/>
        </w:rPr>
        <w:t>7,887.04</w:t>
      </w:r>
      <w:r>
        <w:rPr>
          <w:color w:val="000000"/>
          <w:spacing w:val="0"/>
          <w:w w:val="100"/>
          <w:position w:val="0"/>
        </w:rPr>
        <w:t>万元，变动幅度</w:t>
      </w:r>
      <w:r>
        <w:rPr>
          <w:color w:val="000000"/>
          <w:spacing w:val="0"/>
          <w:w w:val="100"/>
          <w:position w:val="0"/>
        </w:rPr>
        <w:t>-101.13%</w:t>
      </w:r>
      <w:r>
        <w:rPr>
          <w:color w:val="000000"/>
          <w:spacing w:val="0"/>
          <w:w w:val="100"/>
          <w:position w:val="0"/>
        </w:rPr>
        <w:t>，主要 系本报告期内受全球芯片及电子元器件等关键物料严重短缺、上游原材料价格大幅上涨、能源短缺及全 球物流效率大幅下滑等多重因素影响，生产成本较上年同期大幅增加，相应购买原材料、支付职工薪酬 现金流支出增多。</w:t>
      </w:r>
    </w:p>
    <w:p>
      <w:pPr>
        <w:pStyle w:val="Style23"/>
        <w:keepNext w:val="0"/>
        <w:keepLines w:val="0"/>
        <w:widowControl w:val="0"/>
        <w:shd w:val="clear" w:color="auto" w:fill="auto"/>
        <w:tabs>
          <w:tab w:pos="790" w:val="left"/>
        </w:tabs>
        <w:bidi w:val="0"/>
        <w:spacing w:before="0" w:after="0" w:line="472" w:lineRule="exact"/>
        <w:ind w:left="0" w:right="0" w:firstLine="440"/>
        <w:jc w:val="left"/>
      </w:pPr>
      <w:bookmarkStart w:id="275" w:name="bookmark275"/>
      <w:r>
        <w:rPr>
          <w:color w:val="000000"/>
          <w:spacing w:val="0"/>
          <w:w w:val="100"/>
          <w:position w:val="0"/>
        </w:rPr>
        <w:t>2</w:t>
      </w:r>
      <w:bookmarkEnd w:id="275"/>
      <w:r>
        <w:rPr>
          <w:color w:val="000000"/>
          <w:spacing w:val="0"/>
          <w:w w:val="100"/>
          <w:position w:val="0"/>
        </w:rPr>
        <w:t>、</w:t>
        <w:tab/>
        <w:t>投资活动产生的现金流量净额较上年同期减少</w:t>
      </w:r>
      <w:r>
        <w:rPr>
          <w:color w:val="000000"/>
          <w:spacing w:val="0"/>
          <w:w w:val="100"/>
          <w:position w:val="0"/>
        </w:rPr>
        <w:t>13,824.8</w:t>
      </w:r>
      <w:r>
        <w:rPr>
          <w:color w:val="000000"/>
          <w:spacing w:val="0"/>
          <w:w w:val="100"/>
          <w:position w:val="0"/>
        </w:rPr>
        <w:t>2</w:t>
      </w:r>
      <w:r>
        <w:rPr>
          <w:color w:val="000000"/>
          <w:spacing w:val="0"/>
          <w:w w:val="100"/>
          <w:position w:val="0"/>
        </w:rPr>
        <w:t>万元，变动幅度</w:t>
      </w:r>
      <w:r>
        <w:rPr>
          <w:color w:val="000000"/>
          <w:spacing w:val="0"/>
          <w:w w:val="100"/>
          <w:position w:val="0"/>
        </w:rPr>
        <w:t>-307.43%</w:t>
      </w:r>
      <w:r>
        <w:rPr>
          <w:color w:val="000000"/>
          <w:spacing w:val="0"/>
          <w:w w:val="100"/>
          <w:position w:val="0"/>
        </w:rPr>
        <w:t>，主要系本报 告期闲置募集资金购买的银行理财产品未到期所致。</w:t>
      </w:r>
    </w:p>
    <w:p>
      <w:pPr>
        <w:pStyle w:val="Style23"/>
        <w:keepNext w:val="0"/>
        <w:keepLines w:val="0"/>
        <w:widowControl w:val="0"/>
        <w:shd w:val="clear" w:color="auto" w:fill="auto"/>
        <w:tabs>
          <w:tab w:pos="795" w:val="left"/>
        </w:tabs>
        <w:bidi w:val="0"/>
        <w:spacing w:before="0" w:after="0" w:line="472" w:lineRule="exact"/>
        <w:ind w:left="0" w:right="0" w:firstLine="440"/>
        <w:jc w:val="left"/>
      </w:pPr>
      <w:bookmarkStart w:id="276" w:name="bookmark276"/>
      <w:r>
        <w:rPr>
          <w:color w:val="000000"/>
          <w:spacing w:val="0"/>
          <w:w w:val="100"/>
          <w:position w:val="0"/>
        </w:rPr>
        <w:t>3</w:t>
      </w:r>
      <w:bookmarkEnd w:id="276"/>
      <w:r>
        <w:rPr>
          <w:color w:val="000000"/>
          <w:spacing w:val="0"/>
          <w:w w:val="100"/>
          <w:position w:val="0"/>
        </w:rPr>
        <w:t>、</w:t>
        <w:tab/>
        <w:t>筹资活动产生的现金流量净额较上年同期增加</w:t>
      </w:r>
      <w:r>
        <w:rPr>
          <w:color w:val="000000"/>
          <w:spacing w:val="0"/>
          <w:w w:val="100"/>
          <w:position w:val="0"/>
        </w:rPr>
        <w:t xml:space="preserve">30, </w:t>
      </w:r>
      <w:r>
        <w:rPr>
          <w:color w:val="000000"/>
          <w:spacing w:val="0"/>
          <w:w w:val="100"/>
          <w:position w:val="0"/>
        </w:rPr>
        <w:t>285.76</w:t>
      </w:r>
      <w:r>
        <w:rPr>
          <w:color w:val="000000"/>
          <w:spacing w:val="0"/>
          <w:w w:val="100"/>
          <w:position w:val="0"/>
        </w:rPr>
        <w:t>万元，变动幅度</w:t>
      </w:r>
      <w:r>
        <w:rPr>
          <w:color w:val="000000"/>
          <w:spacing w:val="0"/>
          <w:w w:val="100"/>
          <w:position w:val="0"/>
        </w:rPr>
        <w:t>2,397.08%，</w:t>
      </w:r>
      <w:r>
        <w:rPr>
          <w:color w:val="000000"/>
          <w:spacing w:val="0"/>
          <w:w w:val="100"/>
          <w:position w:val="0"/>
        </w:rPr>
        <w:t>主要系本报 告期收到向特定对象发行</w:t>
      </w:r>
      <w:r>
        <w:rPr>
          <w:color w:val="000000"/>
          <w:spacing w:val="0"/>
          <w:w w:val="100"/>
          <w:position w:val="0"/>
        </w:rPr>
        <w:t>A</w:t>
      </w:r>
      <w:r>
        <w:rPr>
          <w:color w:val="000000"/>
          <w:spacing w:val="0"/>
          <w:w w:val="100"/>
          <w:position w:val="0"/>
        </w:rPr>
        <w:t>股股票募集资金所致。</w:t>
      </w:r>
    </w:p>
    <w:p>
      <w:pPr>
        <w:pStyle w:val="Style23"/>
        <w:keepNext w:val="0"/>
        <w:keepLines w:val="0"/>
        <w:widowControl w:val="0"/>
        <w:shd w:val="clear" w:color="auto" w:fill="auto"/>
        <w:tabs>
          <w:tab w:pos="795" w:val="left"/>
        </w:tabs>
        <w:bidi w:val="0"/>
        <w:spacing w:before="0" w:after="80" w:line="472" w:lineRule="exact"/>
        <w:ind w:left="0" w:right="0" w:firstLine="440"/>
        <w:jc w:val="left"/>
      </w:pPr>
      <w:bookmarkStart w:id="277" w:name="bookmark277"/>
      <w:r>
        <w:rPr>
          <w:color w:val="000000"/>
          <w:spacing w:val="0"/>
          <w:w w:val="100"/>
          <w:position w:val="0"/>
        </w:rPr>
        <w:t>4</w:t>
      </w:r>
      <w:bookmarkEnd w:id="277"/>
      <w:r>
        <w:rPr>
          <w:color w:val="000000"/>
          <w:spacing w:val="0"/>
          <w:w w:val="100"/>
          <w:position w:val="0"/>
        </w:rPr>
        <w:t>、</w:t>
        <w:tab/>
        <w:t>现金及现金等价物净增加额本报告期较上年同期增加</w:t>
      </w:r>
      <w:r>
        <w:rPr>
          <w:color w:val="000000"/>
          <w:spacing w:val="0"/>
          <w:w w:val="100"/>
          <w:position w:val="0"/>
        </w:rPr>
        <w:t xml:space="preserve">9, </w:t>
      </w:r>
      <w:r>
        <w:rPr>
          <w:color w:val="000000"/>
          <w:spacing w:val="0"/>
          <w:w w:val="100"/>
          <w:position w:val="0"/>
        </w:rPr>
        <w:t xml:space="preserve">585. </w:t>
      </w:r>
      <w:r>
        <w:rPr>
          <w:color w:val="000000"/>
          <w:spacing w:val="0"/>
          <w:w w:val="100"/>
          <w:position w:val="0"/>
        </w:rPr>
        <w:t>06</w:t>
      </w:r>
      <w:r>
        <w:rPr>
          <w:color w:val="000000"/>
          <w:spacing w:val="0"/>
          <w:w w:val="100"/>
          <w:position w:val="0"/>
        </w:rPr>
        <w:t>万元，变动幅度</w:t>
      </w:r>
      <w:r>
        <w:rPr>
          <w:color w:val="000000"/>
          <w:spacing w:val="0"/>
          <w:w w:val="100"/>
          <w:position w:val="0"/>
        </w:rPr>
        <w:t>271.62%，</w:t>
      </w:r>
      <w:r>
        <w:rPr>
          <w:color w:val="000000"/>
          <w:spacing w:val="0"/>
          <w:w w:val="100"/>
          <w:position w:val="0"/>
        </w:rPr>
        <w:t>主要系 本报告期闲置募集资金购买的银行理财产品全部到期所致。</w:t>
      </w:r>
    </w:p>
    <w:p>
      <w:pPr>
        <w:pStyle w:val="Style4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4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、非主营业务情况</w:t>
      </w:r>
      <w:bookmarkEnd w:id="278"/>
      <w:bookmarkEnd w:id="279"/>
      <w:bookmarkEnd w:id="281"/>
    </w:p>
    <w:p>
      <w:pPr>
        <w:pStyle w:val="Style4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80" w:line="341"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349"/>
        <w:gridCol w:w="3826"/>
        <w:gridCol w:w="96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是否具有</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可持续性</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3,476,541.03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主要系本报告期将闲置募集资金购买银行理财 产品确认利息收益、远期外汇结算合约到期交 割产生的投资收益及投资公司分红所致。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主要系公司未到期远期外汇结算合约产生的公 允价值变动收益所致。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-7,172,881.71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主要系商誉减值所致。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207,325.10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主要系本报告期报废物料变卖所致。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3,501,831.71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主要系本报告期对固定资产报废所致。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6,995,260.79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主要系本报告期收到政府补助所致。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-7,605,688.20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主要系本报告期应收账款增加相应增加坏账准 备计提。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、资产及负债状况分析</w:t>
      </w:r>
      <w:bookmarkEnd w:id="282"/>
      <w:bookmarkEnd w:id="283"/>
      <w:bookmarkEnd w:id="285"/>
    </w:p>
    <w:p>
      <w:pPr>
        <w:pStyle w:val="Style46"/>
        <w:keepNext/>
        <w:keepLines/>
        <w:widowControl w:val="0"/>
        <w:shd w:val="clear" w:color="auto" w:fill="auto"/>
        <w:bidi w:val="0"/>
        <w:spacing w:before="0" w:after="34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、资产构成重大变动情况</w:t>
      </w:r>
      <w:bookmarkEnd w:id="286"/>
      <w:bookmarkEnd w:id="287"/>
      <w:bookmarkEnd w:id="2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291"/>
        <w:gridCol w:w="936"/>
        <w:gridCol w:w="1334"/>
        <w:gridCol w:w="922"/>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435,970,358.85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主要系本报告期收到向特定对象发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股股票募集资金所致。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402,020,098.66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主要系报告期收入增长致使应收账 款增加。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208,807,972.42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本报告期未发生重大变化。</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6,142,260.81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主要系本报告期新增参股公司投资 所致。</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277,879,711.19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主要系本报告期乐心产业园三期工 程完工转为固定资产所致。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主要系本报告期乐心产业园三期工 程完工转为固定资产所致。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19,954,147.28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主要系本报告期采用新租赁准则确 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主要系本报告期归还出口贸易融资 贷款所致。</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34,556,986.41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本报告期未发生重大变化。</w:t>
            </w:r>
          </w:p>
        </w:tc>
      </w:tr>
    </w:tbl>
    <w:p>
      <w:pPr>
        <w:spacing w:lineRule="exact" w:line="1"/>
        <w:rPr>
          <w:sz w:val="2"/>
          <w:szCs w:val="2"/>
        </w:rPr>
      </w:pPr>
      <w:r>
        <w:br w:type="page"/>
      </w:r>
    </w:p>
    <w:tbl>
      <w:tblPr>
        <w:tblOverlap w:val="never"/>
        <w:jc w:val="center"/>
        <w:tblLayout w:type="fixed"/>
      </w:tblPr>
      <w:tblGrid>
        <w:gridCol w:w="1378"/>
        <w:gridCol w:w="1291"/>
        <w:gridCol w:w="936"/>
        <w:gridCol w:w="1334"/>
        <w:gridCol w:w="922"/>
        <w:gridCol w:w="797"/>
        <w:gridCol w:w="292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12,837,111.03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主要系本报告期采用新租赁准则确 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主要系本报告期末进行现金管理的 理财未到期所致。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15,786,297.01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主要系对供应商预付材料款增加所 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主要系本报告期出口退税在当期均 收到款所致。</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19,191,963.34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主要系本报告期大额外币定期存款 收回所致。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其他权益工具投 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161,285,349.73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主要系本报告期其他权益工具投资 公允价值变动所致。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69,945,996.71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44,039,200.96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主要系研发项目资本化转为无形资 产所致。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4,988,558.65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主要系研发项目资本化转为无形资 产所致。</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61,319,467.56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主要系本报告期增加计提费用所 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22,910,466.16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主要系境外两家投资公司公允价值 变动确定递延所得税负债。</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507,615,756.59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141,732,717.10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股股票产生溢价所致。</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1,258,038.54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主要系本报告期限制性股票解锁所 致。</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53,839,728.06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11,268,631.71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主要系本报告期其他权益工具投资 公允价值变动所致。</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、以公允价值计量的资产和负债</w:t>
      </w:r>
      <w:bookmarkEnd w:id="290"/>
      <w:bookmarkEnd w:id="291"/>
      <w:bookmarkEnd w:id="293"/>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53"/>
        <w:gridCol w:w="1066"/>
        <w:gridCol w:w="1190"/>
        <w:gridCol w:w="931"/>
        <w:gridCol w:w="1195"/>
        <w:gridCol w:w="1291"/>
        <w:gridCol w:w="461"/>
        <w:gridCol w:w="1243"/>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1,584,552.50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430,117,765.46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331,168,209.50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100,534,108.46</w:t>
            </w:r>
          </w:p>
        </w:tc>
      </w:tr>
    </w:tbl>
    <w:p>
      <w:pPr>
        <w:spacing w:lineRule="exact" w:line="1"/>
        <w:rPr>
          <w:sz w:val="2"/>
          <w:szCs w:val="2"/>
        </w:rPr>
      </w:pPr>
      <w:r>
        <w:br w:type="page"/>
      </w:r>
    </w:p>
    <w:tbl>
      <w:tblPr>
        <w:tblOverlap w:val="never"/>
        <w:jc w:val="center"/>
        <w:tblLayout w:type="fixed"/>
      </w:tblPr>
      <w:tblGrid>
        <w:gridCol w:w="989"/>
        <w:gridCol w:w="1253"/>
        <w:gridCol w:w="1066"/>
        <w:gridCol w:w="1190"/>
        <w:gridCol w:w="931"/>
        <w:gridCol w:w="1195"/>
        <w:gridCol w:w="1291"/>
        <w:gridCol w:w="461"/>
        <w:gridCol w:w="1219"/>
      </w:tblGrid>
      <w:tr>
        <w:trPr>
          <w:trHeight w:val="98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95,784,395.53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161,285,349.73</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1,584,552.50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95,784,395.53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440,117,765.46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331,168,209.50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261,819,458.19</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应收款项 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5,201,641.15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6,728,162.23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104,366,187.32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1,584,552.50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95,784,395.53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445,319,406.61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337,896,371.73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263,319,458.19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4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bidi w:val="0"/>
        <w:spacing w:before="0" w:after="0" w:line="502"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、截至报告期末的资产权利受限情况</w:t>
      </w:r>
      <w:bookmarkEnd w:id="294"/>
      <w:bookmarkEnd w:id="295"/>
      <w:bookmarkEnd w:id="297"/>
    </w:p>
    <w:p>
      <w:pPr>
        <w:pStyle w:val="Style23"/>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日，其他货币资金中人民币</w:t>
      </w:r>
      <w:r>
        <w:rPr>
          <w:color w:val="000000"/>
          <w:spacing w:val="0"/>
          <w:w w:val="100"/>
          <w:position w:val="0"/>
        </w:rPr>
        <w:t>107,268,184.29</w:t>
      </w:r>
      <w:r>
        <w:rPr>
          <w:color w:val="000000"/>
          <w:spacing w:val="0"/>
          <w:w w:val="100"/>
          <w:position w:val="0"/>
        </w:rPr>
        <w:t>元系本公司向银行申请开具银行承兑汇 票所存入的保证金。受限货币资金明细如下：</w:t>
      </w:r>
    </w:p>
    <w:tbl>
      <w:tblPr>
        <w:tblOverlap w:val="never"/>
        <w:jc w:val="left"/>
        <w:tblLayout w:type="fixed"/>
      </w:tblPr>
      <w:tblGrid>
        <w:gridCol w:w="2021"/>
        <w:gridCol w:w="2366"/>
        <w:gridCol w:w="4546"/>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36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、投资状况分析</w:t>
      </w:r>
      <w:bookmarkEnd w:id="298"/>
      <w:bookmarkEnd w:id="299"/>
      <w:bookmarkEnd w:id="301"/>
    </w:p>
    <w:p>
      <w:pPr>
        <w:pStyle w:val="Style46"/>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、总体情况</w:t>
      </w:r>
      <w:bookmarkEnd w:id="302"/>
      <w:bookmarkEnd w:id="303"/>
      <w:bookmarkEnd w:id="305"/>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75,779,606.28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109,317,430.30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、报告期内获取的重大的股权投资情况</w:t>
      </w:r>
      <w:bookmarkEnd w:id="306"/>
      <w:bookmarkEnd w:id="307"/>
      <w:bookmarkEnd w:id="309"/>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、报告期内正在进行的重大的非股权投资情况</w:t>
      </w:r>
      <w:bookmarkEnd w:id="310"/>
      <w:bookmarkEnd w:id="311"/>
      <w:bookmarkEnd w:id="313"/>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、以公允价值计量的金融资产</w:t>
      </w:r>
      <w:bookmarkEnd w:id="314"/>
      <w:bookmarkEnd w:id="315"/>
      <w:bookmarkEnd w:id="317"/>
    </w:p>
    <w:p>
      <w:pPr>
        <w:pStyle w:val="Style4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07" w:bottom="1590" w:left="11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、募集资金使用情况</w:t>
      </w:r>
      <w:bookmarkEnd w:id="318"/>
      <w:bookmarkEnd w:id="319"/>
      <w:bookmarkEnd w:id="321"/>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22"/>
      <w:bookmarkEnd w:id="323"/>
      <w:bookmarkEnd w:id="325"/>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13018" w:right="0" w:firstLine="0"/>
        <w:jc w:val="left"/>
      </w:pPr>
      <w:r>
        <w:rPr>
          <w:color w:val="000000"/>
          <w:spacing w:val="0"/>
          <w:w w:val="100"/>
          <w:position w:val="0"/>
        </w:rPr>
        <w:t>单位：万元</w:t>
      </w:r>
    </w:p>
    <w:tbl>
      <w:tblPr>
        <w:tblOverlap w:val="never"/>
        <w:jc w:val="center"/>
        <w:tblLayout w:type="fixed"/>
      </w:tblPr>
      <w:tblGrid>
        <w:gridCol w:w="874"/>
        <w:gridCol w:w="1651"/>
        <w:gridCol w:w="994"/>
        <w:gridCol w:w="974"/>
        <w:gridCol w:w="950"/>
        <w:gridCol w:w="869"/>
        <w:gridCol w:w="874"/>
        <w:gridCol w:w="869"/>
        <w:gridCol w:w="869"/>
        <w:gridCol w:w="4118"/>
        <w:gridCol w:w="907"/>
      </w:tblGrid>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募集资金总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本期已使用</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募集资金总</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已累计使</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35"/>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累计变更</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用途的募</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集资金总</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累计变更</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用途的募</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集资金总</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尚未使用</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募集资金</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尚未使用募集资金用途及去向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公开发行股票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532.06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22,303.25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项目已完结，节余募集资金转出后对应募集资金专 户将不再使用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特定对象发行股票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38,535.59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5,137.63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5,137.63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日，公司剩余尚未使用的募集 资金及利息总额为</w:t>
            </w:r>
            <w:r>
              <w:rPr>
                <w:rFonts w:ascii="Times New Roman" w:eastAsia="Times New Roman" w:hAnsi="Times New Roman" w:cs="Times New Roman"/>
                <w:color w:val="000000"/>
                <w:spacing w:val="0"/>
                <w:w w:val="100"/>
                <w:position w:val="0"/>
                <w:sz w:val="18"/>
                <w:szCs w:val="18"/>
              </w:rPr>
              <w:t>24,632.93</w:t>
            </w:r>
            <w:r>
              <w:rPr>
                <w:color w:val="000000"/>
                <w:spacing w:val="0"/>
                <w:w w:val="100"/>
                <w:position w:val="0"/>
                <w:sz w:val="17"/>
                <w:szCs w:val="17"/>
              </w:rPr>
              <w:t xml:space="preserve">万元，其中购买理财 </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27,440.88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24,632.93</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2818" w:hRule="exact"/>
        </w:trPr>
        <w:tc>
          <w:tcPr>
            <w:gridSpan w:val="11"/>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58" w:lineRule="exact"/>
              <w:ind w:left="0" w:right="0" w:firstLine="0"/>
              <w:jc w:val="left"/>
              <w:rPr>
                <w:sz w:val="17"/>
                <w:szCs w:val="17"/>
              </w:rPr>
            </w:pPr>
            <w:r>
              <w:rPr>
                <w:color w:val="000000"/>
                <w:spacing w:val="0"/>
                <w:w w:val="100"/>
                <w:position w:val="0"/>
                <w:sz w:val="17"/>
                <w:szCs w:val="17"/>
              </w:rPr>
              <w:t>一、实际募集资金金额、资金到位情况</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日，经中国证券监督管理委员会《关于核准广东乐心医疗电子股份有限公司首次公开发行股票的批复》（证监许可</w:t>
            </w:r>
            <w:r>
              <w:rPr>
                <w:rFonts w:ascii="Times New Roman" w:eastAsia="Times New Roman" w:hAnsi="Times New Roman" w:cs="Times New Roman"/>
                <w:color w:val="000000"/>
                <w:spacing w:val="0"/>
                <w:w w:val="100"/>
                <w:position w:val="0"/>
                <w:sz w:val="18"/>
                <w:szCs w:val="18"/>
              </w:rPr>
              <w:t>［2016］2432</w:t>
            </w:r>
            <w:r>
              <w:rPr>
                <w:color w:val="000000"/>
                <w:spacing w:val="0"/>
                <w:w w:val="100"/>
                <w:position w:val="0"/>
                <w:sz w:val="17"/>
                <w:szCs w:val="17"/>
              </w:rPr>
              <w:t>号文）核准，本公司于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日向社会首次公开发售每股面值为人民币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元的普通股股票，发行数量</w:t>
            </w:r>
            <w:r>
              <w:rPr>
                <w:rFonts w:ascii="Times New Roman" w:eastAsia="Times New Roman" w:hAnsi="Times New Roman" w:cs="Times New Roman"/>
                <w:color w:val="000000"/>
                <w:spacing w:val="0"/>
                <w:w w:val="100"/>
                <w:position w:val="0"/>
                <w:sz w:val="18"/>
                <w:szCs w:val="18"/>
              </w:rPr>
              <w:t>14,800,000</w:t>
            </w:r>
            <w:r>
              <w:rPr>
                <w:color w:val="000000"/>
                <w:spacing w:val="0"/>
                <w:w w:val="100"/>
                <w:position w:val="0"/>
                <w:sz w:val="17"/>
                <w:szCs w:val="17"/>
              </w:rPr>
              <w:t>股，发行价格为每股人民币</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sz w:val="17"/>
                <w:szCs w:val="17"/>
              </w:rPr>
              <w:t>元，募集资金总额为人民币</w:t>
            </w:r>
            <w:r>
              <w:rPr>
                <w:rFonts w:ascii="Times New Roman" w:eastAsia="Times New Roman" w:hAnsi="Times New Roman" w:cs="Times New Roman"/>
                <w:color w:val="000000"/>
                <w:spacing w:val="0"/>
                <w:w w:val="100"/>
                <w:position w:val="0"/>
                <w:sz w:val="18"/>
                <w:szCs w:val="18"/>
              </w:rPr>
              <w:t>231,324,000.00</w:t>
            </w:r>
            <w:r>
              <w:rPr>
                <w:color w:val="000000"/>
                <w:spacing w:val="0"/>
                <w:w w:val="100"/>
                <w:position w:val="0"/>
                <w:sz w:val="17"/>
                <w:szCs w:val="17"/>
              </w:rPr>
              <w:t>元，扣除 各项发行费用人民币</w:t>
            </w:r>
            <w:r>
              <w:rPr>
                <w:rFonts w:ascii="Times New Roman" w:eastAsia="Times New Roman" w:hAnsi="Times New Roman" w:cs="Times New Roman"/>
                <w:color w:val="000000"/>
                <w:spacing w:val="0"/>
                <w:w w:val="100"/>
                <w:position w:val="0"/>
                <w:sz w:val="18"/>
                <w:szCs w:val="18"/>
              </w:rPr>
              <w:t>22,063,900.00</w:t>
            </w:r>
            <w:r>
              <w:rPr>
                <w:color w:val="000000"/>
                <w:spacing w:val="0"/>
                <w:w w:val="100"/>
                <w:position w:val="0"/>
                <w:sz w:val="17"/>
                <w:szCs w:val="17"/>
              </w:rPr>
              <w:t>元，募集资金净额为人民币</w:t>
            </w:r>
            <w:r>
              <w:rPr>
                <w:rFonts w:ascii="Times New Roman" w:eastAsia="Times New Roman" w:hAnsi="Times New Roman" w:cs="Times New Roman"/>
                <w:color w:val="000000"/>
                <w:spacing w:val="0"/>
                <w:w w:val="100"/>
                <w:position w:val="0"/>
                <w:sz w:val="18"/>
                <w:szCs w:val="18"/>
              </w:rPr>
              <w:t>209,260,100.00</w:t>
            </w:r>
            <w:r>
              <w:rPr>
                <w:color w:val="000000"/>
                <w:spacing w:val="0"/>
                <w:w w:val="100"/>
                <w:position w:val="0"/>
                <w:sz w:val="17"/>
                <w:szCs w:val="17"/>
              </w:rPr>
              <w:t>元。</w:t>
            </w:r>
          </w:p>
          <w:p>
            <w:pPr>
              <w:pStyle w:val="Style35"/>
              <w:keepNext w:val="0"/>
              <w:keepLines w:val="0"/>
              <w:widowControl w:val="0"/>
              <w:shd w:val="clear" w:color="auto" w:fill="auto"/>
              <w:bidi w:val="0"/>
              <w:spacing w:before="0" w:after="0" w:line="35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日，立信会计师事务所（特殊普通合伙）对公司首次公开发行股票的资金到位情况进行了审验确认，并出具《验资报告》（信会师报字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712054</w:t>
            </w:r>
            <w:r>
              <w:rPr>
                <w:color w:val="000000"/>
                <w:spacing w:val="0"/>
                <w:w w:val="100"/>
                <w:position w:val="0"/>
                <w:sz w:val="17"/>
                <w:szCs w:val="17"/>
              </w:rPr>
              <w:t>号）。</w:t>
            </w:r>
          </w:p>
          <w:p>
            <w:pPr>
              <w:pStyle w:val="Style35"/>
              <w:keepNext w:val="0"/>
              <w:keepLines w:val="0"/>
              <w:widowControl w:val="0"/>
              <w:shd w:val="clear" w:color="auto" w:fill="auto"/>
              <w:bidi w:val="0"/>
              <w:spacing w:before="0" w:after="0" w:line="35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日，经中国证券监督管理委员会出具的《关于同意广东乐心医疗电子股份有限公司向特定对象发行股票注册的批复》（证监许可</w:t>
            </w:r>
            <w:r>
              <w:rPr>
                <w:rFonts w:ascii="Times New Roman" w:eastAsia="Times New Roman" w:hAnsi="Times New Roman" w:cs="Times New Roman"/>
                <w:color w:val="000000"/>
                <w:spacing w:val="0"/>
                <w:w w:val="100"/>
                <w:position w:val="0"/>
                <w:sz w:val="18"/>
                <w:szCs w:val="18"/>
              </w:rPr>
              <w:t>［2020］3233</w:t>
            </w:r>
            <w:r>
              <w:rPr>
                <w:color w:val="000000"/>
                <w:spacing w:val="0"/>
                <w:w w:val="100"/>
                <w:position w:val="0"/>
                <w:sz w:val="17"/>
                <w:szCs w:val="17"/>
              </w:rPr>
              <w:t>号）核准公司以向特 定对象发行股票的方式向</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名特定投资者（对应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个证券账户）共发行股票</w:t>
            </w:r>
            <w:r>
              <w:rPr>
                <w:rFonts w:ascii="Times New Roman" w:eastAsia="Times New Roman" w:hAnsi="Times New Roman" w:cs="Times New Roman"/>
                <w:color w:val="000000"/>
                <w:spacing w:val="0"/>
                <w:w w:val="100"/>
                <w:position w:val="0"/>
                <w:sz w:val="18"/>
                <w:szCs w:val="18"/>
              </w:rPr>
              <w:t>23,998,780</w:t>
            </w:r>
            <w:r>
              <w:rPr>
                <w:color w:val="000000"/>
                <w:spacing w:val="0"/>
                <w:w w:val="100"/>
                <w:position w:val="0"/>
                <w:sz w:val="17"/>
                <w:szCs w:val="17"/>
              </w:rPr>
              <w:t>股，发行价格为</w:t>
            </w:r>
            <w:r>
              <w:rPr>
                <w:rFonts w:ascii="Times New Roman" w:eastAsia="Times New Roman" w:hAnsi="Times New Roman" w:cs="Times New Roman"/>
                <w:color w:val="000000"/>
                <w:spacing w:val="0"/>
                <w:w w:val="100"/>
                <w:position w:val="0"/>
                <w:sz w:val="18"/>
                <w:szCs w:val="18"/>
              </w:rPr>
              <w:t>16.48</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股，募集资金总额为</w:t>
            </w:r>
            <w:r>
              <w:rPr>
                <w:rFonts w:ascii="Times New Roman" w:eastAsia="Times New Roman" w:hAnsi="Times New Roman" w:cs="Times New Roman"/>
                <w:color w:val="000000"/>
                <w:spacing w:val="0"/>
                <w:w w:val="100"/>
                <w:position w:val="0"/>
                <w:sz w:val="18"/>
                <w:szCs w:val="18"/>
              </w:rPr>
              <w:t>395,499,894.40</w:t>
            </w:r>
            <w:r>
              <w:rPr>
                <w:color w:val="000000"/>
                <w:spacing w:val="0"/>
                <w:w w:val="100"/>
                <w:position w:val="0"/>
                <w:sz w:val="17"/>
                <w:szCs w:val="17"/>
              </w:rPr>
              <w:t>元，不含税发行费用人民 币</w:t>
            </w:r>
            <w:r>
              <w:rPr>
                <w:rFonts w:ascii="Times New Roman" w:eastAsia="Times New Roman" w:hAnsi="Times New Roman" w:cs="Times New Roman"/>
                <w:color w:val="000000"/>
                <w:spacing w:val="0"/>
                <w:w w:val="100"/>
                <w:position w:val="0"/>
                <w:sz w:val="18"/>
                <w:szCs w:val="18"/>
              </w:rPr>
              <w:t>10,143,826.27</w:t>
            </w:r>
            <w:r>
              <w:rPr>
                <w:color w:val="000000"/>
                <w:spacing w:val="0"/>
                <w:w w:val="100"/>
                <w:position w:val="0"/>
                <w:sz w:val="17"/>
                <w:szCs w:val="17"/>
              </w:rPr>
              <w:t>元，海通证券股份有限公司于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日将扣除承销保荐费</w:t>
            </w:r>
            <w:r>
              <w:rPr>
                <w:rFonts w:ascii="Times New Roman" w:eastAsia="Times New Roman" w:hAnsi="Times New Roman" w:cs="Times New Roman"/>
                <w:color w:val="000000"/>
                <w:spacing w:val="0"/>
                <w:w w:val="100"/>
                <w:position w:val="0"/>
                <w:sz w:val="18"/>
                <w:szCs w:val="18"/>
              </w:rPr>
              <w:t>8,700,997.68</w:t>
            </w:r>
            <w:r>
              <w:rPr>
                <w:color w:val="000000"/>
                <w:spacing w:val="0"/>
                <w:w w:val="100"/>
                <w:position w:val="0"/>
                <w:sz w:val="17"/>
                <w:szCs w:val="17"/>
              </w:rPr>
              <w:t>元（含税）后的募集资金</w:t>
            </w:r>
            <w:r>
              <w:rPr>
                <w:rFonts w:ascii="Times New Roman" w:eastAsia="Times New Roman" w:hAnsi="Times New Roman" w:cs="Times New Roman"/>
                <w:color w:val="000000"/>
                <w:spacing w:val="0"/>
                <w:w w:val="100"/>
                <w:position w:val="0"/>
                <w:sz w:val="18"/>
                <w:szCs w:val="18"/>
              </w:rPr>
              <w:t>386,798,896.72</w:t>
            </w:r>
            <w:r>
              <w:rPr>
                <w:color w:val="000000"/>
                <w:spacing w:val="0"/>
                <w:w w:val="100"/>
                <w:position w:val="0"/>
                <w:sz w:val="17"/>
                <w:szCs w:val="17"/>
              </w:rPr>
              <w:t>元划转至公司指定的募集资金专项存</w:t>
            </w:r>
          </w:p>
        </w:tc>
      </w:tr>
    </w:tbl>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0"/>
        <w:jc w:val="left"/>
      </w:pPr>
      <w:r>
        <w:rPr>
          <w:color w:val="000000"/>
          <w:spacing w:val="0"/>
          <w:w w:val="100"/>
          <w:position w:val="0"/>
        </w:rPr>
        <w:t>储账户，实际募集资金净额为人民币</w:t>
      </w:r>
      <w:r>
        <w:rPr>
          <w:color w:val="000000"/>
          <w:spacing w:val="0"/>
          <w:w w:val="100"/>
          <w:position w:val="0"/>
          <w:sz w:val="18"/>
          <w:szCs w:val="18"/>
        </w:rPr>
        <w:t xml:space="preserve">386, 798, </w:t>
      </w:r>
      <w:r>
        <w:rPr>
          <w:color w:val="000000"/>
          <w:spacing w:val="0"/>
          <w:w w:val="100"/>
          <w:position w:val="0"/>
          <w:sz w:val="18"/>
          <w:szCs w:val="18"/>
        </w:rPr>
        <w:t xml:space="preserve">896. </w:t>
      </w:r>
      <w:r>
        <w:rPr>
          <w:color w:val="000000"/>
          <w:spacing w:val="0"/>
          <w:w w:val="100"/>
          <w:position w:val="0"/>
          <w:sz w:val="18"/>
          <w:szCs w:val="18"/>
        </w:rPr>
        <w:t>72</w:t>
      </w:r>
      <w:r>
        <w:rPr>
          <w:color w:val="000000"/>
          <w:spacing w:val="0"/>
          <w:w w:val="100"/>
          <w:position w:val="0"/>
        </w:rPr>
        <w:t>元。</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22</w:t>
      </w:r>
      <w:r>
        <w:rPr>
          <w:color w:val="000000"/>
          <w:spacing w:val="0"/>
          <w:w w:val="100"/>
          <w:position w:val="0"/>
        </w:rPr>
        <w:t>日，立信会计师事务所(特殊普通合伙)对上述募集资金到账情况进行了审验，并出具了 “信会师报字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ZL10010</w:t>
      </w:r>
      <w:r>
        <w:rPr>
          <w:color w:val="000000"/>
          <w:spacing w:val="0"/>
          <w:w w:val="100"/>
          <w:position w:val="0"/>
        </w:rPr>
        <w:t>号”验资报告。</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0"/>
        <w:jc w:val="left"/>
      </w:pPr>
      <w:r>
        <w:rPr>
          <w:color w:val="000000"/>
          <w:spacing w:val="0"/>
          <w:w w:val="100"/>
          <w:position w:val="0"/>
        </w:rPr>
        <w:t>二、以前年度已使用、本年度使用金额及当前余额</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年末，公司募集资金专户余额为</w:t>
      </w:r>
      <w:r>
        <w:rPr>
          <w:color w:val="000000"/>
          <w:spacing w:val="0"/>
          <w:w w:val="100"/>
          <w:position w:val="0"/>
          <w:sz w:val="18"/>
          <w:szCs w:val="18"/>
        </w:rPr>
        <w:t xml:space="preserve">5, 704, </w:t>
      </w:r>
      <w:r>
        <w:rPr>
          <w:color w:val="000000"/>
          <w:spacing w:val="0"/>
          <w:w w:val="100"/>
          <w:position w:val="0"/>
          <w:sz w:val="18"/>
          <w:szCs w:val="18"/>
        </w:rPr>
        <w:t xml:space="preserve">256. </w:t>
      </w:r>
      <w:r>
        <w:rPr>
          <w:color w:val="000000"/>
          <w:spacing w:val="0"/>
          <w:w w:val="100"/>
          <w:position w:val="0"/>
          <w:sz w:val="18"/>
          <w:szCs w:val="18"/>
        </w:rPr>
        <w:t>23</w:t>
      </w:r>
      <w:r>
        <w:rPr>
          <w:color w:val="000000"/>
          <w:spacing w:val="0"/>
          <w:w w:val="100"/>
          <w:position w:val="0"/>
        </w:rPr>
        <w:t>元。</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62" w:lineRule="exact"/>
        <w:ind w:left="0" w:right="0" w:firstLine="0"/>
        <w:jc w:val="left"/>
      </w:pPr>
      <w:r>
        <w:rPr>
          <w:color w:val="000000"/>
          <w:spacing w:val="0"/>
          <w:w w:val="100"/>
          <w:position w:val="0"/>
          <w:sz w:val="18"/>
          <w:szCs w:val="18"/>
        </w:rPr>
        <w:t>2021</w:t>
      </w:r>
      <w:r>
        <w:rPr>
          <w:color w:val="000000"/>
          <w:spacing w:val="0"/>
          <w:w w:val="100"/>
          <w:position w:val="0"/>
        </w:rPr>
        <w:t>年度公司收到募集资金净额人民币</w:t>
      </w:r>
      <w:r>
        <w:rPr>
          <w:color w:val="000000"/>
          <w:spacing w:val="0"/>
          <w:w w:val="100"/>
          <w:position w:val="0"/>
          <w:sz w:val="18"/>
          <w:szCs w:val="18"/>
        </w:rPr>
        <w:t xml:space="preserve">386, 798, </w:t>
      </w:r>
      <w:r>
        <w:rPr>
          <w:color w:val="000000"/>
          <w:spacing w:val="0"/>
          <w:w w:val="100"/>
          <w:position w:val="0"/>
          <w:sz w:val="18"/>
          <w:szCs w:val="18"/>
        </w:rPr>
        <w:t xml:space="preserve">896. </w:t>
      </w:r>
      <w:r>
        <w:rPr>
          <w:color w:val="000000"/>
          <w:spacing w:val="0"/>
          <w:w w:val="100"/>
          <w:position w:val="0"/>
          <w:sz w:val="18"/>
          <w:szCs w:val="18"/>
        </w:rPr>
        <w:t>72</w:t>
      </w:r>
      <w:r>
        <w:rPr>
          <w:color w:val="000000"/>
          <w:spacing w:val="0"/>
          <w:w w:val="100"/>
          <w:position w:val="0"/>
        </w:rPr>
        <w:t>元，专户收到的利息及理财收入扣除银行手续费后的净额为</w:t>
      </w:r>
      <w:r>
        <w:rPr>
          <w:color w:val="000000"/>
          <w:spacing w:val="0"/>
          <w:w w:val="100"/>
          <w:position w:val="0"/>
          <w:sz w:val="18"/>
          <w:szCs w:val="18"/>
        </w:rPr>
        <w:t xml:space="preserve">8, 018, </w:t>
      </w:r>
      <w:r>
        <w:rPr>
          <w:color w:val="000000"/>
          <w:spacing w:val="0"/>
          <w:w w:val="100"/>
          <w:position w:val="0"/>
          <w:sz w:val="18"/>
          <w:szCs w:val="18"/>
        </w:rPr>
        <w:t xml:space="preserve">591. </w:t>
      </w:r>
      <w:r>
        <w:rPr>
          <w:color w:val="000000"/>
          <w:spacing w:val="0"/>
          <w:w w:val="100"/>
          <w:position w:val="0"/>
          <w:sz w:val="18"/>
          <w:szCs w:val="18"/>
        </w:rPr>
        <w:t>98</w:t>
      </w:r>
      <w:r>
        <w:rPr>
          <w:color w:val="000000"/>
          <w:spacing w:val="0"/>
          <w:w w:val="100"/>
          <w:position w:val="0"/>
        </w:rPr>
        <w:t>元；公司实际使用募集资金</w:t>
      </w:r>
      <w:r>
        <w:rPr>
          <w:color w:val="000000"/>
          <w:spacing w:val="0"/>
          <w:w w:val="100"/>
          <w:position w:val="0"/>
          <w:sz w:val="18"/>
          <w:szCs w:val="18"/>
        </w:rPr>
        <w:t xml:space="preserve">57, 089, </w:t>
      </w:r>
      <w:r>
        <w:rPr>
          <w:color w:val="000000"/>
          <w:spacing w:val="0"/>
          <w:w w:val="100"/>
          <w:position w:val="0"/>
          <w:sz w:val="18"/>
          <w:szCs w:val="18"/>
        </w:rPr>
        <w:t xml:space="preserve">181. </w:t>
      </w:r>
      <w:r>
        <w:rPr>
          <w:color w:val="000000"/>
          <w:spacing w:val="0"/>
          <w:w w:val="100"/>
          <w:position w:val="0"/>
          <w:sz w:val="18"/>
          <w:szCs w:val="18"/>
        </w:rPr>
        <w:t xml:space="preserve">92 </w:t>
      </w:r>
      <w:r>
        <w:rPr>
          <w:color w:val="000000"/>
          <w:spacing w:val="0"/>
          <w:w w:val="100"/>
          <w:position w:val="0"/>
        </w:rPr>
        <w:t>元，其中支付募集资金项目</w:t>
      </w:r>
      <w:r>
        <w:rPr>
          <w:color w:val="000000"/>
          <w:spacing w:val="0"/>
          <w:w w:val="100"/>
          <w:position w:val="0"/>
          <w:sz w:val="18"/>
          <w:szCs w:val="18"/>
        </w:rPr>
        <w:t xml:space="preserve">56, 696, </w:t>
      </w:r>
      <w:r>
        <w:rPr>
          <w:color w:val="000000"/>
          <w:spacing w:val="0"/>
          <w:w w:val="100"/>
          <w:position w:val="0"/>
          <w:sz w:val="18"/>
          <w:szCs w:val="18"/>
        </w:rPr>
        <w:t xml:space="preserve">889. </w:t>
      </w:r>
      <w:r>
        <w:rPr>
          <w:color w:val="000000"/>
          <w:spacing w:val="0"/>
          <w:w w:val="100"/>
          <w:position w:val="0"/>
          <w:sz w:val="18"/>
          <w:szCs w:val="18"/>
        </w:rPr>
        <w:t>54</w:t>
      </w:r>
      <w:r>
        <w:rPr>
          <w:color w:val="000000"/>
          <w:spacing w:val="0"/>
          <w:w w:val="100"/>
          <w:position w:val="0"/>
        </w:rPr>
        <w:t>元，支付</w:t>
      </w:r>
      <w:r>
        <w:rPr>
          <w:color w:val="000000"/>
          <w:spacing w:val="0"/>
          <w:w w:val="100"/>
          <w:position w:val="0"/>
          <w:sz w:val="18"/>
          <w:szCs w:val="18"/>
        </w:rPr>
        <w:t>2021</w:t>
      </w:r>
      <w:r>
        <w:rPr>
          <w:color w:val="000000"/>
          <w:spacing w:val="0"/>
          <w:w w:val="100"/>
          <w:position w:val="0"/>
        </w:rPr>
        <w:t>年度永久补充流动资金</w:t>
      </w:r>
      <w:r>
        <w:rPr>
          <w:color w:val="000000"/>
          <w:spacing w:val="0"/>
          <w:w w:val="100"/>
          <w:position w:val="0"/>
          <w:sz w:val="18"/>
          <w:szCs w:val="18"/>
        </w:rPr>
        <w:t xml:space="preserve">392, </w:t>
      </w:r>
      <w:r>
        <w:rPr>
          <w:color w:val="000000"/>
          <w:spacing w:val="0"/>
          <w:w w:val="100"/>
          <w:position w:val="0"/>
          <w:sz w:val="18"/>
          <w:szCs w:val="18"/>
        </w:rPr>
        <w:t xml:space="preserve">292. </w:t>
      </w:r>
      <w:r>
        <w:rPr>
          <w:color w:val="000000"/>
          <w:spacing w:val="0"/>
          <w:w w:val="100"/>
          <w:position w:val="0"/>
          <w:sz w:val="18"/>
          <w:szCs w:val="18"/>
        </w:rPr>
        <w:t>38</w:t>
      </w:r>
      <w:r>
        <w:rPr>
          <w:color w:val="000000"/>
          <w:spacing w:val="0"/>
          <w:w w:val="100"/>
          <w:position w:val="0"/>
        </w:rPr>
        <w:t>元；公司</w:t>
      </w:r>
      <w:r>
        <w:rPr>
          <w:color w:val="000000"/>
          <w:spacing w:val="0"/>
          <w:w w:val="100"/>
          <w:position w:val="0"/>
          <w:sz w:val="18"/>
          <w:szCs w:val="18"/>
        </w:rPr>
        <w:t>2021</w:t>
      </w:r>
      <w:r>
        <w:rPr>
          <w:color w:val="000000"/>
          <w:spacing w:val="0"/>
          <w:w w:val="100"/>
          <w:position w:val="0"/>
        </w:rPr>
        <w:t>年度累计使用闲置募集资金</w:t>
      </w:r>
      <w:r>
        <w:rPr>
          <w:color w:val="000000"/>
          <w:spacing w:val="0"/>
          <w:w w:val="100"/>
          <w:position w:val="0"/>
          <w:sz w:val="18"/>
          <w:szCs w:val="18"/>
        </w:rPr>
        <w:t xml:space="preserve">97,103, </w:t>
      </w:r>
      <w:r>
        <w:rPr>
          <w:color w:val="000000"/>
          <w:spacing w:val="0"/>
          <w:w w:val="100"/>
          <w:position w:val="0"/>
          <w:sz w:val="18"/>
          <w:szCs w:val="18"/>
        </w:rPr>
        <w:t xml:space="preserve">290. </w:t>
      </w:r>
      <w:r>
        <w:rPr>
          <w:color w:val="000000"/>
          <w:spacing w:val="0"/>
          <w:w w:val="100"/>
          <w:position w:val="0"/>
          <w:sz w:val="18"/>
          <w:szCs w:val="18"/>
        </w:rPr>
        <w:t>08</w:t>
      </w:r>
      <w:r>
        <w:rPr>
          <w:color w:val="000000"/>
          <w:spacing w:val="0"/>
          <w:w w:val="100"/>
          <w:position w:val="0"/>
        </w:rPr>
        <w:t>元临时补充流动资金。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日止，公司募集资金余额为</w:t>
      </w:r>
      <w:r>
        <w:rPr>
          <w:color w:val="000000"/>
          <w:spacing w:val="0"/>
          <w:w w:val="100"/>
          <w:position w:val="0"/>
          <w:sz w:val="18"/>
          <w:szCs w:val="18"/>
        </w:rPr>
        <w:t xml:space="preserve">246, 329, </w:t>
      </w:r>
      <w:r>
        <w:rPr>
          <w:color w:val="000000"/>
          <w:spacing w:val="0"/>
          <w:w w:val="100"/>
          <w:position w:val="0"/>
          <w:sz w:val="18"/>
          <w:szCs w:val="18"/>
        </w:rPr>
        <w:t xml:space="preserve">272. </w:t>
      </w:r>
      <w:r>
        <w:rPr>
          <w:color w:val="000000"/>
          <w:spacing w:val="0"/>
          <w:w w:val="100"/>
          <w:position w:val="0"/>
          <w:sz w:val="18"/>
          <w:szCs w:val="18"/>
        </w:rPr>
        <w:t>93</w:t>
      </w:r>
      <w:r>
        <w:rPr>
          <w:color w:val="000000"/>
          <w:spacing w:val="0"/>
          <w:w w:val="100"/>
          <w:position w:val="0"/>
        </w:rPr>
        <w:t>元(包括收到的银行存款利息扣除银行手续费等的净额</w:t>
      </w:r>
      <w:r>
        <w:rPr>
          <w:color w:val="000000"/>
          <w:spacing w:val="0"/>
          <w:w w:val="100"/>
          <w:position w:val="0"/>
          <w:sz w:val="18"/>
          <w:szCs w:val="18"/>
        </w:rPr>
        <w:t>)，</w:t>
      </w:r>
      <w:r>
        <w:rPr>
          <w:color w:val="000000"/>
          <w:spacing w:val="0"/>
          <w:w w:val="100"/>
          <w:position w:val="0"/>
        </w:rPr>
        <w:t>其中募集专户余额</w:t>
      </w:r>
      <w:r>
        <w:rPr>
          <w:color w:val="000000"/>
          <w:spacing w:val="0"/>
          <w:w w:val="100"/>
          <w:position w:val="0"/>
          <w:sz w:val="18"/>
          <w:szCs w:val="18"/>
        </w:rPr>
        <w:t xml:space="preserve">146, 329, </w:t>
      </w:r>
      <w:r>
        <w:rPr>
          <w:color w:val="000000"/>
          <w:spacing w:val="0"/>
          <w:w w:val="100"/>
          <w:position w:val="0"/>
          <w:sz w:val="18"/>
          <w:szCs w:val="18"/>
        </w:rPr>
        <w:t xml:space="preserve">272. </w:t>
      </w:r>
      <w:r>
        <w:rPr>
          <w:color w:val="000000"/>
          <w:spacing w:val="0"/>
          <w:w w:val="100"/>
          <w:position w:val="0"/>
          <w:sz w:val="18"/>
          <w:szCs w:val="18"/>
        </w:rPr>
        <w:t>93</w:t>
      </w:r>
      <w:r>
        <w:rPr>
          <w:color w:val="000000"/>
          <w:spacing w:val="0"/>
          <w:w w:val="100"/>
          <w:position w:val="0"/>
        </w:rPr>
        <w:t>元，封闭性理财 账户余额</w:t>
      </w: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46"/>
        <w:keepNext/>
        <w:keepLines/>
        <w:widowControl w:val="0"/>
        <w:numPr>
          <w:ilvl w:val="0"/>
          <w:numId w:val="1"/>
        </w:numPr>
        <w:shd w:val="clear" w:color="auto" w:fill="auto"/>
        <w:bidi w:val="0"/>
        <w:spacing w:before="0" w:after="400" w:line="240" w:lineRule="auto"/>
        <w:ind w:left="0" w:right="0" w:firstLine="0"/>
        <w:jc w:val="left"/>
      </w:pPr>
      <w:bookmarkStart w:id="326" w:name="bookmark326"/>
      <w:bookmarkStart w:id="327" w:name="bookmark327"/>
      <w:bookmarkStart w:id="328" w:name="bookmark328"/>
      <w:bookmarkStart w:id="329" w:name="bookmark329"/>
      <w:bookmarkEnd w:id="328"/>
      <w:r>
        <w:rPr>
          <w:color w:val="000000"/>
          <w:spacing w:val="0"/>
          <w:w w:val="100"/>
          <w:position w:val="0"/>
        </w:rPr>
        <w:t>募集资金承诺项目情况</w:t>
      </w:r>
      <w:bookmarkEnd w:id="326"/>
      <w:bookmarkEnd w:id="327"/>
      <w:bookmarkEnd w:id="329"/>
    </w:p>
    <w:p>
      <w:pPr>
        <w:pStyle w:val="Style42"/>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00" w:line="362" w:lineRule="exact"/>
        <w:ind w:left="0" w:right="0" w:firstLine="0"/>
        <w:jc w:val="right"/>
      </w:pPr>
      <w:r>
        <w:rPr>
          <w:color w:val="000000"/>
          <w:spacing w:val="0"/>
          <w:w w:val="100"/>
          <w:position w:val="0"/>
        </w:rPr>
        <w:t>单位：万元</w:t>
      </w:r>
    </w:p>
    <w:tbl>
      <w:tblPr>
        <w:tblOverlap w:val="never"/>
        <w:jc w:val="center"/>
        <w:tblLayout w:type="fixed"/>
      </w:tblPr>
      <w:tblGrid>
        <w:gridCol w:w="3518"/>
        <w:gridCol w:w="725"/>
        <w:gridCol w:w="898"/>
        <w:gridCol w:w="898"/>
        <w:gridCol w:w="725"/>
        <w:gridCol w:w="898"/>
        <w:gridCol w:w="898"/>
        <w:gridCol w:w="1766"/>
        <w:gridCol w:w="725"/>
        <w:gridCol w:w="898"/>
        <w:gridCol w:w="730"/>
        <w:gridCol w:w="917"/>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承诺投资项目和超募资金投向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募集资金</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承诺投资</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调整后投</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7"/>
                <w:szCs w:val="17"/>
              </w:rPr>
              <w:t>截至期末 投资进度</w:t>
            </w:r>
          </w:p>
          <w:p>
            <w:pPr>
              <w:pStyle w:val="Style35"/>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35"/>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项目达到预定可使用 状态日期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期实现</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的效益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是否达</w:t>
            </w:r>
          </w:p>
          <w:p>
            <w:pPr>
              <w:pStyle w:val="Style35"/>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到预计</w:t>
            </w:r>
          </w:p>
          <w:p>
            <w:pPr>
              <w:pStyle w:val="Style35"/>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效益</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项目可行</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性是否发</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生重大变</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w:t>
            </w: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承诺投资项目</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生产基地建设项目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5,708.79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5,708.79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营销网络优化建设项目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健康智能手表生产线建设项目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15,892.32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基于传感器应用的智能货架生产线建设项目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5,865.75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5,865.75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TWS</w:t>
            </w:r>
            <w:r>
              <w:rPr>
                <w:color w:val="000000"/>
                <w:spacing w:val="0"/>
                <w:w w:val="100"/>
                <w:position w:val="0"/>
                <w:sz w:val="17"/>
                <w:szCs w:val="17"/>
              </w:rPr>
              <w:t>耳机生产线建设项目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5,865.75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5,865.75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研发中心建设项目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10,911.77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518"/>
        <w:gridCol w:w="725"/>
        <w:gridCol w:w="898"/>
        <w:gridCol w:w="898"/>
        <w:gridCol w:w="725"/>
        <w:gridCol w:w="898"/>
        <w:gridCol w:w="898"/>
        <w:gridCol w:w="1766"/>
        <w:gridCol w:w="725"/>
        <w:gridCol w:w="898"/>
        <w:gridCol w:w="730"/>
        <w:gridCol w:w="917"/>
      </w:tblGrid>
      <w:tr>
        <w:trPr>
          <w:trHeight w:val="43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27,440.88</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27,440.88</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未达到计划进度或预计收益的情况和原因</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（分具体项目）</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公司第二届董事会第二十二次会议、第二届监事会第二十次会议，审议通过了《关于部分募集资金投资项目延期的议案》，同意 将公司首次公开发行股票部分募集资金投资项目生产基地建设项目和研发中心建设项目进行延期。</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项目可行性发生重大变化的情况说明</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超募资金的金额、用途及使用进展情况</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募集资金投资项目实施地点变更情况</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募集资金投资项目实施方式调整情况</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以前年度发生</w:t>
            </w:r>
          </w:p>
        </w:tc>
      </w:tr>
      <w:tr>
        <w:trPr>
          <w:trHeight w:val="102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日公司第二届董事会第六次会议和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年第一次临时股东大会上审议通过了《关于 变更部分募投项目实施主体的议案》，公司将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营销网络优化建设项目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实施主体变更为公司全资子公司深圳市乐心医疗电子有限 公司。</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募集资金投资项目先期投入及置换情况</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日召开的第三届董事会第十九次会议、第三届监事会第十七次会议，审议通过了《关于使用募集资金置 换已预先投入募投项目自筹资金及已支付发行费用自筹资金的议案》，同意公司使用募集资金置换已预先投入募投项目自筹资金 及已支付发行费用自筹资金共计人民币</w:t>
            </w:r>
            <w:r>
              <w:rPr>
                <w:rFonts w:ascii="Times New Roman" w:eastAsia="Times New Roman" w:hAnsi="Times New Roman" w:cs="Times New Roman"/>
                <w:color w:val="000000"/>
                <w:spacing w:val="0"/>
                <w:w w:val="100"/>
                <w:position w:val="0"/>
                <w:sz w:val="18"/>
                <w:szCs w:val="18"/>
              </w:rPr>
              <w:t>12,776,121.41</w:t>
            </w:r>
            <w:r>
              <w:rPr>
                <w:color w:val="000000"/>
                <w:spacing w:val="0"/>
                <w:w w:val="100"/>
                <w:position w:val="0"/>
                <w:sz w:val="17"/>
                <w:szCs w:val="17"/>
              </w:rPr>
              <w:t>元。</w:t>
            </w:r>
          </w:p>
        </w:tc>
      </w:tr>
      <w:tr>
        <w:trPr>
          <w:trHeight w:val="39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用闲置募集资金暂时补充流动资金情况</w:t>
            </w:r>
          </w:p>
        </w:tc>
        <w:tc>
          <w:tcPr>
            <w:gridSpan w:val="11"/>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232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日召开第二届董事会第十三次会议、第二届监事会第十次会议，审议通过了《关于使用部分闲置募集资 金暂时补充流动资金的议案》，同意公司使用不超过</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万元闲置募集资金暂时补充流动资金，使用期限自董事会审议通过 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日，公司已归还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年临时补充流动资金</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万元。</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日召开第三届董事会第二十二次会议、第三届监事会第二十次会议，审议通过了《关于使用部分闲置募 集资金暂时补充流动资金的议案》，同意公司在保证募乐心医疗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年公告集资金投资项目建设资金需求的前提下，使用不超 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万元闲置募集资金暂时补充流动资金，使用期限自董事会审议通过之日起不超过十二个月，到期将归还至募集资金专 用专户。截至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日，公司尚未归还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年临时补充流动资金</w:t>
            </w:r>
            <w:r>
              <w:rPr>
                <w:rFonts w:ascii="Times New Roman" w:eastAsia="Times New Roman" w:hAnsi="Times New Roman" w:cs="Times New Roman"/>
                <w:color w:val="000000"/>
                <w:spacing w:val="0"/>
                <w:w w:val="100"/>
                <w:position w:val="0"/>
                <w:sz w:val="18"/>
                <w:szCs w:val="18"/>
              </w:rPr>
              <w:t>9,710.33</w:t>
            </w:r>
            <w:r>
              <w:rPr>
                <w:color w:val="000000"/>
                <w:spacing w:val="0"/>
                <w:w w:val="100"/>
                <w:position w:val="0"/>
                <w:sz w:val="17"/>
                <w:szCs w:val="17"/>
              </w:rPr>
              <w:t>万元。</w:t>
            </w:r>
          </w:p>
        </w:tc>
      </w:tr>
    </w:tbl>
    <w:p>
      <w:pPr>
        <w:spacing w:lineRule="exact" w:line="1"/>
        <w:rPr>
          <w:sz w:val="2"/>
          <w:szCs w:val="2"/>
        </w:rPr>
      </w:pPr>
      <w:r>
        <w:br w:type="page"/>
      </w:r>
    </w:p>
    <w:tbl>
      <w:tblPr>
        <w:tblOverlap w:val="never"/>
        <w:jc w:val="center"/>
        <w:tblLayout w:type="fixed"/>
      </w:tblPr>
      <w:tblGrid>
        <w:gridCol w:w="3518"/>
        <w:gridCol w:w="10075"/>
      </w:tblGrid>
      <w:tr>
        <w:trPr>
          <w:trHeight w:val="437"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项目实施出现募集资金结余的金额及原因</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5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日召开第三届董事会第二次会议、第三届监事会第二次会议，审议通过了《关于部分募集资金投资项目 结项并将节余募集资金永久补充流动资金的议案》，公司首次公开发行股票募集资金投资项目之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营销网络优化建设项目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已建 设完毕，截至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日，该项目已完成建设并达到预定可使用状态。为更合理地使用募集资金，提高募集资金使用效 率，公司已将上述募集资金投资项目结项后的节余募集资金</w:t>
            </w:r>
            <w:r>
              <w:rPr>
                <w:rFonts w:ascii="Times New Roman" w:eastAsia="Times New Roman" w:hAnsi="Times New Roman" w:cs="Times New Roman"/>
                <w:color w:val="000000"/>
                <w:spacing w:val="0"/>
                <w:w w:val="100"/>
                <w:position w:val="0"/>
                <w:sz w:val="18"/>
                <w:szCs w:val="18"/>
              </w:rPr>
              <w:t>14.63</w:t>
            </w:r>
            <w:r>
              <w:rPr>
                <w:color w:val="000000"/>
                <w:spacing w:val="0"/>
                <w:w w:val="100"/>
                <w:position w:val="0"/>
                <w:sz w:val="17"/>
                <w:szCs w:val="17"/>
              </w:rPr>
              <w:t>万元永久补充流动资金，用于公司日常生产经营，节余募集 资金转出后对应募集资金专户将不再使用。</w:t>
            </w:r>
          </w:p>
          <w:p>
            <w:pPr>
              <w:pStyle w:val="Style3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日召开第三届董事会第二十次会议，第三届监事会第十八次会议</w:t>
            </w:r>
            <w:r>
              <w:rPr>
                <w:color w:val="000000"/>
                <w:spacing w:val="0"/>
                <w:w w:val="100"/>
                <w:position w:val="0"/>
                <w:sz w:val="18"/>
                <w:szCs w:val="18"/>
              </w:rPr>
              <w:t>，</w:t>
            </w:r>
            <w:r>
              <w:rPr>
                <w:color w:val="000000"/>
                <w:spacing w:val="0"/>
                <w:w w:val="100"/>
                <w:position w:val="0"/>
                <w:sz w:val="17"/>
                <w:szCs w:val="17"/>
              </w:rPr>
              <w:t>审议通过了《关于部分募集资金投资 项目结项并将节余募集资金永久补充流动资金的议案》，同意将公司首次公开发行股票募集资金投资项目之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生产基地建设项目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结项并将节余募集资金合计</w:t>
            </w:r>
            <w:r>
              <w:rPr>
                <w:rFonts w:ascii="Times New Roman" w:eastAsia="Times New Roman" w:hAnsi="Times New Roman" w:cs="Times New Roman"/>
                <w:color w:val="000000"/>
                <w:spacing w:val="0"/>
                <w:w w:val="100"/>
                <w:position w:val="0"/>
                <w:sz w:val="18"/>
                <w:szCs w:val="18"/>
              </w:rPr>
              <w:t>39.19</w:t>
            </w:r>
            <w:r>
              <w:rPr>
                <w:color w:val="000000"/>
                <w:spacing w:val="0"/>
                <w:w w:val="100"/>
                <w:position w:val="0"/>
                <w:sz w:val="17"/>
                <w:szCs w:val="17"/>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生产基地建设项目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节余募集资金</w:t>
            </w:r>
            <w:r>
              <w:rPr>
                <w:rFonts w:ascii="Times New Roman" w:eastAsia="Times New Roman" w:hAnsi="Times New Roman" w:cs="Times New Roman"/>
                <w:color w:val="000000"/>
                <w:spacing w:val="0"/>
                <w:w w:val="100"/>
                <w:position w:val="0"/>
                <w:sz w:val="18"/>
                <w:szCs w:val="18"/>
              </w:rPr>
              <w:t>4.96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研发中 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节余</w:t>
            </w:r>
            <w:r>
              <w:rPr>
                <w:rFonts w:ascii="Times New Roman" w:eastAsia="Times New Roman" w:hAnsi="Times New Roman" w:cs="Times New Roman"/>
                <w:color w:val="000000"/>
                <w:spacing w:val="0"/>
                <w:w w:val="100"/>
                <w:position w:val="0"/>
                <w:sz w:val="18"/>
                <w:szCs w:val="18"/>
              </w:rPr>
              <w:t>34.23</w:t>
            </w:r>
            <w:r>
              <w:rPr>
                <w:color w:val="000000"/>
                <w:spacing w:val="0"/>
                <w:w w:val="100"/>
                <w:position w:val="0"/>
                <w:sz w:val="17"/>
                <w:szCs w:val="17"/>
              </w:rPr>
              <w:t>万元；实际金额以资金转出当日专户余额为准)永久补充流动资金，用于公司日常生产经营。节余募集 资金转出后对应募集资金专户将不再使用。</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募集资金结余的主要原因为：在募投项目实施过程中，公司严格按照募集资金管理的有关规定谨慎使用募集资金，根据项目规 划结合实际市场情况，严格执行预算管理，在确保募投项目质量的前提下，本着合理、有效、谨慎的原则使用募集资金，加强 项目建设各个环节费用的控制、监督和管理，合理降低了成本，节约了部分募集资金。同时募集资金存放期间也产生了一定的 存款利息收入。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尚未使用的募集资金用途及去向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日，公司剩余尚未使用的募集资金及利息总额为</w:t>
            </w:r>
            <w:r>
              <w:rPr>
                <w:rFonts w:ascii="Times New Roman" w:eastAsia="Times New Roman" w:hAnsi="Times New Roman" w:cs="Times New Roman"/>
                <w:color w:val="000000"/>
                <w:spacing w:val="0"/>
                <w:w w:val="100"/>
                <w:position w:val="0"/>
                <w:sz w:val="18"/>
                <w:szCs w:val="18"/>
              </w:rPr>
              <w:t>24,632.93</w:t>
            </w:r>
            <w:r>
              <w:rPr>
                <w:color w:val="000000"/>
                <w:spacing w:val="0"/>
                <w:w w:val="100"/>
                <w:position w:val="0"/>
                <w:sz w:val="17"/>
                <w:szCs w:val="17"/>
              </w:rPr>
              <w:t>万元。其中购买理财</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7"/>
                <w:szCs w:val="17"/>
              </w:rPr>
              <w:t>万元。</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募集资金使用及披露中存在的问题或其他情 况</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报告期无</w:t>
            </w:r>
          </w:p>
        </w:tc>
      </w:tr>
    </w:tbl>
    <w:p>
      <w:pPr>
        <w:widowControl w:val="0"/>
        <w:spacing w:after="319" w:line="1" w:lineRule="exact"/>
      </w:pPr>
    </w:p>
    <w:p>
      <w:pPr>
        <w:pStyle w:val="Style46"/>
        <w:keepNext/>
        <w:keepLines/>
        <w:widowControl w:val="0"/>
        <w:numPr>
          <w:ilvl w:val="0"/>
          <w:numId w:val="1"/>
        </w:numPr>
        <w:shd w:val="clear" w:color="auto" w:fill="auto"/>
        <w:bidi w:val="0"/>
        <w:spacing w:before="0" w:after="380" w:line="240" w:lineRule="auto"/>
        <w:ind w:left="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募集资金变更项目情况</w:t>
      </w:r>
      <w:bookmarkEnd w:id="330"/>
      <w:bookmarkEnd w:id="331"/>
      <w:bookmarkEnd w:id="333"/>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6840" w:h="11900" w:orient="landscape"/>
          <w:pgMar w:top="1113" w:right="1500" w:bottom="1235" w:left="1338" w:header="0" w:footer="3" w:gutter="0"/>
          <w:cols w:space="720"/>
          <w:noEndnote/>
          <w:rtlGutter w:val="0"/>
          <w:docGrid w:linePitch="360"/>
        </w:sectPr>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120" w:after="360" w:line="240" w:lineRule="auto"/>
        <w:ind w:left="0" w:right="0" w:firstLine="0"/>
        <w:jc w:val="both"/>
      </w:pPr>
      <w:bookmarkStart w:id="334" w:name="bookmark334"/>
      <w:bookmarkStart w:id="335" w:name="bookmark335"/>
      <w:bookmarkStart w:id="336" w:name="bookmark336"/>
      <w:bookmarkStart w:id="337" w:name="bookmark337"/>
      <w:r>
        <w:rPr>
          <w:color w:val="000000"/>
          <w:spacing w:val="0"/>
          <w:w w:val="100"/>
          <w:position w:val="0"/>
          <w:sz w:val="24"/>
          <w:szCs w:val="24"/>
        </w:rPr>
        <w:t>八</w:t>
      </w:r>
      <w:bookmarkEnd w:id="336"/>
      <w:r>
        <w:rPr>
          <w:color w:val="000000"/>
          <w:spacing w:val="0"/>
          <w:w w:val="100"/>
          <w:position w:val="0"/>
          <w:sz w:val="24"/>
          <w:szCs w:val="24"/>
        </w:rPr>
        <w:t>、</w:t>
        <w:tab/>
        <w:t>重大资产和股权出售</w:t>
      </w:r>
      <w:bookmarkEnd w:id="334"/>
      <w:bookmarkEnd w:id="335"/>
      <w:bookmarkEnd w:id="337"/>
    </w:p>
    <w:p>
      <w:pPr>
        <w:pStyle w:val="Style46"/>
        <w:keepNext/>
        <w:keepLines/>
        <w:widowControl w:val="0"/>
        <w:shd w:val="clear" w:color="auto" w:fill="auto"/>
        <w:tabs>
          <w:tab w:pos="400" w:val="left"/>
        </w:tabs>
        <w:bidi w:val="0"/>
        <w:spacing w:before="0" w:after="36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出售重大资产情况</w:t>
      </w:r>
      <w:bookmarkEnd w:id="338"/>
      <w:bookmarkEnd w:id="339"/>
      <w:bookmarkEnd w:id="341"/>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46"/>
        <w:keepNext/>
        <w:keepLines/>
        <w:widowControl w:val="0"/>
        <w:shd w:val="clear" w:color="auto" w:fill="auto"/>
        <w:tabs>
          <w:tab w:pos="400" w:val="left"/>
        </w:tabs>
        <w:bidi w:val="0"/>
        <w:spacing w:before="0" w:after="36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出售重大股权情况</w:t>
      </w:r>
      <w:bookmarkEnd w:id="342"/>
      <w:bookmarkEnd w:id="343"/>
      <w:bookmarkEnd w:id="345"/>
    </w:p>
    <w:p>
      <w:pPr>
        <w:pStyle w:val="Style4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sz w:val="24"/>
          <w:szCs w:val="24"/>
        </w:rPr>
        <w:t>九</w:t>
      </w:r>
      <w:bookmarkEnd w:id="348"/>
      <w:r>
        <w:rPr>
          <w:color w:val="000000"/>
          <w:spacing w:val="0"/>
          <w:w w:val="100"/>
          <w:position w:val="0"/>
          <w:sz w:val="24"/>
          <w:szCs w:val="24"/>
        </w:rPr>
        <w:t>、</w:t>
        <w:tab/>
        <w:t>主要控股参股公司分析</w:t>
      </w:r>
      <w:bookmarkEnd w:id="346"/>
      <w:bookmarkEnd w:id="347"/>
      <w:bookmarkEnd w:id="349"/>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898"/>
        <w:gridCol w:w="1560"/>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 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电子健康产品研</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发、生产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332,733,266.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140,615,935.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579,836,955.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19,191,021.7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18,831,831.9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香港创源有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电子健康产品、医 疗健康产品销售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349,256,358.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9,974,848.00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1,053,279,46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5,357,216.31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4,893,601.07</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中山市创源 传感器有限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传感器的研发、生 产瑜销售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10,226,854.3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2,866,412.39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31,624,910.3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1,176,167.57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1,210,099.33</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声源科技</w:t>
            </w:r>
          </w:p>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耳机产品的研发、</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生产与销售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8,651,899.00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27,774,626.6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14,322,348.6</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57,616,640.5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16,349,291.9</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16,376,523.2</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电子健康产品软件 研发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3,438,385.00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108,784,839.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29,222,262.7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1,251,000.41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1,293,930.41</w:t>
            </w:r>
          </w:p>
        </w:tc>
      </w:tr>
      <w:tr>
        <w:trPr>
          <w:trHeight w:val="103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深圳市瑞康</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宏业科技开</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心电仪器、心贴等 医疗仪器的研发、 生产、销售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16,677,400.0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16,855,999.0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4,464,990.49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11,834,013.4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4,909,033.08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4,886,718.71</w:t>
            </w:r>
          </w:p>
        </w:tc>
      </w:tr>
    </w:tbl>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主要控股参股公司情况说明</w:t>
      </w:r>
    </w:p>
    <w:p>
      <w:pPr>
        <w:pStyle w:val="Style21"/>
        <w:keepNext/>
        <w:keepLines/>
        <w:widowControl w:val="0"/>
        <w:shd w:val="clear" w:color="auto" w:fill="auto"/>
        <w:bidi w:val="0"/>
        <w:spacing w:before="0" w:after="360" w:line="240" w:lineRule="auto"/>
        <w:ind w:left="0" w:right="0" w:firstLine="0"/>
        <w:jc w:val="both"/>
      </w:pPr>
      <w:bookmarkStart w:id="350" w:name="bookmark350"/>
      <w:bookmarkStart w:id="351" w:name="bookmark351"/>
      <w:bookmarkStart w:id="352" w:name="bookmark352"/>
      <w:r>
        <w:rPr>
          <w:color w:val="000000"/>
          <w:spacing w:val="0"/>
          <w:w w:val="100"/>
          <w:position w:val="0"/>
          <w:sz w:val="24"/>
          <w:szCs w:val="24"/>
        </w:rPr>
        <w:t>十、公司控制的结构化主体情况</w:t>
      </w:r>
      <w:bookmarkEnd w:id="350"/>
      <w:bookmarkEnd w:id="351"/>
      <w:bookmarkEnd w:id="352"/>
    </w:p>
    <w:p>
      <w:pPr>
        <w:pStyle w:val="Style4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十一、公司未来发展的展望</w:t>
      </w:r>
      <w:bookmarkEnd w:id="353"/>
      <w:bookmarkEnd w:id="354"/>
      <w:bookmarkEnd w:id="355"/>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健康</w:t>
      </w:r>
      <w:r>
        <w:rPr>
          <w:color w:val="000000"/>
          <w:spacing w:val="0"/>
          <w:w w:val="100"/>
          <w:position w:val="0"/>
        </w:rPr>
        <w:t>Io T</w:t>
      </w:r>
      <w:r>
        <w:rPr>
          <w:color w:val="000000"/>
          <w:spacing w:val="0"/>
          <w:w w:val="100"/>
          <w:position w:val="0"/>
        </w:rPr>
        <w:t>与数字健康服务行业新的黄金十年已经到来，行业诸多品类已经成为行业巨头的流量入口产 品，行业集中度呈现快速上升态势，公司将积极把握行业快速发展的机遇，继续围绕公司长期战略聚焦， 致力于成为世界级健康</w:t>
      </w:r>
      <w:r>
        <w:rPr>
          <w:color w:val="000000"/>
          <w:spacing w:val="0"/>
          <w:w w:val="100"/>
          <w:position w:val="0"/>
        </w:rPr>
        <w:t>Io T</w:t>
      </w:r>
      <w:r>
        <w:rPr>
          <w:color w:val="000000"/>
          <w:spacing w:val="0"/>
          <w:w w:val="100"/>
          <w:position w:val="0"/>
        </w:rPr>
        <w:t>和数字健康服务提供商。</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w:t>
      </w:r>
      <w:r>
        <w:rPr>
          <w:color w:val="000000"/>
          <w:spacing w:val="0"/>
          <w:w w:val="100"/>
          <w:position w:val="0"/>
        </w:rPr>
        <w:t>年，公司将“百年乐心”作为长期奋斗理想，以“数字守护健康”的长期使命为己任，依托“以 人为纲，效率为基，产品驱动，全球运营”四大战略纲领，构建更具全球竞争力的医疗级组织能力，初步 完成面向客户的组织形态变革，逐步完善智能健康</w:t>
      </w:r>
      <w:r>
        <w:rPr>
          <w:color w:val="000000"/>
          <w:spacing w:val="0"/>
          <w:w w:val="100"/>
          <w:position w:val="0"/>
        </w:rPr>
        <w:t>IoT</w:t>
      </w:r>
      <w:r>
        <w:rPr>
          <w:color w:val="000000"/>
          <w:spacing w:val="0"/>
          <w:w w:val="100"/>
          <w:position w:val="0"/>
        </w:rPr>
        <w:t>产品矩阵和结构性提升产品核心竞争力，继续保持 对远期产品、技术、数字化的刚性投入并确保资源使用效率，重点提升全系统、全链条、全节点的效率基 准值并优化成本结构，以期逐步实现投资者长期价值增长的确定性。</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具体工作计划如下：</w:t>
      </w:r>
    </w:p>
    <w:p>
      <w:pPr>
        <w:pStyle w:val="Style46"/>
        <w:keepNext/>
        <w:keepLines/>
        <w:widowControl w:val="0"/>
        <w:shd w:val="clear" w:color="auto" w:fill="auto"/>
        <w:tabs>
          <w:tab w:pos="825" w:val="left"/>
        </w:tabs>
        <w:bidi w:val="0"/>
        <w:spacing w:before="0" w:after="0" w:line="471" w:lineRule="exact"/>
        <w:ind w:left="0" w:right="0"/>
        <w:jc w:val="both"/>
      </w:pPr>
      <w:bookmarkStart w:id="356" w:name="bookmark356"/>
      <w:bookmarkStart w:id="357" w:name="bookmark357"/>
      <w:bookmarkStart w:id="358" w:name="bookmark358"/>
      <w:bookmarkStart w:id="359" w:name="bookmark359"/>
      <w:r>
        <w:rPr>
          <w:color w:val="000000"/>
          <w:spacing w:val="0"/>
          <w:w w:val="100"/>
          <w:position w:val="0"/>
        </w:rPr>
        <w:t>1</w:t>
      </w:r>
      <w:bookmarkEnd w:id="358"/>
      <w:r>
        <w:rPr>
          <w:color w:val="000000"/>
          <w:spacing w:val="0"/>
          <w:w w:val="100"/>
          <w:position w:val="0"/>
        </w:rPr>
        <w:t>、</w:t>
        <w:tab/>
        <w:t>深化医疗健康</w:t>
      </w:r>
      <w:r>
        <w:rPr>
          <w:color w:val="000000"/>
          <w:spacing w:val="0"/>
          <w:w w:val="100"/>
          <w:position w:val="0"/>
        </w:rPr>
        <w:t>IoT</w:t>
      </w:r>
      <w:r>
        <w:rPr>
          <w:color w:val="000000"/>
          <w:spacing w:val="0"/>
          <w:w w:val="100"/>
          <w:position w:val="0"/>
        </w:rPr>
        <w:t>和数字健康服务的战略实施和变革，构建全球化医疗级能力</w:t>
      </w:r>
      <w:bookmarkEnd w:id="356"/>
      <w:bookmarkEnd w:id="357"/>
      <w:bookmarkEnd w:id="359"/>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w:t>
      </w:r>
      <w:r>
        <w:rPr>
          <w:color w:val="000000"/>
          <w:spacing w:val="0"/>
          <w:w w:val="100"/>
          <w:position w:val="0"/>
        </w:rPr>
        <w:t>年乐心将围绕公司战略聚焦，加快在远程医疗、家用医疗、基层医疗、慢病管理领域，积极完善 场景化、矩阵化产品布局架构，以期实现垂直场景、垂直品类、垂直市场的全球领先；通过标准化、模块 化、平台化的实现架构获得商业竞争优势；通过协同式、聚焦式、一站式、生态式触达架构以确保更优的 商业转化，最终实现更快、更好、更省的为聚集市场与客户创造价值。公司将对技术、产品、服务、数字 化的投入划定刚性投入线，并以赛道对标领先来设定投入基线，坚定的依靠创新投入和数字化来获得远期 增长和提升为客户服务的能力。</w:t>
      </w:r>
    </w:p>
    <w:p>
      <w:pPr>
        <w:pStyle w:val="Style46"/>
        <w:keepNext/>
        <w:keepLines/>
        <w:widowControl w:val="0"/>
        <w:shd w:val="clear" w:color="auto" w:fill="auto"/>
        <w:tabs>
          <w:tab w:pos="825" w:val="left"/>
        </w:tabs>
        <w:bidi w:val="0"/>
        <w:spacing w:before="0" w:after="0" w:line="471" w:lineRule="exact"/>
        <w:ind w:left="0" w:right="0"/>
        <w:jc w:val="both"/>
      </w:pPr>
      <w:bookmarkStart w:id="360" w:name="bookmark360"/>
      <w:bookmarkStart w:id="361" w:name="bookmark361"/>
      <w:bookmarkStart w:id="362" w:name="bookmark362"/>
      <w:bookmarkStart w:id="363" w:name="bookmark363"/>
      <w:r>
        <w:rPr>
          <w:color w:val="000000"/>
          <w:spacing w:val="0"/>
          <w:w w:val="100"/>
          <w:position w:val="0"/>
        </w:rPr>
        <w:t>2</w:t>
      </w:r>
      <w:bookmarkEnd w:id="362"/>
      <w:r>
        <w:rPr>
          <w:color w:val="000000"/>
          <w:spacing w:val="0"/>
          <w:w w:val="100"/>
          <w:position w:val="0"/>
        </w:rPr>
        <w:t>、</w:t>
        <w:tab/>
        <w:t>开展新效率变革，着力打造面向客户的组织能力建设</w:t>
      </w:r>
      <w:bookmarkEnd w:id="360"/>
      <w:bookmarkEnd w:id="361"/>
      <w:bookmarkEnd w:id="363"/>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w:t>
      </w:r>
      <w:r>
        <w:rPr>
          <w:color w:val="000000"/>
          <w:spacing w:val="0"/>
          <w:w w:val="100"/>
          <w:position w:val="0"/>
        </w:rPr>
        <w:t>年公司将着力打造面向客户的组织能力建设，深化基础工作，扎实推进现代人力资源管理制度的 建设的运用。</w:t>
      </w:r>
    </w:p>
    <w:p>
      <w:pPr>
        <w:pStyle w:val="Style23"/>
        <w:keepNext w:val="0"/>
        <w:keepLines w:val="0"/>
        <w:widowControl w:val="0"/>
        <w:shd w:val="clear" w:color="auto" w:fill="auto"/>
        <w:tabs>
          <w:tab w:pos="981" w:val="left"/>
        </w:tabs>
        <w:bidi w:val="0"/>
        <w:spacing w:before="0" w:after="0" w:line="471" w:lineRule="exact"/>
        <w:ind w:left="0" w:right="0" w:firstLine="440"/>
        <w:jc w:val="both"/>
      </w:pPr>
      <w:bookmarkStart w:id="364" w:name="bookmark364"/>
      <w:r>
        <w:rPr>
          <w:color w:val="000000"/>
          <w:spacing w:val="0"/>
          <w:w w:val="100"/>
          <w:position w:val="0"/>
        </w:rPr>
        <w:t>（</w:t>
      </w:r>
      <w:bookmarkEnd w:id="364"/>
      <w:r>
        <w:rPr>
          <w:color w:val="000000"/>
          <w:spacing w:val="0"/>
          <w:w w:val="100"/>
          <w:position w:val="0"/>
        </w:rPr>
        <w:t>1）</w:t>
        <w:tab/>
      </w:r>
      <w:r>
        <w:rPr>
          <w:color w:val="000000"/>
          <w:spacing w:val="0"/>
          <w:w w:val="100"/>
          <w:position w:val="0"/>
        </w:rPr>
        <w:t>组织上打破产品和市场分离现状，着重补充产品力量，构建产品线+市场线双驱动组织形态和流 程体系，提升大客户</w:t>
      </w:r>
      <w:r>
        <w:rPr>
          <w:color w:val="000000"/>
          <w:spacing w:val="0"/>
          <w:w w:val="100"/>
          <w:position w:val="0"/>
        </w:rPr>
        <w:t>BD</w:t>
      </w:r>
      <w:r>
        <w:rPr>
          <w:color w:val="000000"/>
          <w:spacing w:val="0"/>
          <w:w w:val="100"/>
          <w:position w:val="0"/>
        </w:rPr>
        <w:t>能力，以更宽阔的产品容纳广度和更精准的市场服务深度提高支撑业务实现。</w:t>
      </w:r>
    </w:p>
    <w:p>
      <w:pPr>
        <w:pStyle w:val="Style23"/>
        <w:keepNext w:val="0"/>
        <w:keepLines w:val="0"/>
        <w:widowControl w:val="0"/>
        <w:shd w:val="clear" w:color="auto" w:fill="auto"/>
        <w:tabs>
          <w:tab w:pos="981" w:val="left"/>
        </w:tabs>
        <w:bidi w:val="0"/>
        <w:spacing w:before="0" w:after="0" w:line="471" w:lineRule="exact"/>
        <w:ind w:left="0" w:right="0" w:firstLine="440"/>
        <w:jc w:val="both"/>
      </w:pPr>
      <w:bookmarkStart w:id="365" w:name="bookmark365"/>
      <w:r>
        <w:rPr>
          <w:color w:val="000000"/>
          <w:spacing w:val="0"/>
          <w:w w:val="100"/>
          <w:position w:val="0"/>
        </w:rPr>
        <w:t>（</w:t>
      </w:r>
      <w:bookmarkEnd w:id="365"/>
      <w:r>
        <w:rPr>
          <w:color w:val="000000"/>
          <w:spacing w:val="0"/>
          <w:w w:val="100"/>
          <w:position w:val="0"/>
        </w:rPr>
        <w:t>2）</w:t>
        <w:tab/>
      </w:r>
      <w:r>
        <w:rPr>
          <w:color w:val="000000"/>
          <w:spacing w:val="0"/>
          <w:w w:val="100"/>
          <w:position w:val="0"/>
        </w:rPr>
        <w:t>支撑组织能效发挥，着重引入高潜力、高能力、广人脉的销售、市场、产品、研发、供应链、制 造工艺等领域人才干部。</w:t>
      </w:r>
    </w:p>
    <w:p>
      <w:pPr>
        <w:pStyle w:val="Style23"/>
        <w:keepNext w:val="0"/>
        <w:keepLines w:val="0"/>
        <w:widowControl w:val="0"/>
        <w:shd w:val="clear" w:color="auto" w:fill="auto"/>
        <w:tabs>
          <w:tab w:pos="981" w:val="left"/>
        </w:tabs>
        <w:bidi w:val="0"/>
        <w:spacing w:before="0" w:after="0" w:line="471" w:lineRule="exact"/>
        <w:ind w:left="0" w:right="0" w:firstLine="440"/>
        <w:jc w:val="both"/>
      </w:pPr>
      <w:bookmarkStart w:id="366" w:name="bookmark366"/>
      <w:r>
        <w:rPr>
          <w:color w:val="000000"/>
          <w:spacing w:val="0"/>
          <w:w w:val="100"/>
          <w:position w:val="0"/>
        </w:rPr>
        <w:t>（</w:t>
      </w:r>
      <w:bookmarkEnd w:id="366"/>
      <w:r>
        <w:rPr>
          <w:color w:val="000000"/>
          <w:spacing w:val="0"/>
          <w:w w:val="100"/>
          <w:position w:val="0"/>
        </w:rPr>
        <w:t>3）</w:t>
        <w:tab/>
      </w:r>
      <w:r>
        <w:rPr>
          <w:color w:val="000000"/>
          <w:spacing w:val="0"/>
          <w:w w:val="100"/>
          <w:position w:val="0"/>
        </w:rPr>
        <w:t>不断提高组织力和人才力的基础，向内挖掘潜力、向效率要业绩、向人效要成果，从人均销售额、 人均产值、万元人工成本等视角出发，不断提升人效。</w:t>
      </w:r>
    </w:p>
    <w:p>
      <w:pPr>
        <w:pStyle w:val="Style23"/>
        <w:keepNext w:val="0"/>
        <w:keepLines w:val="0"/>
        <w:widowControl w:val="0"/>
        <w:shd w:val="clear" w:color="auto" w:fill="auto"/>
        <w:tabs>
          <w:tab w:pos="981" w:val="left"/>
        </w:tabs>
        <w:bidi w:val="0"/>
        <w:spacing w:before="0" w:after="100" w:line="471" w:lineRule="exact"/>
        <w:ind w:left="0" w:right="0" w:firstLine="440"/>
        <w:jc w:val="both"/>
      </w:pPr>
      <w:bookmarkStart w:id="367" w:name="bookmark367"/>
      <w:r>
        <w:rPr>
          <w:color w:val="000000"/>
          <w:spacing w:val="0"/>
          <w:w w:val="100"/>
          <w:position w:val="0"/>
        </w:rPr>
        <w:t>（</w:t>
      </w:r>
      <w:bookmarkEnd w:id="367"/>
      <w:r>
        <w:rPr>
          <w:color w:val="000000"/>
          <w:spacing w:val="0"/>
          <w:w w:val="100"/>
          <w:position w:val="0"/>
        </w:rPr>
        <w:t>4）</w:t>
        <w:tab/>
      </w:r>
      <w:r>
        <w:rPr>
          <w:color w:val="000000"/>
          <w:spacing w:val="0"/>
          <w:w w:val="100"/>
          <w:position w:val="0"/>
        </w:rPr>
        <w:t>配合组织、人才、干部、人效的不断建设，建立健全体现现代管理理念，符合公司实际情况的制 度规则和管理办法，进一步理顺内外管理协作体制，释放变革创新活力，努力打造支能够创造和支撑优秀 业绩的品德可靠、作风优良、能打胜仗、能带队伍的过硬干部团队。</w:t>
      </w:r>
    </w:p>
    <w:p>
      <w:pPr>
        <w:pStyle w:val="Style46"/>
        <w:keepNext/>
        <w:keepLines/>
        <w:widowControl w:val="0"/>
        <w:shd w:val="clear" w:color="auto" w:fill="auto"/>
        <w:tabs>
          <w:tab w:pos="782" w:val="left"/>
        </w:tabs>
        <w:bidi w:val="0"/>
        <w:spacing w:before="0" w:after="0" w:line="469" w:lineRule="exact"/>
        <w:ind w:left="0" w:right="0"/>
        <w:jc w:val="both"/>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w:t>
        <w:tab/>
        <w:t>持续加大战略性投入，强化产品矩阵，强化核心竞争力优势</w:t>
      </w:r>
      <w:bookmarkEnd w:id="368"/>
      <w:bookmarkEnd w:id="369"/>
      <w:bookmarkEnd w:id="371"/>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2022</w:t>
      </w:r>
      <w:r>
        <w:rPr>
          <w:color w:val="000000"/>
          <w:spacing w:val="0"/>
          <w:w w:val="100"/>
          <w:position w:val="0"/>
        </w:rPr>
        <w:t>年将围绕公司战略聚焦，加快在新技术新领域的能力构建，分阶段强化技术开发、基础研究、医 疗课题研究等能力建设，坚定战略性投入，构建长期增长动力。同时，公司将聚焦医疗场景，积极强化、 拓展产品矩阵，建立规划化的产品线运作机制，完善产品管理的工具方法，提升我们产品管理的水平，推 动标准化、模块化的普及落地，以获得更好的客户满意和市场增长。</w:t>
      </w:r>
    </w:p>
    <w:p>
      <w:pPr>
        <w:pStyle w:val="Style46"/>
        <w:keepNext/>
        <w:keepLines/>
        <w:widowControl w:val="0"/>
        <w:shd w:val="clear" w:color="auto" w:fill="auto"/>
        <w:tabs>
          <w:tab w:pos="787" w:val="left"/>
        </w:tabs>
        <w:bidi w:val="0"/>
        <w:spacing w:before="0" w:after="0" w:line="469" w:lineRule="exact"/>
        <w:ind w:left="0" w:right="0"/>
        <w:jc w:val="left"/>
      </w:pPr>
      <w:bookmarkStart w:id="372" w:name="bookmark372"/>
      <w:bookmarkStart w:id="373" w:name="bookmark373"/>
      <w:bookmarkStart w:id="374" w:name="bookmark374"/>
      <w:bookmarkStart w:id="375" w:name="bookmark375"/>
      <w:r>
        <w:rPr>
          <w:color w:val="000000"/>
          <w:spacing w:val="0"/>
          <w:w w:val="100"/>
          <w:position w:val="0"/>
        </w:rPr>
        <w:t>4</w:t>
      </w:r>
      <w:bookmarkEnd w:id="374"/>
      <w:r>
        <w:rPr>
          <w:color w:val="000000"/>
          <w:spacing w:val="0"/>
          <w:w w:val="100"/>
          <w:position w:val="0"/>
        </w:rPr>
        <w:t>、</w:t>
        <w:tab/>
        <w:t>以公司战略与业务为核心，持续优化财务管理</w:t>
      </w:r>
      <w:bookmarkEnd w:id="372"/>
      <w:bookmarkEnd w:id="373"/>
      <w:bookmarkEnd w:id="375"/>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2022</w:t>
      </w:r>
      <w:r>
        <w:rPr>
          <w:color w:val="000000"/>
          <w:spacing w:val="0"/>
          <w:w w:val="100"/>
          <w:position w:val="0"/>
        </w:rPr>
        <w:t>年公司将紧紧围绕业务发展，加强内部管控，完善财务管理体系建设；推动信息化建设，提高数 据分析的及时性；紧密关注国际形势变化，合理安排套期保值，降低汇率风险，加强跨境外汇资金通道的 合规有效使用，拓宽融资通道，持续优化融资结构，为公司的发展战略布局提供资金保障。</w:t>
      </w:r>
    </w:p>
    <w:p>
      <w:pPr>
        <w:pStyle w:val="Style46"/>
        <w:keepNext/>
        <w:keepLines/>
        <w:widowControl w:val="0"/>
        <w:shd w:val="clear" w:color="auto" w:fill="auto"/>
        <w:tabs>
          <w:tab w:pos="787" w:val="left"/>
        </w:tabs>
        <w:bidi w:val="0"/>
        <w:spacing w:before="0" w:after="0" w:line="469" w:lineRule="exact"/>
        <w:ind w:left="0" w:right="0"/>
        <w:jc w:val="left"/>
      </w:pPr>
      <w:bookmarkStart w:id="376" w:name="bookmark376"/>
      <w:bookmarkStart w:id="377" w:name="bookmark377"/>
      <w:bookmarkStart w:id="378" w:name="bookmark378"/>
      <w:bookmarkStart w:id="379" w:name="bookmark379"/>
      <w:r>
        <w:rPr>
          <w:color w:val="000000"/>
          <w:spacing w:val="0"/>
          <w:w w:val="100"/>
          <w:position w:val="0"/>
        </w:rPr>
        <w:t>5</w:t>
      </w:r>
      <w:bookmarkEnd w:id="378"/>
      <w:r>
        <w:rPr>
          <w:color w:val="000000"/>
          <w:spacing w:val="0"/>
          <w:w w:val="100"/>
          <w:position w:val="0"/>
        </w:rPr>
        <w:t>、</w:t>
        <w:tab/>
        <w:t>重视投资者关系，优化增长逻辑，强化资本运作能力</w:t>
      </w:r>
      <w:bookmarkEnd w:id="376"/>
      <w:bookmarkEnd w:id="377"/>
      <w:bookmarkEnd w:id="379"/>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我们将就根据长期的增长战略持续调整、优化业务组合和实现效率，确保净资产收益率的逐步抬升， 我们也将围绕更具商业价值和社会价值的城墙逐步深挖沟构筑长期护城河，我们将妥善处理内生和外延式 增长的平衡与节奏，结成广泛的社会同盟和利益共同体，充分利用各种社会资源组合包括资本市场来支持 公司长期发展。</w:t>
      </w:r>
    </w:p>
    <w:p>
      <w:pPr>
        <w:pStyle w:val="Style23"/>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乐心将建立更广泛、多层次、多渠道的公众与投资者媒介，优化公开市场价值传播体系，更加及时、 准确、透明、广泛的和公众与投资者进行沟通，深化创新公众与投资者关系，致力于企业价值和股东价值、 投资者价值的同步增长。</w:t>
      </w:r>
    </w:p>
    <w:p>
      <w:pPr>
        <w:pStyle w:val="Style21"/>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十二、报告期内接待调研、沟通、采访等活动登记表</w:t>
      </w:r>
      <w:bookmarkEnd w:id="380"/>
      <w:bookmarkEnd w:id="381"/>
      <w:bookmarkEnd w:id="382"/>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922"/>
        <w:gridCol w:w="850"/>
        <w:gridCol w:w="1277"/>
        <w:gridCol w:w="2131"/>
        <w:gridCol w:w="181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谈论的主要内容及提供的 资料</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公司整体情况介绍、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三期 厂房建设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'以及公司所处行 业情况等内容。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公司整体情况介绍以及业 务发展等内容。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公司整体介绍以及与是否 与专业医疗机构合作等内 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公司整体介绍、业务发</w:t>
            </w:r>
          </w:p>
          <w:p>
            <w:pPr>
              <w:pStyle w:val="Style35"/>
              <w:keepNext w:val="0"/>
              <w:keepLines w:val="0"/>
              <w:widowControl w:val="0"/>
              <w:shd w:val="clear" w:color="auto" w:fill="auto"/>
              <w:tabs>
                <w:tab w:pos="1867" w:val="left"/>
              </w:tabs>
              <w:bidi w:val="0"/>
              <w:spacing w:before="0" w:after="0" w:line="240" w:lineRule="auto"/>
              <w:ind w:left="0" w:right="0" w:firstLine="0"/>
              <w:jc w:val="both"/>
              <w:rPr>
                <w:sz w:val="17"/>
                <w:szCs w:val="17"/>
              </w:rPr>
            </w:pPr>
            <w:r>
              <w:rPr>
                <w:color w:val="000000"/>
                <w:spacing w:val="0"/>
                <w:w w:val="100"/>
                <w:position w:val="0"/>
                <w:sz w:val="17"/>
                <w:szCs w:val="17"/>
              </w:rPr>
              <w:t>展、未来产能规划以及</w:t>
              <w:tab/>
              <w:t>疫</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tc>
      </w:tr>
    </w:tbl>
    <w:p>
      <w:pPr>
        <w:spacing w:lineRule="exact" w:line="1"/>
        <w:rPr>
          <w:sz w:val="2"/>
          <w:szCs w:val="2"/>
        </w:rPr>
      </w:pPr>
      <w:r>
        <w:br w:type="page"/>
      </w:r>
    </w:p>
    <w:tbl>
      <w:tblPr>
        <w:tblOverlap w:val="never"/>
        <w:jc w:val="center"/>
        <w:tblLayout w:type="fixed"/>
      </w:tblPr>
      <w:tblGrid>
        <w:gridCol w:w="1301"/>
        <w:gridCol w:w="1296"/>
        <w:gridCol w:w="922"/>
        <w:gridCol w:w="850"/>
        <w:gridCol w:w="1277"/>
        <w:gridCol w:w="2131"/>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情影响等内容。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年年度业绩及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年一季报经营分析等内 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线上会议形式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公司整体介绍、行业发展 以及行业地位等内容。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公司整体情况介绍、现有 业务以及未来业务发展等 内容。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线上业绩说明 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线上投资者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年度网上业绩说明会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公司业务布局、商业模 式、行业发展以及核心竞 争力等内容。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bl>
    <w:p>
      <w:pPr>
        <w:sectPr>
          <w:footnotePr>
            <w:pos w:val="pageBottom"/>
            <w:numFmt w:val="decimal"/>
            <w:numRestart w:val="continuous"/>
          </w:footnotePr>
          <w:pgSz w:w="11900" w:h="16840"/>
          <w:pgMar w:top="1321" w:right="982" w:bottom="1657" w:left="1069" w:header="0" w:footer="3" w:gutter="0"/>
          <w:cols w:space="720"/>
          <w:noEndnote/>
          <w:rtlGutter w:val="0"/>
          <w:docGrid w:linePitch="360"/>
        </w:sectPr>
      </w:pPr>
    </w:p>
    <w:p>
      <w:pPr>
        <w:pStyle w:val="Style18"/>
        <w:keepNext/>
        <w:keepLines/>
        <w:widowControl w:val="0"/>
        <w:shd w:val="clear" w:color="auto" w:fill="auto"/>
        <w:bidi w:val="0"/>
        <w:spacing w:before="600" w:line="240" w:lineRule="auto"/>
        <w:ind w:left="0" w:right="0" w:firstLine="0"/>
        <w:jc w:val="center"/>
      </w:pPr>
      <w:bookmarkStart w:id="383" w:name="bookmark383"/>
      <w:bookmarkStart w:id="384" w:name="bookmark384"/>
      <w:bookmarkStart w:id="385" w:name="bookmark385"/>
      <w:r>
        <w:rPr>
          <w:color w:val="000000"/>
          <w:spacing w:val="0"/>
          <w:w w:val="100"/>
          <w:position w:val="0"/>
        </w:rPr>
        <w:t>第四节公司治理</w:t>
      </w:r>
      <w:bookmarkEnd w:id="383"/>
      <w:bookmarkEnd w:id="384"/>
      <w:bookmarkEnd w:id="385"/>
    </w:p>
    <w:p>
      <w:pPr>
        <w:pStyle w:val="Style21"/>
        <w:keepNext/>
        <w:keepLines/>
        <w:widowControl w:val="0"/>
        <w:shd w:val="clear" w:color="auto" w:fill="auto"/>
        <w:bidi w:val="0"/>
        <w:spacing w:before="0" w:after="180" w:line="240" w:lineRule="auto"/>
        <w:ind w:left="0" w:right="0" w:firstLine="0"/>
        <w:jc w:val="left"/>
      </w:pPr>
      <w:bookmarkStart w:id="386" w:name="bookmark386"/>
      <w:bookmarkStart w:id="387" w:name="bookmark387"/>
      <w:bookmarkStart w:id="388" w:name="bookmark388"/>
      <w:bookmarkStart w:id="389" w:name="bookmark389"/>
      <w:bookmarkStart w:id="390" w:name="bookmark390"/>
      <w:r>
        <w:rPr>
          <w:color w:val="000000"/>
          <w:spacing w:val="0"/>
          <w:w w:val="100"/>
          <w:position w:val="0"/>
          <w:sz w:val="24"/>
          <w:szCs w:val="24"/>
        </w:rPr>
        <w:t>一</w:t>
      </w:r>
      <w:bookmarkEnd w:id="389"/>
      <w:r>
        <w:rPr>
          <w:color w:val="000000"/>
          <w:spacing w:val="0"/>
          <w:w w:val="100"/>
          <w:position w:val="0"/>
          <w:sz w:val="24"/>
          <w:szCs w:val="24"/>
        </w:rPr>
        <w:t>、公司治理的基本状况</w:t>
      </w:r>
      <w:bookmarkEnd w:id="387"/>
      <w:bookmarkEnd w:id="388"/>
      <w:bookmarkEnd w:id="390"/>
      <w:bookmarkEnd w:id="386"/>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报告期内，公司严格按照《公司法》、《证券法》、《上市公司治理准则》、《深圳证券交易所股票 上市规则》、《深圳证券交易所上市公司自律监管指引第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创业板上市公司规范运作》和中国证监会、 深圳证券交易所颁布的相关法律法规的要求，不断完善公司治理结构，进一步提高公司治理水平，明确了 股东大会、董事会、监事会和管理层之间的职责分工，建立了规范运作的法人治理结构，并制订了一系列 公司治理及财务内部控制方面规章制度。公司治理的实际状况基本符合《上市公司治理准则》、《深圳证 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创业板上市公司规范运作》等的相关规范性文件规定。</w:t>
      </w:r>
    </w:p>
    <w:p>
      <w:pPr>
        <w:pStyle w:val="Style23"/>
        <w:keepNext w:val="0"/>
        <w:keepLines w:val="0"/>
        <w:widowControl w:val="0"/>
        <w:shd w:val="clear" w:color="auto" w:fill="auto"/>
        <w:tabs>
          <w:tab w:pos="755" w:val="left"/>
        </w:tabs>
        <w:bidi w:val="0"/>
        <w:spacing w:before="0" w:after="0" w:line="467" w:lineRule="exact"/>
        <w:ind w:left="0" w:right="0" w:firstLine="440"/>
        <w:jc w:val="both"/>
      </w:pPr>
      <w:bookmarkStart w:id="391" w:name="bookmark391"/>
      <w:r>
        <w:rPr>
          <w:color w:val="000000"/>
          <w:spacing w:val="0"/>
          <w:w w:val="100"/>
          <w:position w:val="0"/>
        </w:rPr>
        <w:t>1</w:t>
      </w:r>
      <w:bookmarkEnd w:id="391"/>
      <w:r>
        <w:rPr>
          <w:color w:val="000000"/>
          <w:spacing w:val="0"/>
          <w:w w:val="100"/>
          <w:position w:val="0"/>
        </w:rPr>
        <w:t>、</w:t>
        <w:tab/>
        <w:t>股东及股东大会</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股东大会是公司最高权力机构，由全体股东组成。公司严格遵守法律法规，规范地召集、召开股东大 会。历次股东大会的召集、召开程序、出席股东大会的人员资格及股东大会的表决程序均符合《公司法》、 《公司章程》和《股东大会议事规则》等法律法规等文件的规定，能够确保全体股东尤其是中小股东享有 平等地位，充分行使自己的权利。股东认真履行股东义务，依法行使股东权利。股东大会严格按照《公司 法》、《公司章程》、《股东大会议事规则》等规定行使权利。</w:t>
      </w:r>
    </w:p>
    <w:p>
      <w:pPr>
        <w:pStyle w:val="Style23"/>
        <w:keepNext w:val="0"/>
        <w:keepLines w:val="0"/>
        <w:widowControl w:val="0"/>
        <w:shd w:val="clear" w:color="auto" w:fill="auto"/>
        <w:tabs>
          <w:tab w:pos="755" w:val="left"/>
        </w:tabs>
        <w:bidi w:val="0"/>
        <w:spacing w:before="0" w:after="0" w:line="467" w:lineRule="exact"/>
        <w:ind w:left="0" w:right="0" w:firstLine="440"/>
        <w:jc w:val="both"/>
      </w:pPr>
      <w:bookmarkStart w:id="392" w:name="bookmark392"/>
      <w:r>
        <w:rPr>
          <w:color w:val="000000"/>
          <w:spacing w:val="0"/>
          <w:w w:val="100"/>
          <w:position w:val="0"/>
        </w:rPr>
        <w:t>2</w:t>
      </w:r>
      <w:bookmarkEnd w:id="392"/>
      <w:r>
        <w:rPr>
          <w:color w:val="000000"/>
          <w:spacing w:val="0"/>
          <w:w w:val="100"/>
          <w:position w:val="0"/>
        </w:rPr>
        <w:t>、</w:t>
        <w:tab/>
        <w:t>公司与控股股东</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公司控股股东、实际控制人均严格规范自己的行为，没有超越股东大会直接或间接干预公司的决策和 经营活动。公司具备与生产经营相关的主要生产系统、辅助生产系统和配套设施，合法拥有与生产经营相 关的主要土地、厂房、机器设备以及商标、专利、非专利技术的所有权或者使用权，具有独立的原料采购 和产品销售系统，具有独立完整的业务和自主经营能力，在业务、人员、资产、机构、财务上均独立于控 股股东及实际控制人。</w:t>
      </w:r>
    </w:p>
    <w:p>
      <w:pPr>
        <w:pStyle w:val="Style23"/>
        <w:keepNext w:val="0"/>
        <w:keepLines w:val="0"/>
        <w:widowControl w:val="0"/>
        <w:shd w:val="clear" w:color="auto" w:fill="auto"/>
        <w:tabs>
          <w:tab w:pos="755" w:val="left"/>
        </w:tabs>
        <w:bidi w:val="0"/>
        <w:spacing w:before="0" w:after="0" w:line="467" w:lineRule="exact"/>
        <w:ind w:left="0" w:right="0" w:firstLine="440"/>
        <w:jc w:val="both"/>
      </w:pPr>
      <w:bookmarkStart w:id="393" w:name="bookmark393"/>
      <w:r>
        <w:rPr>
          <w:color w:val="000000"/>
          <w:spacing w:val="0"/>
          <w:w w:val="100"/>
          <w:position w:val="0"/>
        </w:rPr>
        <w:t>3</w:t>
      </w:r>
      <w:bookmarkEnd w:id="393"/>
      <w:r>
        <w:rPr>
          <w:color w:val="000000"/>
          <w:spacing w:val="0"/>
          <w:w w:val="100"/>
          <w:position w:val="0"/>
        </w:rPr>
        <w:t>、</w:t>
        <w:tab/>
        <w:t>董事及董事会</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根据《公司章程》和《董事会议事规则》的规定，公司设董事会，对股东大会负责。公司董事会由七 名董事组成，包含三名独立董事。公司设董事长一人，董事长由董事会以全体董事的过半数选举产生。董 事任期三年，任期届满，可连选连任，但独立董事连续任期不得超过六年。董事会下设审计委员会、战略 委员会、提名委员会和薪酬与考核委员会。董事会的人数和人员符合《公司法》、《公司章程》等规定。 公司董事能够依据《董事会议事规则》、《独立董事工作制度》、《深圳证券交易所上市公司自律监管指 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 xml:space="preserve">创业板上市公司规范运作》等开展工作，出席董事会和股东大会，依法行使职权，勤勉尽责地 </w:t>
      </w:r>
      <w:r>
        <w:rPr>
          <w:color w:val="000000"/>
          <w:spacing w:val="0"/>
          <w:w w:val="100"/>
          <w:position w:val="0"/>
        </w:rPr>
        <w:t>履行职责和义务，能够持续关注公司经营状况，提高公司治理能力。公司董事会按照《公司法》、《公司 章程》和《董事会议事规则》等相关法律法规规定召开，和履行会议程序，并做好会议资料存档并保证相 关信息及时披露、公告。</w:t>
      </w:r>
    </w:p>
    <w:p>
      <w:pPr>
        <w:pStyle w:val="Style23"/>
        <w:keepNext w:val="0"/>
        <w:keepLines w:val="0"/>
        <w:widowControl w:val="0"/>
        <w:shd w:val="clear" w:color="auto" w:fill="auto"/>
        <w:tabs>
          <w:tab w:pos="764" w:val="left"/>
        </w:tabs>
        <w:bidi w:val="0"/>
        <w:spacing w:before="0" w:after="0" w:line="468" w:lineRule="exact"/>
        <w:ind w:left="0" w:right="0" w:firstLine="440"/>
        <w:jc w:val="both"/>
      </w:pPr>
      <w:bookmarkStart w:id="394" w:name="bookmark394"/>
      <w:r>
        <w:rPr>
          <w:color w:val="000000"/>
          <w:spacing w:val="0"/>
          <w:w w:val="100"/>
          <w:position w:val="0"/>
        </w:rPr>
        <w:t>4</w:t>
      </w:r>
      <w:bookmarkEnd w:id="394"/>
      <w:r>
        <w:rPr>
          <w:color w:val="000000"/>
          <w:spacing w:val="0"/>
          <w:w w:val="100"/>
          <w:position w:val="0"/>
        </w:rPr>
        <w:t>、</w:t>
        <w:tab/>
        <w:t>监事和监事会</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公司设监事会，监事会应对公司全体股东负责，维护公司及股东的合法权益。公司监事会由三名监事 组成，包含一名职工代表监事。监事会设主席一名，监事会主席由全体监事过半数选举产生。监事会中的 职工代表监事由公司职工代表大会民主选举产生。监事会的人数和人员符合《公司法》、《公司章程》等 规定。公司监事认真履行职责，本着对股东负责的态度，对公司财务以及公司董事、高级管理人员履行职 责的合法、合规性进行监督，维护公司及股东的合法权益。监事会会议召集、召开和表决程序符合《公司 法》、《公司章程》和《监事会议事规则》的规定。</w:t>
      </w:r>
    </w:p>
    <w:p>
      <w:pPr>
        <w:pStyle w:val="Style23"/>
        <w:keepNext w:val="0"/>
        <w:keepLines w:val="0"/>
        <w:widowControl w:val="0"/>
        <w:shd w:val="clear" w:color="auto" w:fill="auto"/>
        <w:tabs>
          <w:tab w:pos="764" w:val="left"/>
        </w:tabs>
        <w:bidi w:val="0"/>
        <w:spacing w:before="0" w:after="0" w:line="468" w:lineRule="exact"/>
        <w:ind w:left="0" w:right="0" w:firstLine="440"/>
        <w:jc w:val="both"/>
      </w:pPr>
      <w:bookmarkStart w:id="395" w:name="bookmark395"/>
      <w:r>
        <w:rPr>
          <w:color w:val="000000"/>
          <w:spacing w:val="0"/>
          <w:w w:val="100"/>
          <w:position w:val="0"/>
        </w:rPr>
        <w:t>5</w:t>
      </w:r>
      <w:bookmarkEnd w:id="395"/>
      <w:r>
        <w:rPr>
          <w:color w:val="000000"/>
          <w:spacing w:val="0"/>
          <w:w w:val="100"/>
          <w:position w:val="0"/>
        </w:rPr>
        <w:t>、</w:t>
        <w:tab/>
        <w:t>关于信息披露与透明度</w:t>
      </w:r>
    </w:p>
    <w:p>
      <w:pPr>
        <w:pStyle w:val="Style23"/>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公司严格按照《上市公司信息披露管理办法》、《深圳证券交易所创业板上市公司自律监管指南第</w:t>
      </w:r>
      <w:r>
        <w:rPr>
          <w:color w:val="000000"/>
          <w:spacing w:val="0"/>
          <w:w w:val="100"/>
          <w:position w:val="0"/>
        </w:rPr>
        <w:t>2</w:t>
      </w:r>
      <w:r>
        <w:rPr>
          <w:color w:val="000000"/>
          <w:spacing w:val="0"/>
          <w:w w:val="100"/>
          <w:position w:val="0"/>
        </w:rPr>
        <w:t>号 一公告格式》等规定以及公司制定的《信息披露管理制度》等要求，真实、准确、及时、公平、完整地披 露有关信息；并指定公司董事会秘书负责信息披露工作，协调公司与投资者的关系，接待股东来访，回答 投资者咨询；并指定《证券时报》、《证券日报》、《中国证券报》、《上海证券报》等法定报纸和巨潮 资讯网</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为公司信息披露的指定报纸和网站，确保所有投资者公平及时的获取公司信 息。公司注重与投资者沟通交流，同时还加强了与监管机构的联系和主动沟通，确保公司信息披露的规范 化和合规化。</w:t>
      </w:r>
    </w:p>
    <w:p>
      <w:pPr>
        <w:pStyle w:val="Style4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32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00" w:line="317" w:lineRule="exact"/>
        <w:ind w:left="0" w:right="0" w:firstLine="0"/>
        <w:jc w:val="both"/>
      </w:pPr>
      <w:bookmarkStart w:id="396" w:name="bookmark396"/>
      <w:bookmarkStart w:id="397" w:name="bookmark397"/>
      <w:bookmarkStart w:id="398" w:name="bookmark398"/>
      <w:bookmarkStart w:id="399" w:name="bookmark399"/>
      <w:r>
        <w:rPr>
          <w:color w:val="000000"/>
          <w:spacing w:val="0"/>
          <w:w w:val="100"/>
          <w:position w:val="0"/>
          <w:sz w:val="24"/>
          <w:szCs w:val="24"/>
        </w:rPr>
        <w:t>二</w:t>
      </w:r>
      <w:bookmarkEnd w:id="398"/>
      <w:r>
        <w:rPr>
          <w:color w:val="000000"/>
          <w:spacing w:val="0"/>
          <w:w w:val="100"/>
          <w:position w:val="0"/>
          <w:sz w:val="24"/>
          <w:szCs w:val="24"/>
        </w:rPr>
        <w:t>、公司相对于控股股东、实际控制人在保证公司资产、人员、财务、机构、业务等方面的 独立情况</w:t>
      </w:r>
      <w:bookmarkEnd w:id="396"/>
      <w:bookmarkEnd w:id="397"/>
      <w:bookmarkEnd w:id="399"/>
    </w:p>
    <w:p>
      <w:pPr>
        <w:pStyle w:val="Style23"/>
        <w:keepNext w:val="0"/>
        <w:keepLines w:val="0"/>
        <w:widowControl w:val="0"/>
        <w:shd w:val="clear" w:color="auto" w:fill="auto"/>
        <w:tabs>
          <w:tab w:pos="752" w:val="left"/>
        </w:tabs>
        <w:bidi w:val="0"/>
        <w:spacing w:before="0" w:after="0" w:line="470" w:lineRule="exact"/>
        <w:ind w:left="0" w:right="0" w:firstLine="440"/>
        <w:jc w:val="both"/>
      </w:pPr>
      <w:bookmarkStart w:id="400" w:name="bookmark400"/>
      <w:r>
        <w:rPr>
          <w:color w:val="000000"/>
          <w:spacing w:val="0"/>
          <w:w w:val="100"/>
          <w:position w:val="0"/>
        </w:rPr>
        <w:t>1</w:t>
      </w:r>
      <w:bookmarkEnd w:id="400"/>
      <w:r>
        <w:rPr>
          <w:color w:val="000000"/>
          <w:spacing w:val="0"/>
          <w:w w:val="100"/>
          <w:position w:val="0"/>
        </w:rPr>
        <w:t>、</w:t>
        <w:tab/>
        <w:t>业务方面</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公司的业务独立于控股股东、实际控制人，与控股股东、实际控制人不存在同业竞争或者显失公平的 关联交易。</w:t>
      </w:r>
    </w:p>
    <w:p>
      <w:pPr>
        <w:pStyle w:val="Style23"/>
        <w:keepNext w:val="0"/>
        <w:keepLines w:val="0"/>
        <w:widowControl w:val="0"/>
        <w:shd w:val="clear" w:color="auto" w:fill="auto"/>
        <w:tabs>
          <w:tab w:pos="764" w:val="left"/>
        </w:tabs>
        <w:bidi w:val="0"/>
        <w:spacing w:before="0" w:after="0" w:line="470" w:lineRule="exact"/>
        <w:ind w:left="0" w:right="0" w:firstLine="440"/>
        <w:jc w:val="both"/>
      </w:pPr>
      <w:bookmarkStart w:id="401" w:name="bookmark401"/>
      <w:r>
        <w:rPr>
          <w:color w:val="000000"/>
          <w:spacing w:val="0"/>
          <w:w w:val="100"/>
          <w:position w:val="0"/>
        </w:rPr>
        <w:t>2</w:t>
      </w:r>
      <w:bookmarkEnd w:id="401"/>
      <w:r>
        <w:rPr>
          <w:color w:val="000000"/>
          <w:spacing w:val="0"/>
          <w:w w:val="100"/>
          <w:position w:val="0"/>
        </w:rPr>
        <w:t>、</w:t>
        <w:tab/>
        <w:t>人员</w:t>
      </w:r>
    </w:p>
    <w:p>
      <w:pPr>
        <w:pStyle w:val="Style2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公司的总经理、副总经理、财务负责人和董事会秘书等高级管理人员不在控股股东、实际控制人中担 任除董事、监事以外的其他职务，不在控股股东、实际控制人领薪；公司的财务人员不在控股股东、实际 控制人中兼职。</w:t>
      </w:r>
    </w:p>
    <w:p>
      <w:pPr>
        <w:pStyle w:val="Style23"/>
        <w:keepNext w:val="0"/>
        <w:keepLines w:val="0"/>
        <w:widowControl w:val="0"/>
        <w:shd w:val="clear" w:color="auto" w:fill="auto"/>
        <w:tabs>
          <w:tab w:pos="828" w:val="left"/>
        </w:tabs>
        <w:bidi w:val="0"/>
        <w:spacing w:before="0" w:after="0" w:line="473" w:lineRule="exact"/>
        <w:ind w:left="0" w:right="0" w:firstLine="460"/>
        <w:jc w:val="both"/>
      </w:pPr>
      <w:bookmarkStart w:id="402" w:name="bookmark402"/>
      <w:r>
        <w:rPr>
          <w:color w:val="000000"/>
          <w:spacing w:val="0"/>
          <w:w w:val="100"/>
          <w:position w:val="0"/>
        </w:rPr>
        <w:t>3</w:t>
      </w:r>
      <w:bookmarkEnd w:id="402"/>
      <w:r>
        <w:rPr>
          <w:color w:val="000000"/>
          <w:spacing w:val="0"/>
          <w:w w:val="100"/>
          <w:position w:val="0"/>
        </w:rPr>
        <w:t>、</w:t>
        <w:tab/>
        <w:t>资产</w:t>
      </w:r>
    </w:p>
    <w:p>
      <w:pPr>
        <w:pStyle w:val="Style23"/>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公司具备与生产经营相关的主要生产系统、辅助生产系统和配套设施，合法拥有与生产经营相关的主 要土地、厂房、机器设备以及商标、专利、非专利技术的所有权或者使用权，具有独立的原料采购和产品 销售系统。</w:t>
      </w:r>
    </w:p>
    <w:p>
      <w:pPr>
        <w:pStyle w:val="Style23"/>
        <w:keepNext w:val="0"/>
        <w:keepLines w:val="0"/>
        <w:widowControl w:val="0"/>
        <w:shd w:val="clear" w:color="auto" w:fill="auto"/>
        <w:tabs>
          <w:tab w:pos="833" w:val="left"/>
        </w:tabs>
        <w:bidi w:val="0"/>
        <w:spacing w:before="0" w:after="0" w:line="473" w:lineRule="exact"/>
        <w:ind w:left="0" w:right="0" w:firstLine="460"/>
        <w:jc w:val="both"/>
      </w:pPr>
      <w:bookmarkStart w:id="403" w:name="bookmark403"/>
      <w:r>
        <w:rPr>
          <w:color w:val="000000"/>
          <w:spacing w:val="0"/>
          <w:w w:val="100"/>
          <w:position w:val="0"/>
        </w:rPr>
        <w:t>4</w:t>
      </w:r>
      <w:bookmarkEnd w:id="403"/>
      <w:r>
        <w:rPr>
          <w:color w:val="000000"/>
          <w:spacing w:val="0"/>
          <w:w w:val="100"/>
          <w:position w:val="0"/>
        </w:rPr>
        <w:t>、</w:t>
        <w:tab/>
        <w:t>机构</w:t>
      </w:r>
    </w:p>
    <w:p>
      <w:pPr>
        <w:pStyle w:val="Style23"/>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公司已建立健全内部经营管理机构、独立行使经营管理职权，与控股股东、实际控制人间不存在机构 混同的情形。</w:t>
      </w:r>
    </w:p>
    <w:p>
      <w:pPr>
        <w:pStyle w:val="Style23"/>
        <w:keepNext w:val="0"/>
        <w:keepLines w:val="0"/>
        <w:widowControl w:val="0"/>
        <w:shd w:val="clear" w:color="auto" w:fill="auto"/>
        <w:tabs>
          <w:tab w:pos="833" w:val="left"/>
        </w:tabs>
        <w:bidi w:val="0"/>
        <w:spacing w:before="0" w:after="0" w:line="473" w:lineRule="exact"/>
        <w:ind w:left="0" w:right="0" w:firstLine="460"/>
        <w:jc w:val="both"/>
      </w:pPr>
      <w:bookmarkStart w:id="404" w:name="bookmark404"/>
      <w:r>
        <w:rPr>
          <w:color w:val="000000"/>
          <w:spacing w:val="0"/>
          <w:w w:val="100"/>
          <w:position w:val="0"/>
        </w:rPr>
        <w:t>5</w:t>
      </w:r>
      <w:bookmarkEnd w:id="404"/>
      <w:r>
        <w:rPr>
          <w:color w:val="000000"/>
          <w:spacing w:val="0"/>
          <w:w w:val="100"/>
          <w:position w:val="0"/>
        </w:rPr>
        <w:t>、</w:t>
        <w:tab/>
        <w:t>财务</w:t>
      </w:r>
    </w:p>
    <w:p>
      <w:pPr>
        <w:pStyle w:val="Style23"/>
        <w:keepNext w:val="0"/>
        <w:keepLines w:val="0"/>
        <w:widowControl w:val="0"/>
        <w:shd w:val="clear" w:color="auto" w:fill="auto"/>
        <w:bidi w:val="0"/>
        <w:spacing w:before="0" w:after="420" w:line="473" w:lineRule="exact"/>
        <w:ind w:left="0" w:right="0" w:firstLine="460"/>
        <w:jc w:val="both"/>
      </w:pPr>
      <w:r>
        <w:rPr>
          <w:color w:val="000000"/>
          <w:spacing w:val="0"/>
          <w:w w:val="100"/>
          <w:position w:val="0"/>
        </w:rPr>
        <w:t>公司已建立独立的财务核算体系、能够独立作出财务决策、具有规范的财务会计制度和对分公司、子 公司的财务管理制度；公司不存在与控股股东、实际控制人共用银行账户的情形。</w:t>
      </w:r>
    </w:p>
    <w:p>
      <w:pPr>
        <w:pStyle w:val="Style21"/>
        <w:keepNext/>
        <w:keepLines/>
        <w:widowControl w:val="0"/>
        <w:shd w:val="clear" w:color="auto" w:fill="auto"/>
        <w:tabs>
          <w:tab w:pos="522" w:val="left"/>
        </w:tabs>
        <w:bidi w:val="0"/>
        <w:spacing w:before="0" w:after="34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三</w:t>
      </w:r>
      <w:bookmarkEnd w:id="407"/>
      <w:r>
        <w:rPr>
          <w:color w:val="000000"/>
          <w:spacing w:val="0"/>
          <w:w w:val="100"/>
          <w:position w:val="0"/>
          <w:sz w:val="24"/>
          <w:szCs w:val="24"/>
        </w:rPr>
        <w:t>、</w:t>
        <w:tab/>
        <w:t>同业竞争情况</w:t>
      </w:r>
      <w:bookmarkEnd w:id="405"/>
      <w:bookmarkEnd w:id="406"/>
      <w:bookmarkEnd w:id="408"/>
    </w:p>
    <w:p>
      <w:pPr>
        <w:pStyle w:val="Style4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14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四</w:t>
      </w:r>
      <w:bookmarkEnd w:id="411"/>
      <w:r>
        <w:rPr>
          <w:color w:val="000000"/>
          <w:spacing w:val="0"/>
          <w:w w:val="100"/>
          <w:position w:val="0"/>
          <w:sz w:val="24"/>
          <w:szCs w:val="24"/>
        </w:rPr>
        <w:t>、</w:t>
        <w:tab/>
        <w:t>报告期内召开的年度股东大会和临时股东大会的有关情况</w:t>
      </w:r>
      <w:bookmarkEnd w:id="409"/>
      <w:bookmarkEnd w:id="410"/>
      <w:bookmarkEnd w:id="412"/>
    </w:p>
    <w:p>
      <w:pPr>
        <w:pStyle w:val="Style46"/>
        <w:keepNext/>
        <w:keepLines/>
        <w:widowControl w:val="0"/>
        <w:shd w:val="clear" w:color="auto" w:fill="auto"/>
        <w:bidi w:val="0"/>
        <w:spacing w:before="0" w:after="340" w:line="473" w:lineRule="exact"/>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、本报告期股东大会情况</w:t>
      </w:r>
      <w:bookmarkEnd w:id="413"/>
      <w:bookmarkEnd w:id="414"/>
      <w:bookmarkEnd w:id="416"/>
    </w:p>
    <w:tbl>
      <w:tblPr>
        <w:tblOverlap w:val="never"/>
        <w:jc w:val="center"/>
        <w:tblLayout w:type="fixed"/>
      </w:tblPr>
      <w:tblGrid>
        <w:gridCol w:w="1603"/>
        <w:gridCol w:w="1594"/>
        <w:gridCol w:w="1032"/>
        <w:gridCol w:w="1560"/>
        <w:gridCol w:w="1699"/>
        <w:gridCol w:w="209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96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日在巨潮资源网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股东大会决议公告》(公 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日在巨潮资源网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股东大会决议公告》(公 告编号：</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sz w:val="17"/>
                <w:szCs w:val="17"/>
              </w:rPr>
              <w:t>)。</w:t>
            </w:r>
          </w:p>
        </w:tc>
      </w:tr>
      <w:tr>
        <w:trPr>
          <w:trHeight w:val="162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日在巨潮资源网</w:t>
            </w:r>
          </w:p>
          <w:p>
            <w:pPr>
              <w:pStyle w:val="Style3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披 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会决议公告》(公告编</w:t>
            </w:r>
          </w:p>
        </w:tc>
      </w:tr>
    </w:tbl>
    <w:tbl>
      <w:tblPr>
        <w:tblOverlap w:val="never"/>
        <w:jc w:val="center"/>
        <w:tblLayout w:type="fixed"/>
      </w:tblPr>
      <w:tblGrid>
        <w:gridCol w:w="1603"/>
        <w:gridCol w:w="1594"/>
        <w:gridCol w:w="1032"/>
        <w:gridCol w:w="1560"/>
        <w:gridCol w:w="1699"/>
        <w:gridCol w:w="20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sz w:val="17"/>
                <w:szCs w:val="17"/>
              </w:rPr>
              <w:t>）。</w:t>
            </w:r>
          </w:p>
        </w:tc>
      </w:tr>
      <w:tr>
        <w:trPr>
          <w:trHeight w:val="197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日在巨潮资源网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股东大会决议公告》（公 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sz w:val="17"/>
                <w:szCs w:val="17"/>
              </w:rPr>
              <w:t>）。</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、表决权恢复的优先股股东请求召开临时股东大会</w:t>
      </w:r>
      <w:bookmarkEnd w:id="417"/>
      <w:bookmarkEnd w:id="418"/>
      <w:bookmarkEnd w:id="420"/>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五</w:t>
      </w:r>
      <w:bookmarkEnd w:id="423"/>
      <w:r>
        <w:rPr>
          <w:color w:val="000000"/>
          <w:spacing w:val="0"/>
          <w:w w:val="100"/>
          <w:position w:val="0"/>
          <w:sz w:val="24"/>
          <w:szCs w:val="24"/>
        </w:rPr>
        <w:t>、公司具有表决权差异安排</w:t>
      </w:r>
      <w:bookmarkEnd w:id="421"/>
      <w:bookmarkEnd w:id="422"/>
      <w:bookmarkEnd w:id="424"/>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、表决权差异安排在报告期内的实施和变化情况</w:t>
      </w:r>
      <w:bookmarkEnd w:id="425"/>
      <w:bookmarkEnd w:id="426"/>
      <w:bookmarkEnd w:id="428"/>
    </w:p>
    <w:tbl>
      <w:tblPr>
        <w:tblOverlap w:val="never"/>
        <w:jc w:val="center"/>
        <w:tblLayout w:type="fixed"/>
      </w:tblPr>
      <w:tblGrid>
        <w:gridCol w:w="960"/>
        <w:gridCol w:w="960"/>
        <w:gridCol w:w="960"/>
        <w:gridCol w:w="955"/>
        <w:gridCol w:w="960"/>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主体名称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特别表决权</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股份与普通</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股的表决权</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比例</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合计持有表 决权数量</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合计持有表 决权比例</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报告期内变 化情况</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特别表决权</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股份参与表 决的股东大 会事项范围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是否持续符</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合中国证监</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会及证券交</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易所的规定</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普通股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特别表决权</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特别表决权股份拥有的表决权数量与普通股股份拥有表决权数量的比例安排</w:t>
      </w:r>
    </w:p>
    <w:p>
      <w:pPr>
        <w:pStyle w:val="Style42"/>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429" w:name="bookmark429"/>
      <w:bookmarkEnd w:id="4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报告期内特别表决权股份转换为普通股份的情况及原因</w:t>
      </w:r>
    </w:p>
    <w:p>
      <w:pPr>
        <w:pStyle w:val="Style42"/>
        <w:keepNext w:val="0"/>
        <w:keepLines w:val="0"/>
        <w:widowControl w:val="0"/>
        <w:numPr>
          <w:ilvl w:val="0"/>
          <w:numId w:val="3"/>
        </w:numPr>
        <w:shd w:val="clear" w:color="auto" w:fill="auto"/>
        <w:tabs>
          <w:tab w:pos="282" w:val="left"/>
          <w:tab w:pos="728" w:val="left"/>
        </w:tabs>
        <w:bidi w:val="0"/>
        <w:spacing w:before="0" w:after="140" w:line="240" w:lineRule="auto"/>
        <w:ind w:left="0" w:right="0" w:firstLine="0"/>
        <w:jc w:val="left"/>
      </w:pPr>
      <w:bookmarkStart w:id="430" w:name="bookmark430"/>
      <w:bookmarkEnd w:id="430"/>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报告期内表决权差异安排的其他变化情况</w:t>
      </w:r>
    </w:p>
    <w:p>
      <w:pPr>
        <w:pStyle w:val="Style42"/>
        <w:keepNext w:val="0"/>
        <w:keepLines w:val="0"/>
        <w:widowControl w:val="0"/>
        <w:numPr>
          <w:ilvl w:val="0"/>
          <w:numId w:val="3"/>
        </w:numPr>
        <w:shd w:val="clear" w:color="auto" w:fill="auto"/>
        <w:tabs>
          <w:tab w:pos="282" w:val="left"/>
          <w:tab w:pos="728" w:val="left"/>
        </w:tabs>
        <w:bidi w:val="0"/>
        <w:spacing w:before="0" w:after="140" w:line="240" w:lineRule="auto"/>
        <w:ind w:left="0" w:right="0" w:firstLine="0"/>
        <w:jc w:val="left"/>
      </w:pPr>
      <w:bookmarkStart w:id="431" w:name="bookmark431"/>
      <w:bookmarkEnd w:id="43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保护投资者合法权益承诺措施的实施情况</w:t>
      </w:r>
    </w:p>
    <w:p>
      <w:pPr>
        <w:pStyle w:val="Style42"/>
        <w:keepNext w:val="0"/>
        <w:keepLines w:val="0"/>
        <w:widowControl w:val="0"/>
        <w:numPr>
          <w:ilvl w:val="0"/>
          <w:numId w:val="3"/>
        </w:numPr>
        <w:shd w:val="clear" w:color="auto" w:fill="auto"/>
        <w:tabs>
          <w:tab w:pos="282" w:val="left"/>
          <w:tab w:pos="728" w:val="left"/>
        </w:tabs>
        <w:bidi w:val="0"/>
        <w:spacing w:before="0" w:after="140" w:line="240" w:lineRule="auto"/>
        <w:ind w:left="0" w:right="0" w:firstLine="0"/>
        <w:jc w:val="left"/>
      </w:pPr>
      <w:bookmarkStart w:id="432" w:name="bookmark432"/>
      <w:bookmarkEnd w:id="43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特别表决权股份锁定安排及转让限制情况</w:t>
      </w:r>
    </w:p>
    <w:p>
      <w:pPr>
        <w:pStyle w:val="Style42"/>
        <w:keepNext w:val="0"/>
        <w:keepLines w:val="0"/>
        <w:widowControl w:val="0"/>
        <w:numPr>
          <w:ilvl w:val="0"/>
          <w:numId w:val="3"/>
        </w:numPr>
        <w:shd w:val="clear" w:color="auto" w:fill="auto"/>
        <w:tabs>
          <w:tab w:pos="282" w:val="left"/>
          <w:tab w:pos="728" w:val="left"/>
        </w:tabs>
        <w:bidi w:val="0"/>
        <w:spacing w:before="0" w:after="140" w:line="240" w:lineRule="auto"/>
        <w:ind w:left="0" w:right="0" w:firstLine="0"/>
        <w:jc w:val="left"/>
      </w:pPr>
      <w:bookmarkStart w:id="433" w:name="bookmark433"/>
      <w:bookmarkEnd w:id="433"/>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持有特别表决权股份的股东是否存在滥用特别表决权或者其他损害投资者合法权益的情形</w:t>
      </w:r>
    </w:p>
    <w:p>
      <w:pPr>
        <w:pStyle w:val="Style42"/>
        <w:keepNext w:val="0"/>
        <w:keepLines w:val="0"/>
        <w:widowControl w:val="0"/>
        <w:numPr>
          <w:ilvl w:val="0"/>
          <w:numId w:val="3"/>
        </w:numPr>
        <w:shd w:val="clear" w:color="auto" w:fill="auto"/>
        <w:tabs>
          <w:tab w:pos="282" w:val="left"/>
          <w:tab w:pos="728" w:val="left"/>
        </w:tabs>
        <w:bidi w:val="0"/>
        <w:spacing w:before="0" w:after="360" w:line="240" w:lineRule="auto"/>
        <w:ind w:left="0" w:right="0" w:firstLine="0"/>
        <w:jc w:val="left"/>
      </w:pPr>
      <w:bookmarkStart w:id="434" w:name="bookmark434"/>
      <w:bookmarkEnd w:id="434"/>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、监事会专项意见</w:t>
      </w:r>
      <w:bookmarkEnd w:id="435"/>
      <w:bookmarkEnd w:id="436"/>
      <w:bookmarkEnd w:id="438"/>
    </w:p>
    <w:p>
      <w:pPr>
        <w:pStyle w:val="Style42"/>
        <w:keepNext w:val="0"/>
        <w:keepLines w:val="0"/>
        <w:widowControl w:val="0"/>
        <w:numPr>
          <w:ilvl w:val="0"/>
          <w:numId w:val="3"/>
        </w:numPr>
        <w:shd w:val="clear" w:color="auto" w:fill="auto"/>
        <w:tabs>
          <w:tab w:pos="282" w:val="left"/>
          <w:tab w:pos="728" w:val="left"/>
        </w:tabs>
        <w:bidi w:val="0"/>
        <w:spacing w:before="0" w:after="360" w:line="240" w:lineRule="auto"/>
        <w:ind w:left="0" w:right="0" w:firstLine="0"/>
        <w:jc w:val="left"/>
      </w:pPr>
      <w:bookmarkStart w:id="439" w:name="bookmark439"/>
      <w:bookmarkEnd w:id="439"/>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六</w:t>
      </w:r>
      <w:bookmarkEnd w:id="442"/>
      <w:r>
        <w:rPr>
          <w:color w:val="000000"/>
          <w:spacing w:val="0"/>
          <w:w w:val="100"/>
          <w:position w:val="0"/>
          <w:sz w:val="24"/>
          <w:szCs w:val="24"/>
        </w:rPr>
        <w:t>、红筹架构公司治理情况</w:t>
      </w:r>
      <w:bookmarkEnd w:id="440"/>
      <w:bookmarkEnd w:id="441"/>
      <w:bookmarkEnd w:id="443"/>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七</w:t>
      </w:r>
      <w:bookmarkEnd w:id="446"/>
      <w:r>
        <w:rPr>
          <w:color w:val="000000"/>
          <w:spacing w:val="0"/>
          <w:w w:val="100"/>
          <w:position w:val="0"/>
          <w:sz w:val="24"/>
          <w:szCs w:val="24"/>
        </w:rPr>
        <w:t>、董事、监事和高级管理人员情况</w:t>
      </w:r>
      <w:bookmarkEnd w:id="444"/>
      <w:bookmarkEnd w:id="445"/>
      <w:bookmarkEnd w:id="447"/>
    </w:p>
    <w:p>
      <w:pPr>
        <w:pStyle w:val="Style46"/>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、基本情况</w:t>
      </w:r>
      <w:bookmarkEnd w:id="448"/>
      <w:bookmarkEnd w:id="449"/>
      <w:bookmarkEnd w:id="451"/>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3"/>
      </w:tblGrid>
      <w:tr>
        <w:trPr>
          <w:trHeight w:val="165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任期起</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任期终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股数</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股票期 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被授予 的限制 性股票 数量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数量</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其他增</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减变动</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股份增 减变动 的原因</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78,817,</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1,785,3 85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个人增 持</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9,606,2</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王庆宇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 副总经 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股票期</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权自主</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行权</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钟前荣</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3"/>
      </w:tblGrid>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冯勇卫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副总经 理、财 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副总经 理、财 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股票期</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权自主</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行权</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个人增 持</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88,702,</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90,599,</w:t>
            </w:r>
          </w:p>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、公司第三届董事会、监事会于</w:t>
      </w:r>
      <w:r>
        <w:rPr>
          <w:color w:val="000000"/>
          <w:spacing w:val="0"/>
          <w:w w:val="100"/>
          <w:position w:val="0"/>
        </w:rPr>
        <w:t>2022</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20</w:t>
      </w:r>
      <w:r>
        <w:rPr>
          <w:color w:val="000000"/>
          <w:spacing w:val="0"/>
          <w:w w:val="100"/>
          <w:position w:val="0"/>
        </w:rPr>
        <w:t>日任期届满，公司第四届董事会、监事会候选 人的提名等相关工作正在积极筹备中，为确保公司董事会、监事会相关工作的连续性和稳定性，公司董事 会、监事会的换届选举工作将适当延期，董事会各专门委员会及高级管理人员的任期亦将相应顺延。具体 内容详见公司于</w:t>
      </w:r>
      <w:r>
        <w:rPr>
          <w:color w:val="000000"/>
          <w:spacing w:val="0"/>
          <w:w w:val="100"/>
          <w:position w:val="0"/>
        </w:rPr>
        <w:t>2022</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18</w:t>
      </w:r>
      <w:r>
        <w:rPr>
          <w:color w:val="000000"/>
          <w:spacing w:val="0"/>
          <w:w w:val="100"/>
          <w:position w:val="0"/>
        </w:rPr>
        <w:t>日在巨潮资讯网</w:t>
      </w:r>
      <w:r>
        <w:rPr>
          <w:color w:val="000000"/>
          <w:spacing w:val="0"/>
          <w:w w:val="100"/>
          <w:position w:val="0"/>
        </w:rPr>
        <w:t>(www.cninfo.com.cn)</w:t>
      </w:r>
      <w:r>
        <w:rPr>
          <w:color w:val="000000"/>
          <w:spacing w:val="0"/>
          <w:w w:val="100"/>
          <w:position w:val="0"/>
        </w:rPr>
        <w:t>披露的《关于董事会、监事会延 期换届的提示性公告》(公告编号：</w:t>
      </w:r>
      <w:r>
        <w:rPr>
          <w:color w:val="000000"/>
          <w:spacing w:val="0"/>
          <w:w w:val="100"/>
          <w:position w:val="0"/>
        </w:rPr>
        <w:t>2022-008)</w:t>
      </w:r>
      <w:r>
        <w:rPr>
          <w:color w:val="000000"/>
          <w:spacing w:val="0"/>
          <w:w w:val="100"/>
          <w:position w:val="0"/>
        </w:rPr>
        <w:t>。</w:t>
      </w:r>
    </w:p>
    <w:p>
      <w:pPr>
        <w:pStyle w:val="Style23"/>
        <w:keepNext w:val="0"/>
        <w:keepLines w:val="0"/>
        <w:widowControl w:val="0"/>
        <w:shd w:val="clear" w:color="auto" w:fill="auto"/>
        <w:bidi w:val="0"/>
        <w:spacing w:before="0" w:after="0" w:line="359" w:lineRule="exact"/>
        <w:ind w:left="0" w:right="0" w:firstLine="440"/>
        <w:jc w:val="both"/>
      </w:pPr>
      <w:bookmarkStart w:id="452" w:name="bookmark452"/>
      <w:r>
        <w:rPr>
          <w:color w:val="000000"/>
          <w:spacing w:val="0"/>
          <w:w w:val="100"/>
          <w:position w:val="0"/>
        </w:rPr>
        <w:t>2</w:t>
      </w:r>
      <w:bookmarkEnd w:id="452"/>
      <w:r>
        <w:rPr>
          <w:color w:val="000000"/>
          <w:spacing w:val="0"/>
          <w:w w:val="100"/>
          <w:position w:val="0"/>
        </w:rPr>
        <w:t xml:space="preserve">、表中“股票期权”系指截至报告期末相关人员已获授且已办理完自主行权手续的股票期权数量； </w:t>
      </w:r>
      <w:r>
        <w:rPr>
          <w:color w:val="000000"/>
          <w:spacing w:val="0"/>
          <w:w w:val="100"/>
          <w:position w:val="0"/>
        </w:rPr>
        <w:t>被授予的限制性股票系指截至报告期末相关人员在</w:t>
      </w:r>
      <w:r>
        <w:rPr>
          <w:color w:val="000000"/>
          <w:spacing w:val="0"/>
          <w:w w:val="100"/>
          <w:position w:val="0"/>
        </w:rPr>
        <w:t>2018</w:t>
      </w:r>
      <w:r>
        <w:rPr>
          <w:color w:val="000000"/>
          <w:spacing w:val="0"/>
          <w:w w:val="100"/>
          <w:position w:val="0"/>
        </w:rPr>
        <w:t xml:space="preserve">年股票期权与限制性股票激励计划（以下简称 </w:t>
      </w:r>
      <w:r>
        <w:rPr>
          <w:color w:val="000000"/>
          <w:spacing w:val="0"/>
          <w:w w:val="100"/>
          <w:position w:val="0"/>
        </w:rPr>
        <w:t>“2018</w:t>
      </w:r>
      <w:r>
        <w:rPr>
          <w:color w:val="000000"/>
          <w:spacing w:val="0"/>
          <w:w w:val="100"/>
          <w:position w:val="0"/>
        </w:rPr>
        <w:t>年激励计划”）中已获授但尚未解除限售的限制性股票数量，不含</w:t>
      </w:r>
      <w:r>
        <w:rPr>
          <w:color w:val="000000"/>
          <w:spacing w:val="0"/>
          <w:w w:val="100"/>
          <w:position w:val="0"/>
        </w:rPr>
        <w:t>2020</w:t>
      </w:r>
      <w:r>
        <w:rPr>
          <w:color w:val="000000"/>
          <w:spacing w:val="0"/>
          <w:w w:val="100"/>
          <w:position w:val="0"/>
        </w:rPr>
        <w:t>年限制性股票激励计划尚 未归属的第二类限制性股票。</w:t>
      </w:r>
    </w:p>
    <w:p>
      <w:pPr>
        <w:pStyle w:val="Style23"/>
        <w:keepNext w:val="0"/>
        <w:keepLines w:val="0"/>
        <w:widowControl w:val="0"/>
        <w:shd w:val="clear" w:color="auto" w:fill="auto"/>
        <w:tabs>
          <w:tab w:pos="768" w:val="left"/>
        </w:tabs>
        <w:bidi w:val="0"/>
        <w:spacing w:before="0" w:after="0" w:line="360" w:lineRule="exact"/>
        <w:ind w:left="0" w:right="0" w:firstLine="440"/>
        <w:jc w:val="both"/>
      </w:pPr>
      <w:bookmarkStart w:id="453" w:name="bookmark453"/>
      <w:r>
        <w:rPr>
          <w:color w:val="000000"/>
          <w:spacing w:val="0"/>
          <w:w w:val="100"/>
          <w:position w:val="0"/>
        </w:rPr>
        <w:t>3</w:t>
      </w:r>
      <w:bookmarkEnd w:id="453"/>
      <w:r>
        <w:rPr>
          <w:color w:val="000000"/>
          <w:spacing w:val="0"/>
          <w:w w:val="100"/>
          <w:position w:val="0"/>
        </w:rPr>
        <w:t>、</w:t>
        <w:tab/>
        <w:t>潘农菲先生作为</w:t>
      </w:r>
      <w:r>
        <w:rPr>
          <w:color w:val="000000"/>
          <w:spacing w:val="0"/>
          <w:w w:val="100"/>
          <w:position w:val="0"/>
        </w:rPr>
        <w:t>2018</w:t>
      </w:r>
      <w:r>
        <w:rPr>
          <w:color w:val="000000"/>
          <w:spacing w:val="0"/>
          <w:w w:val="100"/>
          <w:position w:val="0"/>
        </w:rPr>
        <w:t>年激励计划首次授予权益的激励对象，其在报告期内共自主行权</w:t>
      </w:r>
      <w:r>
        <w:rPr>
          <w:color w:val="000000"/>
          <w:spacing w:val="0"/>
          <w:w w:val="100"/>
          <w:position w:val="0"/>
        </w:rPr>
        <w:t>69,427</w:t>
      </w:r>
      <w:r>
        <w:rPr>
          <w:color w:val="000000"/>
          <w:spacing w:val="0"/>
          <w:w w:val="100"/>
          <w:position w:val="0"/>
        </w:rPr>
        <w:t>份； 截至报告期末，潘农菲先生持有</w:t>
      </w:r>
      <w:r>
        <w:rPr>
          <w:color w:val="000000"/>
          <w:spacing w:val="0"/>
          <w:w w:val="100"/>
          <w:position w:val="0"/>
        </w:rPr>
        <w:t>2018</w:t>
      </w:r>
      <w:r>
        <w:rPr>
          <w:color w:val="000000"/>
          <w:spacing w:val="0"/>
          <w:w w:val="100"/>
          <w:position w:val="0"/>
        </w:rPr>
        <w:t>年激励计划已获授但尚未解除限售的限制性股票</w:t>
      </w:r>
      <w:r>
        <w:rPr>
          <w:color w:val="000000"/>
          <w:spacing w:val="0"/>
          <w:w w:val="100"/>
          <w:position w:val="0"/>
        </w:rPr>
        <w:t>29,755</w:t>
      </w:r>
      <w:r>
        <w:rPr>
          <w:color w:val="000000"/>
          <w:spacing w:val="0"/>
          <w:w w:val="100"/>
          <w:position w:val="0"/>
        </w:rPr>
        <w:t>股。</w:t>
      </w:r>
    </w:p>
    <w:p>
      <w:pPr>
        <w:pStyle w:val="Style23"/>
        <w:keepNext w:val="0"/>
        <w:keepLines w:val="0"/>
        <w:widowControl w:val="0"/>
        <w:shd w:val="clear" w:color="auto" w:fill="auto"/>
        <w:tabs>
          <w:tab w:pos="768" w:val="left"/>
        </w:tabs>
        <w:bidi w:val="0"/>
        <w:spacing w:before="0" w:after="0" w:line="361" w:lineRule="exact"/>
        <w:ind w:left="0" w:right="0" w:firstLine="440"/>
        <w:jc w:val="both"/>
      </w:pPr>
      <w:bookmarkStart w:id="454" w:name="bookmark454"/>
      <w:r>
        <w:rPr>
          <w:color w:val="000000"/>
          <w:spacing w:val="0"/>
          <w:w w:val="100"/>
          <w:position w:val="0"/>
        </w:rPr>
        <w:t>4</w:t>
      </w:r>
      <w:bookmarkEnd w:id="454"/>
      <w:r>
        <w:rPr>
          <w:color w:val="000000"/>
          <w:spacing w:val="0"/>
          <w:w w:val="100"/>
          <w:position w:val="0"/>
        </w:rPr>
        <w:t>、</w:t>
        <w:tab/>
        <w:t>经</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日召开的第三届监事会第二十三次会议以及</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日召开的</w:t>
      </w:r>
      <w:r>
        <w:rPr>
          <w:color w:val="000000"/>
          <w:spacing w:val="0"/>
          <w:w w:val="100"/>
          <w:position w:val="0"/>
        </w:rPr>
        <w:t>2021</w:t>
      </w:r>
      <w:r>
        <w:rPr>
          <w:color w:val="000000"/>
          <w:spacing w:val="0"/>
          <w:w w:val="100"/>
          <w:position w:val="0"/>
        </w:rPr>
        <w:t>年 第三次临时股东大会审议，公司选举邓芳女士为非职工代表监事。作为</w:t>
      </w:r>
      <w:r>
        <w:rPr>
          <w:color w:val="000000"/>
          <w:spacing w:val="0"/>
          <w:w w:val="100"/>
          <w:position w:val="0"/>
        </w:rPr>
        <w:t>2018</w:t>
      </w:r>
      <w:r>
        <w:rPr>
          <w:color w:val="000000"/>
          <w:spacing w:val="0"/>
          <w:w w:val="100"/>
          <w:position w:val="0"/>
        </w:rPr>
        <w:t>年激励计划的激励对象，截至 报告期末，邓芳女士持有已获授且办理完自主行权手续的股票期权</w:t>
      </w:r>
      <w:r>
        <w:rPr>
          <w:color w:val="000000"/>
          <w:spacing w:val="0"/>
          <w:w w:val="100"/>
          <w:position w:val="0"/>
        </w:rPr>
        <w:t>38,572</w:t>
      </w:r>
      <w:r>
        <w:rPr>
          <w:color w:val="000000"/>
          <w:spacing w:val="0"/>
          <w:w w:val="100"/>
          <w:position w:val="0"/>
        </w:rPr>
        <w:t>份，持有已获授但尚未解除限 售的限制性股票</w:t>
      </w:r>
      <w:r>
        <w:rPr>
          <w:color w:val="000000"/>
          <w:spacing w:val="0"/>
          <w:w w:val="100"/>
          <w:position w:val="0"/>
        </w:rPr>
        <w:t>16,531</w:t>
      </w:r>
      <w:r>
        <w:rPr>
          <w:color w:val="000000"/>
          <w:spacing w:val="0"/>
          <w:w w:val="100"/>
          <w:position w:val="0"/>
        </w:rPr>
        <w:t>股。根据</w:t>
      </w:r>
      <w:r>
        <w:rPr>
          <w:color w:val="000000"/>
          <w:spacing w:val="0"/>
          <w:w w:val="100"/>
          <w:position w:val="0"/>
        </w:rPr>
        <w:t>2018</w:t>
      </w:r>
      <w:r>
        <w:rPr>
          <w:color w:val="000000"/>
          <w:spacing w:val="0"/>
          <w:w w:val="100"/>
          <w:position w:val="0"/>
        </w:rPr>
        <w:t>年激励计划“因担任监事或独立董事或其他因组织调动不能持有公 司股票或股票期权的职务的激励对象，其已行权股票不作处理，已获授但尚未行权的股票期权不得行权， 由公司进行注销。”的规定，公司将对其持有的股票期权及限制性股票进行（回购）注销。</w:t>
      </w:r>
    </w:p>
    <w:p>
      <w:pPr>
        <w:pStyle w:val="Style23"/>
        <w:keepNext w:val="0"/>
        <w:keepLines w:val="0"/>
        <w:widowControl w:val="0"/>
        <w:shd w:val="clear" w:color="auto" w:fill="auto"/>
        <w:tabs>
          <w:tab w:pos="739" w:val="left"/>
        </w:tabs>
        <w:bidi w:val="0"/>
        <w:spacing w:before="0" w:after="0" w:line="360" w:lineRule="exact"/>
        <w:ind w:left="0" w:right="0" w:firstLine="440"/>
        <w:jc w:val="both"/>
      </w:pPr>
      <w:bookmarkStart w:id="455" w:name="bookmark455"/>
      <w:r>
        <w:rPr>
          <w:color w:val="000000"/>
          <w:spacing w:val="0"/>
          <w:w w:val="100"/>
          <w:position w:val="0"/>
        </w:rPr>
        <w:t>5</w:t>
      </w:r>
      <w:bookmarkEnd w:id="455"/>
      <w:r>
        <w:rPr>
          <w:color w:val="000000"/>
          <w:spacing w:val="0"/>
          <w:w w:val="100"/>
          <w:position w:val="0"/>
        </w:rPr>
        <w:t>、</w:t>
        <w:tab/>
        <w:t>钟玲女士作为</w:t>
      </w:r>
      <w:r>
        <w:rPr>
          <w:color w:val="000000"/>
          <w:spacing w:val="0"/>
          <w:w w:val="100"/>
          <w:position w:val="0"/>
        </w:rPr>
        <w:t>2018</w:t>
      </w:r>
      <w:r>
        <w:rPr>
          <w:color w:val="000000"/>
          <w:spacing w:val="0"/>
          <w:w w:val="100"/>
          <w:position w:val="0"/>
        </w:rPr>
        <w:t>年激励计划首次授予权益的激励对象，截至报告期末，其持有已获授且办理完 自主行权手续的股票期权</w:t>
      </w:r>
      <w:r>
        <w:rPr>
          <w:color w:val="000000"/>
          <w:spacing w:val="0"/>
          <w:w w:val="100"/>
          <w:position w:val="0"/>
        </w:rPr>
        <w:t>7,715</w:t>
      </w:r>
      <w:r>
        <w:rPr>
          <w:color w:val="000000"/>
          <w:spacing w:val="0"/>
          <w:w w:val="100"/>
          <w:position w:val="0"/>
        </w:rPr>
        <w:t>份，持有已获授但尚未解除限售的限制性股票</w:t>
      </w:r>
      <w:r>
        <w:rPr>
          <w:color w:val="000000"/>
          <w:spacing w:val="0"/>
          <w:w w:val="100"/>
          <w:position w:val="0"/>
        </w:rPr>
        <w:t>3,307</w:t>
      </w:r>
      <w:r>
        <w:rPr>
          <w:color w:val="000000"/>
          <w:spacing w:val="0"/>
          <w:w w:val="100"/>
          <w:position w:val="0"/>
        </w:rPr>
        <w:t>股。</w:t>
      </w:r>
    </w:p>
    <w:p>
      <w:pPr>
        <w:pStyle w:val="Style23"/>
        <w:keepNext w:val="0"/>
        <w:keepLines w:val="0"/>
        <w:widowControl w:val="0"/>
        <w:shd w:val="clear" w:color="auto" w:fill="auto"/>
        <w:tabs>
          <w:tab w:pos="768" w:val="left"/>
        </w:tabs>
        <w:bidi w:val="0"/>
        <w:spacing w:before="0" w:after="520" w:line="360" w:lineRule="exact"/>
        <w:ind w:left="0" w:right="0" w:firstLine="440"/>
        <w:jc w:val="both"/>
      </w:pPr>
      <w:bookmarkStart w:id="456" w:name="bookmark456"/>
      <w:r>
        <w:rPr>
          <w:color w:val="000000"/>
          <w:spacing w:val="0"/>
          <w:w w:val="100"/>
          <w:position w:val="0"/>
        </w:rPr>
        <w:t>6</w:t>
      </w:r>
      <w:bookmarkEnd w:id="456"/>
      <w:r>
        <w:rPr>
          <w:color w:val="000000"/>
          <w:spacing w:val="0"/>
          <w:w w:val="100"/>
          <w:position w:val="0"/>
        </w:rPr>
        <w:t>、</w:t>
        <w:tab/>
        <w:t>石绍海先生作为</w:t>
      </w:r>
      <w:r>
        <w:rPr>
          <w:color w:val="000000"/>
          <w:spacing w:val="0"/>
          <w:w w:val="100"/>
          <w:position w:val="0"/>
        </w:rPr>
        <w:t>2018</w:t>
      </w:r>
      <w:r>
        <w:rPr>
          <w:color w:val="000000"/>
          <w:spacing w:val="0"/>
          <w:w w:val="100"/>
          <w:position w:val="0"/>
        </w:rPr>
        <w:t>年激励计划首次授予权益的激励对象，其在报告期内共自主行权</w:t>
      </w:r>
      <w:r>
        <w:rPr>
          <w:color w:val="000000"/>
          <w:spacing w:val="0"/>
          <w:w w:val="100"/>
          <w:position w:val="0"/>
        </w:rPr>
        <w:t>30,856</w:t>
      </w:r>
      <w:r>
        <w:rPr>
          <w:color w:val="000000"/>
          <w:spacing w:val="0"/>
          <w:w w:val="100"/>
          <w:position w:val="0"/>
        </w:rPr>
        <w:t>份； 截至报告期末，石绍海先生持有已获授且办理完自主行权手续的股票期权</w:t>
      </w:r>
      <w:r>
        <w:rPr>
          <w:color w:val="000000"/>
          <w:spacing w:val="0"/>
          <w:w w:val="100"/>
          <w:position w:val="0"/>
        </w:rPr>
        <w:t>23,142</w:t>
      </w:r>
      <w:r>
        <w:rPr>
          <w:color w:val="000000"/>
          <w:spacing w:val="0"/>
          <w:w w:val="100"/>
          <w:position w:val="0"/>
        </w:rPr>
        <w:t>份，持有已获授但尚未 解除限售的限制性股票</w:t>
      </w:r>
      <w:r>
        <w:rPr>
          <w:color w:val="000000"/>
          <w:spacing w:val="0"/>
          <w:w w:val="100"/>
          <w:position w:val="0"/>
        </w:rPr>
        <w:t>9, 918</w:t>
      </w:r>
      <w:r>
        <w:rPr>
          <w:color w:val="000000"/>
          <w:spacing w:val="0"/>
          <w:w w:val="100"/>
          <w:position w:val="0"/>
        </w:rPr>
        <w:t>股。</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tabs>
          <w:tab w:pos="768" w:val="left"/>
        </w:tabs>
        <w:bidi w:val="0"/>
        <w:spacing w:before="0" w:after="120" w:line="468" w:lineRule="exact"/>
        <w:ind w:left="0" w:right="0" w:firstLine="440"/>
        <w:jc w:val="left"/>
      </w:pPr>
      <w:bookmarkStart w:id="457" w:name="bookmark457"/>
      <w:r>
        <w:rPr>
          <w:color w:val="000000"/>
          <w:spacing w:val="0"/>
          <w:w w:val="100"/>
          <w:position w:val="0"/>
        </w:rPr>
        <w:t>1</w:t>
      </w:r>
      <w:bookmarkEnd w:id="457"/>
      <w:r>
        <w:rPr>
          <w:color w:val="000000"/>
          <w:spacing w:val="0"/>
          <w:w w:val="100"/>
          <w:position w:val="0"/>
        </w:rPr>
        <w:t>、</w:t>
        <w:tab/>
        <w:t>报告期内，因经营架构调整，麦炯章先生辞去总经理职务，辞职后仍担任公司董事、战略委员会 委员、审计委员会委员、薪酬与考核委员会委员职务；李延兵女士因个人原因辞去董事职务，其辞职后 仍担任公司资深医学顾问。</w:t>
      </w:r>
    </w:p>
    <w:p>
      <w:pPr>
        <w:pStyle w:val="Style23"/>
        <w:keepNext w:val="0"/>
        <w:keepLines w:val="0"/>
        <w:widowControl w:val="0"/>
        <w:shd w:val="clear" w:color="auto" w:fill="auto"/>
        <w:tabs>
          <w:tab w:pos="785" w:val="left"/>
        </w:tabs>
        <w:bidi w:val="0"/>
        <w:spacing w:before="0" w:after="120" w:line="361" w:lineRule="exact"/>
        <w:ind w:left="0" w:right="0" w:firstLine="440"/>
        <w:jc w:val="left"/>
      </w:pPr>
      <w:bookmarkStart w:id="458" w:name="bookmark458"/>
      <w:r>
        <w:rPr>
          <w:color w:val="000000"/>
          <w:spacing w:val="0"/>
          <w:w w:val="100"/>
          <w:position w:val="0"/>
        </w:rPr>
        <w:t>2</w:t>
      </w:r>
      <w:bookmarkEnd w:id="458"/>
      <w:r>
        <w:rPr>
          <w:color w:val="000000"/>
          <w:spacing w:val="0"/>
          <w:w w:val="100"/>
          <w:position w:val="0"/>
        </w:rPr>
        <w:t>、</w:t>
        <w:tab/>
        <w:t>报告期内，赵小超先生因个人原因辞去监事职务，辞职后仍在公司任职。</w:t>
      </w:r>
    </w:p>
    <w:p>
      <w:pPr>
        <w:pStyle w:val="Style23"/>
        <w:keepNext w:val="0"/>
        <w:keepLines w:val="0"/>
        <w:widowControl w:val="0"/>
        <w:shd w:val="clear" w:color="auto" w:fill="auto"/>
        <w:tabs>
          <w:tab w:pos="785" w:val="left"/>
        </w:tabs>
        <w:bidi w:val="0"/>
        <w:spacing w:before="0" w:after="120" w:line="361" w:lineRule="exact"/>
        <w:ind w:left="0" w:right="0" w:firstLine="440"/>
        <w:jc w:val="left"/>
      </w:pPr>
      <w:bookmarkStart w:id="459" w:name="bookmark459"/>
      <w:r>
        <w:rPr>
          <w:color w:val="000000"/>
          <w:spacing w:val="0"/>
          <w:w w:val="100"/>
          <w:position w:val="0"/>
        </w:rPr>
        <w:t>3</w:t>
      </w:r>
      <w:bookmarkEnd w:id="459"/>
      <w:r>
        <w:rPr>
          <w:color w:val="000000"/>
          <w:spacing w:val="0"/>
          <w:w w:val="100"/>
          <w:position w:val="0"/>
        </w:rPr>
        <w:t>、</w:t>
        <w:tab/>
        <w:t>报告期内，徐浪先生因个人原因辞去副总经理、董事会秘书职务，辞职后不再担任公司任何职</w:t>
      </w:r>
    </w:p>
    <w:p>
      <w:pPr>
        <w:pStyle w:val="Style23"/>
        <w:keepNext w:val="0"/>
        <w:keepLines w:val="0"/>
        <w:widowControl w:val="0"/>
        <w:shd w:val="clear" w:color="auto" w:fill="auto"/>
        <w:bidi w:val="0"/>
        <w:spacing w:before="0" w:after="220" w:line="361" w:lineRule="exact"/>
        <w:ind w:left="0" w:right="0" w:firstLine="0"/>
        <w:jc w:val="left"/>
      </w:pPr>
      <w:r>
        <w:rPr>
          <w:color w:val="000000"/>
          <w:spacing w:val="0"/>
          <w:w w:val="100"/>
          <w:position w:val="0"/>
        </w:rPr>
        <w:t>务；因公司岗位调整石绍海先生辞去副总经理、财务总监职务，辞职后仍在公司任职。</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850"/>
        <w:gridCol w:w="1810"/>
        <w:gridCol w:w="425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因公司经营管理架构调整，麦炯章先生辞去总经理职 务，辞职后仍担任公司董事。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副总经理、董事 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副总经理、财务 总监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工作岗位调整，辞职后仍在公司任职。</w:t>
            </w:r>
          </w:p>
        </w:tc>
      </w:tr>
    </w:tbl>
    <w:tbl>
      <w:tblPr>
        <w:tblOverlap w:val="never"/>
        <w:jc w:val="center"/>
        <w:tblLayout w:type="fixed"/>
      </w:tblPr>
      <w:tblGrid>
        <w:gridCol w:w="1339"/>
        <w:gridCol w:w="1330"/>
        <w:gridCol w:w="850"/>
        <w:gridCol w:w="1810"/>
        <w:gridCol w:w="425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个人原因辞去监事职务，辞职后仍在公司任职。</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王庆宇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经董事会聘任为公司总经理。</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王庆宇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被选举为第三届董事会董事，同时担任公司战略委员 会委员。</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被选举为第三届监事会非职工代表监事。</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冯勇卫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副总经理、财务 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经董事会聘任为公司副总经理、财务总监。</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副总经理、董事 会秘书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经董事会聘任为公司副总经理、董事会秘书。</w:t>
            </w:r>
          </w:p>
        </w:tc>
      </w:tr>
    </w:tbl>
    <w:p>
      <w:pPr>
        <w:widowControl w:val="0"/>
        <w:spacing w:after="99" w:line="1" w:lineRule="exact"/>
      </w:pPr>
    </w:p>
    <w:p>
      <w:pPr>
        <w:pStyle w:val="Style46"/>
        <w:keepNext/>
        <w:keepLines/>
        <w:widowControl w:val="0"/>
        <w:shd w:val="clear" w:color="auto" w:fill="auto"/>
        <w:bidi w:val="0"/>
        <w:spacing w:before="0" w:after="380" w:line="468"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、任职情况</w:t>
      </w:r>
      <w:bookmarkEnd w:id="460"/>
      <w:bookmarkEnd w:id="461"/>
      <w:bookmarkEnd w:id="463"/>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（一）董事</w:t>
      </w:r>
    </w:p>
    <w:p>
      <w:pPr>
        <w:pStyle w:val="Style23"/>
        <w:keepNext w:val="0"/>
        <w:keepLines w:val="0"/>
        <w:widowControl w:val="0"/>
        <w:shd w:val="clear" w:color="auto" w:fill="auto"/>
        <w:tabs>
          <w:tab w:pos="735" w:val="left"/>
        </w:tabs>
        <w:bidi w:val="0"/>
        <w:spacing w:before="0" w:after="0" w:line="468" w:lineRule="exact"/>
        <w:ind w:left="0" w:right="0" w:firstLine="440"/>
        <w:jc w:val="both"/>
      </w:pPr>
      <w:bookmarkStart w:id="464" w:name="bookmark464"/>
      <w:r>
        <w:rPr>
          <w:color w:val="000000"/>
          <w:spacing w:val="0"/>
          <w:w w:val="100"/>
          <w:position w:val="0"/>
        </w:rPr>
        <w:t>1</w:t>
      </w:r>
      <w:bookmarkEnd w:id="464"/>
      <w:r>
        <w:rPr>
          <w:color w:val="000000"/>
          <w:spacing w:val="0"/>
          <w:w w:val="100"/>
          <w:position w:val="0"/>
        </w:rPr>
        <w:t>、</w:t>
        <w:tab/>
        <w:t>潘伟潮，男，</w:t>
      </w:r>
      <w:r>
        <w:rPr>
          <w:color w:val="000000"/>
          <w:spacing w:val="0"/>
          <w:w w:val="100"/>
          <w:position w:val="0"/>
        </w:rPr>
        <w:t>1973</w:t>
      </w:r>
      <w:r>
        <w:rPr>
          <w:color w:val="000000"/>
          <w:spacing w:val="0"/>
          <w:w w:val="100"/>
          <w:position w:val="0"/>
        </w:rPr>
        <w:t>年出生，中国国籍，无境外永久居留权，中欧国际工商学院</w:t>
      </w:r>
      <w:r>
        <w:rPr>
          <w:color w:val="000000"/>
          <w:spacing w:val="0"/>
          <w:w w:val="100"/>
          <w:position w:val="0"/>
        </w:rPr>
        <w:t>EMBA，</w:t>
      </w:r>
      <w:r>
        <w:rPr>
          <w:color w:val="000000"/>
          <w:spacing w:val="0"/>
          <w:w w:val="100"/>
          <w:position w:val="0"/>
        </w:rPr>
        <w:t>曾任职于中山 健威电子有限公司、中山市读书郎电子有限公司。</w:t>
      </w:r>
      <w:r>
        <w:rPr>
          <w:color w:val="000000"/>
          <w:spacing w:val="0"/>
          <w:w w:val="100"/>
          <w:position w:val="0"/>
        </w:rPr>
        <w:t>2002</w:t>
      </w:r>
      <w:r>
        <w:rPr>
          <w:color w:val="000000"/>
          <w:spacing w:val="0"/>
          <w:w w:val="100"/>
          <w:position w:val="0"/>
        </w:rPr>
        <w:t>年</w:t>
      </w:r>
      <w:r>
        <w:rPr>
          <w:color w:val="000000"/>
          <w:spacing w:val="0"/>
          <w:w w:val="100"/>
          <w:position w:val="0"/>
        </w:rPr>
        <w:t>07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月历任创源电子总经理、执行董 事、董事长。</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月担任本公司董事长、总经理；</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月至今担任本公司董事长。</w:t>
      </w:r>
    </w:p>
    <w:p>
      <w:pPr>
        <w:pStyle w:val="Style23"/>
        <w:keepNext w:val="0"/>
        <w:keepLines w:val="0"/>
        <w:widowControl w:val="0"/>
        <w:shd w:val="clear" w:color="auto" w:fill="auto"/>
        <w:tabs>
          <w:tab w:pos="730" w:val="left"/>
        </w:tabs>
        <w:bidi w:val="0"/>
        <w:spacing w:before="0" w:after="0" w:line="468" w:lineRule="exact"/>
        <w:ind w:left="0" w:right="0" w:firstLine="440"/>
        <w:jc w:val="both"/>
      </w:pPr>
      <w:bookmarkStart w:id="465" w:name="bookmark465"/>
      <w:r>
        <w:rPr>
          <w:color w:val="000000"/>
          <w:spacing w:val="0"/>
          <w:w w:val="100"/>
          <w:position w:val="0"/>
        </w:rPr>
        <w:t>2</w:t>
      </w:r>
      <w:bookmarkEnd w:id="465"/>
      <w:r>
        <w:rPr>
          <w:color w:val="000000"/>
          <w:spacing w:val="0"/>
          <w:w w:val="100"/>
          <w:position w:val="0"/>
        </w:rPr>
        <w:t>、</w:t>
        <w:tab/>
        <w:t>麦炯章，男，</w:t>
      </w:r>
      <w:r>
        <w:rPr>
          <w:color w:val="000000"/>
          <w:spacing w:val="0"/>
          <w:w w:val="100"/>
          <w:position w:val="0"/>
        </w:rPr>
        <w:t>1973</w:t>
      </w:r>
      <w:r>
        <w:rPr>
          <w:color w:val="000000"/>
          <w:spacing w:val="0"/>
          <w:w w:val="100"/>
          <w:position w:val="0"/>
        </w:rPr>
        <w:t>年出生，中国国籍，无境外永久居留权，中欧国际工商学院</w:t>
      </w:r>
      <w:r>
        <w:rPr>
          <w:color w:val="000000"/>
          <w:spacing w:val="0"/>
          <w:w w:val="100"/>
          <w:position w:val="0"/>
        </w:rPr>
        <w:t>EMBA，</w:t>
      </w:r>
      <w:r>
        <w:rPr>
          <w:color w:val="000000"/>
          <w:spacing w:val="0"/>
          <w:w w:val="100"/>
          <w:position w:val="0"/>
        </w:rPr>
        <w:t>曾任职于中山 市华峰实业公司。</w:t>
      </w:r>
      <w:r>
        <w:rPr>
          <w:color w:val="000000"/>
          <w:spacing w:val="0"/>
          <w:w w:val="100"/>
          <w:position w:val="0"/>
        </w:rPr>
        <w:t>2002</w:t>
      </w:r>
      <w:r>
        <w:rPr>
          <w:color w:val="000000"/>
          <w:spacing w:val="0"/>
          <w:w w:val="100"/>
          <w:position w:val="0"/>
        </w:rPr>
        <w:t>年</w:t>
      </w:r>
      <w:r>
        <w:rPr>
          <w:color w:val="000000"/>
          <w:spacing w:val="0"/>
          <w:w w:val="100"/>
          <w:position w:val="0"/>
        </w:rPr>
        <w:t>07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月历任创源电子经理、副总经理、董事，</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 xml:space="preserve">02 </w:t>
      </w:r>
      <w:r>
        <w:rPr>
          <w:color w:val="000000"/>
          <w:spacing w:val="0"/>
          <w:w w:val="100"/>
          <w:position w:val="0"/>
        </w:rPr>
        <w:t>月担任本公司董事、副总经理；</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月担任本公司总经理；</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月至今担任本公司 董事。兼任本公司全资子公司创源传感器经理、全资子公司创源贸易执行董事及经理。</w:t>
      </w:r>
    </w:p>
    <w:p>
      <w:pPr>
        <w:pStyle w:val="Style23"/>
        <w:keepNext w:val="0"/>
        <w:keepLines w:val="0"/>
        <w:widowControl w:val="0"/>
        <w:shd w:val="clear" w:color="auto" w:fill="auto"/>
        <w:tabs>
          <w:tab w:pos="735" w:val="left"/>
        </w:tabs>
        <w:bidi w:val="0"/>
        <w:spacing w:before="0" w:after="0" w:line="468" w:lineRule="exact"/>
        <w:ind w:left="0" w:right="0" w:firstLine="440"/>
        <w:jc w:val="both"/>
      </w:pPr>
      <w:bookmarkStart w:id="466" w:name="bookmark466"/>
      <w:r>
        <w:rPr>
          <w:color w:val="000000"/>
          <w:spacing w:val="0"/>
          <w:w w:val="100"/>
          <w:position w:val="0"/>
        </w:rPr>
        <w:t>3</w:t>
      </w:r>
      <w:bookmarkEnd w:id="466"/>
      <w:r>
        <w:rPr>
          <w:color w:val="000000"/>
          <w:spacing w:val="0"/>
          <w:w w:val="100"/>
          <w:position w:val="0"/>
        </w:rPr>
        <w:t>、</w:t>
        <w:tab/>
        <w:t>潘农菲，男，</w:t>
      </w:r>
      <w:r>
        <w:rPr>
          <w:color w:val="000000"/>
          <w:spacing w:val="0"/>
          <w:w w:val="100"/>
          <w:position w:val="0"/>
        </w:rPr>
        <w:t>1974</w:t>
      </w:r>
      <w:r>
        <w:rPr>
          <w:color w:val="000000"/>
          <w:spacing w:val="0"/>
          <w:w w:val="100"/>
          <w:position w:val="0"/>
        </w:rPr>
        <w:t>年出生，中国国籍，无境外永久居留权，硕士学历。曾任长城国际有限公司工程 师，大展集团技术售前顾问，微软公司</w:t>
      </w:r>
      <w:r>
        <w:rPr>
          <w:color w:val="000000"/>
          <w:spacing w:val="0"/>
          <w:w w:val="100"/>
          <w:position w:val="0"/>
        </w:rPr>
        <w:t>Program Manager，</w:t>
      </w:r>
      <w:r>
        <w:rPr>
          <w:color w:val="000000"/>
          <w:spacing w:val="0"/>
          <w:w w:val="100"/>
          <w:position w:val="0"/>
        </w:rPr>
        <w:t>腾讯公司总监，大疆创新公司副总裁。</w:t>
      </w:r>
      <w:r>
        <w:rPr>
          <w:color w:val="000000"/>
          <w:spacing w:val="0"/>
          <w:w w:val="100"/>
          <w:position w:val="0"/>
        </w:rPr>
        <w:t>2016</w:t>
      </w:r>
      <w:r>
        <w:rPr>
          <w:color w:val="000000"/>
          <w:spacing w:val="0"/>
          <w:w w:val="100"/>
          <w:position w:val="0"/>
        </w:rPr>
        <w:t>年</w:t>
      </w:r>
      <w:r>
        <w:rPr>
          <w:color w:val="000000"/>
          <w:spacing w:val="0"/>
          <w:w w:val="100"/>
          <w:position w:val="0"/>
        </w:rPr>
        <w:t xml:space="preserve">05 </w:t>
      </w:r>
      <w:r>
        <w:rPr>
          <w:color w:val="000000"/>
          <w:spacing w:val="0"/>
          <w:w w:val="100"/>
          <w:position w:val="0"/>
        </w:rPr>
        <w:t>月至今担任本公司副总经理，</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月至今任本公司董事。</w:t>
      </w:r>
    </w:p>
    <w:p>
      <w:pPr>
        <w:pStyle w:val="Style23"/>
        <w:keepNext w:val="0"/>
        <w:keepLines w:val="0"/>
        <w:widowControl w:val="0"/>
        <w:shd w:val="clear" w:color="auto" w:fill="auto"/>
        <w:tabs>
          <w:tab w:pos="735" w:val="left"/>
        </w:tabs>
        <w:bidi w:val="0"/>
        <w:spacing w:before="0" w:after="0" w:line="468" w:lineRule="exact"/>
        <w:ind w:left="0" w:right="0" w:firstLine="440"/>
        <w:jc w:val="both"/>
      </w:pPr>
      <w:bookmarkStart w:id="467" w:name="bookmark467"/>
      <w:r>
        <w:rPr>
          <w:color w:val="000000"/>
          <w:spacing w:val="0"/>
          <w:w w:val="100"/>
          <w:position w:val="0"/>
        </w:rPr>
        <w:t>4</w:t>
      </w:r>
      <w:bookmarkEnd w:id="467"/>
      <w:r>
        <w:rPr>
          <w:color w:val="000000"/>
          <w:spacing w:val="0"/>
          <w:w w:val="100"/>
          <w:position w:val="0"/>
        </w:rPr>
        <w:t>、</w:t>
        <w:tab/>
        <w:t>王庆宇，男，</w:t>
      </w:r>
      <w:r>
        <w:rPr>
          <w:color w:val="000000"/>
          <w:spacing w:val="0"/>
          <w:w w:val="100"/>
          <w:position w:val="0"/>
        </w:rPr>
        <w:t>1979</w:t>
      </w:r>
      <w:r>
        <w:rPr>
          <w:color w:val="000000"/>
          <w:spacing w:val="0"/>
          <w:w w:val="100"/>
          <w:position w:val="0"/>
        </w:rPr>
        <w:t>年出生，中国国籍，无境外永久居留权，中欧国际工商学院</w:t>
      </w:r>
      <w:r>
        <w:rPr>
          <w:color w:val="000000"/>
          <w:spacing w:val="0"/>
          <w:w w:val="100"/>
          <w:position w:val="0"/>
        </w:rPr>
        <w:t>EMBA</w:t>
      </w:r>
      <w:r>
        <w:rPr>
          <w:color w:val="000000"/>
          <w:spacing w:val="0"/>
          <w:w w:val="100"/>
          <w:position w:val="0"/>
        </w:rPr>
        <w:t>。</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 xml:space="preserve">月至 </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月曾任</w:t>
      </w:r>
      <w:r>
        <w:rPr>
          <w:color w:val="000000"/>
          <w:spacing w:val="0"/>
          <w:w w:val="100"/>
          <w:position w:val="0"/>
        </w:rPr>
        <w:t>TCL</w:t>
      </w:r>
      <w:r>
        <w:rPr>
          <w:color w:val="000000"/>
          <w:spacing w:val="0"/>
          <w:w w:val="100"/>
          <w:position w:val="0"/>
        </w:rPr>
        <w:t>华星光电人力资源总监和大尺寸全球销售总监；</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月至今担任本公司董事、总经 理。</w:t>
      </w:r>
    </w:p>
    <w:p>
      <w:pPr>
        <w:pStyle w:val="Style23"/>
        <w:keepNext w:val="0"/>
        <w:keepLines w:val="0"/>
        <w:widowControl w:val="0"/>
        <w:shd w:val="clear" w:color="auto" w:fill="auto"/>
        <w:tabs>
          <w:tab w:pos="740" w:val="left"/>
        </w:tabs>
        <w:bidi w:val="0"/>
        <w:spacing w:before="0" w:after="100" w:line="468" w:lineRule="exact"/>
        <w:ind w:left="0" w:right="0" w:firstLine="440"/>
        <w:jc w:val="both"/>
      </w:pPr>
      <w:bookmarkStart w:id="468" w:name="bookmark468"/>
      <w:r>
        <w:rPr>
          <w:color w:val="000000"/>
          <w:spacing w:val="0"/>
          <w:w w:val="100"/>
          <w:position w:val="0"/>
        </w:rPr>
        <w:t>5</w:t>
      </w:r>
      <w:bookmarkEnd w:id="468"/>
      <w:r>
        <w:rPr>
          <w:color w:val="000000"/>
          <w:spacing w:val="0"/>
          <w:w w:val="100"/>
          <w:position w:val="0"/>
        </w:rPr>
        <w:t>、</w:t>
        <w:tab/>
        <w:t>宋萍萍，女，</w:t>
      </w:r>
      <w:r>
        <w:rPr>
          <w:color w:val="000000"/>
          <w:spacing w:val="0"/>
          <w:w w:val="100"/>
          <w:position w:val="0"/>
        </w:rPr>
        <w:t>1967</w:t>
      </w:r>
      <w:r>
        <w:rPr>
          <w:color w:val="000000"/>
          <w:spacing w:val="0"/>
          <w:w w:val="100"/>
          <w:position w:val="0"/>
        </w:rPr>
        <w:t>年出生，中国国籍，无永久境外居留权，法学硕士。</w:t>
      </w:r>
      <w:r>
        <w:rPr>
          <w:color w:val="000000"/>
          <w:spacing w:val="0"/>
          <w:w w:val="100"/>
          <w:position w:val="0"/>
        </w:rPr>
        <w:t>2002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月任 北京市金杜律师事务所深圳分所合伙人；</w:t>
      </w:r>
      <w:r>
        <w:rPr>
          <w:color w:val="000000"/>
          <w:spacing w:val="0"/>
          <w:w w:val="100"/>
          <w:position w:val="0"/>
        </w:rPr>
        <w:t>2012</w:t>
      </w:r>
      <w:r>
        <w:rPr>
          <w:color w:val="000000"/>
          <w:spacing w:val="0"/>
          <w:w w:val="100"/>
          <w:position w:val="0"/>
        </w:rPr>
        <w:t>年</w:t>
      </w:r>
      <w:r>
        <w:rPr>
          <w:color w:val="000000"/>
          <w:spacing w:val="0"/>
          <w:w w:val="100"/>
          <w:position w:val="0"/>
        </w:rPr>
        <w:t>01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月任深圳市东方富海投资管理有限公司合 伙人、风控委主任；</w:t>
      </w:r>
      <w:r>
        <w:rPr>
          <w:color w:val="000000"/>
          <w:spacing w:val="0"/>
          <w:w w:val="100"/>
          <w:position w:val="0"/>
        </w:rPr>
        <w:t>2013</w:t>
      </w:r>
      <w:r>
        <w:rPr>
          <w:color w:val="000000"/>
          <w:spacing w:val="0"/>
          <w:w w:val="100"/>
          <w:position w:val="0"/>
        </w:rPr>
        <w:t>年</w:t>
      </w:r>
      <w:r>
        <w:rPr>
          <w:color w:val="000000"/>
          <w:spacing w:val="0"/>
          <w:w w:val="100"/>
          <w:position w:val="0"/>
        </w:rPr>
        <w:t>06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月，任深圳市致远富海投资管理有限公司风控委秘书长；</w:t>
      </w:r>
      <w:r>
        <w:rPr>
          <w:color w:val="000000"/>
          <w:spacing w:val="0"/>
          <w:w w:val="100"/>
          <w:position w:val="0"/>
        </w:rPr>
        <w:t xml:space="preserve">2015 </w:t>
      </w:r>
      <w:r>
        <w:rPr>
          <w:color w:val="000000"/>
          <w:spacing w:val="0"/>
          <w:w w:val="100"/>
          <w:position w:val="0"/>
        </w:rPr>
        <w:t>年</w:t>
      </w:r>
      <w:r>
        <w:rPr>
          <w:color w:val="000000"/>
          <w:spacing w:val="0"/>
          <w:w w:val="100"/>
          <w:position w:val="0"/>
        </w:rPr>
        <w:t>10</w:t>
      </w:r>
      <w:r>
        <w:rPr>
          <w:color w:val="000000"/>
          <w:spacing w:val="0"/>
          <w:w w:val="100"/>
          <w:position w:val="0"/>
        </w:rPr>
        <w:t>月-至今任深圳市东方富海投资管理股份有限公司董事、董事会秘书、风控委主任；兼任深圳市盐田港 股份有限公司、深圳秋田微电子股份有限公司、中集安瑞环科技股份有限公司独立董事。</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 担任本公司独立董事。</w:t>
      </w:r>
    </w:p>
    <w:p>
      <w:pPr>
        <w:pStyle w:val="Style23"/>
        <w:keepNext w:val="0"/>
        <w:keepLines w:val="0"/>
        <w:widowControl w:val="0"/>
        <w:shd w:val="clear" w:color="auto" w:fill="auto"/>
        <w:tabs>
          <w:tab w:pos="781" w:val="left"/>
        </w:tabs>
        <w:bidi w:val="0"/>
        <w:spacing w:before="0" w:after="0" w:line="470" w:lineRule="exact"/>
        <w:ind w:left="0" w:right="0" w:firstLine="460"/>
        <w:jc w:val="both"/>
      </w:pPr>
      <w:bookmarkStart w:id="469" w:name="bookmark469"/>
      <w:r>
        <w:rPr>
          <w:color w:val="000000"/>
          <w:spacing w:val="0"/>
          <w:w w:val="100"/>
          <w:position w:val="0"/>
        </w:rPr>
        <w:t>6</w:t>
      </w:r>
      <w:bookmarkEnd w:id="469"/>
      <w:r>
        <w:rPr>
          <w:color w:val="000000"/>
          <w:spacing w:val="0"/>
          <w:w w:val="100"/>
          <w:position w:val="0"/>
        </w:rPr>
        <w:t>、</w:t>
        <w:tab/>
        <w:t>曾超等，男，</w:t>
      </w:r>
      <w:r>
        <w:rPr>
          <w:color w:val="000000"/>
          <w:spacing w:val="0"/>
          <w:w w:val="100"/>
          <w:position w:val="0"/>
        </w:rPr>
        <w:t>1976</w:t>
      </w:r>
      <w:r>
        <w:rPr>
          <w:color w:val="000000"/>
          <w:spacing w:val="0"/>
          <w:w w:val="100"/>
          <w:position w:val="0"/>
        </w:rPr>
        <w:t>年出生，中共党员，本科学历，无境外永久居留权。</w:t>
      </w:r>
      <w:r>
        <w:rPr>
          <w:color w:val="000000"/>
          <w:spacing w:val="0"/>
          <w:w w:val="100"/>
          <w:position w:val="0"/>
        </w:rPr>
        <w:t>2000</w:t>
      </w:r>
      <w:r>
        <w:rPr>
          <w:color w:val="000000"/>
          <w:spacing w:val="0"/>
          <w:w w:val="100"/>
          <w:position w:val="0"/>
        </w:rPr>
        <w:t>年至</w:t>
      </w:r>
      <w:r>
        <w:rPr>
          <w:color w:val="000000"/>
          <w:spacing w:val="0"/>
          <w:w w:val="100"/>
          <w:position w:val="0"/>
        </w:rPr>
        <w:t>2014</w:t>
      </w:r>
      <w:r>
        <w:rPr>
          <w:color w:val="000000"/>
          <w:spacing w:val="0"/>
          <w:w w:val="100"/>
          <w:position w:val="0"/>
        </w:rPr>
        <w:t>年，曾任广东 天伦律师事务所、广东天伦律师事务所深圳分所、北京市中伦金通律师事务所深圳分所、广东圣方律师事 务所、上海市锦天城（深圳）律师事务所律师，</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月至今担任锦天城史蒂文生黄（前海）联营律师 事务所律师，</w:t>
      </w: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月至今担任本公司独立董事。</w:t>
      </w:r>
    </w:p>
    <w:p>
      <w:pPr>
        <w:pStyle w:val="Style23"/>
        <w:keepNext w:val="0"/>
        <w:keepLines w:val="0"/>
        <w:widowControl w:val="0"/>
        <w:shd w:val="clear" w:color="auto" w:fill="auto"/>
        <w:tabs>
          <w:tab w:pos="786" w:val="left"/>
        </w:tabs>
        <w:bidi w:val="0"/>
        <w:spacing w:before="0" w:after="0" w:line="470" w:lineRule="exact"/>
        <w:ind w:left="0" w:right="0" w:firstLine="460"/>
        <w:jc w:val="both"/>
      </w:pPr>
      <w:bookmarkStart w:id="470" w:name="bookmark470"/>
      <w:r>
        <w:rPr>
          <w:color w:val="000000"/>
          <w:spacing w:val="0"/>
          <w:w w:val="100"/>
          <w:position w:val="0"/>
        </w:rPr>
        <w:t>7</w:t>
      </w:r>
      <w:bookmarkEnd w:id="470"/>
      <w:r>
        <w:rPr>
          <w:color w:val="000000"/>
          <w:spacing w:val="0"/>
          <w:w w:val="100"/>
          <w:position w:val="0"/>
        </w:rPr>
        <w:t>、</w:t>
        <w:tab/>
        <w:t>徐佳，男</w:t>
      </w:r>
      <w:r>
        <w:rPr>
          <w:color w:val="000000"/>
          <w:spacing w:val="0"/>
          <w:w w:val="100"/>
          <w:position w:val="0"/>
        </w:rPr>
        <w:t>，1972</w:t>
      </w:r>
      <w:r>
        <w:rPr>
          <w:color w:val="000000"/>
          <w:spacing w:val="0"/>
          <w:w w:val="100"/>
          <w:position w:val="0"/>
        </w:rPr>
        <w:t>年出生，中国国籍，无永久境外居留权，大学本科，中国注册会计师。曾任深圳顺 络电子股份有限公司董事会秘书，</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月至今任深圳顺络电子股份有限公司财务总监，兼任深圳市漫 步者科技股份有限公司独立董事。</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月至今担任本公司独立董事。</w:t>
      </w:r>
    </w:p>
    <w:p>
      <w:pPr>
        <w:pStyle w:val="Style23"/>
        <w:keepNext w:val="0"/>
        <w:keepLines w:val="0"/>
        <w:widowControl w:val="0"/>
        <w:shd w:val="clear" w:color="auto" w:fill="auto"/>
        <w:tabs>
          <w:tab w:pos="1034" w:val="left"/>
        </w:tabs>
        <w:bidi w:val="0"/>
        <w:spacing w:before="0" w:after="0" w:line="470" w:lineRule="exact"/>
        <w:ind w:left="0" w:right="0" w:firstLine="460"/>
        <w:jc w:val="both"/>
      </w:pPr>
      <w:bookmarkStart w:id="471" w:name="bookmark471"/>
      <w:r>
        <w:rPr>
          <w:color w:val="000000"/>
          <w:spacing w:val="0"/>
          <w:w w:val="100"/>
          <w:position w:val="0"/>
        </w:rPr>
        <w:t>（</w:t>
      </w:r>
      <w:bookmarkEnd w:id="471"/>
      <w:r>
        <w:rPr>
          <w:color w:val="000000"/>
          <w:spacing w:val="0"/>
          <w:w w:val="100"/>
          <w:position w:val="0"/>
        </w:rPr>
        <w:t>二）</w:t>
        <w:tab/>
        <w:t>监事</w:t>
      </w:r>
    </w:p>
    <w:p>
      <w:pPr>
        <w:pStyle w:val="Style23"/>
        <w:keepNext w:val="0"/>
        <w:keepLines w:val="0"/>
        <w:widowControl w:val="0"/>
        <w:shd w:val="clear" w:color="auto" w:fill="auto"/>
        <w:tabs>
          <w:tab w:pos="776" w:val="left"/>
        </w:tabs>
        <w:bidi w:val="0"/>
        <w:spacing w:before="0" w:after="0" w:line="470" w:lineRule="exact"/>
        <w:ind w:left="0" w:right="0" w:firstLine="460"/>
        <w:jc w:val="both"/>
      </w:pPr>
      <w:bookmarkStart w:id="472" w:name="bookmark472"/>
      <w:r>
        <w:rPr>
          <w:color w:val="000000"/>
          <w:spacing w:val="0"/>
          <w:w w:val="100"/>
          <w:position w:val="0"/>
        </w:rPr>
        <w:t>1</w:t>
      </w:r>
      <w:bookmarkEnd w:id="472"/>
      <w:r>
        <w:rPr>
          <w:color w:val="000000"/>
          <w:spacing w:val="0"/>
          <w:w w:val="100"/>
          <w:position w:val="0"/>
        </w:rPr>
        <w:t>、</w:t>
        <w:tab/>
        <w:t>钟前荣，男，</w:t>
      </w:r>
      <w:r>
        <w:rPr>
          <w:color w:val="000000"/>
          <w:spacing w:val="0"/>
          <w:w w:val="100"/>
          <w:position w:val="0"/>
        </w:rPr>
        <w:t>1986</w:t>
      </w:r>
      <w:r>
        <w:rPr>
          <w:color w:val="000000"/>
          <w:spacing w:val="0"/>
          <w:w w:val="100"/>
          <w:position w:val="0"/>
        </w:rPr>
        <w:t>年出生，中国国籍，无境外永久居留权，大专学历。历任公司外贸业务员、欧洲 区销售经理、国内事业部运营总监、硬件产品部总监、产品中心总监、可穿戴产品中心总监，</w:t>
      </w:r>
      <w:r>
        <w:rPr>
          <w:color w:val="000000"/>
          <w:spacing w:val="0"/>
          <w:w w:val="100"/>
          <w:position w:val="0"/>
        </w:rPr>
        <w:t>2019</w:t>
      </w:r>
      <w:r>
        <w:rPr>
          <w:color w:val="000000"/>
          <w:spacing w:val="0"/>
          <w:w w:val="100"/>
          <w:position w:val="0"/>
        </w:rPr>
        <w:t>年</w:t>
      </w:r>
      <w:r>
        <w:rPr>
          <w:color w:val="000000"/>
          <w:spacing w:val="0"/>
          <w:w w:val="100"/>
          <w:position w:val="0"/>
        </w:rPr>
        <w:t>02</w:t>
      </w:r>
      <w:r>
        <w:rPr>
          <w:color w:val="000000"/>
          <w:spacing w:val="0"/>
          <w:w w:val="100"/>
          <w:position w:val="0"/>
        </w:rPr>
        <w:t>月 至今任本公司监事会主席。</w:t>
      </w:r>
    </w:p>
    <w:p>
      <w:pPr>
        <w:pStyle w:val="Style23"/>
        <w:keepNext w:val="0"/>
        <w:keepLines w:val="0"/>
        <w:widowControl w:val="0"/>
        <w:shd w:val="clear" w:color="auto" w:fill="auto"/>
        <w:tabs>
          <w:tab w:pos="781" w:val="left"/>
        </w:tabs>
        <w:bidi w:val="0"/>
        <w:spacing w:before="0" w:after="0" w:line="470" w:lineRule="exact"/>
        <w:ind w:left="0" w:right="0" w:firstLine="460"/>
        <w:jc w:val="both"/>
      </w:pPr>
      <w:bookmarkStart w:id="473" w:name="bookmark473"/>
      <w:r>
        <w:rPr>
          <w:color w:val="000000"/>
          <w:spacing w:val="0"/>
          <w:w w:val="100"/>
          <w:position w:val="0"/>
        </w:rPr>
        <w:t>2</w:t>
      </w:r>
      <w:bookmarkEnd w:id="473"/>
      <w:r>
        <w:rPr>
          <w:color w:val="000000"/>
          <w:spacing w:val="0"/>
          <w:w w:val="100"/>
          <w:position w:val="0"/>
        </w:rPr>
        <w:t>、</w:t>
        <w:tab/>
        <w:t>周甜，女</w:t>
      </w:r>
      <w:r>
        <w:rPr>
          <w:color w:val="000000"/>
          <w:spacing w:val="0"/>
          <w:w w:val="100"/>
          <w:position w:val="0"/>
        </w:rPr>
        <w:t>，1983</w:t>
      </w:r>
      <w:r>
        <w:rPr>
          <w:color w:val="000000"/>
          <w:spacing w:val="0"/>
          <w:w w:val="100"/>
          <w:position w:val="0"/>
        </w:rPr>
        <w:t>年出生，中国国籍，无境外永久居留权，本科学历。</w:t>
      </w:r>
      <w:r>
        <w:rPr>
          <w:color w:val="000000"/>
          <w:spacing w:val="0"/>
          <w:w w:val="100"/>
          <w:position w:val="0"/>
        </w:rPr>
        <w:t>2007</w:t>
      </w:r>
      <w:r>
        <w:rPr>
          <w:color w:val="000000"/>
          <w:spacing w:val="0"/>
          <w:w w:val="100"/>
          <w:position w:val="0"/>
        </w:rPr>
        <w:t>年</w:t>
      </w:r>
      <w:r>
        <w:rPr>
          <w:color w:val="000000"/>
          <w:spacing w:val="0"/>
          <w:w w:val="100"/>
          <w:position w:val="0"/>
        </w:rPr>
        <w:t>06</w:t>
      </w:r>
      <w:r>
        <w:rPr>
          <w:color w:val="000000"/>
          <w:spacing w:val="0"/>
          <w:w w:val="100"/>
          <w:position w:val="0"/>
        </w:rPr>
        <w:t>月入职本公司，先后 担任公司外销业务员、国际营销中心亚洲区经理、国际营销推广部经理，现任亚洲大区业务总监，</w:t>
      </w:r>
      <w:r>
        <w:rPr>
          <w:color w:val="000000"/>
          <w:spacing w:val="0"/>
          <w:w w:val="100"/>
          <w:position w:val="0"/>
        </w:rPr>
        <w:t>2019</w:t>
      </w:r>
      <w:r>
        <w:rPr>
          <w:color w:val="000000"/>
          <w:spacing w:val="0"/>
          <w:w w:val="100"/>
          <w:position w:val="0"/>
        </w:rPr>
        <w:t xml:space="preserve">年 </w:t>
      </w:r>
      <w:r>
        <w:rPr>
          <w:color w:val="000000"/>
          <w:spacing w:val="0"/>
          <w:w w:val="100"/>
          <w:position w:val="0"/>
        </w:rPr>
        <w:t>02</w:t>
      </w:r>
      <w:r>
        <w:rPr>
          <w:color w:val="000000"/>
          <w:spacing w:val="0"/>
          <w:w w:val="100"/>
          <w:position w:val="0"/>
        </w:rPr>
        <w:t>月至今担任本公司监事。</w:t>
      </w:r>
    </w:p>
    <w:p>
      <w:pPr>
        <w:pStyle w:val="Style23"/>
        <w:keepNext w:val="0"/>
        <w:keepLines w:val="0"/>
        <w:widowControl w:val="0"/>
        <w:shd w:val="clear" w:color="auto" w:fill="auto"/>
        <w:tabs>
          <w:tab w:pos="786" w:val="left"/>
        </w:tabs>
        <w:bidi w:val="0"/>
        <w:spacing w:before="0" w:after="0" w:line="470" w:lineRule="exact"/>
        <w:ind w:left="0" w:right="0" w:firstLine="460"/>
        <w:jc w:val="both"/>
      </w:pPr>
      <w:bookmarkStart w:id="474" w:name="bookmark474"/>
      <w:r>
        <w:rPr>
          <w:color w:val="000000"/>
          <w:spacing w:val="0"/>
          <w:w w:val="100"/>
          <w:position w:val="0"/>
        </w:rPr>
        <w:t>3</w:t>
      </w:r>
      <w:bookmarkEnd w:id="474"/>
      <w:r>
        <w:rPr>
          <w:color w:val="000000"/>
          <w:spacing w:val="0"/>
          <w:w w:val="100"/>
          <w:position w:val="0"/>
        </w:rPr>
        <w:t>、</w:t>
        <w:tab/>
        <w:t>邓芳，女，</w:t>
      </w:r>
      <w:r>
        <w:rPr>
          <w:color w:val="000000"/>
          <w:spacing w:val="0"/>
          <w:w w:val="100"/>
          <w:position w:val="0"/>
        </w:rPr>
        <w:t>1982</w:t>
      </w:r>
      <w:r>
        <w:rPr>
          <w:color w:val="000000"/>
          <w:spacing w:val="0"/>
          <w:w w:val="100"/>
          <w:position w:val="0"/>
        </w:rPr>
        <w:t>年出生，无境外永久居留权，本科学历。</w:t>
      </w:r>
      <w:r>
        <w:rPr>
          <w:color w:val="000000"/>
          <w:spacing w:val="0"/>
          <w:w w:val="100"/>
          <w:position w:val="0"/>
        </w:rPr>
        <w:t>2005</w:t>
      </w:r>
      <w:r>
        <w:rPr>
          <w:color w:val="000000"/>
          <w:spacing w:val="0"/>
          <w:w w:val="100"/>
          <w:position w:val="0"/>
        </w:rPr>
        <w:t>年入职本公司，现任公司</w:t>
      </w:r>
      <w:r>
        <w:rPr>
          <w:color w:val="000000"/>
          <w:spacing w:val="0"/>
          <w:w w:val="100"/>
          <w:position w:val="0"/>
        </w:rPr>
        <w:t>RPM BU</w:t>
      </w:r>
      <w:r>
        <w:rPr>
          <w:color w:val="000000"/>
          <w:spacing w:val="0"/>
          <w:w w:val="100"/>
          <w:position w:val="0"/>
        </w:rPr>
        <w:t xml:space="preserve">总监，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月至今担任本公司监事。</w:t>
      </w:r>
    </w:p>
    <w:p>
      <w:pPr>
        <w:pStyle w:val="Style23"/>
        <w:keepNext w:val="0"/>
        <w:keepLines w:val="0"/>
        <w:widowControl w:val="0"/>
        <w:shd w:val="clear" w:color="auto" w:fill="auto"/>
        <w:tabs>
          <w:tab w:pos="1034" w:val="left"/>
        </w:tabs>
        <w:bidi w:val="0"/>
        <w:spacing w:before="0" w:after="0" w:line="470" w:lineRule="exact"/>
        <w:ind w:left="0" w:right="0" w:firstLine="460"/>
        <w:jc w:val="both"/>
      </w:pPr>
      <w:bookmarkStart w:id="475" w:name="bookmark475"/>
      <w:r>
        <w:rPr>
          <w:color w:val="000000"/>
          <w:spacing w:val="0"/>
          <w:w w:val="100"/>
          <w:position w:val="0"/>
        </w:rPr>
        <w:t>（</w:t>
      </w:r>
      <w:bookmarkEnd w:id="475"/>
      <w:r>
        <w:rPr>
          <w:color w:val="000000"/>
          <w:spacing w:val="0"/>
          <w:w w:val="100"/>
          <w:position w:val="0"/>
        </w:rPr>
        <w:t>三）</w:t>
        <w:tab/>
        <w:t>高管</w:t>
      </w:r>
    </w:p>
    <w:p>
      <w:pPr>
        <w:pStyle w:val="Style23"/>
        <w:keepNext w:val="0"/>
        <w:keepLines w:val="0"/>
        <w:widowControl w:val="0"/>
        <w:shd w:val="clear" w:color="auto" w:fill="auto"/>
        <w:tabs>
          <w:tab w:pos="804" w:val="left"/>
        </w:tabs>
        <w:bidi w:val="0"/>
        <w:spacing w:before="0" w:after="0" w:line="470" w:lineRule="exact"/>
        <w:ind w:left="0" w:right="0" w:firstLine="460"/>
        <w:jc w:val="both"/>
      </w:pPr>
      <w:bookmarkStart w:id="476" w:name="bookmark476"/>
      <w:r>
        <w:rPr>
          <w:color w:val="000000"/>
          <w:spacing w:val="0"/>
          <w:w w:val="100"/>
          <w:position w:val="0"/>
        </w:rPr>
        <w:t>1</w:t>
      </w:r>
      <w:bookmarkEnd w:id="476"/>
      <w:r>
        <w:rPr>
          <w:color w:val="000000"/>
          <w:spacing w:val="0"/>
          <w:w w:val="100"/>
          <w:position w:val="0"/>
        </w:rPr>
        <w:t>、</w:t>
        <w:tab/>
        <w:t>王庆宇，简历详见“（一）董事部分简介”。</w:t>
      </w:r>
    </w:p>
    <w:p>
      <w:pPr>
        <w:pStyle w:val="Style23"/>
        <w:keepNext w:val="0"/>
        <w:keepLines w:val="0"/>
        <w:widowControl w:val="0"/>
        <w:shd w:val="clear" w:color="auto" w:fill="auto"/>
        <w:tabs>
          <w:tab w:pos="818" w:val="left"/>
        </w:tabs>
        <w:bidi w:val="0"/>
        <w:spacing w:before="0" w:after="0" w:line="470" w:lineRule="exact"/>
        <w:ind w:left="0" w:right="0" w:firstLine="460"/>
        <w:jc w:val="both"/>
      </w:pPr>
      <w:bookmarkStart w:id="477" w:name="bookmark477"/>
      <w:r>
        <w:rPr>
          <w:color w:val="000000"/>
          <w:spacing w:val="0"/>
          <w:w w:val="100"/>
          <w:position w:val="0"/>
        </w:rPr>
        <w:t>2</w:t>
      </w:r>
      <w:bookmarkEnd w:id="477"/>
      <w:r>
        <w:rPr>
          <w:color w:val="000000"/>
          <w:spacing w:val="0"/>
          <w:w w:val="100"/>
          <w:position w:val="0"/>
        </w:rPr>
        <w:t>、</w:t>
        <w:tab/>
        <w:t>潘农菲，简历详见“（一）董事部分简介”。</w:t>
      </w:r>
    </w:p>
    <w:p>
      <w:pPr>
        <w:pStyle w:val="Style23"/>
        <w:keepNext w:val="0"/>
        <w:keepLines w:val="0"/>
        <w:widowControl w:val="0"/>
        <w:shd w:val="clear" w:color="auto" w:fill="auto"/>
        <w:tabs>
          <w:tab w:pos="786" w:val="left"/>
        </w:tabs>
        <w:bidi w:val="0"/>
        <w:spacing w:before="0" w:after="0" w:line="470" w:lineRule="exact"/>
        <w:ind w:left="0" w:right="0" w:firstLine="460"/>
        <w:jc w:val="both"/>
      </w:pPr>
      <w:bookmarkStart w:id="478" w:name="bookmark478"/>
      <w:r>
        <w:rPr>
          <w:color w:val="000000"/>
          <w:spacing w:val="0"/>
          <w:w w:val="100"/>
          <w:position w:val="0"/>
        </w:rPr>
        <w:t>3</w:t>
      </w:r>
      <w:bookmarkEnd w:id="478"/>
      <w:r>
        <w:rPr>
          <w:color w:val="000000"/>
          <w:spacing w:val="0"/>
          <w:w w:val="100"/>
          <w:position w:val="0"/>
        </w:rPr>
        <w:t>、</w:t>
        <w:tab/>
        <w:t>冯勇卫，男，</w:t>
      </w:r>
      <w:r>
        <w:rPr>
          <w:color w:val="000000"/>
          <w:spacing w:val="0"/>
          <w:w w:val="100"/>
          <w:position w:val="0"/>
        </w:rPr>
        <w:t>1984</w:t>
      </w:r>
      <w:r>
        <w:rPr>
          <w:color w:val="000000"/>
          <w:spacing w:val="0"/>
          <w:w w:val="100"/>
          <w:position w:val="0"/>
        </w:rPr>
        <w:t>年出生，中国国籍，无境外永久居留权，本科学历，具有</w:t>
      </w:r>
      <w:r>
        <w:rPr>
          <w:color w:val="000000"/>
          <w:spacing w:val="0"/>
          <w:w w:val="100"/>
          <w:position w:val="0"/>
        </w:rPr>
        <w:t xml:space="preserve">CIMA </w:t>
      </w:r>
      <w:r>
        <w:rPr>
          <w:color w:val="000000"/>
          <w:spacing w:val="0"/>
          <w:w w:val="100"/>
          <w:position w:val="0"/>
        </w:rPr>
        <w:t>（英国特许管理会 计师）等专业职称。</w:t>
      </w:r>
      <w:r>
        <w:rPr>
          <w:color w:val="000000"/>
          <w:spacing w:val="0"/>
          <w:w w:val="100"/>
          <w:position w:val="0"/>
        </w:rPr>
        <w:t>2007</w:t>
      </w:r>
      <w:r>
        <w:rPr>
          <w:color w:val="000000"/>
          <w:spacing w:val="0"/>
          <w:w w:val="100"/>
          <w:position w:val="0"/>
        </w:rPr>
        <w:t>年至</w:t>
      </w:r>
      <w:r>
        <w:rPr>
          <w:color w:val="000000"/>
          <w:spacing w:val="0"/>
          <w:w w:val="100"/>
          <w:position w:val="0"/>
        </w:rPr>
        <w:t>2011</w:t>
      </w:r>
      <w:r>
        <w:rPr>
          <w:color w:val="000000"/>
          <w:spacing w:val="0"/>
          <w:w w:val="100"/>
          <w:position w:val="0"/>
        </w:rPr>
        <w:t>年曾任德勤会计师事务所高级咨询顾问；</w:t>
      </w:r>
      <w:r>
        <w:rPr>
          <w:color w:val="000000"/>
          <w:spacing w:val="0"/>
          <w:w w:val="100"/>
          <w:position w:val="0"/>
        </w:rPr>
        <w:t>2011</w:t>
      </w:r>
      <w:r>
        <w:rPr>
          <w:color w:val="000000"/>
          <w:spacing w:val="0"/>
          <w:w w:val="100"/>
          <w:position w:val="0"/>
        </w:rPr>
        <w:t>年至</w:t>
      </w:r>
      <w:r>
        <w:rPr>
          <w:color w:val="000000"/>
          <w:spacing w:val="0"/>
          <w:w w:val="100"/>
          <w:position w:val="0"/>
        </w:rPr>
        <w:t>2021</w:t>
      </w:r>
      <w:r>
        <w:rPr>
          <w:color w:val="000000"/>
          <w:spacing w:val="0"/>
          <w:w w:val="100"/>
          <w:position w:val="0"/>
        </w:rPr>
        <w:t>年曾任华为海外 子公司财务负责人、区域资金资产负责人及业务部财务负责人；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月入职本公司，现任公司副总经 理、财务总监。</w:t>
      </w:r>
    </w:p>
    <w:p>
      <w:pPr>
        <w:pStyle w:val="Style23"/>
        <w:keepNext w:val="0"/>
        <w:keepLines w:val="0"/>
        <w:widowControl w:val="0"/>
        <w:shd w:val="clear" w:color="auto" w:fill="auto"/>
        <w:tabs>
          <w:tab w:pos="781" w:val="left"/>
        </w:tabs>
        <w:bidi w:val="0"/>
        <w:spacing w:before="0" w:after="220" w:line="470" w:lineRule="exact"/>
        <w:ind w:left="0" w:right="0" w:firstLine="460"/>
        <w:jc w:val="both"/>
      </w:pPr>
      <w:bookmarkStart w:id="479" w:name="bookmark479"/>
      <w:r>
        <w:rPr>
          <w:color w:val="000000"/>
          <w:spacing w:val="0"/>
          <w:w w:val="100"/>
          <w:position w:val="0"/>
        </w:rPr>
        <w:t>4</w:t>
      </w:r>
      <w:bookmarkEnd w:id="479"/>
      <w:r>
        <w:rPr>
          <w:color w:val="000000"/>
          <w:spacing w:val="0"/>
          <w:w w:val="100"/>
          <w:position w:val="0"/>
        </w:rPr>
        <w:t>、</w:t>
        <w:tab/>
        <w:t>钟玲，女，</w:t>
      </w:r>
      <w:r>
        <w:rPr>
          <w:color w:val="000000"/>
          <w:spacing w:val="0"/>
          <w:w w:val="100"/>
          <w:position w:val="0"/>
        </w:rPr>
        <w:t>1990</w:t>
      </w:r>
      <w:r>
        <w:rPr>
          <w:color w:val="000000"/>
          <w:spacing w:val="0"/>
          <w:w w:val="100"/>
          <w:position w:val="0"/>
        </w:rPr>
        <w:t>年出生，中国国籍，无境外永久居留权，本科学历。钟玲女士持有深圳证券交易所 颁发的《董事会秘书资格证书》</w:t>
      </w:r>
      <w:r>
        <w:rPr>
          <w:color w:val="000000"/>
          <w:spacing w:val="0"/>
          <w:w w:val="100"/>
          <w:position w:val="0"/>
        </w:rPr>
        <w:t>，</w:t>
      </w:r>
      <w:r>
        <w:rPr>
          <w:color w:val="000000"/>
          <w:spacing w:val="0"/>
          <w:w w:val="100"/>
          <w:position w:val="0"/>
        </w:rPr>
        <w:t>曾担任深圳市方直科技股份有限公司证券事务代表。</w:t>
      </w:r>
      <w:r>
        <w:rPr>
          <w:color w:val="000000"/>
          <w:spacing w:val="0"/>
          <w:w w:val="100"/>
          <w:position w:val="0"/>
        </w:rPr>
        <w:t>2018</w:t>
      </w:r>
      <w:r>
        <w:rPr>
          <w:color w:val="000000"/>
          <w:spacing w:val="0"/>
          <w:w w:val="100"/>
          <w:position w:val="0"/>
        </w:rPr>
        <w:t>年</w:t>
      </w:r>
      <w:r>
        <w:rPr>
          <w:color w:val="000000"/>
          <w:spacing w:val="0"/>
          <w:w w:val="100"/>
          <w:position w:val="0"/>
        </w:rPr>
        <w:t>08</w:t>
      </w:r>
      <w:r>
        <w:rPr>
          <w:color w:val="000000"/>
          <w:spacing w:val="0"/>
          <w:w w:val="100"/>
          <w:position w:val="0"/>
        </w:rPr>
        <w:t>月入职本 公司担任证券事务代表，现任公司副总经理、董事会秘书。</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26"/>
        <w:gridCol w:w="3120"/>
        <w:gridCol w:w="1416"/>
        <w:gridCol w:w="1742"/>
        <w:gridCol w:w="1690"/>
        <w:gridCol w:w="970"/>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是否领取报</w:t>
            </w:r>
          </w:p>
          <w:p>
            <w:pPr>
              <w:pStyle w:val="Style35"/>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酬津贴</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执行董事、总经 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乐心医疗远程科技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珠海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衢州顺络电子有限公司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衢州顺络电路板有限公司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深圳市海德门电子有限公司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东莞信柏结构陶瓷股份有限公司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深圳市漫步者科技股份有限公司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深圳顺络迅达电子有限公司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湘潭顺络电子有限公司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深圳顺络叠层电子有限公司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东莞顺络电子有限公司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深圳顺络微波器件有限公司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东莞顺络虹致电子有限公司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华南国际经济贸易仲裁委员会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仲裁员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深圳市盐田港股份有限公司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深圳市东方富海投资管理股份有限公司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珠海市富海铧创创业投资管理有限公司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浙江美华鼎昌医药科技有限公司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深圳小库科技有限公司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湖南珂信健康产业集团有限公司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深圳微品致远信息科技有限公司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深圳市前海科控港深创业投资有限公司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深圳市傲科光电子有限公司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北京远舢智能科技有限公司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宋萍萍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深圳市腾盟技术有限公司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26"/>
        <w:gridCol w:w="3120"/>
        <w:gridCol w:w="1416"/>
        <w:gridCol w:w="1742"/>
        <w:gridCol w:w="1690"/>
        <w:gridCol w:w="97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北京聚力维度科技有限公司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中集安瑞环科技股份有限公司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深圳秋田微电子股份有限公司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锦天城史蒂文生黄（前海）联营律师事 务所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邓芳</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120" w:line="492"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、董事、监事、高级管理人员报酬情况</w:t>
      </w:r>
      <w:bookmarkEnd w:id="480"/>
      <w:bookmarkEnd w:id="481"/>
      <w:bookmarkEnd w:id="483"/>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tabs>
          <w:tab w:pos="790" w:val="left"/>
        </w:tabs>
        <w:bidi w:val="0"/>
        <w:spacing w:before="0" w:after="120" w:line="470" w:lineRule="exact"/>
        <w:ind w:left="0" w:right="0" w:firstLine="440"/>
        <w:jc w:val="left"/>
      </w:pPr>
      <w:bookmarkStart w:id="484" w:name="bookmark484"/>
      <w:r>
        <w:rPr>
          <w:color w:val="000000"/>
          <w:spacing w:val="0"/>
          <w:w w:val="100"/>
          <w:position w:val="0"/>
        </w:rPr>
        <w:t>1</w:t>
      </w:r>
      <w:bookmarkEnd w:id="484"/>
      <w:r>
        <w:rPr>
          <w:color w:val="000000"/>
          <w:spacing w:val="0"/>
          <w:w w:val="100"/>
          <w:position w:val="0"/>
        </w:rPr>
        <w:t>、</w:t>
        <w:tab/>
        <w:t>董事、监事和高级管理人员报酬的决策程序：经董事会薪酬与考核委员会审定后提交董事会审议， 决策程序符合《公司法》、《公司章程》和《董事会薪酬委员会工作细则》的相关规定。</w:t>
      </w:r>
    </w:p>
    <w:p>
      <w:pPr>
        <w:pStyle w:val="Style23"/>
        <w:keepNext w:val="0"/>
        <w:keepLines w:val="0"/>
        <w:widowControl w:val="0"/>
        <w:shd w:val="clear" w:color="auto" w:fill="auto"/>
        <w:tabs>
          <w:tab w:pos="795" w:val="left"/>
        </w:tabs>
        <w:bidi w:val="0"/>
        <w:spacing w:before="0" w:after="320" w:line="472" w:lineRule="exact"/>
        <w:ind w:left="0" w:right="0" w:firstLine="440"/>
        <w:jc w:val="left"/>
      </w:pPr>
      <w:bookmarkStart w:id="485" w:name="bookmark485"/>
      <w:r>
        <w:rPr>
          <w:color w:val="000000"/>
          <w:spacing w:val="0"/>
          <w:w w:val="100"/>
          <w:position w:val="0"/>
        </w:rPr>
        <w:t>2</w:t>
      </w:r>
      <w:bookmarkEnd w:id="485"/>
      <w:r>
        <w:rPr>
          <w:color w:val="000000"/>
          <w:spacing w:val="0"/>
          <w:w w:val="100"/>
          <w:position w:val="0"/>
        </w:rPr>
        <w:t>、</w:t>
        <w:tab/>
        <w:t>董事、监事和高级管理人员报酬的确定依据：独立董事在公司领取津贴，执行董事、在公司同时担 任其他职务的监事和高级管理人员根据其上年度领取的实际收入水平、工作职责和岗位重要性，结合公司 经营目标的完成情况，确定报酬；月度薪酬由公司财务部负责核算，年度奖金按公司实际经营完成指标， 按其岗位绩效进行考评。</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378"/>
        <w:gridCol w:w="1858"/>
        <w:gridCol w:w="1133"/>
        <w:gridCol w:w="1109"/>
        <w:gridCol w:w="1368"/>
        <w:gridCol w:w="1368"/>
        <w:gridCol w:w="137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王庆宇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钟前荣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冯勇卫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副总经理、财务总监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858"/>
        <w:gridCol w:w="1133"/>
        <w:gridCol w:w="1109"/>
        <w:gridCol w:w="1368"/>
        <w:gridCol w:w="1368"/>
        <w:gridCol w:w="137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副总经理、财务总监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八</w:t>
      </w:r>
      <w:bookmarkEnd w:id="488"/>
      <w:r>
        <w:rPr>
          <w:color w:val="000000"/>
          <w:spacing w:val="0"/>
          <w:w w:val="100"/>
          <w:position w:val="0"/>
          <w:sz w:val="24"/>
          <w:szCs w:val="24"/>
        </w:rPr>
        <w:t>、报告期内董事履行职责的情况</w:t>
      </w:r>
      <w:bookmarkEnd w:id="486"/>
      <w:bookmarkEnd w:id="487"/>
      <w:bookmarkEnd w:id="489"/>
    </w:p>
    <w:p>
      <w:pPr>
        <w:pStyle w:val="Style46"/>
        <w:keepNext/>
        <w:keepLines/>
        <w:widowControl w:val="0"/>
        <w:shd w:val="clear" w:color="auto" w:fill="auto"/>
        <w:bidi w:val="0"/>
        <w:spacing w:before="0" w:after="3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、本报告期董事会情况</w:t>
      </w:r>
      <w:bookmarkEnd w:id="490"/>
      <w:bookmarkEnd w:id="491"/>
      <w:bookmarkEnd w:id="493"/>
    </w:p>
    <w:tbl>
      <w:tblPr>
        <w:tblOverlap w:val="never"/>
        <w:jc w:val="center"/>
        <w:tblLayout w:type="fixed"/>
      </w:tblPr>
      <w:tblGrid>
        <w:gridCol w:w="2525"/>
        <w:gridCol w:w="1987"/>
        <w:gridCol w:w="1843"/>
        <w:gridCol w:w="323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第三届董事会第十九次会议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披露的《第三届董事会第十九次会议决 议公告》(公告编号：</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第三届董事会第二十次会议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披露的《第三届董事会第二十次会议决 议公告》(公告编号：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第三届董事会第二十一次会议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披露的《第三届董事会第二十一次会 议》(公告编号：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第三届董事会第二十二次会议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披露的《第三届董事会第二十二次会议 决议公告》(公告编号：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第三届董事会第二十三次会议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披露的《第三届董事会第二十三次会议 决议公告》(公告编号：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第三届董事会第二十四次会议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披露的《第三届董事会第二十四次会议 决议公告》(公告编号：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第三届董事会第二十五次会议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详见公司在巨潮资讯网</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com.cn/new/index</w:t>
            </w:r>
            <w:r>
              <w:rPr>
                <w:color w:val="000000"/>
                <w:spacing w:val="0"/>
                <w:w w:val="100"/>
                <w:position w:val="0"/>
                <w:sz w:val="17"/>
                <w:szCs w:val="17"/>
              </w:rPr>
              <w:t>) 披露的《第三届董事会第二十五次会议 决议公告》(公告编号：</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第三届董事会第二十六次会议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详见公司在巨潮资讯网</w:t>
            </w:r>
          </w:p>
        </w:tc>
      </w:tr>
    </w:tbl>
    <w:tbl>
      <w:tblPr>
        <w:tblOverlap w:val="never"/>
        <w:jc w:val="center"/>
        <w:tblLayout w:type="fixed"/>
      </w:tblPr>
      <w:tblGrid>
        <w:gridCol w:w="2525"/>
        <w:gridCol w:w="1987"/>
        <w:gridCol w:w="1843"/>
        <w:gridCol w:w="3230"/>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sz w:val="17"/>
                <w:szCs w:val="17"/>
              </w:rPr>
              <w:t xml:space="preserve">) </w:t>
            </w:r>
            <w:r>
              <w:rPr>
                <w:color w:val="000000"/>
                <w:spacing w:val="0"/>
                <w:w w:val="100"/>
                <w:position w:val="0"/>
                <w:sz w:val="17"/>
                <w:szCs w:val="17"/>
              </w:rPr>
              <w:t>披露的《第三届董事会第二十六次会议 决议公告》(公告编号：</w:t>
            </w:r>
            <w:r>
              <w:rPr>
                <w:rFonts w:ascii="Times New Roman" w:eastAsia="Times New Roman" w:hAnsi="Times New Roman" w:cs="Times New Roman"/>
                <w:color w:val="000000"/>
                <w:spacing w:val="0"/>
                <w:w w:val="100"/>
                <w:position w:val="0"/>
                <w:sz w:val="18"/>
                <w:szCs w:val="18"/>
              </w:rPr>
              <w:t>2021-085</w:t>
            </w:r>
            <w:r>
              <w:rPr>
                <w:color w:val="000000"/>
                <w:spacing w:val="0"/>
                <w:w w:val="100"/>
                <w:position w:val="0"/>
                <w:sz w:val="17"/>
                <w:szCs w:val="17"/>
              </w:rPr>
              <w:t>)。</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、董事出席董事会及股东大会的情况</w:t>
      </w:r>
      <w:bookmarkEnd w:id="494"/>
      <w:bookmarkEnd w:id="495"/>
      <w:bookmarkEnd w:id="497"/>
    </w:p>
    <w:tbl>
      <w:tblPr>
        <w:tblOverlap w:val="never"/>
        <w:jc w:val="center"/>
        <w:tblLayout w:type="fixed"/>
      </w:tblPr>
      <w:tblGrid>
        <w:gridCol w:w="1435"/>
        <w:gridCol w:w="1162"/>
        <w:gridCol w:w="1166"/>
        <w:gridCol w:w="1162"/>
        <w:gridCol w:w="1166"/>
        <w:gridCol w:w="1162"/>
        <w:gridCol w:w="1162"/>
        <w:gridCol w:w="1171"/>
      </w:tblGrid>
      <w:tr>
        <w:trPr>
          <w:trHeight w:val="403" w:hRule="exact"/>
        </w:trPr>
        <w:tc>
          <w:tcPr>
            <w:gridSpan w:val="8"/>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本报告期应参</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以通讯方式参</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是否连续两次</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未亲自参加董</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王庆宇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曾超等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42"/>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46"/>
        <w:keepNext/>
        <w:keepLines/>
        <w:widowControl w:val="0"/>
        <w:shd w:val="clear" w:color="auto" w:fill="auto"/>
        <w:tabs>
          <w:tab w:pos="378" w:val="left"/>
        </w:tabs>
        <w:bidi w:val="0"/>
        <w:spacing w:before="0" w:after="140" w:line="492"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董事对公司有关事项提出异议的情况</w:t>
      </w:r>
      <w:bookmarkEnd w:id="498"/>
      <w:bookmarkEnd w:id="499"/>
      <w:bookmarkEnd w:id="501"/>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董事对公司有关事项是否提出异议</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报告期内董事对公司有关事项未提出异议。</w:t>
      </w:r>
    </w:p>
    <w:p>
      <w:pPr>
        <w:pStyle w:val="Style46"/>
        <w:keepNext/>
        <w:keepLines/>
        <w:widowControl w:val="0"/>
        <w:shd w:val="clear" w:color="auto" w:fill="auto"/>
        <w:tabs>
          <w:tab w:pos="378" w:val="left"/>
        </w:tabs>
        <w:bidi w:val="0"/>
        <w:spacing w:before="0" w:after="140" w:line="492"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董事履行职责的其他说明</w:t>
      </w:r>
      <w:bookmarkEnd w:id="502"/>
      <w:bookmarkEnd w:id="503"/>
      <w:bookmarkEnd w:id="505"/>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140" w:line="471" w:lineRule="exact"/>
        <w:ind w:left="0" w:right="0" w:firstLine="440"/>
        <w:jc w:val="both"/>
      </w:pPr>
      <w:r>
        <w:rPr>
          <w:color w:val="000000"/>
          <w:spacing w:val="0"/>
          <w:w w:val="100"/>
          <w:position w:val="0"/>
        </w:rPr>
        <w:t>2021</w:t>
      </w:r>
      <w:r>
        <w:rPr>
          <w:color w:val="000000"/>
          <w:spacing w:val="0"/>
          <w:w w:val="100"/>
          <w:position w:val="0"/>
        </w:rPr>
        <w:t>年度，公司董事依法认真履行了职责，充分了解公司经营运作情况和董事会议题内容，对公司 进行了现场参观、考察，与公司监事、高级管理人员进行了充分沟通，多方面了解公司的生产经营、内 部控制和财务状况等，给公司的经营管理、规范运作提出了合理的建议并均被得以采纳，与监事、高级 管理人员及相关工作人员保持了密切的沟通联系。同时，公司董事对董事会规范运作、高级管理人员履 职情况、公司财务状况进行了有效监督，提高了公司的规范运作水平，为完善公司监督机制，切实维护 公司和股东特别是中小股东的合法权益发挥了重要作用。</w:t>
      </w:r>
      <w:r>
        <w:br w:type="page"/>
      </w:r>
    </w:p>
    <w:p>
      <w:pPr>
        <w:pStyle w:val="Style21"/>
        <w:keepNext/>
        <w:keepLines/>
        <w:widowControl w:val="0"/>
        <w:shd w:val="clear" w:color="auto" w:fill="auto"/>
        <w:bidi w:val="0"/>
        <w:spacing w:before="0" w:after="30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九</w:t>
      </w:r>
      <w:bookmarkEnd w:id="508"/>
      <w:r>
        <w:rPr>
          <w:color w:val="000000"/>
          <w:spacing w:val="0"/>
          <w:w w:val="100"/>
          <w:position w:val="0"/>
          <w:sz w:val="24"/>
          <w:szCs w:val="24"/>
        </w:rPr>
        <w:t>、董事会下设专门委员会在报告期内的情况</w:t>
      </w:r>
      <w:bookmarkEnd w:id="506"/>
      <w:bookmarkEnd w:id="507"/>
      <w:bookmarkEnd w:id="509"/>
    </w:p>
    <w:tbl>
      <w:tblPr>
        <w:tblOverlap w:val="never"/>
        <w:jc w:val="center"/>
        <w:tblLayout w:type="fixed"/>
      </w:tblPr>
      <w:tblGrid>
        <w:gridCol w:w="1205"/>
        <w:gridCol w:w="898"/>
        <w:gridCol w:w="706"/>
        <w:gridCol w:w="1138"/>
        <w:gridCol w:w="2410"/>
        <w:gridCol w:w="1843"/>
        <w:gridCol w:w="706"/>
        <w:gridCol w:w="682"/>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召开会</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提出的重要意见和建 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其他履</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行职责</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的情况</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异议事</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项具体</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情况</w:t>
            </w:r>
          </w:p>
        </w:tc>
      </w:tr>
      <w:tr>
        <w:trPr>
          <w:trHeight w:val="2899"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战略委员会</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潘伟潮、</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麦炯章、</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王庆宇</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审议《关于调整向特定对象发 行股票募集资金投资项目投入 金额的议案》、《关于使用募集 资金置换已预先投入募投项目 及已支付发行费用的自筹资金 的议案》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战略委员会委员会严 格按照《公司法》《公 司章程》《董事会议事 规则》等相关法律法 规，勤勉尽责地开展 工作，结合公司实际 情况，经过充分沟通 讨论，一致通过了所 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审议《关于部分募集资金投资 项目结项并将节余募集资金永 久补充流动资金的议案》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徐佳、</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曾超等、</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麦炯章</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年年度审计 部工作总结报告</w:t>
            </w:r>
            <w:r>
              <w:rPr>
                <w:color w:val="000000"/>
                <w:spacing w:val="0"/>
                <w:w w:val="100"/>
                <w:position w:val="0"/>
                <w:sz w:val="18"/>
                <w:szCs w:val="18"/>
              </w:rPr>
              <w:t>〉</w:t>
            </w:r>
            <w:r>
              <w:rPr>
                <w:color w:val="000000"/>
                <w:spacing w:val="0"/>
                <w:w w:val="100"/>
                <w:position w:val="0"/>
                <w:sz w:val="17"/>
                <w:szCs w:val="17"/>
              </w:rPr>
              <w:t>的议案》、</w:t>
            </w:r>
          </w:p>
          <w:p>
            <w:pPr>
              <w:pStyle w:val="Style3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年年度内部审计 工作计划</w:t>
            </w:r>
            <w:r>
              <w:rPr>
                <w:color w:val="000000"/>
                <w:spacing w:val="0"/>
                <w:w w:val="100"/>
                <w:position w:val="0"/>
                <w:sz w:val="18"/>
                <w:szCs w:val="18"/>
              </w:rPr>
              <w:t>〉</w:t>
            </w:r>
            <w:r>
              <w:rPr>
                <w:color w:val="000000"/>
                <w:spacing w:val="0"/>
                <w:w w:val="100"/>
                <w:position w:val="0"/>
                <w:sz w:val="17"/>
                <w:szCs w:val="17"/>
              </w:rPr>
              <w:t>的议案》、《关于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年年度财务决算报 告</w:t>
            </w:r>
            <w:r>
              <w:rPr>
                <w:color w:val="000000"/>
                <w:spacing w:val="0"/>
                <w:w w:val="100"/>
                <w:position w:val="0"/>
                <w:sz w:val="18"/>
                <w:szCs w:val="18"/>
              </w:rPr>
              <w:t>〉</w:t>
            </w:r>
            <w:r>
              <w:rPr>
                <w:color w:val="000000"/>
                <w:spacing w:val="0"/>
                <w:w w:val="100"/>
                <w:position w:val="0"/>
                <w:sz w:val="17"/>
                <w:szCs w:val="17"/>
              </w:rPr>
              <w:t>的议案》、《关于</w:t>
            </w:r>
            <w:r>
              <w:rPr>
                <w:color w:val="000000"/>
                <w:spacing w:val="0"/>
                <w:w w:val="100"/>
                <w:position w:val="0"/>
                <w:sz w:val="18"/>
                <w:szCs w:val="18"/>
              </w:rPr>
              <w:t>〈</w:t>
            </w:r>
            <w:r>
              <w:rPr>
                <w:color w:val="000000"/>
                <w:spacing w:val="0"/>
                <w:w w:val="100"/>
                <w:position w:val="0"/>
                <w:sz w:val="17"/>
                <w:szCs w:val="17"/>
              </w:rPr>
              <w:t xml:space="preserve">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年年度报告全文</w:t>
            </w:r>
            <w:r>
              <w:rPr>
                <w:color w:val="000000"/>
                <w:spacing w:val="0"/>
                <w:w w:val="100"/>
                <w:position w:val="0"/>
                <w:sz w:val="18"/>
                <w:szCs w:val="18"/>
              </w:rPr>
              <w:t>〉</w:t>
            </w:r>
            <w:r>
              <w:rPr>
                <w:color w:val="000000"/>
                <w:spacing w:val="0"/>
                <w:w w:val="100"/>
                <w:position w:val="0"/>
                <w:sz w:val="17"/>
                <w:szCs w:val="17"/>
              </w:rPr>
              <w:t>及摘要 的议案》、《关于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年度利润分配预案</w:t>
            </w:r>
            <w:r>
              <w:rPr>
                <w:color w:val="000000"/>
                <w:spacing w:val="0"/>
                <w:w w:val="100"/>
                <w:position w:val="0"/>
                <w:sz w:val="18"/>
                <w:szCs w:val="18"/>
              </w:rPr>
              <w:t>〉</w:t>
            </w:r>
            <w:r>
              <w:rPr>
                <w:color w:val="000000"/>
                <w:spacing w:val="0"/>
                <w:w w:val="100"/>
                <w:position w:val="0"/>
                <w:sz w:val="17"/>
                <w:szCs w:val="17"/>
              </w:rPr>
              <w:t>的议案》、</w:t>
            </w:r>
          </w:p>
          <w:p>
            <w:pPr>
              <w:pStyle w:val="Style3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年年度募集 资金存放与使用情况的专项报 告</w:t>
            </w:r>
            <w:r>
              <w:rPr>
                <w:color w:val="000000"/>
                <w:spacing w:val="0"/>
                <w:w w:val="100"/>
                <w:position w:val="0"/>
                <w:sz w:val="18"/>
                <w:szCs w:val="18"/>
              </w:rPr>
              <w:t>〉</w:t>
            </w:r>
            <w:r>
              <w:rPr>
                <w:color w:val="000000"/>
                <w:spacing w:val="0"/>
                <w:w w:val="100"/>
                <w:position w:val="0"/>
                <w:sz w:val="17"/>
                <w:szCs w:val="17"/>
              </w:rPr>
              <w:t>的议案》等议案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审计委员会委员会严 格按照《公司法》《公 司章程》《董事会议事 规则》等相关法律法 规，勤勉尽责地开展 工作，结合公司实际 情况，经过充分沟通 讨论，一致通过了所 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审议《关于使用部分闲置募集 资金暂时补充流动资金的议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审议《关于</w:t>
            </w:r>
            <w:r>
              <w:rPr>
                <w:color w:val="000000"/>
                <w:spacing w:val="0"/>
                <w:w w:val="100"/>
                <w:position w:val="0"/>
                <w:sz w:val="18"/>
                <w:szCs w:val="18"/>
              </w:rPr>
              <w:t>〈</w:t>
            </w:r>
            <w:r>
              <w:rPr>
                <w:color w:val="000000"/>
                <w:spacing w:val="0"/>
                <w:w w:val="100"/>
                <w:position w:val="0"/>
                <w:sz w:val="17"/>
                <w:szCs w:val="17"/>
              </w:rPr>
              <w:t>公司审计部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年半年度工作报告</w:t>
            </w:r>
            <w:r>
              <w:rPr>
                <w:color w:val="000000"/>
                <w:spacing w:val="0"/>
                <w:w w:val="100"/>
                <w:position w:val="0"/>
                <w:sz w:val="18"/>
                <w:szCs w:val="18"/>
              </w:rPr>
              <w:t>〉</w:t>
            </w:r>
            <w:r>
              <w:rPr>
                <w:color w:val="000000"/>
                <w:spacing w:val="0"/>
                <w:w w:val="100"/>
                <w:position w:val="0"/>
                <w:sz w:val="17"/>
                <w:szCs w:val="17"/>
              </w:rPr>
              <w:t>的议案》、</w:t>
            </w:r>
          </w:p>
          <w:p>
            <w:pPr>
              <w:pStyle w:val="Style3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 告全文</w:t>
            </w:r>
            <w:r>
              <w:rPr>
                <w:color w:val="000000"/>
                <w:spacing w:val="0"/>
                <w:w w:val="100"/>
                <w:position w:val="0"/>
                <w:sz w:val="18"/>
                <w:szCs w:val="18"/>
              </w:rPr>
              <w:t>〉</w:t>
            </w:r>
            <w:r>
              <w:rPr>
                <w:color w:val="000000"/>
                <w:spacing w:val="0"/>
                <w:w w:val="100"/>
                <w:position w:val="0"/>
                <w:sz w:val="17"/>
                <w:szCs w:val="17"/>
              </w:rPr>
              <w:t>及摘要的议案》、《关 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年半年度募集资 金存放与使用情况的专项报 告</w:t>
            </w:r>
            <w:r>
              <w:rPr>
                <w:color w:val="000000"/>
                <w:spacing w:val="0"/>
                <w:w w:val="100"/>
                <w:position w:val="0"/>
                <w:sz w:val="18"/>
                <w:szCs w:val="18"/>
              </w:rPr>
              <w:t>〉</w:t>
            </w:r>
            <w:r>
              <w:rPr>
                <w:color w:val="000000"/>
                <w:spacing w:val="0"/>
                <w:w w:val="100"/>
                <w:position w:val="0"/>
                <w:sz w:val="17"/>
                <w:szCs w:val="17"/>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审议《关于</w:t>
            </w:r>
            <w:r>
              <w:rPr>
                <w:color w:val="000000"/>
                <w:spacing w:val="0"/>
                <w:w w:val="100"/>
                <w:position w:val="0"/>
                <w:sz w:val="18"/>
                <w:szCs w:val="18"/>
              </w:rPr>
              <w:t>〈</w:t>
            </w:r>
            <w:r>
              <w:rPr>
                <w:color w:val="000000"/>
                <w:spacing w:val="0"/>
                <w:w w:val="100"/>
                <w:position w:val="0"/>
                <w:sz w:val="17"/>
                <w:szCs w:val="17"/>
              </w:rPr>
              <w:t>公司审计部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年第三季度工作报告</w:t>
            </w:r>
            <w:r>
              <w:rPr>
                <w:color w:val="000000"/>
                <w:spacing w:val="0"/>
                <w:w w:val="100"/>
                <w:position w:val="0"/>
                <w:sz w:val="18"/>
                <w:szCs w:val="18"/>
              </w:rPr>
              <w:t>〉</w:t>
            </w:r>
            <w:r>
              <w:rPr>
                <w:color w:val="000000"/>
                <w:spacing w:val="0"/>
                <w:w w:val="100"/>
                <w:position w:val="0"/>
                <w:sz w:val="17"/>
                <w:szCs w:val="17"/>
              </w:rPr>
              <w:t>的议 案》、《关于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898"/>
        <w:gridCol w:w="706"/>
        <w:gridCol w:w="1138"/>
        <w:gridCol w:w="2410"/>
        <w:gridCol w:w="1843"/>
        <w:gridCol w:w="706"/>
        <w:gridCol w:w="682"/>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季度报告</w:t>
            </w:r>
            <w:r>
              <w:rPr>
                <w:color w:val="000000"/>
                <w:spacing w:val="0"/>
                <w:w w:val="100"/>
                <w:position w:val="0"/>
                <w:sz w:val="18"/>
                <w:szCs w:val="18"/>
              </w:rPr>
              <w:t>〉</w:t>
            </w:r>
            <w:r>
              <w:rPr>
                <w:color w:val="000000"/>
                <w:spacing w:val="0"/>
                <w:w w:val="100"/>
                <w:position w:val="0"/>
                <w:sz w:val="17"/>
                <w:szCs w:val="17"/>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年年度审计 工作沟通（第一次）的议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宋萍萍、</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曾超等、</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审议《关于变更董事的议 案》、《关于变更总经理的议 案》、《关于变更副总经理、财 务总监的议案》、《关于变更副 总经理、董事会秘书的议 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提名委员会委员会严 格按照《公司法》《公 司章程》《董事会议事 规则》等相关法律法 规，勤勉尽责地开展 工作，结合公司实际 情况，经过充分沟通 讨论，一致通过了所 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薪酬与考核委 员会</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徐佳、</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宋萍萍、</w:t>
            </w:r>
          </w:p>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麦炯章</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年度公司高 级管理人员绩效考核结果的议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审议《关于回购注销部分限制 性股票的议案》、《关于注销部 分股票期权的议案》、《关于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年股票期权与限制性股 票激励计划首次授予权益第三 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解除限售期条件成 就的议案》。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薪酬与考核委员会委 员会严格按照《公司 法》《公司章程》《董 事会议事规则》等相 关法律法规，勤勉尽 责地开展工作，结合 公司实际情况，经过 充分沟通讨论，一致 通过了所有议案。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十、监事会工作情况</w:t>
      </w:r>
      <w:bookmarkEnd w:id="510"/>
      <w:bookmarkEnd w:id="511"/>
      <w:bookmarkEnd w:id="512"/>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十^一、公司员工情况</w:t>
      </w:r>
      <w:bookmarkEnd w:id="513"/>
      <w:bookmarkEnd w:id="514"/>
      <w:bookmarkEnd w:id="515"/>
    </w:p>
    <w:p>
      <w:pPr>
        <w:pStyle w:val="Style46"/>
        <w:keepNext/>
        <w:keepLines/>
        <w:widowControl w:val="0"/>
        <w:shd w:val="clear" w:color="auto" w:fill="auto"/>
        <w:bidi w:val="0"/>
        <w:spacing w:before="0" w:after="30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、员工数量、专业构成及教育程度</w:t>
      </w:r>
      <w:bookmarkEnd w:id="516"/>
      <w:bookmarkEnd w:id="517"/>
      <w:bookmarkEnd w:id="51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tc>
      </w:tr>
      <w:tr>
        <w:trPr>
          <w:trHeight w:val="39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tc>
      </w:tr>
    </w:tbl>
    <w:p>
      <w:pPr>
        <w:widowControl w:val="0"/>
        <w:spacing w:after="99" w:line="1" w:lineRule="exact"/>
      </w:pPr>
    </w:p>
    <w:p>
      <w:pPr>
        <w:pStyle w:val="Style46"/>
        <w:keepNext/>
        <w:keepLines/>
        <w:widowControl w:val="0"/>
        <w:shd w:val="clear" w:color="auto" w:fill="auto"/>
        <w:tabs>
          <w:tab w:pos="331" w:val="left"/>
        </w:tabs>
        <w:bidi w:val="0"/>
        <w:spacing w:before="0" w:after="200" w:line="469" w:lineRule="exact"/>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薪酬政策</w:t>
      </w:r>
      <w:bookmarkEnd w:id="520"/>
      <w:bookmarkEnd w:id="521"/>
      <w:bookmarkEnd w:id="523"/>
    </w:p>
    <w:p>
      <w:pPr>
        <w:pStyle w:val="Style23"/>
        <w:keepNext w:val="0"/>
        <w:keepLines w:val="0"/>
        <w:widowControl w:val="0"/>
        <w:shd w:val="clear" w:color="auto" w:fill="auto"/>
        <w:bidi w:val="0"/>
        <w:spacing w:before="0" w:after="0" w:line="468" w:lineRule="exact"/>
        <w:ind w:left="200" w:right="0" w:firstLine="360"/>
        <w:jc w:val="both"/>
      </w:pPr>
      <w:r>
        <w:rPr>
          <w:color w:val="000000"/>
          <w:spacing w:val="0"/>
          <w:w w:val="100"/>
          <w:position w:val="0"/>
        </w:rPr>
        <w:t>公司根据长期与短期发展战略，结合吸引人才、保留人才、发展人才的理念，建立了以岗位价值为 基础，与员工工作业绩、公司经营状况相结合的薪酬管理体系，为人才引进、流动及发展提供了科学的 依据以及策略。</w:t>
      </w:r>
    </w:p>
    <w:p>
      <w:pPr>
        <w:pStyle w:val="Style23"/>
        <w:keepNext w:val="0"/>
        <w:keepLines w:val="0"/>
        <w:widowControl w:val="0"/>
        <w:shd w:val="clear" w:color="auto" w:fill="auto"/>
        <w:bidi w:val="0"/>
        <w:spacing w:before="0" w:after="200" w:line="468" w:lineRule="exact"/>
        <w:ind w:left="200" w:right="0" w:firstLine="360"/>
        <w:jc w:val="both"/>
      </w:pPr>
      <w:r>
        <w:rPr>
          <w:color w:val="000000"/>
          <w:spacing w:val="0"/>
          <w:w w:val="100"/>
          <w:position w:val="0"/>
        </w:rPr>
        <w:t>公司建立了一套对外具有竞争力、对内兼顾公平性的薪酬体系，并确保政策起到支持企业发展战略 的作用。同时，通过优化薪酬结构，结合公司的</w:t>
      </w:r>
      <w:r>
        <w:rPr>
          <w:color w:val="000000"/>
          <w:spacing w:val="0"/>
          <w:w w:val="100"/>
          <w:position w:val="0"/>
        </w:rPr>
        <w:t>PBC</w:t>
      </w:r>
      <w:r>
        <w:rPr>
          <w:color w:val="000000"/>
          <w:spacing w:val="0"/>
          <w:w w:val="100"/>
          <w:position w:val="0"/>
        </w:rPr>
        <w:t>绩效考核体系，强调以价值定薪、贡献定薪等激励 理念，促进了薪酬福利的保障与激励作用的更好发挥。</w:t>
      </w:r>
    </w:p>
    <w:p>
      <w:pPr>
        <w:pStyle w:val="Style46"/>
        <w:keepNext/>
        <w:keepLines/>
        <w:widowControl w:val="0"/>
        <w:shd w:val="clear" w:color="auto" w:fill="auto"/>
        <w:tabs>
          <w:tab w:pos="331" w:val="left"/>
        </w:tabs>
        <w:bidi w:val="0"/>
        <w:spacing w:before="0" w:after="200" w:line="469" w:lineRule="exact"/>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培训计划</w:t>
      </w:r>
      <w:bookmarkEnd w:id="524"/>
      <w:bookmarkEnd w:id="525"/>
      <w:bookmarkEnd w:id="527"/>
    </w:p>
    <w:p>
      <w:pPr>
        <w:pStyle w:val="Style23"/>
        <w:keepNext w:val="0"/>
        <w:keepLines w:val="0"/>
        <w:widowControl w:val="0"/>
        <w:shd w:val="clear" w:color="auto" w:fill="auto"/>
        <w:bidi w:val="0"/>
        <w:spacing w:before="0" w:after="0" w:line="469" w:lineRule="exact"/>
        <w:ind w:left="200" w:right="0" w:firstLine="360"/>
        <w:jc w:val="both"/>
      </w:pPr>
      <w:r>
        <w:rPr>
          <w:color w:val="000000"/>
          <w:spacing w:val="0"/>
          <w:w w:val="100"/>
          <w:position w:val="0"/>
        </w:rPr>
        <w:t>根据公司人才发展需求，公司</w:t>
      </w:r>
      <w:r>
        <w:rPr>
          <w:color w:val="000000"/>
          <w:spacing w:val="0"/>
          <w:w w:val="100"/>
          <w:position w:val="0"/>
        </w:rPr>
        <w:t>2022</w:t>
      </w:r>
      <w:r>
        <w:rPr>
          <w:color w:val="000000"/>
          <w:spacing w:val="0"/>
          <w:w w:val="100"/>
          <w:position w:val="0"/>
        </w:rPr>
        <w:t>年培训计划以“专业、实用、立足现状、面向未来”为起点，重 点通过“干部战斗力提升”、“国际化销售能力构建”、“全员职业化水平提升”等关键任务实施，支 撑“面向客户的组织能力构建”项目达成。</w:t>
      </w:r>
    </w:p>
    <w:p>
      <w:pPr>
        <w:pStyle w:val="Style23"/>
        <w:keepNext w:val="0"/>
        <w:keepLines w:val="0"/>
        <w:widowControl w:val="0"/>
        <w:shd w:val="clear" w:color="auto" w:fill="auto"/>
        <w:bidi w:val="0"/>
        <w:spacing w:before="0" w:after="200" w:line="469" w:lineRule="exact"/>
        <w:ind w:left="200" w:right="0" w:firstLine="360"/>
        <w:jc w:val="both"/>
      </w:pPr>
      <w:r>
        <w:rPr>
          <w:color w:val="000000"/>
          <w:spacing w:val="0"/>
          <w:w w:val="100"/>
          <w:position w:val="0"/>
        </w:rPr>
        <w:t>聚焦干部战斗力、国际化销售能力、全员素养职业化，建立相应胜任力模型与行为模式。采取线上 培训、线下面授、研讨会议、户外拓展、读书会等多元化学习形式有机结合，牵引各项关键能力全面提 升。同时，公司将落实训战结合，深化效果评估，实现培训成果最大化转换为绩效成果，以促进项目达 成。</w:t>
      </w:r>
    </w:p>
    <w:p>
      <w:pPr>
        <w:pStyle w:val="Style23"/>
        <w:keepNext w:val="0"/>
        <w:keepLines w:val="0"/>
        <w:widowControl w:val="0"/>
        <w:shd w:val="clear" w:color="auto" w:fill="auto"/>
        <w:tabs>
          <w:tab w:pos="1062" w:val="left"/>
        </w:tabs>
        <w:bidi w:val="0"/>
        <w:spacing w:before="0" w:after="0" w:line="475" w:lineRule="exact"/>
        <w:ind w:left="0" w:right="0" w:firstLine="560"/>
        <w:jc w:val="both"/>
      </w:pPr>
      <w:bookmarkStart w:id="528" w:name="bookmark528"/>
      <w:r>
        <w:rPr>
          <w:color w:val="000000"/>
          <w:spacing w:val="0"/>
          <w:w w:val="100"/>
          <w:position w:val="0"/>
        </w:rPr>
        <w:t>（</w:t>
      </w:r>
      <w:bookmarkEnd w:id="528"/>
      <w:r>
        <w:rPr>
          <w:color w:val="000000"/>
          <w:spacing w:val="0"/>
          <w:w w:val="100"/>
          <w:position w:val="0"/>
        </w:rPr>
        <w:t>1）</w:t>
        <w:tab/>
      </w:r>
      <w:r>
        <w:rPr>
          <w:color w:val="000000"/>
          <w:spacing w:val="0"/>
          <w:w w:val="100"/>
          <w:position w:val="0"/>
        </w:rPr>
        <w:t>干部战斗力提升。构建干部能力标准体系，明确干部能力标准与行为标准，落实责任到人。</w:t>
      </w:r>
    </w:p>
    <w:p>
      <w:pPr>
        <w:pStyle w:val="Style23"/>
        <w:keepNext w:val="0"/>
        <w:keepLines w:val="0"/>
        <w:widowControl w:val="0"/>
        <w:shd w:val="clear" w:color="auto" w:fill="auto"/>
        <w:bidi w:val="0"/>
        <w:spacing w:before="0" w:after="0" w:line="475" w:lineRule="exact"/>
        <w:ind w:left="200" w:right="0" w:firstLine="0"/>
        <w:jc w:val="both"/>
      </w:pPr>
      <w:r>
        <w:rPr>
          <w:color w:val="000000"/>
          <w:spacing w:val="0"/>
          <w:w w:val="100"/>
          <w:position w:val="0"/>
        </w:rPr>
        <w:t>搭建训战赋能体系，促进干部树立正确管理认知和角色职责，打造统一的管理语言与底蕴，全面提升干 部团队战斗力和组织领导力水平。</w:t>
      </w:r>
    </w:p>
    <w:p>
      <w:pPr>
        <w:pStyle w:val="Style23"/>
        <w:keepNext w:val="0"/>
        <w:keepLines w:val="0"/>
        <w:widowControl w:val="0"/>
        <w:shd w:val="clear" w:color="auto" w:fill="auto"/>
        <w:tabs>
          <w:tab w:pos="1158" w:val="left"/>
        </w:tabs>
        <w:bidi w:val="0"/>
        <w:spacing w:before="0" w:after="0" w:line="475" w:lineRule="exact"/>
        <w:ind w:left="200" w:right="0" w:firstLine="360"/>
        <w:jc w:val="both"/>
      </w:pPr>
      <w:bookmarkStart w:id="529" w:name="bookmark529"/>
      <w:r>
        <w:rPr>
          <w:color w:val="000000"/>
          <w:spacing w:val="0"/>
          <w:w w:val="100"/>
          <w:position w:val="0"/>
        </w:rPr>
        <w:t>（</w:t>
      </w:r>
      <w:bookmarkEnd w:id="529"/>
      <w:r>
        <w:rPr>
          <w:color w:val="000000"/>
          <w:spacing w:val="0"/>
          <w:w w:val="100"/>
          <w:position w:val="0"/>
        </w:rPr>
        <w:t>2）</w:t>
        <w:tab/>
      </w:r>
      <w:r>
        <w:rPr>
          <w:color w:val="000000"/>
          <w:spacing w:val="0"/>
          <w:w w:val="100"/>
          <w:position w:val="0"/>
        </w:rPr>
        <w:t>构建国际化销售能力。构建国际化销售能力标准体系与培养体系，聚焦思维国际化、知识系 统化、技能专业化、行为标准化等维度的学习与训练，赋予销售同仁相应国际化理念、知识体系与专业 手法，促进销售团队国际化销售能力攀升，以实现提升人均销售收入。</w:t>
      </w:r>
    </w:p>
    <w:p>
      <w:pPr>
        <w:pStyle w:val="Style23"/>
        <w:keepNext w:val="0"/>
        <w:keepLines w:val="0"/>
        <w:widowControl w:val="0"/>
        <w:shd w:val="clear" w:color="auto" w:fill="auto"/>
        <w:tabs>
          <w:tab w:pos="1158" w:val="left"/>
        </w:tabs>
        <w:bidi w:val="0"/>
        <w:spacing w:before="0" w:after="0" w:line="475" w:lineRule="exact"/>
        <w:ind w:left="200" w:right="0" w:firstLine="360"/>
        <w:jc w:val="both"/>
      </w:pPr>
      <w:bookmarkStart w:id="530" w:name="bookmark530"/>
      <w:r>
        <w:rPr>
          <w:color w:val="000000"/>
          <w:spacing w:val="0"/>
          <w:w w:val="100"/>
          <w:position w:val="0"/>
        </w:rPr>
        <w:t>（</w:t>
      </w:r>
      <w:bookmarkEnd w:id="530"/>
      <w:r>
        <w:rPr>
          <w:color w:val="000000"/>
          <w:spacing w:val="0"/>
          <w:w w:val="100"/>
          <w:position w:val="0"/>
        </w:rPr>
        <w:t>3）</w:t>
        <w:tab/>
      </w:r>
      <w:r>
        <w:rPr>
          <w:color w:val="000000"/>
          <w:spacing w:val="0"/>
          <w:w w:val="100"/>
          <w:position w:val="0"/>
        </w:rPr>
        <w:t>全员职业化素养提升。洞悉全员职业化素养状况，构建职业化素养能力体系，深挖业界职业 化素养训练资源，打造职业化素养赋能体系，落实日常工作职业化素养基本动作，有的放矢提升全员职 业化素养水平。</w:t>
      </w:r>
    </w:p>
    <w:p>
      <w:pPr>
        <w:pStyle w:val="Style23"/>
        <w:keepNext w:val="0"/>
        <w:keepLines w:val="0"/>
        <w:widowControl w:val="0"/>
        <w:shd w:val="clear" w:color="auto" w:fill="auto"/>
        <w:tabs>
          <w:tab w:pos="1158" w:val="left"/>
        </w:tabs>
        <w:bidi w:val="0"/>
        <w:spacing w:before="0" w:after="0" w:line="475" w:lineRule="exact"/>
        <w:ind w:left="200" w:right="0" w:firstLine="360"/>
        <w:jc w:val="both"/>
      </w:pPr>
      <w:bookmarkStart w:id="531" w:name="bookmark531"/>
      <w:r>
        <w:rPr>
          <w:color w:val="000000"/>
          <w:spacing w:val="0"/>
          <w:w w:val="100"/>
          <w:position w:val="0"/>
        </w:rPr>
        <w:t>（</w:t>
      </w:r>
      <w:bookmarkEnd w:id="531"/>
      <w:r>
        <w:rPr>
          <w:color w:val="000000"/>
          <w:spacing w:val="0"/>
          <w:w w:val="100"/>
          <w:position w:val="0"/>
        </w:rPr>
        <w:t>4）</w:t>
        <w:tab/>
      </w:r>
      <w:r>
        <w:rPr>
          <w:color w:val="000000"/>
          <w:spacing w:val="0"/>
          <w:w w:val="100"/>
          <w:position w:val="0"/>
        </w:rPr>
        <w:t>客户为导向的企业文化重构。以客户导向为中心，通过企业文化活动、日常文化感召基本动 作等途径，树立全员客户为本理念，触发客户导向行为发生并养成日常工作习惯，从思想到行为打造具 有公司特色的客户导向文化氛围与底蕴。</w:t>
      </w:r>
    </w:p>
    <w:p>
      <w:pPr>
        <w:pStyle w:val="Style23"/>
        <w:keepNext w:val="0"/>
        <w:keepLines w:val="0"/>
        <w:widowControl w:val="0"/>
        <w:shd w:val="clear" w:color="auto" w:fill="auto"/>
        <w:tabs>
          <w:tab w:pos="1158" w:val="left"/>
        </w:tabs>
        <w:bidi w:val="0"/>
        <w:spacing w:before="0" w:after="220" w:line="475" w:lineRule="exact"/>
        <w:ind w:left="200" w:right="0" w:firstLine="360"/>
        <w:jc w:val="both"/>
      </w:pPr>
      <w:bookmarkStart w:id="532" w:name="bookmark532"/>
      <w:r>
        <w:rPr>
          <w:color w:val="000000"/>
          <w:spacing w:val="0"/>
          <w:w w:val="100"/>
          <w:position w:val="0"/>
        </w:rPr>
        <w:t>（</w:t>
      </w:r>
      <w:bookmarkEnd w:id="532"/>
      <w:r>
        <w:rPr>
          <w:color w:val="000000"/>
          <w:spacing w:val="0"/>
          <w:w w:val="100"/>
          <w:position w:val="0"/>
        </w:rPr>
        <w:t>5）</w:t>
        <w:tab/>
      </w:r>
      <w:r>
        <w:rPr>
          <w:color w:val="000000"/>
          <w:spacing w:val="0"/>
          <w:w w:val="100"/>
          <w:position w:val="0"/>
        </w:rPr>
        <w:t>构建各部门训练组织。构建各部门训练官组织，赋予其专业手法、标准流程、正向激励，放 宽训练活动灵活性，提高部门专业训练自主性和自由度，以点带面撬动全员学习积极性，塑造学习型组 织氛围。</w:t>
      </w:r>
    </w:p>
    <w:p>
      <w:pPr>
        <w:pStyle w:val="Style23"/>
        <w:keepNext w:val="0"/>
        <w:keepLines w:val="0"/>
        <w:widowControl w:val="0"/>
        <w:shd w:val="clear" w:color="auto" w:fill="auto"/>
        <w:bidi w:val="0"/>
        <w:spacing w:before="0" w:after="220" w:line="240" w:lineRule="auto"/>
        <w:ind w:left="0" w:right="0" w:firstLine="560"/>
        <w:jc w:val="both"/>
        <w:rPr>
          <w:sz w:val="17"/>
          <w:szCs w:val="17"/>
        </w:rPr>
      </w:pPr>
      <w:r>
        <w:rPr>
          <w:color w:val="000000"/>
          <w:spacing w:val="0"/>
          <w:w w:val="100"/>
          <w:position w:val="0"/>
          <w:sz w:val="20"/>
          <w:szCs w:val="20"/>
        </w:rPr>
        <w:t>4</w:t>
      </w:r>
      <w:r>
        <w:rPr>
          <w:color w:val="000000"/>
          <w:spacing w:val="0"/>
          <w:w w:val="100"/>
          <w:position w:val="0"/>
          <w:sz w:val="20"/>
          <w:szCs w:val="20"/>
        </w:rPr>
        <w:t>、劳务外包</w:t>
      </w:r>
      <w:r>
        <w:rPr>
          <w:color w:val="000000"/>
          <w:spacing w:val="0"/>
          <w:w w:val="100"/>
          <w:position w:val="0"/>
          <w:sz w:val="17"/>
          <w:szCs w:val="17"/>
        </w:rPr>
        <w:t>情况</w:t>
      </w:r>
    </w:p>
    <w:p>
      <w:pPr>
        <w:pStyle w:val="Style4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533" w:name="bookmark533"/>
      <w:bookmarkStart w:id="534" w:name="bookmark534"/>
      <w:bookmarkStart w:id="535" w:name="bookmark535"/>
      <w:r>
        <w:rPr>
          <w:color w:val="000000"/>
          <w:spacing w:val="0"/>
          <w:w w:val="100"/>
          <w:position w:val="0"/>
          <w:sz w:val="24"/>
          <w:szCs w:val="24"/>
        </w:rPr>
        <w:t>十二、公司利润分配及资本公积金转增股本情况</w:t>
      </w:r>
      <w:bookmarkEnd w:id="533"/>
      <w:bookmarkEnd w:id="534"/>
      <w:bookmarkEnd w:id="535"/>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4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4651"/>
        <w:gridCol w:w="49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214,701,188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2,147,011.88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2,147,011.88</w:t>
            </w:r>
          </w:p>
        </w:tc>
      </w:tr>
    </w:tbl>
    <w:tbl>
      <w:tblPr>
        <w:tblOverlap w:val="never"/>
        <w:jc w:val="center"/>
        <w:tblLayout w:type="fixed"/>
      </w:tblPr>
      <w:tblGrid>
        <w:gridCol w:w="4651"/>
        <w:gridCol w:w="493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7,189,985.12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公司拟定的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年度利润分配预案为：以公司股本总数</w:t>
            </w:r>
            <w:r>
              <w:rPr>
                <w:rFonts w:ascii="Times New Roman" w:eastAsia="Times New Roman" w:hAnsi="Times New Roman" w:cs="Times New Roman"/>
                <w:color w:val="000000"/>
                <w:spacing w:val="0"/>
                <w:w w:val="100"/>
                <w:position w:val="0"/>
                <w:sz w:val="18"/>
                <w:szCs w:val="18"/>
              </w:rPr>
              <w:t>21,470.1188</w:t>
            </w:r>
            <w:r>
              <w:rPr>
                <w:color w:val="000000"/>
                <w:spacing w:val="0"/>
                <w:w w:val="100"/>
                <w:position w:val="0"/>
                <w:sz w:val="17"/>
                <w:szCs w:val="17"/>
              </w:rPr>
              <w:t>万股为基数，每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股派送现金股利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7"/>
                <w:szCs w:val="17"/>
              </w:rPr>
              <w:t>元（含 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年度现金股利共计人民币</w:t>
            </w:r>
            <w:r>
              <w:rPr>
                <w:rFonts w:ascii="Times New Roman" w:eastAsia="Times New Roman" w:hAnsi="Times New Roman" w:cs="Times New Roman"/>
                <w:color w:val="000000"/>
                <w:spacing w:val="0"/>
                <w:w w:val="100"/>
                <w:position w:val="0"/>
                <w:sz w:val="18"/>
                <w:szCs w:val="18"/>
              </w:rPr>
              <w:t>2,147,011.88</w:t>
            </w:r>
            <w:r>
              <w:rPr>
                <w:color w:val="000000"/>
                <w:spacing w:val="0"/>
                <w:w w:val="100"/>
                <w:position w:val="0"/>
                <w:sz w:val="17"/>
                <w:szCs w:val="17"/>
              </w:rPr>
              <w:t>元。不送红股，不以资本公积转增股本，剩余未分配利润结转下一年 度。</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1"/>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十三、公司股权激励计划、员工持股计划或其他员工激励措施的实施情况</w:t>
      </w:r>
      <w:bookmarkEnd w:id="536"/>
      <w:bookmarkEnd w:id="537"/>
      <w:bookmarkEnd w:id="538"/>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0" w:line="48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、股权激励</w:t>
      </w:r>
      <w:bookmarkEnd w:id="539"/>
      <w:bookmarkEnd w:id="540"/>
      <w:bookmarkEnd w:id="542"/>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日，公司召开了第三届董事会第十八次会议、第三届监事会第十六次会议，审议通过了 《关于回购注销部分限制性股票的议案》、《关于注销部分股票期权的议案》、《关于</w:t>
      </w:r>
      <w:r>
        <w:rPr>
          <w:color w:val="000000"/>
          <w:spacing w:val="0"/>
          <w:w w:val="100"/>
          <w:position w:val="0"/>
        </w:rPr>
        <w:t>2018</w:t>
      </w:r>
      <w:r>
        <w:rPr>
          <w:color w:val="000000"/>
          <w:spacing w:val="0"/>
          <w:w w:val="100"/>
          <w:position w:val="0"/>
        </w:rPr>
        <w:t>年股票期权与 限制性股票激励计划首次授予权益第二个行权期/解除限售期条件成就的议案》等议案。独立董事就相关 事项发表了一致同意的独立意见，律师出具了法律意见书。具体内容详见公司于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 xml:space="preserve">日在巨潮资 </w:t>
      </w:r>
      <w:r>
        <w:rPr>
          <w:color w:val="000000"/>
          <w:spacing w:val="0"/>
          <w:w w:val="100"/>
          <w:position w:val="0"/>
        </w:rPr>
        <w:t>讯网</w:t>
      </w:r>
      <w:r>
        <w:rPr>
          <w:color w:val="000000"/>
          <w:spacing w:val="0"/>
          <w:w w:val="100"/>
          <w:position w:val="0"/>
        </w:rPr>
        <w:t>（http://www.cninfo.com.cn/new/index）</w:t>
      </w:r>
      <w:r>
        <w:rPr>
          <w:color w:val="000000"/>
          <w:spacing w:val="0"/>
          <w:w w:val="100"/>
          <w:position w:val="0"/>
        </w:rPr>
        <w:t>披露的相关公告。截至公告日，公司已在中国证券登记结</w:t>
      </w:r>
      <w:r>
        <w:rPr>
          <w:color w:val="000000"/>
          <w:spacing w:val="0"/>
          <w:w w:val="100"/>
          <w:position w:val="0"/>
        </w:rPr>
        <w:t xml:space="preserve"> 算有限责任公司深圳分公司办理完成了限制性股票回购注销业务，此次涉及激励对象</w:t>
      </w:r>
      <w:r>
        <w:rPr>
          <w:color w:val="000000"/>
          <w:spacing w:val="0"/>
          <w:w w:val="100"/>
          <w:position w:val="0"/>
        </w:rPr>
        <w:t>12</w:t>
      </w:r>
      <w:r>
        <w:rPr>
          <w:color w:val="000000"/>
          <w:spacing w:val="0"/>
          <w:w w:val="100"/>
          <w:position w:val="0"/>
        </w:rPr>
        <w:t>名，共回购注销限 制性股票</w:t>
      </w:r>
      <w:r>
        <w:rPr>
          <w:color w:val="000000"/>
          <w:spacing w:val="0"/>
          <w:w w:val="100"/>
          <w:position w:val="0"/>
        </w:rPr>
        <w:t>202,467</w:t>
      </w:r>
      <w:r>
        <w:rPr>
          <w:color w:val="000000"/>
          <w:spacing w:val="0"/>
          <w:w w:val="100"/>
          <w:position w:val="0"/>
        </w:rPr>
        <w:t>股。</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21</w:t>
      </w:r>
      <w:r>
        <w:rPr>
          <w:color w:val="000000"/>
          <w:spacing w:val="0"/>
          <w:w w:val="100"/>
          <w:position w:val="0"/>
        </w:rPr>
        <w:t>日，经深圳证券交易所、中国证券登记结算有限责任公司深圳分公司 审核确认，公司分别办理完成了</w:t>
      </w:r>
      <w:r>
        <w:rPr>
          <w:color w:val="000000"/>
          <w:spacing w:val="0"/>
          <w:w w:val="100"/>
          <w:position w:val="0"/>
        </w:rPr>
        <w:t>2018</w:t>
      </w:r>
      <w:r>
        <w:rPr>
          <w:color w:val="000000"/>
          <w:spacing w:val="0"/>
          <w:w w:val="100"/>
          <w:position w:val="0"/>
        </w:rPr>
        <w:t>年股票期权与限制性股票激励计划首次授予限制性股票的第二个解锁 期解除限售与第二个行权期自主行权相关事宜。本次符合解除限售条件的激励对象共</w:t>
      </w:r>
      <w:r>
        <w:rPr>
          <w:color w:val="000000"/>
          <w:spacing w:val="0"/>
          <w:w w:val="100"/>
          <w:position w:val="0"/>
        </w:rPr>
        <w:t>26</w:t>
      </w:r>
      <w:r>
        <w:rPr>
          <w:color w:val="000000"/>
          <w:spacing w:val="0"/>
          <w:w w:val="100"/>
          <w:position w:val="0"/>
        </w:rPr>
        <w:t>名，对应解除限售 的限制性股票共</w:t>
      </w:r>
      <w:r>
        <w:rPr>
          <w:color w:val="000000"/>
          <w:spacing w:val="0"/>
          <w:w w:val="100"/>
          <w:position w:val="0"/>
        </w:rPr>
        <w:t>184,738</w:t>
      </w:r>
      <w:r>
        <w:rPr>
          <w:color w:val="000000"/>
          <w:spacing w:val="0"/>
          <w:w w:val="100"/>
          <w:position w:val="0"/>
        </w:rPr>
        <w:t>股；本次符合行权条件的激励对象共</w:t>
      </w:r>
      <w:r>
        <w:rPr>
          <w:color w:val="000000"/>
          <w:spacing w:val="0"/>
          <w:w w:val="100"/>
          <w:position w:val="0"/>
        </w:rPr>
        <w:t>27</w:t>
      </w:r>
      <w:r>
        <w:rPr>
          <w:color w:val="000000"/>
          <w:spacing w:val="0"/>
          <w:w w:val="100"/>
          <w:position w:val="0"/>
        </w:rPr>
        <w:t>名，可行权的股票期权数量为</w:t>
      </w:r>
      <w:r>
        <w:rPr>
          <w:color w:val="000000"/>
          <w:spacing w:val="0"/>
          <w:w w:val="100"/>
          <w:position w:val="0"/>
        </w:rPr>
        <w:t>442,105</w:t>
      </w:r>
      <w:r>
        <w:rPr>
          <w:color w:val="000000"/>
          <w:spacing w:val="0"/>
          <w:w w:val="100"/>
          <w:position w:val="0"/>
        </w:rPr>
        <w:t>份， 行权期限为</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日当日止。具体内容详见公司分别于</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15</w:t>
      </w:r>
      <w:r>
        <w:rPr>
          <w:color w:val="000000"/>
          <w:spacing w:val="0"/>
          <w:w w:val="100"/>
          <w:position w:val="0"/>
        </w:rPr>
        <w:t>日、</w:t>
      </w:r>
      <w:r>
        <w:rPr>
          <w:color w:val="000000"/>
          <w:spacing w:val="0"/>
          <w:w w:val="100"/>
          <w:position w:val="0"/>
        </w:rPr>
        <w:t>2021</w:t>
      </w:r>
      <w:r>
        <w:rPr>
          <w:color w:val="000000"/>
          <w:spacing w:val="0"/>
          <w:w w:val="100"/>
          <w:position w:val="0"/>
        </w:rPr>
        <w:t xml:space="preserve">年 </w:t>
      </w:r>
      <w:r>
        <w:rPr>
          <w:color w:val="000000"/>
          <w:spacing w:val="0"/>
          <w:w w:val="100"/>
          <w:position w:val="0"/>
        </w:rPr>
        <w:t>01</w:t>
      </w:r>
      <w:r>
        <w:rPr>
          <w:color w:val="000000"/>
          <w:spacing w:val="0"/>
          <w:w w:val="100"/>
          <w:position w:val="0"/>
        </w:rPr>
        <w:t>月</w:t>
      </w:r>
      <w:r>
        <w:rPr>
          <w:color w:val="000000"/>
          <w:spacing w:val="0"/>
          <w:w w:val="100"/>
          <w:position w:val="0"/>
        </w:rPr>
        <w:t>19</w:t>
      </w:r>
      <w:r>
        <w:rPr>
          <w:color w:val="000000"/>
          <w:spacing w:val="0"/>
          <w:w w:val="100"/>
          <w:position w:val="0"/>
        </w:rPr>
        <w:t>日在巨潮资讯网</w:t>
      </w:r>
      <w:r>
        <w:rPr>
          <w:color w:val="000000"/>
          <w:spacing w:val="0"/>
          <w:w w:val="100"/>
          <w:position w:val="0"/>
        </w:rPr>
        <w:t>（</w:t>
      </w:r>
      <w:r>
        <w:rPr>
          <w:color w:val="000000"/>
          <w:spacing w:val="0"/>
          <w:w w:val="100"/>
          <w:position w:val="0"/>
        </w:rPr>
        <w:t xml:space="preserve">http://www. </w:t>
      </w:r>
      <w:r>
        <w:rPr>
          <w:color w:val="000000"/>
          <w:spacing w:val="0"/>
          <w:w w:val="100"/>
          <w:position w:val="0"/>
        </w:rPr>
        <w:t>cninfo.com.cn/new/index</w:t>
      </w:r>
      <w:r>
        <w:rPr>
          <w:color w:val="000000"/>
          <w:spacing w:val="0"/>
          <w:w w:val="100"/>
          <w:position w:val="0"/>
        </w:rPr>
        <w:t>）</w:t>
      </w:r>
      <w:r>
        <w:rPr>
          <w:color w:val="000000"/>
          <w:spacing w:val="0"/>
          <w:w w:val="100"/>
          <w:position w:val="0"/>
        </w:rPr>
        <w:t>披露的相关内容。</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22</w:t>
      </w:r>
      <w:r>
        <w:rPr>
          <w:color w:val="000000"/>
          <w:spacing w:val="0"/>
          <w:w w:val="100"/>
          <w:position w:val="0"/>
        </w:rPr>
        <w:t>日，公司召开了第三届董事会第二十一次会议、第三届监事会第十九次会议，审议通过 了《关于调整</w:t>
      </w:r>
      <w:r>
        <w:rPr>
          <w:color w:val="000000"/>
          <w:spacing w:val="0"/>
          <w:w w:val="100"/>
          <w:position w:val="0"/>
        </w:rPr>
        <w:t>2018</w:t>
      </w:r>
      <w:r>
        <w:rPr>
          <w:color w:val="000000"/>
          <w:spacing w:val="0"/>
          <w:w w:val="100"/>
          <w:position w:val="0"/>
        </w:rPr>
        <w:t>年股票期权与限制性股票股票激励计划股票期权行权价格的议案》</w:t>
      </w:r>
      <w:r>
        <w:rPr>
          <w:color w:val="000000"/>
          <w:spacing w:val="0"/>
          <w:w w:val="100"/>
          <w:position w:val="0"/>
        </w:rPr>
        <w:t>，</w:t>
      </w:r>
      <w:r>
        <w:rPr>
          <w:color w:val="000000"/>
          <w:spacing w:val="0"/>
          <w:w w:val="100"/>
          <w:position w:val="0"/>
        </w:rPr>
        <w:t>律师事务所对该事 项出具了无异议的法律意见书。根据《上市公司股权激励管理办法》、《</w:t>
      </w:r>
      <w:r>
        <w:rPr>
          <w:color w:val="000000"/>
          <w:spacing w:val="0"/>
          <w:w w:val="100"/>
          <w:position w:val="0"/>
        </w:rPr>
        <w:t>2018</w:t>
      </w:r>
      <w:r>
        <w:rPr>
          <w:color w:val="000000"/>
          <w:spacing w:val="0"/>
          <w:w w:val="100"/>
          <w:position w:val="0"/>
        </w:rPr>
        <w:t xml:space="preserve">年股票期权与限制性股票激 </w:t>
      </w:r>
      <w:r>
        <w:rPr>
          <w:color w:val="000000"/>
          <w:spacing w:val="0"/>
          <w:w w:val="100"/>
          <w:position w:val="0"/>
        </w:rPr>
        <w:t>励计划》（以下简称“激励计划”）等相关规定，在激励计划公告当日至激励对象完成股票期权行权期间， 公司有派息、资本公积转增股本、派送股票红利、股份拆细、配股或缩股等事项，公司应对股票期权行权 价格进行相应的调整，但任何调整不得导致行权价格低于股票面值。报告期内，公司审议通过并实施完成 了</w:t>
      </w:r>
      <w:r>
        <w:rPr>
          <w:color w:val="000000"/>
          <w:spacing w:val="0"/>
          <w:w w:val="100"/>
          <w:position w:val="0"/>
        </w:rPr>
        <w:t>2020</w:t>
      </w:r>
      <w:r>
        <w:rPr>
          <w:color w:val="000000"/>
          <w:spacing w:val="0"/>
          <w:w w:val="100"/>
          <w:position w:val="0"/>
        </w:rPr>
        <w:t>年度利润分配方案：以公司现有总股本</w:t>
      </w:r>
      <w:r>
        <w:rPr>
          <w:color w:val="000000"/>
          <w:spacing w:val="0"/>
          <w:w w:val="100"/>
          <w:position w:val="0"/>
        </w:rPr>
        <w:t>21,468.0169</w:t>
      </w:r>
      <w:r>
        <w:rPr>
          <w:color w:val="000000"/>
          <w:spacing w:val="0"/>
          <w:w w:val="100"/>
          <w:position w:val="0"/>
        </w:rPr>
        <w:t>万股为基数，向全体股东每</w:t>
      </w:r>
      <w:r>
        <w:rPr>
          <w:color w:val="000000"/>
          <w:spacing w:val="0"/>
          <w:w w:val="100"/>
          <w:position w:val="0"/>
        </w:rPr>
        <w:t>10</w:t>
      </w:r>
      <w:r>
        <w:rPr>
          <w:color w:val="000000"/>
          <w:spacing w:val="0"/>
          <w:w w:val="100"/>
          <w:position w:val="0"/>
        </w:rPr>
        <w:t xml:space="preserve">股派送现金股利 </w:t>
      </w:r>
      <w:r>
        <w:rPr>
          <w:color w:val="000000"/>
          <w:spacing w:val="0"/>
          <w:w w:val="100"/>
          <w:position w:val="0"/>
        </w:rPr>
        <w:t>1.999749</w:t>
      </w:r>
      <w:r>
        <w:rPr>
          <w:color w:val="000000"/>
          <w:spacing w:val="0"/>
          <w:w w:val="100"/>
          <w:position w:val="0"/>
        </w:rPr>
        <w:t>元（含税）</w:t>
      </w:r>
      <w:r>
        <w:rPr>
          <w:color w:val="000000"/>
          <w:spacing w:val="0"/>
          <w:w w:val="100"/>
          <w:position w:val="0"/>
        </w:rPr>
        <w:t>，</w:t>
      </w:r>
      <w:r>
        <w:rPr>
          <w:color w:val="000000"/>
          <w:spacing w:val="0"/>
          <w:w w:val="100"/>
          <w:position w:val="0"/>
        </w:rPr>
        <w:t>不送红股，不以资本公积转增股本；剩余未分配利润结转下一年度。根据</w:t>
      </w:r>
      <w:r>
        <w:rPr>
          <w:color w:val="000000"/>
          <w:spacing w:val="0"/>
          <w:w w:val="100"/>
          <w:position w:val="0"/>
        </w:rPr>
        <w:t>2018</w:t>
      </w:r>
      <w:r>
        <w:rPr>
          <w:color w:val="000000"/>
          <w:spacing w:val="0"/>
          <w:w w:val="100"/>
          <w:position w:val="0"/>
        </w:rPr>
        <w:t>年第 四次临时股东大会之授权，公司董事会股票期权行权价格</w:t>
      </w:r>
      <w:r>
        <w:rPr>
          <w:color w:val="000000"/>
          <w:spacing w:val="0"/>
          <w:w w:val="100"/>
          <w:position w:val="0"/>
        </w:rPr>
        <w:t>13.571</w:t>
      </w:r>
      <w:r>
        <w:rPr>
          <w:color w:val="000000"/>
          <w:spacing w:val="0"/>
          <w:w w:val="100"/>
          <w:position w:val="0"/>
        </w:rPr>
        <w:t>元/股调整至</w:t>
      </w:r>
      <w:r>
        <w:rPr>
          <w:color w:val="000000"/>
          <w:spacing w:val="0"/>
          <w:w w:val="100"/>
          <w:position w:val="0"/>
        </w:rPr>
        <w:t>13.371</w:t>
      </w:r>
      <w:r>
        <w:rPr>
          <w:color w:val="000000"/>
          <w:spacing w:val="0"/>
          <w:w w:val="100"/>
          <w:position w:val="0"/>
        </w:rPr>
        <w:t>元/股。具体内容详见 公司于</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23</w:t>
      </w:r>
      <w:r>
        <w:rPr>
          <w:color w:val="000000"/>
          <w:spacing w:val="0"/>
          <w:w w:val="100"/>
          <w:position w:val="0"/>
        </w:rPr>
        <w:t>日在巨潮资讯网</w:t>
      </w:r>
      <w:r>
        <w:rPr>
          <w:color w:val="000000"/>
          <w:spacing w:val="0"/>
          <w:w w:val="100"/>
          <w:position w:val="0"/>
        </w:rPr>
        <w:t xml:space="preserve">（http://www. </w:t>
      </w:r>
      <w:r>
        <w:rPr>
          <w:color w:val="000000"/>
          <w:spacing w:val="0"/>
          <w:w w:val="100"/>
          <w:position w:val="0"/>
        </w:rPr>
        <w:t>cninfo.com.cn/new/index）</w:t>
      </w:r>
      <w:r>
        <w:rPr>
          <w:color w:val="000000"/>
          <w:spacing w:val="0"/>
          <w:w w:val="100"/>
          <w:position w:val="0"/>
        </w:rPr>
        <w:t>披露的相关内容。</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日，公司召开第三届董事会第二十六次会议、第三届监事会第二十四次会议，审议通过 了《关于回购注销部分限制性股票的议案》、《关于注销部分股票期权的议案》、《关于</w:t>
      </w:r>
      <w:r>
        <w:rPr>
          <w:color w:val="000000"/>
          <w:spacing w:val="0"/>
          <w:w w:val="100"/>
          <w:position w:val="0"/>
        </w:rPr>
        <w:t>2018</w:t>
      </w:r>
      <w:r>
        <w:rPr>
          <w:color w:val="000000"/>
          <w:spacing w:val="0"/>
          <w:w w:val="100"/>
          <w:position w:val="0"/>
        </w:rPr>
        <w:t>年股票期权 与限制性股票激励计划首次授予权益第三个行权期/解除限售期条件成就的议案》等议案。独立董事就相 关事项发表了一致同意的独立意见，律师出具了法律意见书。具体内容详见公司于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 xml:space="preserve">日在巨潮 </w:t>
      </w:r>
      <w:r>
        <w:rPr>
          <w:color w:val="000000"/>
          <w:spacing w:val="0"/>
          <w:w w:val="100"/>
          <w:position w:val="0"/>
        </w:rPr>
        <w:t>资讯网</w:t>
      </w:r>
      <w:r>
        <w:rPr>
          <w:color w:val="000000"/>
          <w:spacing w:val="0"/>
          <w:w w:val="100"/>
          <w:position w:val="0"/>
        </w:rPr>
        <w:t>（http://www.cninfo.com.cn/new/index）</w:t>
      </w:r>
      <w:r>
        <w:rPr>
          <w:color w:val="000000"/>
          <w:spacing w:val="0"/>
          <w:w w:val="100"/>
          <w:position w:val="0"/>
        </w:rPr>
        <w:t>披露的相关公告。截至公告日，公司已在中国证券登记</w:t>
      </w:r>
      <w:r>
        <w:rPr>
          <w:color w:val="000000"/>
          <w:spacing w:val="0"/>
          <w:w w:val="100"/>
          <w:position w:val="0"/>
        </w:rPr>
        <w:t xml:space="preserve"> 结算有限责任公司深圳分公司办理完成了限制性股票回购注销业务，此次涉及激励对象</w:t>
      </w:r>
      <w:r>
        <w:rPr>
          <w:color w:val="000000"/>
          <w:spacing w:val="0"/>
          <w:w w:val="100"/>
          <w:position w:val="0"/>
        </w:rPr>
        <w:t>5</w:t>
      </w:r>
      <w:r>
        <w:rPr>
          <w:color w:val="000000"/>
          <w:spacing w:val="0"/>
          <w:w w:val="100"/>
          <w:position w:val="0"/>
        </w:rPr>
        <w:t>名，共回购注销 限制性股票</w:t>
      </w:r>
      <w:r>
        <w:rPr>
          <w:color w:val="000000"/>
          <w:spacing w:val="0"/>
          <w:w w:val="100"/>
          <w:position w:val="0"/>
        </w:rPr>
        <w:t>33,065</w:t>
      </w:r>
      <w:r>
        <w:rPr>
          <w:color w:val="000000"/>
          <w:spacing w:val="0"/>
          <w:w w:val="100"/>
          <w:position w:val="0"/>
        </w:rPr>
        <w:t>股。</w:t>
      </w:r>
    </w:p>
    <w:p>
      <w:pPr>
        <w:pStyle w:val="Style2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 xml:space="preserve">日，经深圳证券交易所、中国证券登记结算有限责任公司深圳分公司审核确认，公司办 理完成了 </w:t>
      </w:r>
      <w:r>
        <w:rPr>
          <w:color w:val="000000"/>
          <w:spacing w:val="0"/>
          <w:w w:val="100"/>
          <w:position w:val="0"/>
        </w:rPr>
        <w:t>2018</w:t>
      </w:r>
      <w:r>
        <w:rPr>
          <w:color w:val="000000"/>
          <w:spacing w:val="0"/>
          <w:w w:val="100"/>
          <w:position w:val="0"/>
        </w:rPr>
        <w:t>年股票期权与限制性股票激励计划首次授予限制性股票的第三个解锁期解除限售与第三个 行权期自主行权相关事宜。本次符合解除限售条件的激励对象共</w:t>
      </w:r>
      <w:r>
        <w:rPr>
          <w:color w:val="000000"/>
          <w:spacing w:val="0"/>
          <w:w w:val="100"/>
          <w:position w:val="0"/>
        </w:rPr>
        <w:t>21</w:t>
      </w:r>
      <w:r>
        <w:rPr>
          <w:color w:val="000000"/>
          <w:spacing w:val="0"/>
          <w:w w:val="100"/>
          <w:position w:val="0"/>
        </w:rPr>
        <w:t xml:space="preserve">名，对应解除限售的限制性股票共 </w:t>
      </w:r>
      <w:r>
        <w:rPr>
          <w:color w:val="000000"/>
          <w:spacing w:val="0"/>
          <w:w w:val="100"/>
          <w:position w:val="0"/>
        </w:rPr>
        <w:t>151,689</w:t>
      </w:r>
      <w:r>
        <w:rPr>
          <w:color w:val="000000"/>
          <w:spacing w:val="0"/>
          <w:w w:val="100"/>
          <w:position w:val="0"/>
        </w:rPr>
        <w:t>股，解除限售股份上市流通时间为</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日；本次符合行权条件的激励对象共</w:t>
      </w:r>
      <w:r>
        <w:rPr>
          <w:color w:val="000000"/>
          <w:spacing w:val="0"/>
          <w:w w:val="100"/>
          <w:position w:val="0"/>
        </w:rPr>
        <w:t>21</w:t>
      </w:r>
      <w:r>
        <w:rPr>
          <w:color w:val="000000"/>
          <w:spacing w:val="0"/>
          <w:w w:val="100"/>
          <w:position w:val="0"/>
        </w:rPr>
        <w:t>名，可行权 的股票期权数量为</w:t>
      </w:r>
      <w:r>
        <w:rPr>
          <w:color w:val="000000"/>
          <w:spacing w:val="0"/>
          <w:w w:val="100"/>
          <w:position w:val="0"/>
        </w:rPr>
        <w:t>353,932</w:t>
      </w:r>
      <w:r>
        <w:rPr>
          <w:color w:val="000000"/>
          <w:spacing w:val="0"/>
          <w:w w:val="100"/>
          <w:position w:val="0"/>
        </w:rPr>
        <w:t>份，行权期限为</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 xml:space="preserve">日当日止。具体内容详见公司分 </w:t>
      </w:r>
      <w:r>
        <w:rPr>
          <w:color w:val="000000"/>
          <w:spacing w:val="0"/>
          <w:w w:val="100"/>
          <w:position w:val="0"/>
        </w:rPr>
        <w:t>别于</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13</w:t>
      </w:r>
      <w:r>
        <w:rPr>
          <w:color w:val="000000"/>
          <w:spacing w:val="0"/>
          <w:w w:val="100"/>
          <w:position w:val="0"/>
        </w:rPr>
        <w:t>日在巨潮资讯网</w:t>
      </w:r>
      <w:r>
        <w:rPr>
          <w:color w:val="000000"/>
          <w:spacing w:val="0"/>
          <w:w w:val="100"/>
          <w:position w:val="0"/>
        </w:rPr>
        <w:t>（</w:t>
      </w:r>
      <w:r>
        <w:rPr>
          <w:color w:val="000000"/>
          <w:spacing w:val="0"/>
          <w:w w:val="100"/>
          <w:position w:val="0"/>
        </w:rPr>
        <w:t>http://www.cninfo.com.cn/new/index）</w:t>
      </w:r>
      <w:r>
        <w:rPr>
          <w:color w:val="000000"/>
          <w:spacing w:val="0"/>
          <w:w w:val="100"/>
          <w:position w:val="0"/>
        </w:rPr>
        <w:t>披露的相关内容。</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董事、高级管理人员获得的股权激励情况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69"/>
        <w:gridCol w:w="874"/>
        <w:gridCol w:w="878"/>
      </w:tblGrid>
      <w:tr>
        <w:trPr>
          <w:trHeight w:val="165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可行权股</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 已行权股 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报告期内 已行权股 数行权价 格（元</w:t>
            </w: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期初持有</w:t>
            </w:r>
          </w:p>
          <w:p>
            <w:pPr>
              <w:pStyle w:val="Style35"/>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限制性股</w:t>
            </w:r>
          </w:p>
          <w:p>
            <w:pPr>
              <w:pStyle w:val="Style35"/>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票数量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本期已解</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锁股份数</w:t>
            </w:r>
          </w:p>
          <w:p>
            <w:pPr>
              <w:pStyle w:val="Style35"/>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报告期新</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授予限制</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性股票数</w:t>
            </w:r>
          </w:p>
          <w:p>
            <w:pPr>
              <w:pStyle w:val="Style35"/>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期末持有</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限制性股</w:t>
            </w:r>
          </w:p>
          <w:p>
            <w:pPr>
              <w:pStyle w:val="Style35"/>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票数量</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w:t>
            </w:r>
          </w:p>
        </w:tc>
      </w:tr>
      <w:tr>
        <w:trPr>
          <w:trHeight w:val="103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理、董事</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w:t>
            </w:r>
          </w:p>
        </w:tc>
      </w:tr>
    </w:tbl>
    <w:tbl>
      <w:tblPr>
        <w:tblOverlap w:val="never"/>
        <w:jc w:val="center"/>
        <w:tblLayout w:type="fixed"/>
      </w:tblPr>
      <w:tblGrid>
        <w:gridCol w:w="874"/>
        <w:gridCol w:w="869"/>
        <w:gridCol w:w="869"/>
        <w:gridCol w:w="869"/>
        <w:gridCol w:w="874"/>
        <w:gridCol w:w="869"/>
        <w:gridCol w:w="869"/>
        <w:gridCol w:w="869"/>
        <w:gridCol w:w="869"/>
        <w:gridCol w:w="874"/>
        <w:gridCol w:w="8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77,142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69,427</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33,062</w:t>
            </w:r>
          </w:p>
        </w:tc>
      </w:tr>
      <w:tr>
        <w:trPr>
          <w:trHeight w:val="413"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备注（如有）</w:t>
            </w:r>
          </w:p>
        </w:tc>
        <w:tc>
          <w:tcPr>
            <w:gridSpan w:val="9"/>
            <w:tcBorders>
              <w:top w:val="single" w:sz="4"/>
              <w:lef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tabs>
          <w:tab w:pos="27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潘农菲先生的股票期权自主行权价格为</w:t>
      </w:r>
      <w:r>
        <w:rPr>
          <w:rFonts w:ascii="Times New Roman" w:eastAsia="Times New Roman" w:hAnsi="Times New Roman" w:cs="Times New Roman"/>
          <w:color w:val="000000"/>
          <w:spacing w:val="0"/>
          <w:w w:val="100"/>
          <w:position w:val="0"/>
          <w:sz w:val="18"/>
          <w:szCs w:val="18"/>
        </w:rPr>
        <w:t>13.571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股，后续因公司实施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年度利润分配方案，根据《上市公司股权激 励管理办法》、《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年股票期权与限制性股票激励计划》等相关规定，董事会将行权价格由</w:t>
      </w:r>
      <w:r>
        <w:rPr>
          <w:rFonts w:ascii="Times New Roman" w:eastAsia="Times New Roman" w:hAnsi="Times New Roman" w:cs="Times New Roman"/>
          <w:color w:val="000000"/>
          <w:spacing w:val="0"/>
          <w:w w:val="100"/>
          <w:position w:val="0"/>
          <w:sz w:val="18"/>
          <w:szCs w:val="18"/>
        </w:rPr>
        <w:t>13.571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13.371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日在巨潮资源网（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）披露的相关公告。</w:t>
      </w:r>
    </w:p>
    <w:p>
      <w:pPr>
        <w:pStyle w:val="Style40"/>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报告期末市价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日公司股票收盘价。</w:t>
      </w:r>
    </w:p>
    <w:p>
      <w:pPr>
        <w:pStyle w:val="Style40"/>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限制性股票的授予价格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系指报告期初所持有的限制性股票的授予价格。</w:t>
      </w:r>
    </w:p>
    <w:p>
      <w:pPr>
        <w:pStyle w:val="Style40"/>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上述表中限制性股票指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年股票期权与限制性股票激励计划首次授予但尚未解限的限制性股票情况，不含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 制性股票激励计划首次已授予但尚未归属的第二类限制性股票。</w:t>
      </w:r>
    </w:p>
    <w:p>
      <w:pPr>
        <w:pStyle w:val="Style40"/>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、上述为截至报告期末公司现任董事、高级管理人员获得股权激励情况，不含报告期内公司离任 董事、高级管理人员的情况。</w:t>
      </w:r>
    </w:p>
    <w:p>
      <w:pPr>
        <w:pStyle w:val="Style40"/>
        <w:keepNext w:val="0"/>
        <w:keepLines w:val="0"/>
        <w:widowControl w:val="0"/>
        <w:shd w:val="clear" w:color="auto" w:fill="auto"/>
        <w:bidi w:val="0"/>
        <w:spacing w:before="0" w:after="60" w:line="317" w:lineRule="exact"/>
        <w:ind w:left="0" w:right="0" w:firstLine="0"/>
        <w:jc w:val="left"/>
      </w:pPr>
      <w:r>
        <w:rPr>
          <w:color w:val="000000"/>
          <w:spacing w:val="0"/>
          <w:w w:val="100"/>
          <w:position w:val="0"/>
        </w:rPr>
        <w:t>高级管理人员的考评机制及激励情况</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报告期内，公司高级管理人员恪尽职守、认真履行职责，有序开展公司各项生产经营工作，提升公司 经营管理团队整体水平。对于公司高级管理人员的考评机制及激励方式，公司制订了相关考核管理制度， 高级管理人员年度绩效考核结果亦提交公司薪酬与考核委员会审核。工作中，公司会要求高级管理人员进 行定期工作报告及述职，在述职中总结出更好的经验、方法、亮点及不足等，以此更好推动高级管理人员 朝更好的目标而奋斗。</w:t>
      </w:r>
    </w:p>
    <w:p>
      <w:pPr>
        <w:pStyle w:val="Style23"/>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公司结合实际情况建立了与公司相适应的激励机制，</w:t>
      </w:r>
      <w:r>
        <w:rPr>
          <w:color w:val="000000"/>
          <w:spacing w:val="0"/>
          <w:w w:val="100"/>
          <w:position w:val="0"/>
        </w:rPr>
        <w:t>2018</w:t>
      </w:r>
      <w:r>
        <w:rPr>
          <w:color w:val="000000"/>
          <w:spacing w:val="0"/>
          <w:w w:val="100"/>
          <w:position w:val="0"/>
        </w:rPr>
        <w:t>年公司推出了</w:t>
      </w:r>
      <w:r>
        <w:rPr>
          <w:color w:val="000000"/>
          <w:spacing w:val="0"/>
          <w:w w:val="100"/>
          <w:position w:val="0"/>
        </w:rPr>
        <w:t>2018</w:t>
      </w:r>
      <w:r>
        <w:rPr>
          <w:color w:val="000000"/>
          <w:spacing w:val="0"/>
          <w:w w:val="100"/>
          <w:position w:val="0"/>
        </w:rPr>
        <w:t>年股票期权与限制性股票 激励计划（以下简称“激励计划”）。报告期内，激励计划首次授予股票期权的第二个行权期的自主行权 条件以及首次授予限制性股票第二个限售期的解除限售条件已经成就，根据相关规定，公司对符合激励条 件的激励对象（含高级管理人员）办理了自主行权业务以及解除限售业务，积极调动高级管理人员的积极 性、主动性以及创造性，为公司及股东创造更多的价值。</w:t>
      </w:r>
    </w:p>
    <w:p>
      <w:pPr>
        <w:pStyle w:val="Style46"/>
        <w:keepNext/>
        <w:keepLines/>
        <w:widowControl w:val="0"/>
        <w:shd w:val="clear" w:color="auto" w:fill="auto"/>
        <w:tabs>
          <w:tab w:pos="368" w:val="left"/>
        </w:tabs>
        <w:bidi w:val="0"/>
        <w:spacing w:before="0" w:after="280" w:line="469" w:lineRule="exact"/>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员工持股计划的实施情况</w:t>
      </w:r>
      <w:bookmarkEnd w:id="543"/>
      <w:bookmarkEnd w:id="544"/>
      <w:bookmarkEnd w:id="546"/>
    </w:p>
    <w:p>
      <w:pPr>
        <w:pStyle w:val="Style42"/>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68" w:val="left"/>
        </w:tabs>
        <w:bidi w:val="0"/>
        <w:spacing w:before="0" w:after="280" w:line="469" w:lineRule="exact"/>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其他员工激励措施</w:t>
      </w:r>
      <w:bookmarkEnd w:id="547"/>
      <w:bookmarkEnd w:id="548"/>
      <w:bookmarkEnd w:id="550"/>
    </w:p>
    <w:p>
      <w:pPr>
        <w:pStyle w:val="Style4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0"/>
        <w:jc w:val="left"/>
      </w:pPr>
      <w:bookmarkStart w:id="551" w:name="bookmark551"/>
      <w:bookmarkStart w:id="552" w:name="bookmark552"/>
      <w:bookmarkStart w:id="553" w:name="bookmark553"/>
      <w:r>
        <w:rPr>
          <w:color w:val="000000"/>
          <w:spacing w:val="0"/>
          <w:w w:val="100"/>
          <w:position w:val="0"/>
          <w:sz w:val="24"/>
          <w:szCs w:val="24"/>
        </w:rPr>
        <w:t>十四、报告期内的内部控制制度建设及实施情况</w:t>
      </w:r>
      <w:bookmarkEnd w:id="551"/>
      <w:bookmarkEnd w:id="552"/>
      <w:bookmarkEnd w:id="553"/>
    </w:p>
    <w:p>
      <w:pPr>
        <w:pStyle w:val="Style46"/>
        <w:keepNext/>
        <w:keepLines/>
        <w:widowControl w:val="0"/>
        <w:shd w:val="clear" w:color="auto" w:fill="auto"/>
        <w:bidi w:val="0"/>
        <w:spacing w:before="0" w:after="200" w:line="469" w:lineRule="exact"/>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、内部控制建设及实施情况</w:t>
      </w:r>
      <w:bookmarkEnd w:id="554"/>
      <w:bookmarkEnd w:id="555"/>
      <w:bookmarkEnd w:id="557"/>
    </w:p>
    <w:p>
      <w:pPr>
        <w:pStyle w:val="Style23"/>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 xml:space="preserve">报告期内，公司根据《企业内部控制基本规范》及其配套指引的规定，结合公司内部控制制度和评价 办法，在内部控制日常监督和专项监督的基础上，坚持以风险导向为原则，对公司内部控制体系进行持续 </w:t>
      </w:r>
      <w:r>
        <w:rPr>
          <w:color w:val="000000"/>
          <w:spacing w:val="0"/>
          <w:w w:val="100"/>
          <w:position w:val="0"/>
        </w:rPr>
        <w:t>的改进及优化，以适应不断变化的外部环境及内部管理的要求。公司董事会按照企业内部控制规范体系的 规定，建立健全和有效实施内部控制，评价其有效性，并如实披露内部控制评价报告，监事会对董事会建 立和实施内部控制进行监督。公司经营负责组织领导企业内部控制的日常运行。公司设立审计部，制定了 内部审计相关管理制度，配备专职审计人员。审计部对董事会审计委员会负责并报告工作。依照国家法律 法规和相关制度的要求，独立、客观地行使内部审计职权，对公司及控股子公司内部控制工作进行检查监 督，对财务及经营活动进行内部审计，并提出审计建议。</w:t>
      </w:r>
    </w:p>
    <w:p>
      <w:pPr>
        <w:pStyle w:val="Style46"/>
        <w:keepNext/>
        <w:keepLines/>
        <w:widowControl w:val="0"/>
        <w:shd w:val="clear" w:color="auto" w:fill="auto"/>
        <w:bidi w:val="0"/>
        <w:spacing w:before="0" w:after="36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、报告期内发现的内部控制重大缺陷的具体情况</w:t>
      </w:r>
      <w:bookmarkEnd w:id="558"/>
      <w:bookmarkEnd w:id="559"/>
      <w:bookmarkEnd w:id="561"/>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both"/>
      </w:pPr>
      <w:bookmarkStart w:id="562" w:name="bookmark562"/>
      <w:bookmarkStart w:id="563" w:name="bookmark563"/>
      <w:bookmarkStart w:id="564" w:name="bookmark564"/>
      <w:r>
        <w:rPr>
          <w:color w:val="000000"/>
          <w:spacing w:val="0"/>
          <w:w w:val="100"/>
          <w:position w:val="0"/>
          <w:sz w:val="24"/>
          <w:szCs w:val="24"/>
        </w:rPr>
        <w:t>十五、公司报告期内对子公司的管理控制情况</w:t>
      </w:r>
      <w:bookmarkEnd w:id="562"/>
      <w:bookmarkEnd w:id="563"/>
      <w:bookmarkEnd w:id="564"/>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both"/>
      </w:pPr>
      <w:bookmarkStart w:id="565" w:name="bookmark565"/>
      <w:bookmarkStart w:id="566" w:name="bookmark566"/>
      <w:bookmarkStart w:id="567" w:name="bookmark567"/>
      <w:r>
        <w:rPr>
          <w:color w:val="000000"/>
          <w:spacing w:val="0"/>
          <w:w w:val="100"/>
          <w:position w:val="0"/>
          <w:sz w:val="24"/>
          <w:szCs w:val="24"/>
        </w:rPr>
        <w:t>十六、内部控制自我评价报告或内部控制审计报告</w:t>
      </w:r>
      <w:bookmarkEnd w:id="565"/>
      <w:bookmarkEnd w:id="566"/>
      <w:bookmarkEnd w:id="567"/>
    </w:p>
    <w:p>
      <w:pPr>
        <w:pStyle w:val="Style46"/>
        <w:keepNext/>
        <w:keepLines/>
        <w:widowControl w:val="0"/>
        <w:shd w:val="clear" w:color="auto" w:fill="auto"/>
        <w:bidi w:val="0"/>
        <w:spacing w:before="0" w:after="32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、内控自我评价报告</w:t>
      </w:r>
      <w:bookmarkEnd w:id="568"/>
      <w:bookmarkEnd w:id="569"/>
      <w:bookmarkEnd w:id="571"/>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纳入评价范围单位营业收入占公司合并</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财务报表营业总收入的比例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tabs>
                <w:tab w:pos="3091" w:val="left"/>
              </w:tabs>
              <w:bidi w:val="0"/>
              <w:spacing w:before="0" w:after="0" w:line="240" w:lineRule="auto"/>
              <w:ind w:left="0" w:right="0" w:firstLine="0"/>
              <w:jc w:val="center"/>
              <w:rPr>
                <w:sz w:val="17"/>
                <w:szCs w:val="17"/>
              </w:rPr>
            </w:pPr>
            <w:r>
              <w:rPr>
                <w:color w:val="000000"/>
                <w:spacing w:val="0"/>
                <w:w w:val="100"/>
                <w:position w:val="0"/>
                <w:sz w:val="17"/>
                <w:szCs w:val="17"/>
              </w:rPr>
              <w:t>财务报告</w:t>
              <w:tab/>
              <w:t>非财务报告</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top"/>
          </w:tcPr>
          <w:p>
            <w:pPr>
              <w:widowControl w:val="0"/>
              <w:rPr>
                <w:sz w:val="10"/>
                <w:szCs w:val="10"/>
              </w:rPr>
            </w:pPr>
          </w:p>
        </w:tc>
      </w:tr>
    </w:tbl>
    <w:p>
      <w:pPr>
        <w:pStyle w:val="Style42"/>
        <w:keepNext w:val="0"/>
        <w:keepLines w:val="0"/>
        <w:widowControl w:val="0"/>
        <w:numPr>
          <w:ilvl w:val="0"/>
          <w:numId w:val="5"/>
        </w:numPr>
        <w:shd w:val="clear" w:color="auto" w:fill="auto"/>
        <w:tabs>
          <w:tab w:pos="373" w:val="left"/>
        </w:tabs>
        <w:bidi w:val="0"/>
        <w:spacing w:before="0" w:after="0" w:line="314" w:lineRule="exact"/>
        <w:ind w:left="0" w:right="0" w:firstLine="0"/>
        <w:jc w:val="both"/>
      </w:pPr>
      <w:bookmarkStart w:id="572" w:name="bookmark572"/>
      <w:bookmarkEnd w:id="572"/>
      <w:r>
        <w:rPr>
          <w:color w:val="000000"/>
          <w:spacing w:val="0"/>
          <w:w w:val="100"/>
          <w:position w:val="0"/>
        </w:rPr>
        <w:t>重大缺陷的认定标准：该缺陷涉及董事、监事和高级管理人员舞弊；更正已经公布的财务报表；注册会计师发现当期财 务报表存在重大错报，而内部控制在运行过程中未能发现该错报；企业审计委员会和内部审计机构对内部控制的监督无 效。</w:t>
      </w:r>
    </w:p>
    <w:p>
      <w:pPr>
        <w:pStyle w:val="Style42"/>
        <w:keepNext w:val="0"/>
        <w:keepLines w:val="0"/>
        <w:widowControl w:val="0"/>
        <w:numPr>
          <w:ilvl w:val="0"/>
          <w:numId w:val="5"/>
        </w:numPr>
        <w:shd w:val="clear" w:color="auto" w:fill="auto"/>
        <w:tabs>
          <w:tab w:pos="373" w:val="left"/>
        </w:tabs>
        <w:bidi w:val="0"/>
        <w:spacing w:before="0" w:after="80" w:line="317" w:lineRule="exact"/>
        <w:ind w:left="0" w:right="0" w:firstLine="0"/>
        <w:jc w:val="both"/>
      </w:pPr>
      <w:bookmarkStart w:id="573" w:name="bookmark573"/>
      <w:bookmarkEnd w:id="573"/>
      <w:r>
        <w:rPr>
          <w:color w:val="000000"/>
          <w:spacing w:val="0"/>
          <w:w w:val="100"/>
          <w:position w:val="0"/>
        </w:rPr>
        <w:t>重要缺陷的认定标准：注册会计师发现当期财务报告存在一般错报，而内部控制在运行过程中未能发现该错报；企业审 计委员会和内部审计机构对内部控制的监督存在重要缺陷。</w:t>
      </w:r>
    </w:p>
    <w:p>
      <w:pPr>
        <w:pStyle w:val="Style42"/>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both"/>
      </w:pPr>
      <w:bookmarkStart w:id="574" w:name="bookmark574"/>
      <w:bookmarkEnd w:id="574"/>
      <w:r>
        <w:rPr>
          <w:color w:val="000000"/>
          <w:spacing w:val="0"/>
          <w:w w:val="100"/>
          <w:position w:val="0"/>
        </w:rPr>
        <w:t>一般缺陷的认定标准：注册会计师发现</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left"/>
      </w:pPr>
      <w:r>
        <w:rPr>
          <w:color w:val="000000"/>
          <w:spacing w:val="0"/>
          <w:w w:val="100"/>
          <w:position w:val="0"/>
        </w:rPr>
        <w:t>当期财务报告存在小额错报，而内部控制</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6" w:lineRule="exact"/>
        <w:ind w:left="0" w:right="0" w:firstLine="0"/>
        <w:jc w:val="left"/>
      </w:pPr>
      <w:r>
        <w:rPr>
          <w:color w:val="000000"/>
          <w:spacing w:val="0"/>
          <w:w w:val="100"/>
          <w:position w:val="0"/>
        </w:rPr>
        <w:t>在运行过程中未能发现该错报；公司审计</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委员会和内部审计机构对内部控制的监督</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存在一般缺陷。</w:t>
      </w:r>
    </w:p>
    <w:p>
      <w:pPr>
        <w:pStyle w:val="Style42"/>
        <w:keepNext w:val="0"/>
        <w:keepLines w:val="0"/>
        <w:widowControl w:val="0"/>
        <w:numPr>
          <w:ilvl w:val="0"/>
          <w:numId w:val="7"/>
        </w:numPr>
        <w:shd w:val="clear" w:color="auto" w:fill="auto"/>
        <w:tabs>
          <w:tab w:pos="373" w:val="left"/>
        </w:tabs>
        <w:bidi w:val="0"/>
        <w:spacing w:before="0" w:after="0" w:line="314" w:lineRule="exact"/>
        <w:ind w:left="0" w:right="0" w:firstLine="0"/>
        <w:jc w:val="left"/>
      </w:pPr>
      <w:bookmarkStart w:id="575" w:name="bookmark575"/>
      <w:bookmarkEnd w:id="575"/>
      <w:r>
        <w:rPr>
          <w:color w:val="000000"/>
          <w:spacing w:val="0"/>
          <w:w w:val="100"/>
          <w:position w:val="0"/>
        </w:rPr>
        <w:t>重大缺陷的认定标准：公司经营活动严重违反国家法律法规；媒体负面新闻频频曝光，对公司声誉造成重大损害；中高 级管理人员和高级技术人员严重流失；重要业务缺乏制度控制或制度系统性失效；内部控制评价的结果特别是重大缺陷或 重要缺陷未得到整改。</w:t>
      </w:r>
    </w:p>
    <w:p>
      <w:pPr>
        <w:pStyle w:val="Style42"/>
        <w:keepNext w:val="0"/>
        <w:keepLines w:val="0"/>
        <w:widowControl w:val="0"/>
        <w:numPr>
          <w:ilvl w:val="0"/>
          <w:numId w:val="7"/>
        </w:numPr>
        <w:shd w:val="clear" w:color="auto" w:fill="auto"/>
        <w:tabs>
          <w:tab w:pos="373" w:val="left"/>
        </w:tabs>
        <w:bidi w:val="0"/>
        <w:spacing w:before="0" w:after="80" w:line="312" w:lineRule="exact"/>
        <w:ind w:left="0" w:right="0" w:firstLine="0"/>
        <w:jc w:val="left"/>
      </w:pPr>
      <w:bookmarkStart w:id="576" w:name="bookmark576"/>
      <w:bookmarkEnd w:id="576"/>
      <w:r>
        <w:rPr>
          <w:color w:val="000000"/>
          <w:spacing w:val="0"/>
          <w:w w:val="100"/>
          <w:position w:val="0"/>
        </w:rPr>
        <w:t>重要缺陷的认定标准：公司违反国家法律法规受到轻微处罚；关键岗位业务人员流失严重；媒体出现负面新闻，波及局 部区域；重要业务制度控制或系统存在缺陷；内部控制重要缺陷未得到整改。</w:t>
      </w:r>
    </w:p>
    <w:p>
      <w:pPr>
        <w:pStyle w:val="Style42"/>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bookmarkStart w:id="577" w:name="bookmark577"/>
      <w:bookmarkEnd w:id="577"/>
      <w:r>
        <w:rPr>
          <w:color w:val="000000"/>
          <w:spacing w:val="0"/>
          <w:w w:val="100"/>
          <w:position w:val="0"/>
        </w:rPr>
        <w:t>一般缺陷的认定标准：违反企业内部 规章，但未形成损失；一般岗位业务人 员流失严重；媒体出现负面新闻，但影 响不大；一般业务制度或系统存在缺 陷；内部控制一般缺陷未得到整改。</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定量标准</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以合并财务报表数据为基准，确定公司合并财务报表错报（包括漏报）重要程度的定量标准：</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4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重要缺陷：税前利润的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4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一般缺陷：错报〈税前利润的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重大缺陷：直接损失金额〉资产总额的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bl>
      <w:tblPr>
        <w:tblOverlap w:val="never"/>
        <w:jc w:val="center"/>
        <w:tblLayout w:type="fixed"/>
      </w:tblPr>
      <w:tblGrid>
        <w:gridCol w:w="3202"/>
        <w:gridCol w:w="6384"/>
      </w:tblGrid>
      <w:tr>
        <w:trPr>
          <w:trHeight w:val="720"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资产总额的</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、内部控制审计报告或鉴证报告</w:t>
      </w:r>
      <w:bookmarkEnd w:id="578"/>
      <w:bookmarkEnd w:id="579"/>
      <w:bookmarkEnd w:id="581"/>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我们认为，乐心医疗于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日按照《企业内部控制基本规范》的相关规定在所有重大方面保持了有效的财务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75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//www. cninfo .com </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keepLines/>
        <w:widowControl w:val="0"/>
        <w:shd w:val="clear" w:color="auto" w:fill="auto"/>
        <w:bidi w:val="0"/>
        <w:spacing w:before="0" w:after="18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十七、上市公司治理专项行动自查问题整改情况</w:t>
      </w:r>
      <w:bookmarkEnd w:id="582"/>
      <w:bookmarkEnd w:id="583"/>
      <w:bookmarkEnd w:id="584"/>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公司依照《国务院关于进一步提高上市公司质量的意见》（国发</w:t>
      </w:r>
      <w:r>
        <w:rPr>
          <w:color w:val="000000"/>
          <w:spacing w:val="0"/>
          <w:w w:val="100"/>
          <w:position w:val="0"/>
        </w:rPr>
        <w:t>[2020]14</w:t>
      </w:r>
      <w:r>
        <w:rPr>
          <w:color w:val="000000"/>
          <w:spacing w:val="0"/>
          <w:w w:val="100"/>
          <w:position w:val="0"/>
        </w:rPr>
        <w:t>号）、《关于做好上市公司 治理专项行动自查自纠工作的通知》（广东证监</w:t>
      </w:r>
      <w:r>
        <w:rPr>
          <w:color w:val="000000"/>
          <w:spacing w:val="0"/>
          <w:w w:val="100"/>
          <w:position w:val="0"/>
        </w:rPr>
        <w:t>[2020]156</w:t>
      </w:r>
      <w:r>
        <w:rPr>
          <w:color w:val="000000"/>
          <w:spacing w:val="0"/>
          <w:w w:val="100"/>
          <w:position w:val="0"/>
        </w:rPr>
        <w:t>号）等要求，高度重视公司治理问题自查自纠工 作，公司控股股东、实际控制人和全体董事、监事、高级管理人员认真对待、积极参与。</w:t>
      </w:r>
    </w:p>
    <w:p>
      <w:pPr>
        <w:pStyle w:val="Style23"/>
        <w:keepNext w:val="0"/>
        <w:keepLines w:val="0"/>
        <w:widowControl w:val="0"/>
        <w:shd w:val="clear" w:color="auto" w:fill="auto"/>
        <w:bidi w:val="0"/>
        <w:spacing w:before="0" w:after="140" w:line="469" w:lineRule="exact"/>
        <w:ind w:left="0" w:right="0" w:firstLine="440"/>
        <w:jc w:val="both"/>
        <w:sectPr>
          <w:footnotePr>
            <w:pos w:val="pageBottom"/>
            <w:numFmt w:val="decimal"/>
            <w:numRestart w:val="continuous"/>
          </w:footnotePr>
          <w:pgSz w:w="11900" w:h="16840"/>
          <w:pgMar w:top="1311" w:right="1029" w:bottom="1517" w:left="1060" w:header="0" w:footer="3" w:gutter="0"/>
          <w:cols w:space="720"/>
          <w:noEndnote/>
          <w:rtlGutter w:val="0"/>
          <w:docGrid w:linePitch="360"/>
        </w:sectPr>
      </w:pPr>
      <w:r>
        <w:rPr>
          <w:color w:val="000000"/>
          <w:spacing w:val="0"/>
          <w:w w:val="100"/>
          <w:position w:val="0"/>
        </w:rPr>
        <w:t>经自查，公司不存在影响上市公司规范治理的重大违规事项，不存在损害公司及全体股东利益的重大 违规情形。公司一直高度重视并不断完善治理结构、提高治理水平、健全内控规范体系，进一步提高上市 公司质量，做优做强。</w:t>
      </w:r>
    </w:p>
    <w:p>
      <w:pPr>
        <w:pStyle w:val="Style18"/>
        <w:keepNext/>
        <w:keepLines/>
        <w:widowControl w:val="0"/>
        <w:shd w:val="clear" w:color="auto" w:fill="auto"/>
        <w:bidi w:val="0"/>
        <w:spacing w:before="640" w:after="540" w:line="240" w:lineRule="auto"/>
        <w:ind w:left="0" w:right="0" w:firstLine="0"/>
        <w:jc w:val="center"/>
      </w:pPr>
      <w:bookmarkStart w:id="585" w:name="bookmark585"/>
      <w:bookmarkStart w:id="586" w:name="bookmark586"/>
      <w:bookmarkStart w:id="587" w:name="bookmark587"/>
      <w:r>
        <w:rPr>
          <w:color w:val="000000"/>
          <w:spacing w:val="0"/>
          <w:w w:val="100"/>
          <w:position w:val="0"/>
        </w:rPr>
        <w:t>第五节环境和社会责任</w:t>
      </w:r>
      <w:bookmarkEnd w:id="585"/>
      <w:bookmarkEnd w:id="586"/>
      <w:bookmarkEnd w:id="587"/>
    </w:p>
    <w:p>
      <w:pPr>
        <w:pStyle w:val="Style21"/>
        <w:keepNext/>
        <w:keepLines/>
        <w:widowControl w:val="0"/>
        <w:shd w:val="clear" w:color="auto" w:fill="auto"/>
        <w:bidi w:val="0"/>
        <w:spacing w:before="0" w:after="360" w:line="240" w:lineRule="auto"/>
        <w:ind w:left="0" w:right="0" w:firstLine="240"/>
        <w:jc w:val="both"/>
      </w:pPr>
      <w:bookmarkStart w:id="588" w:name="bookmark588"/>
      <w:bookmarkStart w:id="589" w:name="bookmark589"/>
      <w:bookmarkStart w:id="590" w:name="bookmark590"/>
      <w:bookmarkStart w:id="591" w:name="bookmark591"/>
      <w:r>
        <w:rPr>
          <w:color w:val="000000"/>
          <w:spacing w:val="0"/>
          <w:w w:val="100"/>
          <w:position w:val="0"/>
          <w:sz w:val="24"/>
          <w:szCs w:val="24"/>
        </w:rPr>
        <w:t>、重大环保问题</w:t>
      </w:r>
      <w:bookmarkEnd w:id="589"/>
      <w:bookmarkEnd w:id="590"/>
      <w:bookmarkEnd w:id="591"/>
      <w:bookmarkEnd w:id="588"/>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报告期内，公司积极响应国家“双碳”政策的号召，在保证公司健康良好成长的同时，节能减排，提 高能效，倡导绿色低碳的办公模式。公司日常倡导员工对于循环利用、绿色出行、绿色办公、以部门为单 位组织植树活动，对于工业用电以及生活用水进行科学合理规划，减少不必要的资源浪费。</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公司始终坚持人与环境双向互动性，相互依赖、相互依存。公司已经通过</w:t>
      </w:r>
      <w:r>
        <w:rPr>
          <w:color w:val="000000"/>
          <w:spacing w:val="0"/>
          <w:w w:val="100"/>
          <w:position w:val="0"/>
        </w:rPr>
        <w:t>ISO14001:2015</w:t>
      </w:r>
      <w:r>
        <w:rPr>
          <w:color w:val="000000"/>
          <w:spacing w:val="0"/>
          <w:w w:val="100"/>
          <w:position w:val="0"/>
        </w:rPr>
        <w:t>环境管理体系， 坚持协调、绿色、可持续发展。公司将会严格按照国家环保法律法规等相关环保要求，科学合理利用资源， 倡导鼓励绿色健康办公模式，不断践行“低碳环保”责任，为环境贡献自己的力量。</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未披露其他环境信息的原因</w:t>
      </w:r>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二</w:t>
      </w:r>
      <w:bookmarkEnd w:id="594"/>
      <w:r>
        <w:rPr>
          <w:color w:val="000000"/>
          <w:spacing w:val="0"/>
          <w:w w:val="100"/>
          <w:position w:val="0"/>
          <w:sz w:val="24"/>
          <w:szCs w:val="24"/>
        </w:rPr>
        <w:t>、社会责任情况</w:t>
      </w:r>
      <w:bookmarkEnd w:id="592"/>
      <w:bookmarkEnd w:id="593"/>
      <w:bookmarkEnd w:id="595"/>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年是国家“两个一百年”奋斗目标的历史交汇点，开启了全面建设社会主义现代化国家新征程。 公司积极响应国家发展方针，公司在努力做好各项业务、不断为股东创造价值的同时，也积极履行作为一 家上市公司应尽的业务，主动承担社会责任，为社会贡献企业力量，实现各方互利共赢。</w:t>
      </w:r>
    </w:p>
    <w:p>
      <w:pPr>
        <w:pStyle w:val="Style23"/>
        <w:keepNext w:val="0"/>
        <w:keepLines w:val="0"/>
        <w:widowControl w:val="0"/>
        <w:shd w:val="clear" w:color="auto" w:fill="auto"/>
        <w:bidi w:val="0"/>
        <w:spacing w:before="0" w:after="0" w:line="471" w:lineRule="exact"/>
        <w:ind w:left="0" w:right="0" w:firstLine="440"/>
        <w:jc w:val="both"/>
      </w:pPr>
      <w:bookmarkStart w:id="596" w:name="bookmark596"/>
      <w:r>
        <w:rPr>
          <w:color w:val="000000"/>
          <w:spacing w:val="0"/>
          <w:w w:val="100"/>
          <w:position w:val="0"/>
        </w:rPr>
        <w:t>1</w:t>
      </w:r>
      <w:bookmarkEnd w:id="596"/>
      <w:r>
        <w:rPr>
          <w:color w:val="000000"/>
          <w:spacing w:val="0"/>
          <w:w w:val="100"/>
          <w:position w:val="0"/>
        </w:rPr>
        <w:t>、遵纪守法，合法经营，依法依规保护各方权益</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公司作为</w:t>
      </w:r>
      <w:r>
        <w:rPr>
          <w:color w:val="000000"/>
          <w:spacing w:val="0"/>
          <w:w w:val="100"/>
          <w:position w:val="0"/>
        </w:rPr>
        <w:t>A</w:t>
      </w:r>
      <w:r>
        <w:rPr>
          <w:color w:val="000000"/>
          <w:spacing w:val="0"/>
          <w:w w:val="100"/>
          <w:position w:val="0"/>
        </w:rPr>
        <w:t xml:space="preserve">级纳税人，依法纳税、诚信经营。公司严格遵守《公司法》、《证券法》及其他相关法律法 规的要求，坚持规范运作，真实、准确、完整、及时、公平地向所有股东进行信息披露，保护股东各项权 益。公司严格遵守《中华人民共和国劳动法》、《社会保险法》等各项有相关劳动用工和职工权益保护的 法律法规，在用工、劳动安全卫生、社会保障等方面严格执行国家规定和标准，切实保障职工权益。公司 </w:t>
      </w:r>
      <w:r>
        <w:rPr>
          <w:color w:val="000000"/>
          <w:spacing w:val="0"/>
          <w:w w:val="100"/>
          <w:position w:val="0"/>
        </w:rPr>
        <w:t>经营过程中严格遵守《合同法》，切实履行锲约精神，保护供应商、客户和消费者等各方权益。</w:t>
      </w:r>
    </w:p>
    <w:p>
      <w:pPr>
        <w:pStyle w:val="Style23"/>
        <w:keepNext w:val="0"/>
        <w:keepLines w:val="0"/>
        <w:widowControl w:val="0"/>
        <w:shd w:val="clear" w:color="auto" w:fill="auto"/>
        <w:tabs>
          <w:tab w:pos="792" w:val="left"/>
        </w:tabs>
        <w:bidi w:val="0"/>
        <w:spacing w:before="0" w:after="0" w:line="468" w:lineRule="exact"/>
        <w:ind w:left="0" w:right="0" w:firstLine="440"/>
        <w:jc w:val="left"/>
      </w:pPr>
      <w:bookmarkStart w:id="597" w:name="bookmark597"/>
      <w:r>
        <w:rPr>
          <w:color w:val="000000"/>
          <w:spacing w:val="0"/>
          <w:w w:val="100"/>
          <w:position w:val="0"/>
        </w:rPr>
        <w:t>2</w:t>
      </w:r>
      <w:bookmarkEnd w:id="597"/>
      <w:r>
        <w:rPr>
          <w:color w:val="000000"/>
          <w:spacing w:val="0"/>
          <w:w w:val="100"/>
          <w:position w:val="0"/>
        </w:rPr>
        <w:t>、</w:t>
        <w:tab/>
        <w:t>提供就业岗位，缓解就业压力</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年在全球疫情反复、经济下滑的背景下，公司依然紧紧聚焦客户、努力为社会、组织和个人创造 价值，努力实现公司的奋斗目标。公司持续提供各种类型就业岗位，解决部分就业压力，尽到了企业的社 会责任。</w:t>
      </w:r>
    </w:p>
    <w:p>
      <w:pPr>
        <w:pStyle w:val="Style23"/>
        <w:keepNext w:val="0"/>
        <w:keepLines w:val="0"/>
        <w:widowControl w:val="0"/>
        <w:shd w:val="clear" w:color="auto" w:fill="auto"/>
        <w:tabs>
          <w:tab w:pos="792" w:val="left"/>
        </w:tabs>
        <w:bidi w:val="0"/>
        <w:spacing w:before="0" w:after="0" w:line="468" w:lineRule="exact"/>
        <w:ind w:left="0" w:right="0" w:firstLine="440"/>
        <w:jc w:val="both"/>
      </w:pPr>
      <w:bookmarkStart w:id="598" w:name="bookmark598"/>
      <w:r>
        <w:rPr>
          <w:color w:val="000000"/>
          <w:spacing w:val="0"/>
          <w:w w:val="100"/>
          <w:position w:val="0"/>
        </w:rPr>
        <w:t>3</w:t>
      </w:r>
      <w:bookmarkEnd w:id="598"/>
      <w:r>
        <w:rPr>
          <w:color w:val="000000"/>
          <w:spacing w:val="0"/>
          <w:w w:val="100"/>
          <w:position w:val="0"/>
        </w:rPr>
        <w:t>、</w:t>
        <w:tab/>
        <w:t>支持社会公益事业发展，持续反馈社会</w:t>
      </w:r>
    </w:p>
    <w:p>
      <w:pPr>
        <w:pStyle w:val="Style23"/>
        <w:keepNext w:val="0"/>
        <w:keepLines w:val="0"/>
        <w:widowControl w:val="0"/>
        <w:shd w:val="clear" w:color="auto" w:fill="auto"/>
        <w:tabs>
          <w:tab w:pos="990" w:val="left"/>
        </w:tabs>
        <w:bidi w:val="0"/>
        <w:spacing w:before="0" w:after="0" w:line="468"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1）</w:t>
        <w:tab/>
      </w:r>
      <w:r>
        <w:rPr>
          <w:color w:val="000000"/>
          <w:spacing w:val="0"/>
          <w:w w:val="100"/>
          <w:position w:val="0"/>
        </w:rPr>
        <w:t xml:space="preserve">公司一如既往支持当地红十字会事业发展，已多年连续向民众和开发区红十字会捐款，并且在 </w:t>
      </w:r>
      <w:r>
        <w:rPr>
          <w:color w:val="000000"/>
          <w:spacing w:val="0"/>
          <w:w w:val="100"/>
          <w:position w:val="0"/>
        </w:rPr>
        <w:t>2021</w:t>
      </w:r>
      <w:r>
        <w:rPr>
          <w:color w:val="000000"/>
          <w:spacing w:val="0"/>
          <w:w w:val="100"/>
          <w:position w:val="0"/>
        </w:rPr>
        <w:t>年度参与悦尔公益基金会-救心项目的捐款活动。通过普及急救知识及在公共场所配置和推广使用自 动体外除颤器</w:t>
      </w:r>
      <w:r>
        <w:rPr>
          <w:color w:val="000000"/>
          <w:spacing w:val="0"/>
          <w:w w:val="100"/>
          <w:position w:val="0"/>
        </w:rPr>
        <w:t>（AED）</w:t>
      </w:r>
      <w:r>
        <w:rPr>
          <w:color w:val="000000"/>
          <w:spacing w:val="0"/>
          <w:w w:val="100"/>
          <w:position w:val="0"/>
        </w:rPr>
        <w:t>，</w:t>
      </w:r>
      <w:r>
        <w:rPr>
          <w:color w:val="000000"/>
          <w:spacing w:val="0"/>
          <w:w w:val="100"/>
          <w:position w:val="0"/>
        </w:rPr>
        <w:t>唤醒公众急救意识。公司每年响应中山市红十字会“无偿献血活动”</w:t>
      </w:r>
      <w:r>
        <w:rPr>
          <w:color w:val="000000"/>
          <w:spacing w:val="0"/>
          <w:w w:val="100"/>
          <w:position w:val="0"/>
        </w:rPr>
        <w:t>，</w:t>
      </w:r>
      <w:r>
        <w:rPr>
          <w:color w:val="000000"/>
          <w:spacing w:val="0"/>
          <w:w w:val="100"/>
          <w:position w:val="0"/>
        </w:rPr>
        <w:t>积极组织员 工奉献爱心，为有需要的病患提供必要生命”血液保障”。</w:t>
      </w:r>
    </w:p>
    <w:p>
      <w:pPr>
        <w:pStyle w:val="Style23"/>
        <w:keepNext w:val="0"/>
        <w:keepLines w:val="0"/>
        <w:widowControl w:val="0"/>
        <w:shd w:val="clear" w:color="auto" w:fill="auto"/>
        <w:tabs>
          <w:tab w:pos="966" w:val="left"/>
        </w:tabs>
        <w:bidi w:val="0"/>
        <w:spacing w:before="0" w:after="0" w:line="468" w:lineRule="exact"/>
        <w:ind w:left="0" w:right="0" w:firstLine="440"/>
        <w:jc w:val="both"/>
      </w:pPr>
      <w:bookmarkStart w:id="600" w:name="bookmark600"/>
      <w:r>
        <w:rPr>
          <w:color w:val="000000"/>
          <w:spacing w:val="0"/>
          <w:w w:val="100"/>
          <w:position w:val="0"/>
        </w:rPr>
        <w:t>（</w:t>
      </w:r>
      <w:bookmarkEnd w:id="600"/>
      <w:r>
        <w:rPr>
          <w:color w:val="000000"/>
          <w:spacing w:val="0"/>
          <w:w w:val="100"/>
          <w:position w:val="0"/>
        </w:rPr>
        <w:t>2）</w:t>
        <w:tab/>
      </w:r>
      <w:r>
        <w:rPr>
          <w:color w:val="000000"/>
          <w:spacing w:val="0"/>
          <w:w w:val="100"/>
          <w:position w:val="0"/>
        </w:rPr>
        <w:t>公司还积极参与社会公益组织的残疾人慰问活动，并持续接纳残疾员工，解决部分残疾人士就业 问题。</w:t>
      </w:r>
      <w:r>
        <w:rPr>
          <w:color w:val="000000"/>
          <w:spacing w:val="0"/>
          <w:w w:val="100"/>
          <w:position w:val="0"/>
        </w:rPr>
        <w:t>2021</w:t>
      </w:r>
      <w:r>
        <w:rPr>
          <w:color w:val="000000"/>
          <w:spacing w:val="0"/>
          <w:w w:val="100"/>
          <w:position w:val="0"/>
        </w:rPr>
        <w:t>年度，公司得到了中山市助残志愿者协会颁发的”爱心助残”荣誉称号。</w:t>
      </w:r>
    </w:p>
    <w:p>
      <w:pPr>
        <w:pStyle w:val="Style23"/>
        <w:keepNext w:val="0"/>
        <w:keepLines w:val="0"/>
        <w:widowControl w:val="0"/>
        <w:shd w:val="clear" w:color="auto" w:fill="auto"/>
        <w:tabs>
          <w:tab w:pos="792" w:val="left"/>
        </w:tabs>
        <w:bidi w:val="0"/>
        <w:spacing w:before="0" w:after="0" w:line="468" w:lineRule="exact"/>
        <w:ind w:left="0" w:right="0" w:firstLine="440"/>
        <w:jc w:val="both"/>
      </w:pPr>
      <w:bookmarkStart w:id="601" w:name="bookmark601"/>
      <w:r>
        <w:rPr>
          <w:color w:val="000000"/>
          <w:spacing w:val="0"/>
          <w:w w:val="100"/>
          <w:position w:val="0"/>
        </w:rPr>
        <w:t>4</w:t>
      </w:r>
      <w:bookmarkEnd w:id="601"/>
      <w:r>
        <w:rPr>
          <w:color w:val="000000"/>
          <w:spacing w:val="0"/>
          <w:w w:val="100"/>
          <w:position w:val="0"/>
        </w:rPr>
        <w:t>、</w:t>
        <w:tab/>
        <w:t>响应号召，节能减排，可持续发展</w:t>
      </w:r>
    </w:p>
    <w:p>
      <w:pPr>
        <w:pStyle w:val="Style2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公司贯彻落实节能减排科学发展观，努力建设绿色发展型企业，科学制定节能减排目标，通过技术升 级和设备改造提高生产率，同时建立长效机制，加强节水节电计划实施。公司积极组织参与</w:t>
      </w:r>
      <w:r>
        <w:rPr>
          <w:color w:val="000000"/>
          <w:spacing w:val="0"/>
          <w:w w:val="100"/>
          <w:position w:val="0"/>
        </w:rPr>
        <w:t>“3.12</w:t>
      </w:r>
      <w:r>
        <w:rPr>
          <w:color w:val="000000"/>
          <w:spacing w:val="0"/>
          <w:w w:val="100"/>
          <w:position w:val="0"/>
        </w:rPr>
        <w:t>植树节”、 “地球一小时”、“世界水日、中国水周”等活动，营造节能减碳的浓厚氛围。积极倡导“以’光盘’为 荣”、“以‘剩饭’为耻”的观念，推动公司员工争做“节约节能、绿色消费、低碳环保”的实践者。</w:t>
      </w:r>
    </w:p>
    <w:p>
      <w:pPr>
        <w:pStyle w:val="Style21"/>
        <w:keepNext/>
        <w:keepLines/>
        <w:widowControl w:val="0"/>
        <w:shd w:val="clear" w:color="auto" w:fill="auto"/>
        <w:bidi w:val="0"/>
        <w:spacing w:before="0" w:after="1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、巩固拓展脱贫攻坚成果、乡村振兴的情况</w:t>
      </w:r>
      <w:bookmarkEnd w:id="602"/>
      <w:bookmarkEnd w:id="603"/>
      <w:bookmarkEnd w:id="605"/>
    </w:p>
    <w:p>
      <w:pPr>
        <w:pStyle w:val="Style23"/>
        <w:keepNext w:val="0"/>
        <w:keepLines w:val="0"/>
        <w:widowControl w:val="0"/>
        <w:shd w:val="clear" w:color="auto" w:fill="auto"/>
        <w:bidi w:val="0"/>
        <w:spacing w:before="0" w:after="80" w:line="470" w:lineRule="exact"/>
        <w:ind w:left="0" w:right="0" w:firstLine="440"/>
        <w:jc w:val="both"/>
        <w:sectPr>
          <w:footnotePr>
            <w:pos w:val="pageBottom"/>
            <w:numFmt w:val="decimal"/>
            <w:numRestart w:val="continuous"/>
          </w:footnotePr>
          <w:pgSz w:w="11900" w:h="16840"/>
          <w:pgMar w:top="1326" w:right="923" w:bottom="1662" w:left="1079" w:header="0" w:footer="3" w:gutter="0"/>
          <w:cols w:space="720"/>
          <w:noEndnote/>
          <w:rtlGutter w:val="0"/>
          <w:docGrid w:linePitch="360"/>
        </w:sectPr>
      </w:pPr>
      <w:r>
        <w:rPr>
          <w:color w:val="000000"/>
          <w:spacing w:val="0"/>
          <w:w w:val="100"/>
          <w:position w:val="0"/>
        </w:rPr>
        <w:t>2021</w:t>
      </w:r>
      <w:r>
        <w:rPr>
          <w:color w:val="000000"/>
          <w:spacing w:val="0"/>
          <w:w w:val="100"/>
          <w:position w:val="0"/>
        </w:rPr>
        <w:t>年是中国共产党建党</w:t>
      </w:r>
      <w:r>
        <w:rPr>
          <w:color w:val="000000"/>
          <w:spacing w:val="0"/>
          <w:w w:val="100"/>
          <w:position w:val="0"/>
        </w:rPr>
        <w:t>100</w:t>
      </w:r>
      <w:r>
        <w:rPr>
          <w:color w:val="000000"/>
          <w:spacing w:val="0"/>
          <w:w w:val="100"/>
          <w:position w:val="0"/>
        </w:rPr>
        <w:t>周年，是“十四五”规划开局之年，是推进巩固拓展脱贫攻坚成果同乡村 振兴有效衔接的起步之年。公司积极响应国家政策，参与中山市健康基地主导的精准扶贫工作，对口广东 省肇庆市怀集县冷坑镇团结村扶贫脱艰工作，助力贫困学子完成学业，圆贫困家庭学子就学成才梦想，推 动贫困地区经济发展。</w:t>
      </w:r>
      <w:r>
        <w:rPr>
          <w:color w:val="000000"/>
          <w:spacing w:val="0"/>
          <w:w w:val="100"/>
          <w:position w:val="0"/>
        </w:rPr>
        <w:t>2021</w:t>
      </w:r>
      <w:r>
        <w:rPr>
          <w:color w:val="000000"/>
          <w:spacing w:val="0"/>
          <w:w w:val="100"/>
          <w:position w:val="0"/>
        </w:rPr>
        <w:t>年，公司得到中山市健康基地集团有限公司及当地村委政府联合颁发的“安心 呵护贫寒学子，扶贫攻坚助力小康”荣誉称号。</w:t>
      </w:r>
    </w:p>
    <w:p>
      <w:pPr>
        <w:pStyle w:val="Style18"/>
        <w:keepNext/>
        <w:keepLines/>
        <w:widowControl w:val="0"/>
        <w:shd w:val="clear" w:color="auto" w:fill="auto"/>
        <w:bidi w:val="0"/>
        <w:spacing w:before="560" w:after="520" w:line="240" w:lineRule="auto"/>
        <w:ind w:left="0" w:right="0" w:firstLine="0"/>
        <w:jc w:val="center"/>
      </w:pPr>
      <w:bookmarkStart w:id="606" w:name="bookmark606"/>
      <w:bookmarkStart w:id="607" w:name="bookmark607"/>
      <w:bookmarkStart w:id="608" w:name="bookmark608"/>
      <w:r>
        <w:rPr>
          <w:color w:val="000000"/>
          <w:spacing w:val="0"/>
          <w:w w:val="100"/>
          <w:position w:val="0"/>
        </w:rPr>
        <w:t>第六节重要事项</w:t>
      </w:r>
      <w:bookmarkEnd w:id="606"/>
      <w:bookmarkEnd w:id="607"/>
      <w:bookmarkEnd w:id="608"/>
    </w:p>
    <w:p>
      <w:pPr>
        <w:pStyle w:val="Style21"/>
        <w:keepNext/>
        <w:keepLines/>
        <w:widowControl w:val="0"/>
        <w:shd w:val="clear" w:color="auto" w:fill="auto"/>
        <w:bidi w:val="0"/>
        <w:spacing w:before="0" w:after="360" w:line="240" w:lineRule="auto"/>
        <w:ind w:left="0" w:right="0" w:firstLine="0"/>
        <w:jc w:val="left"/>
      </w:pPr>
      <w:bookmarkStart w:id="609" w:name="bookmark609"/>
      <w:bookmarkStart w:id="610" w:name="bookmark610"/>
      <w:bookmarkStart w:id="611" w:name="bookmark611"/>
      <w:bookmarkStart w:id="612" w:name="bookmark612"/>
      <w:bookmarkStart w:id="613" w:name="bookmark613"/>
      <w:r>
        <w:rPr>
          <w:color w:val="000000"/>
          <w:spacing w:val="0"/>
          <w:w w:val="100"/>
          <w:position w:val="0"/>
          <w:sz w:val="24"/>
          <w:szCs w:val="24"/>
        </w:rPr>
        <w:t>一</w:t>
      </w:r>
      <w:bookmarkEnd w:id="612"/>
      <w:r>
        <w:rPr>
          <w:color w:val="000000"/>
          <w:spacing w:val="0"/>
          <w:w w:val="100"/>
          <w:position w:val="0"/>
          <w:sz w:val="24"/>
          <w:szCs w:val="24"/>
        </w:rPr>
        <w:t>、承诺事项履行情况</w:t>
      </w:r>
      <w:bookmarkEnd w:id="610"/>
      <w:bookmarkEnd w:id="611"/>
      <w:bookmarkEnd w:id="613"/>
      <w:bookmarkEnd w:id="609"/>
    </w:p>
    <w:p>
      <w:pPr>
        <w:pStyle w:val="Style46"/>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、公司实际控制人、股东、关联方、收购人以及公司等承诺相关方在报告期内履行完毕及截至报告期末尚未履行完毕的承诺事项</w:t>
      </w:r>
      <w:bookmarkEnd w:id="614"/>
      <w:bookmarkEnd w:id="615"/>
      <w:bookmarkEnd w:id="617"/>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82"/>
        <w:gridCol w:w="1128"/>
        <w:gridCol w:w="6101"/>
        <w:gridCol w:w="1128"/>
        <w:gridCol w:w="1118"/>
        <w:gridCol w:w="112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766"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首次公开发行或再 融资时所作承诺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本人持有的本次发行前的公司股份在承诺的锁定期届满后，在满足以下条件 的前提下，方可进行减持：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、上述锁定期届满且没有延长锁定期的相关情 形，如有锁定延长期，则顺延；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、如发生本人需向投资者进行赔偿的情形， 本人已经承担赔偿责任；本人持有的本次公开发行前的公司股份在承诺的锁 定期满后减持的，将提前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个交易日向公司提交减持原因、减持数量、未来 减持计划、减持对公司治理结构及持续经营影响的说明，并由公司在减持前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个交易日予以公告。对于本人持有的本次公开发行前的公司股份，本人将 严格遵守已做出的关于所持公司股份流通限制及自愿锁定的承诺，在锁定期 内不予以出售；如本人在上述锁定期满后两年内减持本人持有的本次公开发 行前的公司股份，每年转让的股份不超过本人持有的公司股份的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，且减 持价格不低于本次发行的发行价，如自公司首次公开发行股票至上述减持公 告之日公司发生过派息、送股、资本公积转增股本等除权除息事项的，发行 价格应相应调整；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、本人减持公司股票时，将依照《公司法》、《证券法》、 中国证监会和深交所的相关规定执行；本人不因职务变更、离职等原因，而 放弃履行上述承诺。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股份回购承 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公司承诺，对本次发行申请文件的真实性、准确性、完整性、及时性承担个 别和连带的法律责任。如公司招股说明书有虚假记载、误导性陈述或者重大 遗漏，对判断公司是否符合法律规定的发行条件构成重大、实质影响的，公 司将依法回购首次公开发行的全部新股。公司董事会应当在前述行为被依法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982"/>
        <w:gridCol w:w="1128"/>
        <w:gridCol w:w="6101"/>
        <w:gridCol w:w="1128"/>
        <w:gridCol w:w="1118"/>
        <w:gridCol w:w="1123"/>
      </w:tblGrid>
      <w:tr>
        <w:trPr>
          <w:trHeight w:val="28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认定后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日内制定股份回购预案（预案内容包括回购股份数量、价格区间、 完成时间等信息），并提交股东大会审议通过。公司已发行尚未上市的，回购 价格为发行价并加算银行同期存款利息；公司已上市的，回购价格根据公司 股票发行价格加计银行同期活期存款利息和市场价格孰高确定，若公司在该 期间内发生派息、送股、资本公积转增股本等除权除息事项的，发行价应相 应作除权除息处理；股份回购义务需在股东大会作出决议之日起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个月内完 成。在实施上述股份回购时，如法律法规、公司章程等另有规定的从其规 定。如公司本次公开发行股票的招股说明书有虚假记载、误导性陈述或者重 大遗漏，致使投资者在证券交易中遭受损失的，将依法赔偿投资者损失。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华夏基金管理有限公 司、太平基金管理有限 公司、景顺长城基金管 理有限公司、昆山澜起 半导体有限公司、财信 证券有限责任公司、深 圳前海富鑫资本投资管 理有限公司、建信基金 管理有限责任公司、深 圳龙源精造建设集团有 限公司、吕宏、黄旻、 陈东、林婉梅、詹银 涛、吴胜群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限售股份承 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公司向特定对象发行股份的认购方在取得认购股份后，自增股份上市之日起 六个月内不得转让。本次发行结束后因公司送股、资本公积金转增股本等原 因增加的公司股份，亦应遵守上述限售期安排。限售期结束后按中国证监会 及深圳证券交易所的有关规定执行。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已履行完毕</w:t>
            </w:r>
          </w:p>
        </w:tc>
      </w:tr>
      <w:tr>
        <w:trPr>
          <w:trHeight w:val="1651"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不为激励对 象提供担保 及财务资助 的承诺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公司不为任何激励对象依本激励计划获取有关权益提供贷款以及其他任何形 式的财务资助，包括为其贷款提供担保。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 期权与限制 性股票激励 计划存续期 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725"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不为激励对</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象提供担保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本公司不为本次限制性股票激励计划的激励对象通过本计划获得限制性股票 提供贷款以及其他任何形式的财务资助，包括为其贷款提供担保。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年限制</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性股票激励</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982"/>
        <w:gridCol w:w="1128"/>
        <w:gridCol w:w="6101"/>
        <w:gridCol w:w="1128"/>
        <w:gridCol w:w="1118"/>
        <w:gridCol w:w="1138"/>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及财务资助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exact"/>
              <w:ind w:left="0" w:right="0" w:firstLine="0"/>
              <w:jc w:val="left"/>
              <w:rPr>
                <w:sz w:val="17"/>
                <w:szCs w:val="17"/>
              </w:rPr>
            </w:pPr>
            <w:r>
              <w:rPr>
                <w:color w:val="000000"/>
                <w:spacing w:val="0"/>
                <w:w w:val="100"/>
                <w:position w:val="0"/>
                <w:sz w:val="17"/>
                <w:szCs w:val="17"/>
              </w:rPr>
              <w:t>计划存续期 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footnotePr>
            <w:pos w:val="pageBottom"/>
            <w:numFmt w:val="decimal"/>
            <w:numRestart w:val="continuous"/>
          </w:footnotePr>
          <w:pgSz w:w="16840" w:h="11900" w:orient="landscape"/>
          <w:pgMar w:top="1126" w:right="1241" w:bottom="1261" w:left="1438" w:header="0" w:footer="3" w:gutter="0"/>
          <w:cols w:space="720"/>
          <w:noEndnote/>
          <w:rtlGutter w:val="0"/>
          <w:docGrid w:linePitch="360"/>
        </w:sectPr>
      </w:pPr>
    </w:p>
    <w:p>
      <w:pPr>
        <w:pStyle w:val="Style46"/>
        <w:keepNext/>
        <w:keepLines/>
        <w:widowControl w:val="0"/>
        <w:shd w:val="clear" w:color="auto" w:fill="auto"/>
        <w:bidi w:val="0"/>
        <w:spacing w:before="80" w:after="360" w:line="322" w:lineRule="exact"/>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、公司资产或项目存在盈利预测，且报告期仍处在盈利预测期间，公司就资产或项目达到原盈利预测及 其原因做出说明</w:t>
      </w:r>
      <w:bookmarkEnd w:id="618"/>
      <w:bookmarkEnd w:id="619"/>
      <w:bookmarkEnd w:id="621"/>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二</w:t>
      </w:r>
      <w:bookmarkEnd w:id="624"/>
      <w:r>
        <w:rPr>
          <w:color w:val="000000"/>
          <w:spacing w:val="0"/>
          <w:w w:val="100"/>
          <w:position w:val="0"/>
          <w:sz w:val="24"/>
          <w:szCs w:val="24"/>
        </w:rPr>
        <w:t>、</w:t>
        <w:tab/>
        <w:t>控股股东及其他关联方对上市公司的非经营性占用资金情况</w:t>
      </w:r>
      <w:bookmarkEnd w:id="622"/>
      <w:bookmarkEnd w:id="623"/>
      <w:bookmarkEnd w:id="625"/>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三</w:t>
      </w:r>
      <w:bookmarkEnd w:id="628"/>
      <w:r>
        <w:rPr>
          <w:color w:val="000000"/>
          <w:spacing w:val="0"/>
          <w:w w:val="100"/>
          <w:position w:val="0"/>
          <w:sz w:val="24"/>
          <w:szCs w:val="24"/>
        </w:rPr>
        <w:t>、</w:t>
        <w:tab/>
        <w:t>违规对外担保情况</w:t>
      </w:r>
      <w:bookmarkEnd w:id="626"/>
      <w:bookmarkEnd w:id="627"/>
      <w:bookmarkEnd w:id="629"/>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四</w:t>
      </w:r>
      <w:bookmarkEnd w:id="63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630"/>
      <w:bookmarkEnd w:id="631"/>
      <w:bookmarkEnd w:id="633"/>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五</w:t>
      </w:r>
      <w:bookmarkEnd w:id="63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634"/>
      <w:bookmarkEnd w:id="635"/>
      <w:bookmarkEnd w:id="637"/>
    </w:p>
    <w:p>
      <w:pPr>
        <w:pStyle w:val="Style42"/>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638" w:name="bookmark638"/>
      <w:bookmarkEnd w:id="6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六</w:t>
      </w:r>
      <w:bookmarkEnd w:id="641"/>
      <w:r>
        <w:rPr>
          <w:color w:val="000000"/>
          <w:spacing w:val="0"/>
          <w:w w:val="100"/>
          <w:position w:val="0"/>
          <w:sz w:val="24"/>
          <w:szCs w:val="24"/>
        </w:rPr>
        <w:t>、</w:t>
        <w:tab/>
        <w:t>董事会关于报告期会计政策、会计估计变更或重大会计差错更正的说明</w:t>
      </w:r>
      <w:bookmarkEnd w:id="639"/>
      <w:bookmarkEnd w:id="640"/>
      <w:bookmarkEnd w:id="642"/>
    </w:p>
    <w:p>
      <w:pPr>
        <w:pStyle w:val="Style42"/>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643" w:name="bookmark643"/>
      <w:bookmarkEnd w:id="6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七</w:t>
      </w:r>
      <w:bookmarkEnd w:id="646"/>
      <w:r>
        <w:rPr>
          <w:color w:val="000000"/>
          <w:spacing w:val="0"/>
          <w:w w:val="100"/>
          <w:position w:val="0"/>
          <w:sz w:val="24"/>
          <w:szCs w:val="24"/>
        </w:rPr>
        <w:t>、</w:t>
        <w:tab/>
        <w:t>与上年度财务报告相比，合并报表范围发生变化的情况说明</w:t>
      </w:r>
      <w:bookmarkEnd w:id="644"/>
      <w:bookmarkEnd w:id="645"/>
      <w:bookmarkEnd w:id="647"/>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日，公司设立控股子公司乐心医疗远程科技（珠海）有限公司，其中公司持有</w:t>
      </w:r>
      <w:r>
        <w:rPr>
          <w:color w:val="000000"/>
          <w:spacing w:val="0"/>
          <w:w w:val="100"/>
          <w:position w:val="0"/>
        </w:rPr>
        <w:t>51.00%</w:t>
      </w:r>
      <w:r>
        <w:rPr>
          <w:color w:val="000000"/>
          <w:spacing w:val="0"/>
          <w:w w:val="100"/>
          <w:position w:val="0"/>
        </w:rPr>
        <w:t>的</w:t>
      </w:r>
    </w:p>
    <w:p>
      <w:pPr>
        <w:pStyle w:val="Style23"/>
        <w:keepNext w:val="0"/>
        <w:keepLines w:val="0"/>
        <w:widowControl w:val="0"/>
        <w:shd w:val="clear" w:color="auto" w:fill="auto"/>
        <w:bidi w:val="0"/>
        <w:spacing w:before="0" w:after="440" w:line="322" w:lineRule="exact"/>
        <w:ind w:left="0" w:right="0" w:firstLine="0"/>
        <w:jc w:val="left"/>
      </w:pPr>
      <w:r>
        <w:rPr>
          <w:color w:val="000000"/>
          <w:spacing w:val="0"/>
          <w:w w:val="100"/>
          <w:position w:val="0"/>
        </w:rPr>
        <w:t>股份、潘农菲持有</w:t>
      </w:r>
      <w:r>
        <w:rPr>
          <w:color w:val="000000"/>
          <w:spacing w:val="0"/>
          <w:w w:val="100"/>
          <w:position w:val="0"/>
        </w:rPr>
        <w:t>34.0</w:t>
      </w:r>
      <w:r>
        <w:rPr>
          <w:color w:val="000000"/>
          <w:spacing w:val="0"/>
          <w:w w:val="100"/>
          <w:position w:val="0"/>
        </w:rPr>
        <w:t>0</w:t>
      </w:r>
      <w:r>
        <w:rPr>
          <w:color w:val="000000"/>
          <w:spacing w:val="0"/>
          <w:w w:val="100"/>
          <w:position w:val="0"/>
        </w:rPr>
        <w:t>的股份、吴烛持有</w:t>
      </w:r>
      <w:r>
        <w:rPr>
          <w:color w:val="000000"/>
          <w:spacing w:val="0"/>
          <w:w w:val="100"/>
          <w:position w:val="0"/>
        </w:rPr>
        <w:t>15.00%</w:t>
      </w:r>
      <w:r>
        <w:rPr>
          <w:color w:val="000000"/>
          <w:spacing w:val="0"/>
          <w:w w:val="100"/>
          <w:position w:val="0"/>
        </w:rPr>
        <w:t>的股份，自设立之日起纳入合并范围。</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八</w:t>
      </w:r>
      <w:bookmarkEnd w:id="650"/>
      <w:r>
        <w:rPr>
          <w:color w:val="000000"/>
          <w:spacing w:val="0"/>
          <w:w w:val="100"/>
          <w:position w:val="0"/>
          <w:sz w:val="24"/>
          <w:szCs w:val="24"/>
        </w:rPr>
        <w:t>、</w:t>
        <w:tab/>
        <w:t>聘任、解聘会计师事务所情况</w:t>
      </w:r>
      <w:bookmarkEnd w:id="648"/>
      <w:bookmarkEnd w:id="649"/>
      <w:bookmarkEnd w:id="651"/>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梁谦海、马玥</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梁谦海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年、马玥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九</w:t>
      </w:r>
      <w:bookmarkEnd w:id="654"/>
      <w:r>
        <w:rPr>
          <w:color w:val="000000"/>
          <w:spacing w:val="0"/>
          <w:w w:val="100"/>
          <w:position w:val="0"/>
          <w:sz w:val="24"/>
          <w:szCs w:val="24"/>
        </w:rPr>
        <w:t>、年度报告披露后面临退市情况</w:t>
      </w:r>
      <w:bookmarkEnd w:id="652"/>
      <w:bookmarkEnd w:id="653"/>
      <w:bookmarkEnd w:id="655"/>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十、破产重整相关事项</w:t>
      </w:r>
      <w:bookmarkEnd w:id="656"/>
      <w:bookmarkEnd w:id="657"/>
      <w:bookmarkEnd w:id="658"/>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r>
        <w:rPr>
          <w:color w:val="000000"/>
          <w:spacing w:val="0"/>
          <w:w w:val="100"/>
          <w:position w:val="0"/>
          <w:sz w:val="24"/>
          <w:szCs w:val="24"/>
        </w:rPr>
        <w:t>十一、重大诉讼、仲裁事项</w:t>
      </w:r>
      <w:bookmarkEnd w:id="659"/>
      <w:bookmarkEnd w:id="660"/>
      <w:bookmarkEnd w:id="661"/>
    </w:p>
    <w:p>
      <w:pPr>
        <w:pStyle w:val="Style4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662" w:name="bookmark662"/>
      <w:bookmarkEnd w:id="6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十二、处罚及整改情况</w:t>
      </w:r>
      <w:bookmarkEnd w:id="663"/>
      <w:bookmarkEnd w:id="664"/>
      <w:bookmarkEnd w:id="665"/>
    </w:p>
    <w:p>
      <w:pPr>
        <w:pStyle w:val="Style4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666" w:name="bookmark666"/>
      <w:bookmarkEnd w:id="6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十三、公司及其控股股东、实际控制人的诚信状况</w:t>
      </w:r>
      <w:bookmarkEnd w:id="667"/>
      <w:bookmarkEnd w:id="668"/>
      <w:bookmarkEnd w:id="669"/>
    </w:p>
    <w:p>
      <w:pPr>
        <w:pStyle w:val="Style42"/>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670" w:name="bookmark670"/>
      <w:bookmarkEnd w:id="6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71" w:name="bookmark671"/>
      <w:bookmarkStart w:id="672" w:name="bookmark672"/>
      <w:bookmarkStart w:id="673" w:name="bookmark673"/>
      <w:r>
        <w:rPr>
          <w:color w:val="000000"/>
          <w:spacing w:val="0"/>
          <w:w w:val="100"/>
          <w:position w:val="0"/>
          <w:sz w:val="24"/>
          <w:szCs w:val="24"/>
        </w:rPr>
        <w:t>十四、重大关联交易</w:t>
      </w:r>
      <w:bookmarkEnd w:id="671"/>
      <w:bookmarkEnd w:id="672"/>
      <w:bookmarkEnd w:id="673"/>
    </w:p>
    <w:p>
      <w:pPr>
        <w:pStyle w:val="Style46"/>
        <w:keepNext/>
        <w:keepLines/>
        <w:widowControl w:val="0"/>
        <w:shd w:val="clear" w:color="auto" w:fill="auto"/>
        <w:tabs>
          <w:tab w:pos="368" w:val="left"/>
        </w:tabs>
        <w:bidi w:val="0"/>
        <w:spacing w:before="0" w:after="3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w:t>
        <w:tab/>
        <w:t>与日常经营相关的关联交易</w:t>
      </w:r>
      <w:bookmarkEnd w:id="674"/>
      <w:bookmarkEnd w:id="675"/>
      <w:bookmarkEnd w:id="677"/>
    </w:p>
    <w:p>
      <w:pPr>
        <w:pStyle w:val="Style4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678" w:name="bookmark678"/>
      <w:bookmarkEnd w:id="6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46"/>
        <w:keepNext/>
        <w:keepLines/>
        <w:widowControl w:val="0"/>
        <w:shd w:val="clear" w:color="auto" w:fill="auto"/>
        <w:tabs>
          <w:tab w:pos="378" w:val="left"/>
        </w:tabs>
        <w:bidi w:val="0"/>
        <w:spacing w:before="0" w:after="3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资产或股权收购、出售发生的关联交易</w:t>
      </w:r>
      <w:bookmarkEnd w:id="679"/>
      <w:bookmarkEnd w:id="680"/>
      <w:bookmarkEnd w:id="682"/>
    </w:p>
    <w:p>
      <w:pPr>
        <w:pStyle w:val="Style4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683" w:name="bookmark683"/>
      <w:bookmarkEnd w:id="6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46"/>
        <w:keepNext/>
        <w:keepLines/>
        <w:widowControl w:val="0"/>
        <w:shd w:val="clear" w:color="auto" w:fill="auto"/>
        <w:tabs>
          <w:tab w:pos="378" w:val="left"/>
        </w:tabs>
        <w:bidi w:val="0"/>
        <w:spacing w:before="0" w:after="3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w:t>
        <w:tab/>
        <w:t>共同对外投资的关联交易</w:t>
      </w:r>
      <w:bookmarkEnd w:id="684"/>
      <w:bookmarkEnd w:id="685"/>
      <w:bookmarkEnd w:id="687"/>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4"/>
        <w:gridCol w:w="1354"/>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共同投资方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被投资企业的 主营业务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被投资企业</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的注册资本</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被投资企业的总 资产（万元）</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被投资企业的净 资产（万元）</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被投资企业的净 利润（万元）</w:t>
            </w:r>
          </w:p>
        </w:tc>
      </w:tr>
    </w:tbl>
    <w:tbl>
      <w:tblPr>
        <w:tblOverlap w:val="never"/>
        <w:jc w:val="center"/>
        <w:tblLayout w:type="fixed"/>
      </w:tblPr>
      <w:tblGrid>
        <w:gridCol w:w="1085"/>
        <w:gridCol w:w="1070"/>
        <w:gridCol w:w="1080"/>
        <w:gridCol w:w="1224"/>
        <w:gridCol w:w="1080"/>
        <w:gridCol w:w="1349"/>
        <w:gridCol w:w="1344"/>
        <w:gridCol w:w="1354"/>
      </w:tblGrid>
      <w:tr>
        <w:trPr>
          <w:trHeight w:val="321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公司现任董</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事、副总经</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乐心医疗远 程科技（珠 海）有限公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一般项目：互 联网数据服 务；物联网技 术研发；软件 开发。（除依 法须经批准的 项目外，凭营 业执照依法自 主开展经营活</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被投资企业的重大在建项</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目的进展情况（如有）</w:t>
            </w:r>
          </w:p>
        </w:tc>
        <w:tc>
          <w:tcPr>
            <w:gridSpan w:val="6"/>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、关联债权债务往来</w:t>
      </w:r>
      <w:bookmarkEnd w:id="688"/>
      <w:bookmarkEnd w:id="689"/>
      <w:bookmarkEnd w:id="691"/>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公司报告期不存在关联债权债务往来。</w:t>
      </w:r>
    </w:p>
    <w:p>
      <w:pPr>
        <w:pStyle w:val="Style46"/>
        <w:keepNext/>
        <w:keepLines/>
        <w:widowControl w:val="0"/>
        <w:shd w:val="clear" w:color="auto" w:fill="auto"/>
        <w:tabs>
          <w:tab w:pos="378" w:val="left"/>
        </w:tabs>
        <w:bidi w:val="0"/>
        <w:spacing w:before="0" w:after="360"/>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w:t>
        <w:tab/>
        <w:t>与存在关联关系的财务公司的往来情况</w:t>
      </w:r>
      <w:bookmarkEnd w:id="692"/>
      <w:bookmarkEnd w:id="693"/>
      <w:bookmarkEnd w:id="695"/>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46"/>
        <w:keepNext/>
        <w:keepLines/>
        <w:widowControl w:val="0"/>
        <w:shd w:val="clear" w:color="auto" w:fill="auto"/>
        <w:tabs>
          <w:tab w:pos="378" w:val="left"/>
        </w:tabs>
        <w:bidi w:val="0"/>
        <w:spacing w:before="0" w:after="360"/>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w:t>
        <w:tab/>
        <w:t>公司控股的财务公司与关联方的往来情况</w:t>
      </w:r>
      <w:bookmarkEnd w:id="696"/>
      <w:bookmarkEnd w:id="697"/>
      <w:bookmarkEnd w:id="699"/>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公司控股的财务公司与关联方之间不存在存款、贷款、授信或其他金融业务。</w:t>
      </w:r>
    </w:p>
    <w:p>
      <w:pPr>
        <w:pStyle w:val="Style46"/>
        <w:keepNext/>
        <w:keepLines/>
        <w:widowControl w:val="0"/>
        <w:shd w:val="clear" w:color="auto" w:fill="auto"/>
        <w:tabs>
          <w:tab w:pos="378" w:val="left"/>
        </w:tabs>
        <w:bidi w:val="0"/>
        <w:spacing w:before="0" w:after="360"/>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w:t>
        <w:tab/>
        <w:t>其他重大关联交易</w:t>
      </w:r>
      <w:bookmarkEnd w:id="700"/>
      <w:bookmarkEnd w:id="701"/>
      <w:bookmarkEnd w:id="703"/>
    </w:p>
    <w:p>
      <w:pPr>
        <w:pStyle w:val="Style4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29</w:t>
      </w:r>
      <w:r>
        <w:rPr>
          <w:color w:val="000000"/>
          <w:spacing w:val="0"/>
          <w:w w:val="100"/>
          <w:position w:val="0"/>
        </w:rPr>
        <w:t>日召开第三届董事会第十九次会议、第三届监事会第十七次会议，审议通过了《关 于公司与关联方共同对外投资设立公司暨关联交易的议案》，董事会同意公司与董事、副总经理潘农菲先 生、自然人吴烛先生共同出资设立乐心医疗远程科技（珠海）有限公司。具体内容详见公司于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 xml:space="preserve">月 </w:t>
      </w:r>
      <w:r>
        <w:rPr>
          <w:color w:val="000000"/>
          <w:spacing w:val="0"/>
          <w:w w:val="100"/>
          <w:position w:val="0"/>
        </w:rPr>
        <w:t>31</w:t>
      </w:r>
      <w:r>
        <w:rPr>
          <w:color w:val="000000"/>
          <w:spacing w:val="0"/>
          <w:w w:val="100"/>
          <w:position w:val="0"/>
        </w:rPr>
        <w:t>日在巨潮资讯网</w:t>
      </w:r>
      <w:r>
        <w:rPr>
          <w:color w:val="000000"/>
          <w:spacing w:val="0"/>
          <w:w w:val="100"/>
          <w:position w:val="0"/>
        </w:rPr>
        <w:t>（</w:t>
      </w:r>
      <w:r>
        <w:rPr>
          <w:color w:val="000000"/>
          <w:spacing w:val="0"/>
          <w:w w:val="100"/>
          <w:position w:val="0"/>
        </w:rPr>
        <w:t>www. cninf o.com.cn</w:t>
      </w:r>
      <w:r>
        <w:rPr>
          <w:color w:val="000000"/>
          <w:spacing w:val="0"/>
          <w:w w:val="100"/>
          <w:position w:val="0"/>
        </w:rPr>
        <w:t>）</w:t>
      </w:r>
      <w:r>
        <w:rPr>
          <w:color w:val="000000"/>
          <w:spacing w:val="0"/>
          <w:w w:val="100"/>
          <w:position w:val="0"/>
        </w:rPr>
        <w:t>披露的相关公告。</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《关于与关联方共同投资设立公司暨关联 交易公告》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 o. com.cn</w:t>
            </w:r>
            <w:r>
              <w:rPr>
                <w:color w:val="000000"/>
                <w:spacing w:val="0"/>
                <w:w w:val="100"/>
                <w:position w:val="0"/>
                <w:sz w:val="17"/>
                <w:szCs w:val="17"/>
              </w:rPr>
              <w:t>)</w:t>
            </w:r>
          </w:p>
        </w:tc>
      </w:tr>
    </w:tbl>
    <w:p>
      <w:pPr>
        <w:pStyle w:val="Style21"/>
        <w:keepNext/>
        <w:keepLines/>
        <w:widowControl w:val="0"/>
        <w:shd w:val="clear" w:color="auto" w:fill="auto"/>
        <w:bidi w:val="0"/>
        <w:spacing w:before="0" w:after="380" w:line="240" w:lineRule="auto"/>
        <w:ind w:left="0" w:right="0" w:firstLine="0"/>
        <w:jc w:val="both"/>
      </w:pPr>
      <w:bookmarkStart w:id="704" w:name="bookmark704"/>
      <w:bookmarkStart w:id="705" w:name="bookmark705"/>
      <w:bookmarkStart w:id="706" w:name="bookmark706"/>
      <w:r>
        <w:rPr>
          <w:color w:val="000000"/>
          <w:spacing w:val="0"/>
          <w:w w:val="100"/>
          <w:position w:val="0"/>
          <w:sz w:val="24"/>
          <w:szCs w:val="24"/>
        </w:rPr>
        <w:t>十五、重大合同及其履行情况</w:t>
      </w:r>
      <w:bookmarkEnd w:id="704"/>
      <w:bookmarkEnd w:id="705"/>
      <w:bookmarkEnd w:id="706"/>
    </w:p>
    <w:p>
      <w:pPr>
        <w:pStyle w:val="Style46"/>
        <w:keepNext/>
        <w:keepLines/>
        <w:widowControl w:val="0"/>
        <w:shd w:val="clear" w:color="auto" w:fill="auto"/>
        <w:bidi w:val="0"/>
        <w:spacing w:before="0" w:after="38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、托管、承包、租赁事项情况</w:t>
      </w:r>
      <w:bookmarkEnd w:id="707"/>
      <w:bookmarkEnd w:id="708"/>
      <w:bookmarkEnd w:id="710"/>
    </w:p>
    <w:p>
      <w:pPr>
        <w:pStyle w:val="Style46"/>
        <w:keepNext/>
        <w:keepLines/>
        <w:widowControl w:val="0"/>
        <w:shd w:val="clear" w:color="auto" w:fill="auto"/>
        <w:tabs>
          <w:tab w:pos="493" w:val="left"/>
        </w:tabs>
        <w:bidi w:val="0"/>
        <w:spacing w:before="0" w:after="380" w:line="240" w:lineRule="auto"/>
        <w:ind w:left="0" w:right="0" w:firstLine="0"/>
        <w:jc w:val="both"/>
      </w:pPr>
      <w:bookmarkStart w:id="707" w:name="bookmark707"/>
      <w:bookmarkStart w:id="708" w:name="bookmark708"/>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707"/>
      <w:bookmarkEnd w:id="708"/>
      <w:bookmarkEnd w:id="712"/>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after="38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13"/>
      <w:bookmarkEnd w:id="714"/>
      <w:bookmarkEnd w:id="716"/>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after="38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717"/>
      <w:bookmarkEnd w:id="718"/>
      <w:bookmarkEnd w:id="720"/>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租赁情况说明</w:t>
      </w:r>
    </w:p>
    <w:tbl>
      <w:tblPr>
        <w:tblOverlap w:val="never"/>
        <w:jc w:val="center"/>
        <w:tblLayout w:type="fixed"/>
      </w:tblPr>
      <w:tblGrid>
        <w:gridCol w:w="2827"/>
        <w:gridCol w:w="859"/>
        <w:gridCol w:w="3269"/>
        <w:gridCol w:w="974"/>
        <w:gridCol w:w="1853"/>
      </w:tblGrid>
      <w:tr>
        <w:trPr>
          <w:trHeight w:val="66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用途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租赁面积</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（m7 </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租赁期限</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深圳市南山区高新南一道飞亚达科技大厦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2,610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2020/12/1-2023/11/30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2020/3/10-2021/12/31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201-217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A301-31</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2020/6/21-2021/6/30</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503-510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521-</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7"/>
                <w:szCs w:val="17"/>
              </w:rPr>
              <w:t>）以及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601-610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2019/6/1-2021/6/30</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401-428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611-618</w:t>
            </w:r>
            <w:r>
              <w:rPr>
                <w:color w:val="000000"/>
                <w:spacing w:val="0"/>
                <w:w w:val="100"/>
                <w:position w:val="0"/>
                <w:sz w:val="17"/>
                <w:szCs w:val="17"/>
              </w:rPr>
              <w:t>、</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511-514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520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619-628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2019/6/1-2021/6/30</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601-617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601-609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2020/4/1-2021/6/30</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501-520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620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2020/10/23-2021/6/30</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201-220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301-320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401-</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2020/12/1-2021/6/30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2020/9/1-2021/8/31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316</w:t>
            </w:r>
            <w:r>
              <w:rPr>
                <w:color w:val="000000"/>
                <w:spacing w:val="0"/>
                <w:w w:val="100"/>
                <w:position w:val="0"/>
                <w:sz w:val="17"/>
                <w:szCs w:val="17"/>
              </w:rPr>
              <w:t>房、</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2020/12/5-2021/12/31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304</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2021/3/11-2021/12/31</w:t>
            </w: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408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418</w:t>
            </w:r>
            <w:r>
              <w:rPr>
                <w:color w:val="000000"/>
                <w:spacing w:val="0"/>
                <w:w w:val="100"/>
                <w:position w:val="0"/>
                <w:sz w:val="17"/>
                <w:szCs w:val="17"/>
              </w:rPr>
              <w:t>、</w:t>
            </w:r>
          </w:p>
          <w:p>
            <w:pPr>
              <w:pStyle w:val="Style35"/>
              <w:keepNext w:val="0"/>
              <w:keepLines w:val="0"/>
              <w:widowControl w:val="0"/>
              <w:shd w:val="clear" w:color="auto" w:fill="auto"/>
              <w:tabs>
                <w:tab w:pos="2707"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424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508</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511</w:t>
            </w:r>
            <w:r>
              <w:rPr>
                <w:color w:val="000000"/>
                <w:spacing w:val="0"/>
                <w:w w:val="100"/>
                <w:position w:val="0"/>
                <w:sz w:val="17"/>
                <w:szCs w:val="17"/>
              </w:rPr>
              <w:t>、</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513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2020/6/10-2021/6/30</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303-305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307</w:t>
            </w:r>
            <w:r>
              <w:rPr>
                <w:color w:val="000000"/>
                <w:spacing w:val="0"/>
                <w:w w:val="100"/>
                <w:position w:val="0"/>
                <w:sz w:val="17"/>
                <w:szCs w:val="17"/>
              </w:rPr>
              <w:t>、</w:t>
            </w:r>
          </w:p>
          <w:p>
            <w:pPr>
              <w:pStyle w:val="Style35"/>
              <w:keepNext w:val="0"/>
              <w:keepLines w:val="0"/>
              <w:widowControl w:val="0"/>
              <w:shd w:val="clear" w:color="auto" w:fill="auto"/>
              <w:tabs>
                <w:tab w:pos="1800"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315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323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2020/7/1-2021/6/30</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广东乐心医疗电子股份有限公司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20171.78</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2021/7/1-2026/6/30</w:t>
            </w:r>
          </w:p>
        </w:tc>
      </w:tr>
    </w:tbl>
    <w:p>
      <w:pPr>
        <w:spacing w:lineRule="exact" w:line="1"/>
        <w:rPr>
          <w:sz w:val="2"/>
          <w:szCs w:val="2"/>
        </w:rPr>
      </w:pPr>
      <w:r>
        <w:br w:type="page"/>
      </w:r>
    </w:p>
    <w:tbl>
      <w:tblPr>
        <w:tblOverlap w:val="never"/>
        <w:jc w:val="center"/>
        <w:tblLayout w:type="fixed"/>
      </w:tblPr>
      <w:tblGrid>
        <w:gridCol w:w="2827"/>
        <w:gridCol w:w="859"/>
        <w:gridCol w:w="3269"/>
        <w:gridCol w:w="974"/>
        <w:gridCol w:w="1853"/>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广东乐心医疗电子股份有限公司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7"/>
                <w:szCs w:val="17"/>
              </w:rPr>
              <w:t>房、</w:t>
            </w:r>
            <w:r>
              <w:rPr>
                <w:rFonts w:ascii="Times New Roman" w:eastAsia="Times New Roman" w:hAnsi="Times New Roman" w:cs="Times New Roman"/>
                <w:color w:val="000000"/>
                <w:spacing w:val="0"/>
                <w:w w:val="100"/>
                <w:position w:val="0"/>
                <w:sz w:val="18"/>
                <w:szCs w:val="18"/>
              </w:rPr>
              <w:t>515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2020/5/21-2021/5/31</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广东乐心医疗电子股份有限公司上 海分公司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上海市长宁区紫云路</w:t>
            </w:r>
            <w:r>
              <w:rPr>
                <w:rFonts w:ascii="Times New Roman" w:eastAsia="Times New Roman" w:hAnsi="Times New Roman" w:cs="Times New Roman"/>
                <w:color w:val="000000"/>
                <w:spacing w:val="0"/>
                <w:w w:val="100"/>
                <w:position w:val="0"/>
                <w:sz w:val="18"/>
                <w:szCs w:val="18"/>
              </w:rPr>
              <w:t>421</w:t>
            </w:r>
            <w:r>
              <w:rPr>
                <w:color w:val="000000"/>
                <w:spacing w:val="0"/>
                <w:w w:val="100"/>
                <w:position w:val="0"/>
                <w:sz w:val="17"/>
                <w:szCs w:val="17"/>
              </w:rPr>
              <w:t>号大厦</w:t>
            </w:r>
            <w:r>
              <w:rPr>
                <w:rFonts w:ascii="Times New Roman" w:eastAsia="Times New Roman" w:hAnsi="Times New Roman" w:cs="Times New Roman"/>
                <w:color w:val="000000"/>
                <w:spacing w:val="0"/>
                <w:w w:val="100"/>
                <w:position w:val="0"/>
                <w:sz w:val="18"/>
                <w:szCs w:val="18"/>
              </w:rPr>
              <w:t>3205</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432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2018/4/15-2023/5/14</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深圳市瑞康宏业开发有限公司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深圳市宝安区新安六路</w:t>
            </w:r>
            <w:r>
              <w:rPr>
                <w:rFonts w:ascii="Times New Roman" w:eastAsia="Times New Roman" w:hAnsi="Times New Roman" w:cs="Times New Roman"/>
                <w:color w:val="000000"/>
                <w:spacing w:val="0"/>
                <w:w w:val="100"/>
                <w:position w:val="0"/>
                <w:sz w:val="18"/>
                <w:szCs w:val="18"/>
              </w:rPr>
              <w:t>1003</w:t>
            </w:r>
            <w:r>
              <w:rPr>
                <w:color w:val="000000"/>
                <w:spacing w:val="0"/>
                <w:w w:val="100"/>
                <w:position w:val="0"/>
                <w:sz w:val="17"/>
                <w:szCs w:val="17"/>
              </w:rPr>
              <w:t>号金融港</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 七楼</w:t>
            </w:r>
            <w:r>
              <w:rPr>
                <w:rFonts w:ascii="Times New Roman" w:eastAsia="Times New Roman" w:hAnsi="Times New Roman" w:cs="Times New Roman"/>
                <w:color w:val="000000"/>
                <w:spacing w:val="0"/>
                <w:w w:val="100"/>
                <w:position w:val="0"/>
                <w:sz w:val="18"/>
                <w:szCs w:val="18"/>
              </w:rPr>
              <w:t>715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718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337</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2020/3/10-2023/3/9</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深圳市瑞康宏业开发有限公司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河南郑州二七区凡枫路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903</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2020/8/1-2022/12/31</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深圳市瑞康宏业开发有限公司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深圳市宝安区石岩街道应人石社区天宝路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号雅丽工业园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1,120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2018/8/20-2021/8/20</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深圳市瑞康宏业开发有限公司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深圳市宝安区石岩街道应人石社区天宝路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号雅丽工业园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2018/8/21-2024/8/20</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深圳市南山区粤海街道高新区社区科技南 十二路</w:t>
            </w:r>
            <w:r>
              <w:rPr>
                <w:rFonts w:ascii="Times New Roman" w:eastAsia="Times New Roman" w:hAnsi="Times New Roman" w:cs="Times New Roman"/>
                <w:color w:val="000000"/>
                <w:spacing w:val="0"/>
                <w:w w:val="100"/>
                <w:position w:val="0"/>
                <w:sz w:val="18"/>
                <w:szCs w:val="18"/>
              </w:rPr>
              <w:t>007</w:t>
            </w:r>
            <w:r>
              <w:rPr>
                <w:color w:val="000000"/>
                <w:spacing w:val="0"/>
                <w:w w:val="100"/>
                <w:position w:val="0"/>
                <w:sz w:val="17"/>
                <w:szCs w:val="17"/>
              </w:rPr>
              <w:t>号九洲电器大厦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2021/6/1-2022/5/31</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青岛市崂山区辽阳东路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2501 </w:t>
            </w:r>
            <w:r>
              <w:rPr>
                <w:color w:val="000000"/>
                <w:spacing w:val="0"/>
                <w:w w:val="100"/>
                <w:position w:val="0"/>
                <w:sz w:val="17"/>
                <w:szCs w:val="17"/>
              </w:rPr>
              <w:t>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廿</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2021/7/21-2022/7/21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深圳市南山区大冲新城花园</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B3711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廿</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2021/4/1-2022/3/31</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深圳市南山区大冲新城花园</w:t>
            </w:r>
            <w:r>
              <w:rPr>
                <w:rFonts w:ascii="Times New Roman" w:eastAsia="Times New Roman" w:hAnsi="Times New Roman" w:cs="Times New Roman"/>
                <w:color w:val="000000"/>
                <w:spacing w:val="0"/>
                <w:w w:val="100"/>
                <w:position w:val="0"/>
                <w:sz w:val="18"/>
                <w:szCs w:val="18"/>
              </w:rPr>
              <w:t>2A3312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廿</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2021/4/1-2022/3/31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中山市火炬区臻华花园</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97</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2020/9/1-2021/9/1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中山市火炬区臻华花园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2020/7/1-2021/6/30</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号工业园内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2,230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2020/8/15-2022/8/14</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2020/7/26-2022/7/30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2020/8/1-2022/7/31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2020/9/1-2022/7/31</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号工业园内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2020/12/30-2021/12/31</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中山市民众镇民众大道北</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2021/4/17-2022/4/30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610-624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2019/8/1-2021/6/30</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Great America Pkwy, Suite 1023, Santa Clara, CA 95054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2017/2/15-2021/8/14</w:t>
            </w:r>
          </w:p>
        </w:tc>
      </w:tr>
      <w:tr>
        <w:trPr>
          <w:trHeight w:val="66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 Flynn Ave, Mountain View, VA 94043</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USA</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2016/8/10-2021/8/9</w:t>
            </w:r>
          </w:p>
        </w:tc>
      </w:tr>
    </w:tbl>
    <w:p>
      <w:pPr>
        <w:widowControl w:val="0"/>
        <w:spacing w:after="3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46"/>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、重大担保</w:t>
      </w:r>
      <w:bookmarkEnd w:id="721"/>
      <w:bookmarkEnd w:id="722"/>
      <w:bookmarkEnd w:id="724"/>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单位：万元</w:t>
      </w:r>
    </w:p>
    <w:tbl>
      <w:tblPr>
        <w:tblOverlap w:val="never"/>
        <w:jc w:val="center"/>
        <w:tblLayout w:type="fixed"/>
      </w:tblPr>
      <w:tblGrid>
        <w:gridCol w:w="946"/>
        <w:gridCol w:w="926"/>
        <w:gridCol w:w="931"/>
        <w:gridCol w:w="931"/>
        <w:gridCol w:w="931"/>
        <w:gridCol w:w="931"/>
        <w:gridCol w:w="931"/>
        <w:gridCol w:w="662"/>
        <w:gridCol w:w="797"/>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相关公告</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担保物</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（如有）</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反担保 情况</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是否为关</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946"/>
        <w:gridCol w:w="926"/>
        <w:gridCol w:w="576"/>
        <w:gridCol w:w="355"/>
        <w:gridCol w:w="931"/>
        <w:gridCol w:w="931"/>
        <w:gridCol w:w="931"/>
        <w:gridCol w:w="931"/>
        <w:gridCol w:w="662"/>
        <w:gridCol w:w="797"/>
        <w:gridCol w:w="797"/>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担保物</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反担保</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16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中山乐心 电子有限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连带责任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主合同项 下债务履 行期限届 满之日起 三年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中山乐心 电子有限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连带责任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主合同项 下债务履 行期限届 满之日起 三年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中山乐心 电子有限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连带责任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主合同项 下债务履 行期限届 满之日起 三年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中山乐心 电子有限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连带责任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自主合同 项下每笔 用款到期 日另加三 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2"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报告期内审批对子公司</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报告期内对子公司担保</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实际发生额合计</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29,438.18</w:t>
            </w:r>
          </w:p>
        </w:tc>
      </w:tr>
      <w:tr>
        <w:trPr>
          <w:trHeight w:val="1027"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报告期末已审批的对子</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公司担保额度合计</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报告期末对子公司实际</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11,201.51</w:t>
            </w: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担保物</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反担保</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25" w:hRule="exact"/>
        </w:trPr>
        <w:tc>
          <w:tcPr>
            <w:gridSpan w:val="3"/>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29,438.18</w:t>
            </w:r>
          </w:p>
        </w:tc>
      </w:tr>
    </w:tbl>
    <w:p>
      <w:pPr>
        <w:spacing w:lineRule="exact" w:line="1"/>
        <w:rPr>
          <w:sz w:val="2"/>
          <w:szCs w:val="2"/>
        </w:rPr>
      </w:pPr>
      <w:r>
        <w:br w:type="page"/>
      </w:r>
    </w:p>
    <w:tbl>
      <w:tblPr>
        <w:tblOverlap w:val="never"/>
        <w:jc w:val="center"/>
        <w:tblLayout w:type="fixed"/>
      </w:tblPr>
      <w:tblGrid>
        <w:gridCol w:w="2448"/>
        <w:gridCol w:w="1286"/>
        <w:gridCol w:w="1862"/>
        <w:gridCol w:w="3989"/>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11,201.51</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 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r>
      <w:tr>
        <w:trPr>
          <w:trHeight w:val="403"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为股东、实际控制人及其关联方提供担保的余</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 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3</w:t>
      </w:r>
      <w:bookmarkEnd w:id="727"/>
      <w:r>
        <w:rPr>
          <w:color w:val="000000"/>
          <w:spacing w:val="0"/>
          <w:w w:val="100"/>
          <w:position w:val="0"/>
        </w:rPr>
        <w:t>、委托他人进行现金资产管理情况</w:t>
      </w:r>
      <w:bookmarkEnd w:id="725"/>
      <w:bookmarkEnd w:id="726"/>
      <w:bookmarkEnd w:id="728"/>
    </w:p>
    <w:p>
      <w:pPr>
        <w:pStyle w:val="Style46"/>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725"/>
      <w:bookmarkEnd w:id="726"/>
      <w:bookmarkEnd w:id="73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473" w:lineRule="exact"/>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731"/>
      <w:bookmarkEnd w:id="732"/>
      <w:bookmarkEnd w:id="734"/>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46"/>
        <w:keepNext/>
        <w:keepLines/>
        <w:widowControl w:val="0"/>
        <w:shd w:val="clear" w:color="auto" w:fill="auto"/>
        <w:bidi w:val="0"/>
        <w:spacing w:before="0" w:after="360" w:line="473"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、其他重大合同</w:t>
      </w:r>
      <w:bookmarkEnd w:id="735"/>
      <w:bookmarkEnd w:id="736"/>
      <w:bookmarkEnd w:id="738"/>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left"/>
      </w:pPr>
      <w:bookmarkStart w:id="739" w:name="bookmark739"/>
      <w:bookmarkStart w:id="740" w:name="bookmark740"/>
      <w:bookmarkStart w:id="741" w:name="bookmark741"/>
      <w:r>
        <w:rPr>
          <w:color w:val="000000"/>
          <w:spacing w:val="0"/>
          <w:w w:val="100"/>
          <w:position w:val="0"/>
          <w:sz w:val="24"/>
          <w:szCs w:val="24"/>
        </w:rPr>
        <w:t>十六、其他重大事项的说明</w:t>
      </w:r>
      <w:bookmarkEnd w:id="739"/>
      <w:bookmarkEnd w:id="740"/>
      <w:bookmarkEnd w:id="74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473" w:lineRule="exact"/>
        <w:ind w:left="0" w:right="0" w:firstLine="440"/>
        <w:jc w:val="left"/>
      </w:pPr>
      <w:bookmarkStart w:id="742" w:name="bookmark742"/>
      <w:r>
        <w:rPr>
          <w:color w:val="000000"/>
          <w:spacing w:val="0"/>
          <w:w w:val="100"/>
          <w:position w:val="0"/>
        </w:rPr>
        <w:t>1</w:t>
      </w:r>
      <w:bookmarkEnd w:id="742"/>
      <w:r>
        <w:rPr>
          <w:color w:val="000000"/>
          <w:spacing w:val="0"/>
          <w:w w:val="100"/>
          <w:position w:val="0"/>
        </w:rPr>
        <w:t>、向特定对象发行</w:t>
      </w:r>
      <w:r>
        <w:rPr>
          <w:color w:val="000000"/>
          <w:spacing w:val="0"/>
          <w:w w:val="100"/>
          <w:position w:val="0"/>
        </w:rPr>
        <w:t>A</w:t>
      </w:r>
      <w:r>
        <w:rPr>
          <w:color w:val="000000"/>
          <w:spacing w:val="0"/>
          <w:w w:val="100"/>
          <w:position w:val="0"/>
        </w:rPr>
        <w:t>股股票事项</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18</w:t>
      </w:r>
      <w:r>
        <w:rPr>
          <w:color w:val="000000"/>
          <w:spacing w:val="0"/>
          <w:w w:val="100"/>
          <w:position w:val="0"/>
        </w:rPr>
        <w:t>日，公司召开了第三届董事会第九次会议与第三届监事会第八次会议，会议审议通过了 《关于公司符合创业板非公开发行</w:t>
      </w:r>
      <w:r>
        <w:rPr>
          <w:color w:val="000000"/>
          <w:spacing w:val="0"/>
          <w:w w:val="100"/>
          <w:position w:val="0"/>
        </w:rPr>
        <w:t>A</w:t>
      </w:r>
      <w:r>
        <w:rPr>
          <w:color w:val="000000"/>
          <w:spacing w:val="0"/>
          <w:w w:val="100"/>
          <w:position w:val="0"/>
        </w:rPr>
        <w:t>股股票条件的议案》、《关于公司非公开发行</w:t>
      </w:r>
      <w:r>
        <w:rPr>
          <w:color w:val="000000"/>
          <w:spacing w:val="0"/>
          <w:w w:val="100"/>
          <w:position w:val="0"/>
        </w:rPr>
        <w:t>A</w:t>
      </w:r>
      <w:r>
        <w:rPr>
          <w:color w:val="000000"/>
          <w:spacing w:val="0"/>
          <w:w w:val="100"/>
          <w:position w:val="0"/>
        </w:rPr>
        <w:t>股股票方案的议案》等 议案，具体内容详见公司于</w:t>
      </w: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20</w:t>
      </w:r>
      <w:r>
        <w:rPr>
          <w:color w:val="000000"/>
          <w:spacing w:val="0"/>
          <w:w w:val="100"/>
          <w:position w:val="0"/>
        </w:rPr>
        <w:t>日在巨潮资讯网</w:t>
      </w:r>
      <w:r>
        <w:rPr>
          <w:color w:val="000000"/>
          <w:spacing w:val="0"/>
          <w:w w:val="100"/>
          <w:position w:val="0"/>
        </w:rPr>
        <w:t>（www.cninfo.com.cn</w:t>
      </w:r>
      <w:r>
        <w:rPr>
          <w:color w:val="000000"/>
          <w:spacing w:val="0"/>
          <w:w w:val="100"/>
          <w:position w:val="0"/>
        </w:rPr>
        <w:t>）</w:t>
      </w:r>
      <w:r>
        <w:rPr>
          <w:color w:val="000000"/>
          <w:spacing w:val="0"/>
          <w:w w:val="100"/>
          <w:position w:val="0"/>
        </w:rPr>
        <w:t>披露的相关公告。</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27</w:t>
      </w:r>
      <w:r>
        <w:rPr>
          <w:color w:val="000000"/>
          <w:spacing w:val="0"/>
          <w:w w:val="100"/>
          <w:position w:val="0"/>
        </w:rPr>
        <w:t>日，公司收到深圳证券交易所（以下简称“深交所”</w:t>
      </w:r>
      <w:r>
        <w:rPr>
          <w:color w:val="000000"/>
          <w:spacing w:val="0"/>
          <w:w w:val="100"/>
          <w:position w:val="0"/>
        </w:rPr>
        <w:t>）</w:t>
      </w:r>
      <w:r>
        <w:rPr>
          <w:color w:val="000000"/>
          <w:spacing w:val="0"/>
          <w:w w:val="100"/>
          <w:position w:val="0"/>
        </w:rPr>
        <w:t>出具的《关于受理广东乐心医疗 电子股份有限公司向特定对象发行股票申请文件的通知》（深证上审〔</w:t>
      </w:r>
      <w:r>
        <w:rPr>
          <w:color w:val="000000"/>
          <w:spacing w:val="0"/>
          <w:w w:val="100"/>
          <w:position w:val="0"/>
        </w:rPr>
        <w:t>2020） 463</w:t>
      </w:r>
      <w:r>
        <w:rPr>
          <w:color w:val="000000"/>
          <w:spacing w:val="0"/>
          <w:w w:val="100"/>
          <w:position w:val="0"/>
        </w:rPr>
        <w:t>号）</w:t>
      </w:r>
      <w:r>
        <w:rPr>
          <w:color w:val="000000"/>
          <w:spacing w:val="0"/>
          <w:w w:val="100"/>
          <w:position w:val="0"/>
        </w:rPr>
        <w:t>，</w:t>
      </w:r>
      <w:r>
        <w:rPr>
          <w:color w:val="000000"/>
          <w:spacing w:val="0"/>
          <w:w w:val="100"/>
          <w:position w:val="0"/>
        </w:rPr>
        <w:t>深交所决定受理公 司向特定对象发行股票的申请。</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日，公司收到深交所上市审核中心出具的《关于广东乐心医疗电子股份有限公司申请向 特定对象发行股票的审核中心意见告知函》，深交所发行上市审核机构认为公司符合发行条件、上市条件 和信息披露要求。</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07</w:t>
      </w:r>
      <w:r>
        <w:rPr>
          <w:color w:val="000000"/>
          <w:spacing w:val="0"/>
          <w:w w:val="100"/>
          <w:position w:val="0"/>
        </w:rPr>
        <w:t>日，公司收到中国证券监督管理委员会出具的《关于同意广东乐心医疗电子股份有限公 司向特定对象发行股票注册的批复》。</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10</w:t>
      </w:r>
      <w:r>
        <w:rPr>
          <w:color w:val="000000"/>
          <w:spacing w:val="0"/>
          <w:w w:val="100"/>
          <w:position w:val="0"/>
        </w:rPr>
        <w:t>日，公司完成了向特定对象发行</w:t>
      </w:r>
      <w:r>
        <w:rPr>
          <w:color w:val="000000"/>
          <w:spacing w:val="0"/>
          <w:w w:val="100"/>
          <w:position w:val="0"/>
        </w:rPr>
        <w:t>A</w:t>
      </w:r>
      <w:r>
        <w:rPr>
          <w:color w:val="000000"/>
          <w:spacing w:val="0"/>
          <w:w w:val="100"/>
          <w:position w:val="0"/>
        </w:rPr>
        <w:t>股股票事项，本次共向</w:t>
      </w:r>
      <w:r>
        <w:rPr>
          <w:color w:val="000000"/>
          <w:spacing w:val="0"/>
          <w:w w:val="100"/>
          <w:position w:val="0"/>
        </w:rPr>
        <w:t>14</w:t>
      </w:r>
      <w:r>
        <w:rPr>
          <w:color w:val="000000"/>
          <w:spacing w:val="0"/>
          <w:w w:val="100"/>
          <w:position w:val="0"/>
        </w:rPr>
        <w:t>家特定对象发行</w:t>
      </w:r>
      <w:r>
        <w:rPr>
          <w:color w:val="000000"/>
          <w:spacing w:val="0"/>
          <w:w w:val="100"/>
          <w:position w:val="0"/>
        </w:rPr>
        <w:t>A</w:t>
      </w:r>
      <w:r>
        <w:rPr>
          <w:color w:val="000000"/>
          <w:spacing w:val="0"/>
          <w:w w:val="100"/>
          <w:position w:val="0"/>
        </w:rPr>
        <w:t xml:space="preserve">股股票 </w:t>
      </w:r>
      <w:r>
        <w:rPr>
          <w:color w:val="000000"/>
          <w:spacing w:val="0"/>
          <w:w w:val="100"/>
          <w:position w:val="0"/>
        </w:rPr>
        <w:t>23,998,780</w:t>
      </w:r>
      <w:r>
        <w:rPr>
          <w:color w:val="000000"/>
          <w:spacing w:val="0"/>
          <w:w w:val="100"/>
          <w:position w:val="0"/>
        </w:rPr>
        <w:t>股，募集资金总额</w:t>
      </w:r>
      <w:r>
        <w:rPr>
          <w:color w:val="000000"/>
          <w:spacing w:val="0"/>
          <w:w w:val="100"/>
          <w:position w:val="0"/>
        </w:rPr>
        <w:t xml:space="preserve">395, 499, </w:t>
      </w:r>
      <w:r>
        <w:rPr>
          <w:color w:val="000000"/>
          <w:spacing w:val="0"/>
          <w:w w:val="100"/>
          <w:position w:val="0"/>
        </w:rPr>
        <w:t xml:space="preserve">894. </w:t>
      </w:r>
      <w:r>
        <w:rPr>
          <w:color w:val="000000"/>
          <w:spacing w:val="0"/>
          <w:w w:val="100"/>
          <w:position w:val="0"/>
        </w:rPr>
        <w:t>40</w:t>
      </w:r>
      <w:r>
        <w:rPr>
          <w:color w:val="000000"/>
          <w:spacing w:val="0"/>
          <w:w w:val="100"/>
          <w:position w:val="0"/>
        </w:rPr>
        <w:t>元，具体详见公司于</w:t>
      </w: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24</w:t>
      </w:r>
      <w:r>
        <w:rPr>
          <w:color w:val="000000"/>
          <w:spacing w:val="0"/>
          <w:w w:val="100"/>
          <w:position w:val="0"/>
        </w:rPr>
        <w:t xml:space="preserve">日在巨潮资讯网 </w:t>
      </w:r>
      <w:r>
        <w:rPr>
          <w:color w:val="000000"/>
          <w:spacing w:val="0"/>
          <w:w w:val="100"/>
          <w:position w:val="0"/>
        </w:rPr>
        <w:t>（www. cninfo.com.cn）</w:t>
      </w:r>
      <w:r>
        <w:rPr>
          <w:color w:val="000000"/>
          <w:spacing w:val="0"/>
          <w:w w:val="100"/>
          <w:position w:val="0"/>
        </w:rPr>
        <w:t>披露的《广东乐心医疗电子股份有限公司向特定对象发行</w:t>
      </w:r>
      <w:r>
        <w:rPr>
          <w:color w:val="000000"/>
          <w:spacing w:val="0"/>
          <w:w w:val="100"/>
          <w:position w:val="0"/>
        </w:rPr>
        <w:t>A</w:t>
      </w:r>
      <w:r>
        <w:rPr>
          <w:color w:val="000000"/>
          <w:spacing w:val="0"/>
          <w:w w:val="100"/>
          <w:position w:val="0"/>
        </w:rPr>
        <w:t>股股票发行情况报告书》。</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日，中国证券登记结算有限责任公司深圳分公司向公司出具了《股份登记申请受理确认书》， 其已受理公司本次发行新股登记申请材料，相关股份登记到账后将正式列入上市公司的股东名册。</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日，公司办理完成了股票登记业务，新增股份上市时间为</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 xml:space="preserve">日。根据相关规 </w:t>
      </w:r>
      <w:r>
        <w:rPr>
          <w:color w:val="000000"/>
          <w:spacing w:val="0"/>
          <w:w w:val="100"/>
          <w:position w:val="0"/>
        </w:rPr>
        <w:t>定，本次向特定对象发行的股票，自新增股份上市之日起六个月内不得转让，预计上市流通时间为</w:t>
      </w:r>
      <w:r>
        <w:rPr>
          <w:color w:val="000000"/>
          <w:spacing w:val="0"/>
          <w:w w:val="100"/>
          <w:position w:val="0"/>
        </w:rPr>
        <w:t>2021</w:t>
      </w:r>
      <w:r>
        <w:rPr>
          <w:color w:val="000000"/>
          <w:spacing w:val="0"/>
          <w:w w:val="100"/>
          <w:position w:val="0"/>
        </w:rPr>
        <w:t xml:space="preserve">年 </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日。具体内容详见公司于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05</w:t>
      </w:r>
      <w:r>
        <w:rPr>
          <w:color w:val="000000"/>
          <w:spacing w:val="0"/>
          <w:w w:val="100"/>
          <w:position w:val="0"/>
        </w:rPr>
        <w:t>日在巨潮资讯网</w:t>
      </w:r>
      <w:r>
        <w:rPr>
          <w:color w:val="000000"/>
          <w:spacing w:val="0"/>
          <w:w w:val="100"/>
          <w:position w:val="0"/>
        </w:rPr>
        <w:t>（www.cninfo.com.cn）</w:t>
      </w:r>
      <w:r>
        <w:rPr>
          <w:color w:val="000000"/>
          <w:spacing w:val="0"/>
          <w:w w:val="100"/>
          <w:position w:val="0"/>
        </w:rPr>
        <w:t>披露的《广东乐心医 疗电子股份有限公司向特定对象发行</w:t>
      </w:r>
      <w:r>
        <w:rPr>
          <w:color w:val="000000"/>
          <w:spacing w:val="0"/>
          <w:w w:val="100"/>
          <w:position w:val="0"/>
        </w:rPr>
        <w:t>A</w:t>
      </w:r>
      <w:r>
        <w:rPr>
          <w:color w:val="000000"/>
          <w:spacing w:val="0"/>
          <w:w w:val="100"/>
          <w:position w:val="0"/>
        </w:rPr>
        <w:t>股股票上市公告书》。</w:t>
      </w:r>
    </w:p>
    <w:p>
      <w:pPr>
        <w:pStyle w:val="Style23"/>
        <w:keepNext w:val="0"/>
        <w:keepLines w:val="0"/>
        <w:widowControl w:val="0"/>
        <w:shd w:val="clear" w:color="auto" w:fill="auto"/>
        <w:bidi w:val="0"/>
        <w:spacing w:before="0" w:after="0" w:line="465" w:lineRule="exact"/>
        <w:ind w:left="0" w:right="0" w:firstLine="440"/>
        <w:jc w:val="both"/>
      </w:pPr>
      <w:bookmarkStart w:id="743" w:name="bookmark743"/>
      <w:r>
        <w:rPr>
          <w:color w:val="000000"/>
          <w:spacing w:val="0"/>
          <w:w w:val="100"/>
          <w:position w:val="0"/>
        </w:rPr>
        <w:t>2</w:t>
      </w:r>
      <w:bookmarkEnd w:id="743"/>
      <w:r>
        <w:rPr>
          <w:color w:val="000000"/>
          <w:spacing w:val="0"/>
          <w:w w:val="100"/>
          <w:position w:val="0"/>
        </w:rPr>
        <w:t>、董事、监事及高级管理人员变动</w:t>
      </w:r>
    </w:p>
    <w:p>
      <w:pPr>
        <w:pStyle w:val="Style23"/>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日召开的第三届董事会第二十五次会议、第三届监事会第二十三次会议审议 通过了《关于变更董事的议案》、《关于变更非职工代表监事的议案》、《关于变更总经理的议案》、《关 于变更副总经理、财务总监的议案》、《关于变更副总经理、董事会秘书的议案》，部分议案提交至</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日召开的</w:t>
      </w:r>
      <w:r>
        <w:rPr>
          <w:color w:val="000000"/>
          <w:spacing w:val="0"/>
          <w:w w:val="100"/>
          <w:position w:val="0"/>
        </w:rPr>
        <w:t>2021</w:t>
      </w:r>
      <w:r>
        <w:rPr>
          <w:color w:val="000000"/>
          <w:spacing w:val="0"/>
          <w:w w:val="100"/>
          <w:position w:val="0"/>
        </w:rPr>
        <w:t>年第三次临时股东大会并审议通过。具体人员变动如下：</w:t>
      </w:r>
    </w:p>
    <w:p>
      <w:pPr>
        <w:pStyle w:val="Style23"/>
        <w:keepNext w:val="0"/>
        <w:keepLines w:val="0"/>
        <w:widowControl w:val="0"/>
        <w:shd w:val="clear" w:color="auto" w:fill="auto"/>
        <w:tabs>
          <w:tab w:pos="901" w:val="left"/>
        </w:tabs>
        <w:bidi w:val="0"/>
        <w:spacing w:before="0" w:after="0" w:line="465" w:lineRule="exact"/>
        <w:ind w:left="0" w:right="0" w:firstLine="440"/>
        <w:jc w:val="both"/>
      </w:pPr>
      <w:bookmarkStart w:id="744" w:name="bookmark744"/>
      <w:r>
        <w:rPr>
          <w:color w:val="000000"/>
          <w:spacing w:val="0"/>
          <w:w w:val="100"/>
          <w:position w:val="0"/>
        </w:rPr>
        <w:t>（</w:t>
      </w:r>
      <w:bookmarkEnd w:id="744"/>
      <w:r>
        <w:rPr>
          <w:color w:val="000000"/>
          <w:spacing w:val="0"/>
          <w:w w:val="100"/>
          <w:position w:val="0"/>
        </w:rPr>
        <w:t>1）</w:t>
        <w:tab/>
      </w:r>
      <w:r>
        <w:rPr>
          <w:color w:val="000000"/>
          <w:spacing w:val="0"/>
          <w:w w:val="100"/>
          <w:position w:val="0"/>
        </w:rPr>
        <w:t>变更董事</w:t>
      </w:r>
    </w:p>
    <w:p>
      <w:pPr>
        <w:pStyle w:val="Style2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公司第三届董事会董事李延兵女士因个人原因辞去董事一职，同时一并辞去战略委员会委员职务；辞 职后李延兵女士仍担任公司资深医学顾问。经公司提名委员会审核以及董事会、股东大会审议通过，公司 聘任王庆宇先生担任公司第三届董事会董事，同时担任战略委员会委员，任期自股东大会审议通过之日起 至第三届董事会届满。</w:t>
      </w:r>
    </w:p>
    <w:p>
      <w:pPr>
        <w:pStyle w:val="Style23"/>
        <w:keepNext w:val="0"/>
        <w:keepLines w:val="0"/>
        <w:widowControl w:val="0"/>
        <w:shd w:val="clear" w:color="auto" w:fill="auto"/>
        <w:tabs>
          <w:tab w:pos="901" w:val="left"/>
        </w:tabs>
        <w:bidi w:val="0"/>
        <w:spacing w:before="0" w:after="0" w:line="470" w:lineRule="exact"/>
        <w:ind w:left="0" w:right="0" w:firstLine="440"/>
        <w:jc w:val="both"/>
      </w:pPr>
      <w:bookmarkStart w:id="745" w:name="bookmark745"/>
      <w:r>
        <w:rPr>
          <w:color w:val="000000"/>
          <w:spacing w:val="0"/>
          <w:w w:val="100"/>
          <w:position w:val="0"/>
        </w:rPr>
        <w:t>（</w:t>
      </w:r>
      <w:bookmarkEnd w:id="745"/>
      <w:r>
        <w:rPr>
          <w:color w:val="000000"/>
          <w:spacing w:val="0"/>
          <w:w w:val="100"/>
          <w:position w:val="0"/>
        </w:rPr>
        <w:t>2）</w:t>
        <w:tab/>
      </w:r>
      <w:r>
        <w:rPr>
          <w:color w:val="000000"/>
          <w:spacing w:val="0"/>
          <w:w w:val="100"/>
          <w:position w:val="0"/>
        </w:rPr>
        <w:t>变更非职工代表监事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公司非职工代表监事赵小超先生因个人原因辞去监事一职，辞职后仍在公司任职。经公司监事会以及 股东大会审议通过，公司聘任邓芳女士担任公司非职工代表监事，任期自股东大会审议通过至第三届监事 会届满。</w:t>
      </w:r>
    </w:p>
    <w:p>
      <w:pPr>
        <w:pStyle w:val="Style23"/>
        <w:keepNext w:val="0"/>
        <w:keepLines w:val="0"/>
        <w:widowControl w:val="0"/>
        <w:shd w:val="clear" w:color="auto" w:fill="auto"/>
        <w:tabs>
          <w:tab w:pos="901" w:val="left"/>
        </w:tabs>
        <w:bidi w:val="0"/>
        <w:spacing w:before="0" w:after="0" w:line="470" w:lineRule="exact"/>
        <w:ind w:left="0" w:right="0" w:firstLine="440"/>
        <w:jc w:val="both"/>
      </w:pPr>
      <w:bookmarkStart w:id="746" w:name="bookmark746"/>
      <w:r>
        <w:rPr>
          <w:color w:val="000000"/>
          <w:spacing w:val="0"/>
          <w:w w:val="100"/>
          <w:position w:val="0"/>
        </w:rPr>
        <w:t>（</w:t>
      </w:r>
      <w:bookmarkEnd w:id="746"/>
      <w:r>
        <w:rPr>
          <w:color w:val="000000"/>
          <w:spacing w:val="0"/>
          <w:w w:val="100"/>
          <w:position w:val="0"/>
        </w:rPr>
        <w:t>3）</w:t>
        <w:tab/>
      </w:r>
      <w:r>
        <w:rPr>
          <w:color w:val="000000"/>
          <w:spacing w:val="0"/>
          <w:w w:val="100"/>
          <w:position w:val="0"/>
        </w:rPr>
        <w:t>变更高级管理人员</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因公司经营管理架构调整，公司董事、总经理麦炯章先生辞去总经理职务，其辞职后仍在公司担任公 司董事、战略委员会委员以及审计委员会委员。经公司提名委员会审核以及董事会审议通过，公司聘任王 庆宇先生担任公司总经理一职。</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因工作岗位调整，石绍海先生辞去副总经理、财务总监职务，辞职后石绍海先生仍在公司任职。经公 司提名委员会审议以及董事会审议通过，公司聘任冯勇卫先生担任公司副总经理、财务总监职务。</w:t>
      </w:r>
    </w:p>
    <w:p>
      <w:pPr>
        <w:pStyle w:val="Style23"/>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因个人原因，徐浪先生辞去副总经理、董事会秘书职务，辞职后不再担任公司任何职务。经公司董事 长提名、提名委员会资格审核以及董事会审议通过，公司聘任钟玲女士担任副总经理、董事会秘书，其任 职资格已经深圳证券交易所审核无异议。</w:t>
      </w:r>
    </w:p>
    <w:p>
      <w:pPr>
        <w:pStyle w:val="Style21"/>
        <w:keepNext/>
        <w:keepLines/>
        <w:widowControl w:val="0"/>
        <w:shd w:val="clear" w:color="auto" w:fill="auto"/>
        <w:bidi w:val="0"/>
        <w:spacing w:before="0" w:after="360" w:line="240" w:lineRule="auto"/>
        <w:ind w:left="0" w:right="0" w:firstLine="0"/>
        <w:jc w:val="left"/>
      </w:pPr>
      <w:bookmarkStart w:id="747" w:name="bookmark747"/>
      <w:bookmarkStart w:id="748" w:name="bookmark748"/>
      <w:bookmarkStart w:id="749" w:name="bookmark749"/>
      <w:r>
        <w:rPr>
          <w:color w:val="000000"/>
          <w:spacing w:val="0"/>
          <w:w w:val="100"/>
          <w:position w:val="0"/>
          <w:sz w:val="24"/>
          <w:szCs w:val="24"/>
        </w:rPr>
        <w:t>十七、公司子公司重大事项</w:t>
      </w:r>
      <w:bookmarkEnd w:id="747"/>
      <w:bookmarkEnd w:id="748"/>
      <w:bookmarkEnd w:id="749"/>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keepLines/>
        <w:widowControl w:val="0"/>
        <w:shd w:val="clear" w:color="auto" w:fill="auto"/>
        <w:bidi w:val="0"/>
        <w:spacing w:before="0" w:after="540" w:line="240" w:lineRule="auto"/>
        <w:ind w:left="0" w:right="0" w:firstLine="0"/>
        <w:jc w:val="center"/>
      </w:pPr>
      <w:bookmarkStart w:id="750" w:name="bookmark750"/>
      <w:bookmarkStart w:id="751" w:name="bookmark751"/>
      <w:bookmarkStart w:id="752" w:name="bookmark752"/>
      <w:r>
        <w:rPr>
          <w:color w:val="000000"/>
          <w:spacing w:val="0"/>
          <w:w w:val="100"/>
          <w:position w:val="0"/>
        </w:rPr>
        <w:t>第七节股份变动及股东情况</w:t>
      </w:r>
      <w:bookmarkEnd w:id="750"/>
      <w:bookmarkEnd w:id="751"/>
      <w:bookmarkEnd w:id="752"/>
    </w:p>
    <w:p>
      <w:pPr>
        <w:pStyle w:val="Style21"/>
        <w:keepNext/>
        <w:keepLines/>
        <w:widowControl w:val="0"/>
        <w:shd w:val="clear" w:color="auto" w:fill="auto"/>
        <w:bidi w:val="0"/>
        <w:spacing w:before="0" w:after="360" w:line="240" w:lineRule="auto"/>
        <w:ind w:left="0" w:right="0" w:firstLine="0"/>
        <w:jc w:val="left"/>
      </w:pPr>
      <w:bookmarkStart w:id="753" w:name="bookmark753"/>
      <w:bookmarkStart w:id="754" w:name="bookmark754"/>
      <w:bookmarkStart w:id="755" w:name="bookmark755"/>
      <w:bookmarkStart w:id="756" w:name="bookmark756"/>
      <w:bookmarkStart w:id="757" w:name="bookmark757"/>
      <w:r>
        <w:rPr>
          <w:color w:val="000000"/>
          <w:spacing w:val="0"/>
          <w:w w:val="100"/>
          <w:position w:val="0"/>
          <w:sz w:val="24"/>
          <w:szCs w:val="24"/>
        </w:rPr>
        <w:t>一</w:t>
      </w:r>
      <w:bookmarkEnd w:id="756"/>
      <w:r>
        <w:rPr>
          <w:color w:val="000000"/>
          <w:spacing w:val="0"/>
          <w:w w:val="100"/>
          <w:position w:val="0"/>
          <w:sz w:val="24"/>
          <w:szCs w:val="24"/>
        </w:rPr>
        <w:t>、股份变动情况</w:t>
      </w:r>
      <w:bookmarkEnd w:id="754"/>
      <w:bookmarkEnd w:id="755"/>
      <w:bookmarkEnd w:id="757"/>
      <w:bookmarkEnd w:id="753"/>
    </w:p>
    <w:p>
      <w:pPr>
        <w:pStyle w:val="Style46"/>
        <w:keepNext/>
        <w:keepLines/>
        <w:widowControl w:val="0"/>
        <w:shd w:val="clear" w:color="auto" w:fill="auto"/>
        <w:bidi w:val="0"/>
        <w:spacing w:before="0" w:after="36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、股份变动情况</w:t>
      </w:r>
      <w:bookmarkEnd w:id="758"/>
      <w:bookmarkEnd w:id="759"/>
      <w:bookmarkEnd w:id="7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03"/>
        <w:gridCol w:w="706"/>
        <w:gridCol w:w="994"/>
        <w:gridCol w:w="590"/>
        <w:gridCol w:w="686"/>
        <w:gridCol w:w="955"/>
        <w:gridCol w:w="888"/>
        <w:gridCol w:w="989"/>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74,742,902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-6,621,473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-6,621,473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68,121,429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74,704,025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68,121,429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74,704,025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68,121,429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115,758,118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23,998,780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6,748,893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30,747,673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146,505,791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115,758,118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23,998,780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6,748,893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30,747,673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146,505,791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190,501,020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23,998,780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24,126,200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214,627,220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19" w:line="1" w:lineRule="exact"/>
      </w:pPr>
    </w:p>
    <w:p>
      <w:pPr>
        <w:pStyle w:val="Style23"/>
        <w:keepNext w:val="0"/>
        <w:keepLines w:val="0"/>
        <w:widowControl w:val="0"/>
        <w:shd w:val="clear" w:color="auto" w:fill="auto"/>
        <w:bidi w:val="0"/>
        <w:spacing w:before="0" w:after="360" w:line="413" w:lineRule="exact"/>
        <w:ind w:left="0" w:right="0" w:firstLine="480"/>
        <w:jc w:val="both"/>
      </w:pPr>
      <w:r>
        <w:rPr>
          <w:color w:val="000000"/>
          <w:spacing w:val="0"/>
          <w:w w:val="100"/>
          <w:position w:val="0"/>
        </w:rPr>
        <w:t>注：</w:t>
      </w:r>
      <w:r>
        <w:rPr>
          <w:color w:val="000000"/>
          <w:spacing w:val="0"/>
          <w:w w:val="100"/>
          <w:position w:val="0"/>
        </w:rPr>
        <w:t>1</w:t>
      </w:r>
      <w:r>
        <w:rPr>
          <w:color w:val="000000"/>
          <w:spacing w:val="0"/>
          <w:w w:val="100"/>
          <w:position w:val="0"/>
        </w:rPr>
        <w:t>、有限售条件股份是指股份持有人依照法律、法规规定或按承诺有转让限制的股份，包括因股 权分置改革暂时锁定的股份、内部职工股、机构投资者配售股份、董事、监事、高级管理人员持有股份</w:t>
      </w:r>
    </w:p>
    <w:p>
      <w:pPr>
        <w:pStyle w:val="Style23"/>
        <w:keepNext w:val="0"/>
        <w:keepLines w:val="0"/>
        <w:widowControl w:val="0"/>
        <w:shd w:val="clear" w:color="auto" w:fill="auto"/>
        <w:tabs>
          <w:tab w:pos="795" w:val="left"/>
        </w:tabs>
        <w:bidi w:val="0"/>
        <w:spacing w:before="0" w:after="0" w:line="427" w:lineRule="exact"/>
        <w:ind w:left="0" w:right="0" w:firstLine="480"/>
        <w:jc w:val="both"/>
      </w:pPr>
      <w:bookmarkStart w:id="762" w:name="bookmark762"/>
      <w:r>
        <w:rPr>
          <w:color w:val="000000"/>
          <w:spacing w:val="0"/>
          <w:w w:val="100"/>
          <w:position w:val="0"/>
        </w:rPr>
        <w:t>2</w:t>
      </w:r>
      <w:bookmarkEnd w:id="762"/>
      <w:r>
        <w:rPr>
          <w:color w:val="000000"/>
          <w:spacing w:val="0"/>
          <w:w w:val="100"/>
          <w:position w:val="0"/>
        </w:rPr>
        <w:t>、</w:t>
        <w:tab/>
        <w:t>国家持股是指有权代表国家投资的机构或部门（如国有资产授权投资机构）持有的上市公司股 份。</w:t>
      </w:r>
    </w:p>
    <w:p>
      <w:pPr>
        <w:pStyle w:val="Style23"/>
        <w:keepNext w:val="0"/>
        <w:keepLines w:val="0"/>
        <w:widowControl w:val="0"/>
        <w:shd w:val="clear" w:color="auto" w:fill="auto"/>
        <w:tabs>
          <w:tab w:pos="781" w:val="left"/>
        </w:tabs>
        <w:bidi w:val="0"/>
        <w:spacing w:before="0" w:after="0" w:line="413" w:lineRule="exact"/>
        <w:ind w:left="0" w:right="0" w:firstLine="480"/>
        <w:jc w:val="both"/>
      </w:pPr>
      <w:bookmarkStart w:id="763" w:name="bookmark763"/>
      <w:r>
        <w:rPr>
          <w:color w:val="000000"/>
          <w:spacing w:val="0"/>
          <w:w w:val="100"/>
          <w:position w:val="0"/>
        </w:rPr>
        <w:t>3</w:t>
      </w:r>
      <w:bookmarkEnd w:id="763"/>
      <w:r>
        <w:rPr>
          <w:color w:val="000000"/>
          <w:spacing w:val="0"/>
          <w:w w:val="100"/>
          <w:position w:val="0"/>
        </w:rPr>
        <w:t>、</w:t>
        <w:tab/>
        <w:t>国有法人持股是指国有企业、国有独资公司、事业单位以及第一大股东为国有及国有控股企业且 国有股权比例合计超过</w:t>
      </w:r>
      <w:r>
        <w:rPr>
          <w:color w:val="000000"/>
          <w:spacing w:val="0"/>
          <w:w w:val="100"/>
          <w:position w:val="0"/>
        </w:rPr>
        <w:t>50%</w:t>
      </w:r>
      <w:r>
        <w:rPr>
          <w:color w:val="000000"/>
          <w:spacing w:val="0"/>
          <w:w w:val="100"/>
          <w:position w:val="0"/>
        </w:rPr>
        <w:t>的有限责任公司或股份有限公司持有的上市公司股份。</w:t>
      </w:r>
    </w:p>
    <w:p>
      <w:pPr>
        <w:pStyle w:val="Style23"/>
        <w:keepNext w:val="0"/>
        <w:keepLines w:val="0"/>
        <w:widowControl w:val="0"/>
        <w:shd w:val="clear" w:color="auto" w:fill="auto"/>
        <w:tabs>
          <w:tab w:pos="373" w:val="left"/>
        </w:tabs>
        <w:bidi w:val="0"/>
        <w:spacing w:before="0" w:after="160" w:line="413" w:lineRule="exact"/>
        <w:ind w:left="0" w:right="0" w:firstLine="480"/>
        <w:jc w:val="left"/>
      </w:pPr>
      <w:bookmarkStart w:id="764" w:name="bookmark764"/>
      <w:r>
        <w:rPr>
          <w:color w:val="000000"/>
          <w:spacing w:val="0"/>
          <w:w w:val="100"/>
          <w:position w:val="0"/>
        </w:rPr>
        <w:t>4</w:t>
      </w:r>
      <w:bookmarkEnd w:id="764"/>
      <w:r>
        <w:rPr>
          <w:color w:val="000000"/>
          <w:spacing w:val="0"/>
          <w:w w:val="100"/>
          <w:position w:val="0"/>
        </w:rPr>
        <w:t>、</w:t>
        <w:tab/>
        <w:t xml:space="preserve">其他内资持股是指境内非国有及国有控股单位（包括民营企业、中外合资企业、外商独资企业 </w:t>
      </w:r>
      <w:r>
        <w:rPr>
          <w:color w:val="000000"/>
          <w:spacing w:val="0"/>
          <w:w w:val="100"/>
          <w:position w:val="0"/>
        </w:rPr>
        <w:t>等）及境内自然人持有的上市公司股份。</w:t>
      </w:r>
    </w:p>
    <w:p>
      <w:pPr>
        <w:pStyle w:val="Style23"/>
        <w:keepNext w:val="0"/>
        <w:keepLines w:val="0"/>
        <w:widowControl w:val="0"/>
        <w:shd w:val="clear" w:color="auto" w:fill="auto"/>
        <w:bidi w:val="0"/>
        <w:spacing w:before="0" w:after="440" w:line="240" w:lineRule="auto"/>
        <w:ind w:left="0" w:right="0" w:firstLine="440"/>
        <w:jc w:val="left"/>
      </w:pPr>
      <w:bookmarkStart w:id="765" w:name="bookmark765"/>
      <w:r>
        <w:rPr>
          <w:color w:val="000000"/>
          <w:spacing w:val="0"/>
          <w:w w:val="100"/>
          <w:position w:val="0"/>
        </w:rPr>
        <w:t>5</w:t>
      </w:r>
      <w:bookmarkEnd w:id="765"/>
      <w:r>
        <w:rPr>
          <w:color w:val="000000"/>
          <w:spacing w:val="0"/>
          <w:w w:val="100"/>
          <w:position w:val="0"/>
        </w:rPr>
        <w:t>、外资持股是指境外股东持有的上市公司股份。</w:t>
      </w:r>
    </w:p>
    <w:p>
      <w:pPr>
        <w:pStyle w:val="Style23"/>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股份变动的原因</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915" w:val="left"/>
        </w:tabs>
        <w:bidi w:val="0"/>
        <w:spacing w:before="0" w:after="0" w:line="469" w:lineRule="exact"/>
        <w:ind w:left="0" w:right="0" w:firstLine="44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日，根据各董事、监事、高管的承诺，其持有的公司股份每年度解除限售</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3"/>
        <w:keepNext w:val="0"/>
        <w:keepLines w:val="0"/>
        <w:widowControl w:val="0"/>
        <w:shd w:val="clear" w:color="auto" w:fill="auto"/>
        <w:tabs>
          <w:tab w:pos="979" w:val="left"/>
        </w:tabs>
        <w:bidi w:val="0"/>
        <w:spacing w:before="0" w:after="0" w:line="469" w:lineRule="exact"/>
        <w:ind w:left="0" w:right="0" w:firstLine="44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日，经深圳证券交易所、中国证券登记结算有限责任公司深圳 分公司审核确认，公司分别办理完成了 </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年股票期权与限制性股票激励计划首次授予限制性股票的第 二个解锁期解除限售与第二个行权期自主行权的相关事宜。本次限制性股票符合解除限售条件的激励对 象共</w:t>
      </w:r>
      <w:r>
        <w:rPr>
          <w:rFonts w:ascii="Times New Roman" w:eastAsia="Times New Roman" w:hAnsi="Times New Roman" w:cs="Times New Roman"/>
          <w:color w:val="000000"/>
          <w:spacing w:val="0"/>
          <w:w w:val="100"/>
          <w:position w:val="0"/>
        </w:rPr>
        <w:t>26</w:t>
      </w:r>
      <w:r>
        <w:rPr>
          <w:color w:val="000000"/>
          <w:spacing w:val="0"/>
          <w:w w:val="100"/>
          <w:position w:val="0"/>
        </w:rPr>
        <w:t>人，解除限制性股票合计</w:t>
      </w:r>
      <w:r>
        <w:rPr>
          <w:rFonts w:ascii="Times New Roman" w:eastAsia="Times New Roman" w:hAnsi="Times New Roman" w:cs="Times New Roman"/>
          <w:color w:val="000000"/>
          <w:spacing w:val="0"/>
          <w:w w:val="100"/>
          <w:position w:val="0"/>
        </w:rPr>
        <w:t>184,738</w:t>
      </w:r>
      <w:r>
        <w:rPr>
          <w:color w:val="000000"/>
          <w:spacing w:val="0"/>
          <w:w w:val="100"/>
          <w:position w:val="0"/>
        </w:rPr>
        <w:t>股，上市流通日期为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日；本次符合行权条件的激励 对象共</w:t>
      </w:r>
      <w:r>
        <w:rPr>
          <w:rFonts w:ascii="Times New Roman" w:eastAsia="Times New Roman" w:hAnsi="Times New Roman" w:cs="Times New Roman"/>
          <w:color w:val="000000"/>
          <w:spacing w:val="0"/>
          <w:w w:val="100"/>
          <w:position w:val="0"/>
        </w:rPr>
        <w:t>27</w:t>
      </w:r>
      <w:r>
        <w:rPr>
          <w:color w:val="000000"/>
          <w:spacing w:val="0"/>
          <w:w w:val="100"/>
          <w:position w:val="0"/>
        </w:rPr>
        <w:t>人，可行权数量为</w:t>
      </w:r>
      <w:r>
        <w:rPr>
          <w:rFonts w:ascii="Times New Roman" w:eastAsia="Times New Roman" w:hAnsi="Times New Roman" w:cs="Times New Roman"/>
          <w:color w:val="000000"/>
          <w:spacing w:val="0"/>
          <w:w w:val="100"/>
          <w:position w:val="0"/>
        </w:rPr>
        <w:t>442,105</w:t>
      </w:r>
      <w:r>
        <w:rPr>
          <w:color w:val="000000"/>
          <w:spacing w:val="0"/>
          <w:w w:val="100"/>
          <w:position w:val="0"/>
        </w:rPr>
        <w:t>份，行权期限为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年股票期权 与限制性股票激励计划股票期权第一个行权期限为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日当日止（根据可行 权日必须为交易日的规定以及自主行权业务办理的实际情况，实际可行权期限为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年股票期权与限制性股票激励计划股票期权第二个行权期限为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日当日止。报告期内，激励对象共行权</w:t>
      </w:r>
      <w:r>
        <w:rPr>
          <w:rFonts w:ascii="Times New Roman" w:eastAsia="Times New Roman" w:hAnsi="Times New Roman" w:cs="Times New Roman"/>
          <w:color w:val="000000"/>
          <w:spacing w:val="0"/>
          <w:w w:val="100"/>
          <w:position w:val="0"/>
        </w:rPr>
        <w:t>329,887</w:t>
      </w:r>
      <w:r>
        <w:rPr>
          <w:color w:val="000000"/>
          <w:spacing w:val="0"/>
          <w:w w:val="100"/>
          <w:position w:val="0"/>
        </w:rPr>
        <w:t>份。</w:t>
      </w:r>
    </w:p>
    <w:p>
      <w:pPr>
        <w:pStyle w:val="Style23"/>
        <w:keepNext w:val="0"/>
        <w:keepLines w:val="0"/>
        <w:widowControl w:val="0"/>
        <w:shd w:val="clear" w:color="auto" w:fill="auto"/>
        <w:bidi w:val="0"/>
        <w:spacing w:before="0" w:after="0" w:line="469" w:lineRule="exact"/>
        <w:ind w:left="0" w:right="0" w:firstLine="4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日公司分别召开了第三届董事会第十八次会议、第三届监事会 第十六次会议以及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年第一次临时股东大会，审议通过了《关于回购注销部分限制性股票的议案》。 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年股票期权与限制性股票激励计划首次授予限制性股票的</w:t>
      </w:r>
      <w:r>
        <w:rPr>
          <w:rFonts w:ascii="Times New Roman" w:eastAsia="Times New Roman" w:hAnsi="Times New Roman" w:cs="Times New Roman"/>
          <w:color w:val="000000"/>
          <w:spacing w:val="0"/>
          <w:w w:val="100"/>
          <w:position w:val="0"/>
        </w:rPr>
        <w:t>12</w:t>
      </w:r>
      <w:r>
        <w:rPr>
          <w:color w:val="000000"/>
          <w:spacing w:val="0"/>
          <w:w w:val="100"/>
          <w:position w:val="0"/>
        </w:rPr>
        <w:t>名激励对象因个人原因离职，已不 符合激励条件，公司对相关人员所持有的已获授但尚未解除限售的</w:t>
      </w:r>
      <w:r>
        <w:rPr>
          <w:rFonts w:ascii="Times New Roman" w:eastAsia="Times New Roman" w:hAnsi="Times New Roman" w:cs="Times New Roman"/>
          <w:color w:val="000000"/>
          <w:spacing w:val="0"/>
          <w:w w:val="100"/>
          <w:position w:val="0"/>
        </w:rPr>
        <w:t>202,467</w:t>
      </w:r>
      <w:r>
        <w:rPr>
          <w:color w:val="000000"/>
          <w:spacing w:val="0"/>
          <w:w w:val="100"/>
          <w:position w:val="0"/>
        </w:rPr>
        <w:t>股限制性股票进行回购注销。 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日在中国证券登记结算有限责任公司深圳分公司办理完成相关手续。</w:t>
      </w:r>
    </w:p>
    <w:p>
      <w:pPr>
        <w:pStyle w:val="Style23"/>
        <w:keepNext w:val="0"/>
        <w:keepLines w:val="0"/>
        <w:widowControl w:val="0"/>
        <w:shd w:val="clear" w:color="auto" w:fill="auto"/>
        <w:tabs>
          <w:tab w:pos="974" w:val="left"/>
        </w:tabs>
        <w:bidi w:val="0"/>
        <w:spacing w:before="0" w:after="440" w:line="469" w:lineRule="exact"/>
        <w:ind w:left="0" w:right="0" w:firstLine="4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日，公司在中国证券登记结算有限公司深圳分公司办理完成了向特定对象发行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股股票登记事宜。新增股份</w:t>
      </w:r>
      <w:r>
        <w:rPr>
          <w:rFonts w:ascii="Times New Roman" w:eastAsia="Times New Roman" w:hAnsi="Times New Roman" w:cs="Times New Roman"/>
          <w:color w:val="000000"/>
          <w:spacing w:val="0"/>
          <w:w w:val="100"/>
          <w:position w:val="0"/>
        </w:rPr>
        <w:t>23,998,780</w:t>
      </w:r>
      <w:r>
        <w:rPr>
          <w:color w:val="000000"/>
          <w:spacing w:val="0"/>
          <w:w w:val="100"/>
          <w:position w:val="0"/>
        </w:rPr>
        <w:t>股，上市时间为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日。根据相关承诺，本次向特定对象 发行股票完成后，投资者认购的股份自本次发行结束之日起六个月内不得转让。截至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本次向特定对象发行股票的限售期已经届满，公司在中国证券登记结算有限公司深圳分公司为相关投资 者办理完成了解除限售业务，解除股份限售的上市流通日为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股份变动的批准情况</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469" w:lineRule="exact"/>
        <w:ind w:left="0" w:right="0" w:firstLine="4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）股权激励股份变动批准情况</w:t>
      </w:r>
    </w:p>
    <w:p>
      <w:pPr>
        <w:pStyle w:val="Style23"/>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日，公司召开了第三届董事会第十八次会议与第三届监事会第十六次会议，审议通过 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年股票期权与限制性股票激励计划首次授予权益第二个行权期</w:t>
      </w:r>
      <w:r>
        <w:rPr>
          <w:rFonts w:ascii="Times New Roman" w:eastAsia="Times New Roman" w:hAnsi="Times New Roman" w:cs="Times New Roman"/>
          <w:color w:val="000000"/>
          <w:spacing w:val="0"/>
          <w:w w:val="100"/>
          <w:position w:val="0"/>
        </w:rPr>
        <w:t>/</w:t>
      </w:r>
      <w:r>
        <w:rPr>
          <w:color w:val="000000"/>
          <w:spacing w:val="0"/>
          <w:w w:val="100"/>
          <w:position w:val="0"/>
        </w:rPr>
        <w:t xml:space="preserve">解除限售期条件成就的议 案》、《关于注销部分股票期权的议案》等相关议案。独立董事对相关事项发表了一致同意的独立意 </w:t>
      </w:r>
      <w:r>
        <w:rPr>
          <w:color w:val="000000"/>
          <w:spacing w:val="0"/>
          <w:w w:val="100"/>
          <w:position w:val="0"/>
        </w:rPr>
        <w:t>见。据中国证券监督管理委员会《上市公司股权激励管理办法》、深圳证券交易所、中国证券登记结算 有限责任公司深圳分公司有关规则，公司办理完成了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年股票期权与限制性股票激励计划首次授予限 制性股票的第二个解锁期解除限售、第二个行权期自主行权相关事宜。</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年第一次临时股东大会，审议通过了《关于回购注销部分限制性股 票的议案》。据中国证券监督管理委员会《上市公司股权激励管理办法》、深圳证券交易所、中国证券 登记结算有限责任公司深圳分公司有关规则，公司于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日办理完成了回购注销限制性股票相 关事宜。</w:t>
      </w:r>
    </w:p>
    <w:p>
      <w:pPr>
        <w:pStyle w:val="Style23"/>
        <w:keepNext w:val="0"/>
        <w:keepLines w:val="0"/>
        <w:widowControl w:val="0"/>
        <w:shd w:val="clear" w:color="auto" w:fill="auto"/>
        <w:bidi w:val="0"/>
        <w:spacing w:before="0" w:after="0" w:line="472"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股股票批准情况</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日，公司召开了第三届董事会第九次会议与第三届监事会第八次会议，会议审议通过 了《关于公司符合创业板非公开发行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股股票条件的议案》、《关于公司非公开发行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 案》等议案，具体内容详见公司于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日在巨潮资讯网披露的相关公告。</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日，公司收到深圳证券交易所（以下简称</w:t>
      </w:r>
      <w:r>
        <w:rPr>
          <w:rFonts w:ascii="Times New Roman" w:eastAsia="Times New Roman" w:hAnsi="Times New Roman" w:cs="Times New Roman"/>
          <w:color w:val="000000"/>
          <w:spacing w:val="0"/>
          <w:w w:val="100"/>
          <w:position w:val="0"/>
        </w:rPr>
        <w:t>“</w:t>
      </w:r>
      <w:r>
        <w:rPr>
          <w:color w:val="000000"/>
          <w:spacing w:val="0"/>
          <w:w w:val="100"/>
          <w:position w:val="0"/>
        </w:rPr>
        <w:t>深交所</w:t>
      </w:r>
      <w:r>
        <w:rPr>
          <w:rFonts w:ascii="Times New Roman" w:eastAsia="Times New Roman" w:hAnsi="Times New Roman" w:cs="Times New Roman"/>
          <w:color w:val="000000"/>
          <w:spacing w:val="0"/>
          <w:w w:val="100"/>
          <w:position w:val="0"/>
        </w:rPr>
        <w:t>”</w:t>
      </w:r>
      <w:r>
        <w:rPr>
          <w:color w:val="000000"/>
          <w:spacing w:val="0"/>
          <w:w w:val="100"/>
          <w:position w:val="0"/>
        </w:rPr>
        <w:t>）出具的《关于受理广东乐心医疗电 子股份有限公司向特定对象发行股票申请文件的通知》（深证上审〔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463</w:t>
      </w:r>
      <w:r>
        <w:rPr>
          <w:color w:val="000000"/>
          <w:spacing w:val="0"/>
          <w:w w:val="100"/>
          <w:position w:val="0"/>
        </w:rPr>
        <w:t>号），深交所决定受理公 司向特定对象发行股票的申请。</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日，公司收到深交所上市审核中心出具的《关于广东乐心医疗电子股份有限公司申请 向特定对象发行股票的审核中心意见告知函》，深交所发行上市审核机构认为公司符合发行条件、上市 条件和信息披露要求。</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日，公司收到中国证券监督管理委员会出具的《关于同意广东乐心医疗电子股份有限 公司向特定对象发行股票注册的批复》。</w:t>
      </w:r>
    </w:p>
    <w:p>
      <w:pPr>
        <w:pStyle w:val="Style23"/>
        <w:keepNext w:val="0"/>
        <w:keepLines w:val="0"/>
        <w:widowControl w:val="0"/>
        <w:shd w:val="clear" w:color="auto" w:fill="auto"/>
        <w:bidi w:val="0"/>
        <w:spacing w:before="0" w:after="16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日，公司完成了向特定对象发行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股股票事项，本次共向</w:t>
      </w:r>
      <w:r>
        <w:rPr>
          <w:rFonts w:ascii="Times New Roman" w:eastAsia="Times New Roman" w:hAnsi="Times New Roman" w:cs="Times New Roman"/>
          <w:color w:val="000000"/>
          <w:spacing w:val="0"/>
          <w:w w:val="100"/>
          <w:position w:val="0"/>
        </w:rPr>
        <w:t>14</w:t>
      </w:r>
      <w:r>
        <w:rPr>
          <w:color w:val="000000"/>
          <w:spacing w:val="0"/>
          <w:w w:val="100"/>
          <w:position w:val="0"/>
        </w:rPr>
        <w:t>家特定对象发行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 </w:t>
      </w:r>
      <w:r>
        <w:rPr>
          <w:rFonts w:ascii="Times New Roman" w:eastAsia="Times New Roman" w:hAnsi="Times New Roman" w:cs="Times New Roman"/>
          <w:color w:val="000000"/>
          <w:spacing w:val="0"/>
          <w:w w:val="100"/>
          <w:position w:val="0"/>
        </w:rPr>
        <w:t>23,998,780</w:t>
      </w:r>
      <w:r>
        <w:rPr>
          <w:color w:val="000000"/>
          <w:spacing w:val="0"/>
          <w:w w:val="100"/>
          <w:position w:val="0"/>
        </w:rPr>
        <w:t>股，募集资金总额</w:t>
      </w:r>
      <w:r>
        <w:rPr>
          <w:rFonts w:ascii="Times New Roman" w:eastAsia="Times New Roman" w:hAnsi="Times New Roman" w:cs="Times New Roman"/>
          <w:color w:val="000000"/>
          <w:spacing w:val="0"/>
          <w:w w:val="100"/>
          <w:position w:val="0"/>
        </w:rPr>
        <w:t>395,499,894.4</w:t>
      </w:r>
      <w:r>
        <w:rPr>
          <w:rFonts w:ascii="Times New Roman" w:eastAsia="Times New Roman" w:hAnsi="Times New Roman" w:cs="Times New Roman"/>
          <w:color w:val="000000"/>
          <w:spacing w:val="0"/>
          <w:w w:val="100"/>
          <w:position w:val="0"/>
        </w:rPr>
        <w:t>0</w:t>
      </w:r>
      <w:r>
        <w:rPr>
          <w:color w:val="000000"/>
          <w:spacing w:val="0"/>
          <w:w w:val="100"/>
          <w:position w:val="0"/>
        </w:rPr>
        <w:t>元，具体详见公司于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日在巨潮资讯网披露的《广 东乐心医疗电子股份有限公司向特定对象发行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股股票发行情况报告书》。</w:t>
      </w:r>
    </w:p>
    <w:p>
      <w:pPr>
        <w:pStyle w:val="Style23"/>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日，中国证券登记结算有限责任公司深圳分公司向公司出具了《股份登记申请受理确认 书》，其已受理公司本次发行新股登记申请材料，相关股份登记到账后将正式列入上市公司的股东名 叫 /册</w:t>
      </w:r>
      <w:r>
        <w:rPr>
          <w:color w:val="000000"/>
          <w:spacing w:val="0"/>
          <w:w w:val="100"/>
          <w:position w:val="0"/>
        </w:rPr>
        <w:t>。</w:t>
      </w:r>
    </w:p>
    <w:p>
      <w:pPr>
        <w:pStyle w:val="Style23"/>
        <w:keepNext w:val="0"/>
        <w:keepLines w:val="0"/>
        <w:widowControl w:val="0"/>
        <w:shd w:val="clear" w:color="auto" w:fill="auto"/>
        <w:bidi w:val="0"/>
        <w:spacing w:before="0" w:after="24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日，公司办理完成了股票登记业务，新增股份上市时间为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日。根据相关 规定，本次向特定对象发行的股票，自新增股份上市之日起六个月内不得转让，具体内容详见公司于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）披露的《广东乐心医疗电子股份有限公司向特</w:t>
      </w:r>
      <w:r>
        <w:rPr>
          <w:color w:val="000000"/>
          <w:spacing w:val="0"/>
          <w:w w:val="100"/>
          <w:position w:val="0"/>
        </w:rPr>
        <w:t xml:space="preserve"> 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股股票上市公告书》。</w:t>
      </w:r>
    </w:p>
    <w:p>
      <w:pPr>
        <w:pStyle w:val="Style23"/>
        <w:keepNext w:val="0"/>
        <w:keepLines w:val="0"/>
        <w:widowControl w:val="0"/>
        <w:shd w:val="clear" w:color="auto" w:fill="auto"/>
        <w:bidi w:val="0"/>
        <w:spacing w:before="0" w:after="400"/>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日，公司向特定对象发行股票的限售期已满，根据相关规定，公司于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 </w:t>
      </w:r>
      <w:r>
        <w:rPr>
          <w:color w:val="000000"/>
          <w:spacing w:val="0"/>
          <w:w w:val="100"/>
          <w:position w:val="0"/>
        </w:rPr>
        <w:t>在中国证券登记结算有限责任公司深圳分公司办理完成了解除限售相关手续，上市流通日为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日在巨潮资讯网</w:t>
      </w:r>
      <w:r>
        <w:rPr>
          <w:color w:val="000000"/>
          <w:spacing w:val="0"/>
          <w:w w:val="100"/>
          <w:position w:val="0"/>
        </w:rPr>
        <w:t>(</w:t>
      </w:r>
      <w:r>
        <w:fldChar w:fldCharType="begin"/>
      </w:r>
      <w:r>
        <w:rPr/>
        <w:instrText> HYPERLINK "http://www.cninfo.com.cn/)%e6%8a%ab%e9%9c%b2%e7%9a%84%e3%80%8a%e5%85%b3%e4%ba%8e%e5%90%91%e7%89%b9"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)披露的《关于向特</w:t>
      </w:r>
      <w:r>
        <w:fldChar w:fldCharType="end"/>
      </w:r>
      <w:r>
        <w:rPr>
          <w:color w:val="000000"/>
          <w:spacing w:val="0"/>
          <w:w w:val="100"/>
          <w:position w:val="0"/>
        </w:rPr>
        <w:t xml:space="preserve"> 定对象发行股票限售股份上市流通的提示性公告》(公告编号：</w:t>
      </w:r>
      <w:r>
        <w:rPr>
          <w:rFonts w:ascii="Times New Roman" w:eastAsia="Times New Roman" w:hAnsi="Times New Roman" w:cs="Times New Roman"/>
          <w:color w:val="000000"/>
          <w:spacing w:val="0"/>
          <w:w w:val="100"/>
          <w:position w:val="0"/>
        </w:rPr>
        <w:t>2021-069</w:t>
      </w:r>
      <w:r>
        <w:rPr>
          <w:color w:val="000000"/>
          <w:spacing w:val="0"/>
          <w:w w:val="100"/>
          <w:position w:val="0"/>
        </w:rPr>
        <w:t>)。</w:t>
      </w:r>
    </w:p>
    <w:p>
      <w:pPr>
        <w:pStyle w:val="Style23"/>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股份变动的过户情况</w:t>
      </w:r>
    </w:p>
    <w:p>
      <w:pPr>
        <w:pStyle w:val="Style42"/>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20" w:line="48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日，公司收到中国证券监督管理委员会出具的《关于同意广东乐心医疗电子股份有限 公司向特定对象发行股票注册的批复》。</w:t>
      </w:r>
    </w:p>
    <w:p>
      <w:pPr>
        <w:pStyle w:val="Style23"/>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日，中国证券登记结算有限责任公司深圳分公司向公司出具了《股份登记申请受理确认 书》，其已受理公司本次发行新股登记申请材料，相关股份登记到账后将正式列入上市公司的股东名 </w:t>
      </w:r>
      <w:r>
        <w:rPr>
          <w:rFonts w:ascii="Times New Roman" w:eastAsia="Times New Roman" w:hAnsi="Times New Roman" w:cs="Times New Roman"/>
          <w:color w:val="000000"/>
          <w:spacing w:val="0"/>
          <w:w w:val="100"/>
          <w:position w:val="0"/>
        </w:rPr>
        <w:t xml:space="preserve">jm </w:t>
      </w:r>
      <w:r>
        <w:rPr>
          <w:color w:val="000000"/>
          <w:spacing w:val="0"/>
          <w:w w:val="100"/>
          <w:position w:val="0"/>
        </w:rPr>
        <w:t>/册</w:t>
      </w:r>
      <w:r>
        <w:rPr>
          <w:color w:val="000000"/>
          <w:spacing w:val="0"/>
          <w:w w:val="100"/>
          <w:position w:val="0"/>
        </w:rPr>
        <w:t>。</w:t>
      </w:r>
    </w:p>
    <w:p>
      <w:pPr>
        <w:pStyle w:val="Style23"/>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日，公司办理完成了股票登记业务，新增股份上市时间为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日。根据相关 规定，本次向特定对象发行的股票，自新增股份上市之日起六个月内不得转让，具体内容详见公司于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日在巨潮资讯网披露的《广东乐心医疗电子股份有限公司向特定对象发行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股股票上市公告 书》。</w:t>
      </w:r>
    </w:p>
    <w:p>
      <w:pPr>
        <w:pStyle w:val="Style23"/>
        <w:keepNext w:val="0"/>
        <w:keepLines w:val="0"/>
        <w:widowControl w:val="0"/>
        <w:shd w:val="clear" w:color="auto" w:fill="auto"/>
        <w:bidi w:val="0"/>
        <w:spacing w:before="0" w:after="6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日，公司向特定对象发行股票的限售期已满，根据相关规定，公司于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在中国证券登记结算有限责任公司深圳分公司办理完成了解除限售相关手续，上市流通日为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日在巨潮资讯网</w:t>
      </w:r>
      <w:r>
        <w:rPr>
          <w:color w:val="000000"/>
          <w:spacing w:val="0"/>
          <w:w w:val="100"/>
          <w:position w:val="0"/>
        </w:rPr>
        <w:t>(</w:t>
      </w:r>
      <w:r>
        <w:fldChar w:fldCharType="begin"/>
      </w:r>
      <w:r>
        <w:rPr/>
        <w:instrText> HYPERLINK "http://www.cninfo.com.cn/)%e6%8a%ab%e9%9c%b2%e7%9a%84%e3%80%8a%e5%85%b3%e4%ba%8e%e5%90%91%e7%89%b9"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)披露的《关于向特</w:t>
      </w:r>
      <w:r>
        <w:fldChar w:fldCharType="end"/>
      </w:r>
      <w:r>
        <w:rPr>
          <w:color w:val="000000"/>
          <w:spacing w:val="0"/>
          <w:w w:val="100"/>
          <w:position w:val="0"/>
        </w:rPr>
        <w:t xml:space="preserve"> 定对象发行股票限售股份上市流通的提示性公告》(公告编号：</w:t>
      </w:r>
      <w:r>
        <w:rPr>
          <w:rFonts w:ascii="Times New Roman" w:eastAsia="Times New Roman" w:hAnsi="Times New Roman" w:cs="Times New Roman"/>
          <w:color w:val="000000"/>
          <w:spacing w:val="0"/>
          <w:w w:val="100"/>
          <w:position w:val="0"/>
        </w:rPr>
        <w:t>2021-069</w:t>
      </w:r>
      <w:r>
        <w:rPr>
          <w:color w:val="000000"/>
          <w:spacing w:val="0"/>
          <w:w w:val="100"/>
          <w:position w:val="0"/>
        </w:rPr>
        <w:t>)。</w:t>
      </w:r>
    </w:p>
    <w:p>
      <w:pPr>
        <w:pStyle w:val="Style4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报告期内，公司实施限制性股票激励计划对每股收益、归属于公司普通股的每股净资产影响较小， 详见本报告第二节第五部分“主要会计数据和财务指标”。</w:t>
      </w:r>
    </w:p>
    <w:p>
      <w:pPr>
        <w:pStyle w:val="Style42"/>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120" w:line="492" w:lineRule="auto"/>
        <w:ind w:left="0" w:right="0" w:firstLine="0"/>
        <w:jc w:val="left"/>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772"/>
      <w:bookmarkEnd w:id="773"/>
      <w:bookmarkEnd w:id="774"/>
    </w:p>
    <w:p>
      <w:pPr>
        <w:pStyle w:val="Style40"/>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816"/>
        <w:gridCol w:w="1277"/>
        <w:gridCol w:w="1205"/>
        <w:gridCol w:w="1205"/>
        <w:gridCol w:w="2419"/>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本期增加</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拟解除限售日期</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74,170,943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6,234,268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67,936,675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高管锁定股每年第一个交易日 解锁其持有股份的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214"/>
        <w:gridCol w:w="1488"/>
        <w:gridCol w:w="816"/>
        <w:gridCol w:w="1277"/>
        <w:gridCol w:w="1205"/>
        <w:gridCol w:w="1205"/>
        <w:gridCol w:w="2419"/>
      </w:tblGrid>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 权与限制性股 票激励计划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月后分三期解禁。</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74,742,902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6,621,473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68,121,429</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both"/>
      </w:pPr>
      <w:bookmarkStart w:id="775" w:name="bookmark775"/>
      <w:bookmarkStart w:id="776" w:name="bookmark776"/>
      <w:bookmarkStart w:id="777" w:name="bookmark777"/>
      <w:bookmarkStart w:id="778" w:name="bookmark778"/>
      <w:r>
        <w:rPr>
          <w:color w:val="000000"/>
          <w:spacing w:val="0"/>
          <w:w w:val="100"/>
          <w:position w:val="0"/>
          <w:sz w:val="24"/>
          <w:szCs w:val="24"/>
        </w:rPr>
        <w:t>二</w:t>
      </w:r>
      <w:bookmarkEnd w:id="777"/>
      <w:r>
        <w:rPr>
          <w:color w:val="000000"/>
          <w:spacing w:val="0"/>
          <w:w w:val="100"/>
          <w:position w:val="0"/>
          <w:sz w:val="24"/>
          <w:szCs w:val="24"/>
        </w:rPr>
        <w:t>、证券发行与上市情况</w:t>
      </w:r>
      <w:bookmarkEnd w:id="775"/>
      <w:bookmarkEnd w:id="776"/>
      <w:bookmarkEnd w:id="778"/>
    </w:p>
    <w:p>
      <w:pPr>
        <w:pStyle w:val="Style46"/>
        <w:keepNext/>
        <w:keepLines/>
        <w:widowControl w:val="0"/>
        <w:shd w:val="clear" w:color="auto" w:fill="auto"/>
        <w:bidi w:val="0"/>
        <w:spacing w:before="0" w:after="36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、报告期内证券发行（不含优先股）情况</w:t>
      </w:r>
      <w:bookmarkEnd w:id="779"/>
      <w:bookmarkEnd w:id="780"/>
      <w:bookmarkEnd w:id="782"/>
    </w:p>
    <w:p>
      <w:pPr>
        <w:pStyle w:val="Style4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股票及其衍</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发行价格</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获准上市交</w:t>
            </w:r>
          </w:p>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易数量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23,998,780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829,428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442,105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3"/>
        <w:keepNext w:val="0"/>
        <w:keepLines w:val="0"/>
        <w:widowControl w:val="0"/>
        <w:shd w:val="clear" w:color="auto" w:fill="auto"/>
        <w:tabs>
          <w:tab w:pos="923" w:val="left"/>
        </w:tabs>
        <w:bidi w:val="0"/>
        <w:spacing w:before="0" w:after="0" w:line="468" w:lineRule="exact"/>
        <w:ind w:left="0" w:right="0" w:firstLine="440"/>
        <w:jc w:val="left"/>
      </w:pPr>
      <w:bookmarkStart w:id="783" w:name="bookmark783"/>
      <w:r>
        <w:rPr>
          <w:color w:val="000000"/>
          <w:spacing w:val="0"/>
          <w:w w:val="100"/>
          <w:position w:val="0"/>
        </w:rPr>
        <w:t>（</w:t>
      </w:r>
      <w:bookmarkEnd w:id="783"/>
      <w:r>
        <w:rPr>
          <w:color w:val="000000"/>
          <w:spacing w:val="0"/>
          <w:w w:val="100"/>
          <w:position w:val="0"/>
        </w:rPr>
        <w:t>1）</w:t>
        <w:tab/>
      </w:r>
      <w:r>
        <w:rPr>
          <w:color w:val="000000"/>
          <w:spacing w:val="0"/>
          <w:w w:val="100"/>
          <w:position w:val="0"/>
        </w:rPr>
        <w:t>向特定对象发行股票事项的说明</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07</w:t>
      </w:r>
      <w:r>
        <w:rPr>
          <w:color w:val="000000"/>
          <w:spacing w:val="0"/>
          <w:w w:val="100"/>
          <w:position w:val="0"/>
        </w:rPr>
        <w:t>日公司收到中国证券监督管理委员会（以下简称“证监会”）出具的《关于同意广东乐 心医疗电子股份有限公司向特定对象发行股票注册的批复》，证监会同意公司向特定对象发行股票的注册 申请。</w:t>
      </w: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10</w:t>
      </w:r>
      <w:r>
        <w:rPr>
          <w:color w:val="000000"/>
          <w:spacing w:val="0"/>
          <w:w w:val="100"/>
          <w:position w:val="0"/>
        </w:rPr>
        <w:t>日，公司完成了向特定对象发行</w:t>
      </w:r>
      <w:r>
        <w:rPr>
          <w:color w:val="000000"/>
          <w:spacing w:val="0"/>
          <w:w w:val="100"/>
          <w:position w:val="0"/>
        </w:rPr>
        <w:t>A</w:t>
      </w:r>
      <w:r>
        <w:rPr>
          <w:color w:val="000000"/>
          <w:spacing w:val="0"/>
          <w:w w:val="100"/>
          <w:position w:val="0"/>
        </w:rPr>
        <w:t>股股票事项，本次共向</w:t>
      </w:r>
      <w:r>
        <w:rPr>
          <w:color w:val="000000"/>
          <w:spacing w:val="0"/>
          <w:w w:val="100"/>
          <w:position w:val="0"/>
        </w:rPr>
        <w:t>14</w:t>
      </w:r>
      <w:r>
        <w:rPr>
          <w:color w:val="000000"/>
          <w:spacing w:val="0"/>
          <w:w w:val="100"/>
          <w:position w:val="0"/>
        </w:rPr>
        <w:t>家特定对象发行</w:t>
      </w:r>
      <w:r>
        <w:rPr>
          <w:color w:val="000000"/>
          <w:spacing w:val="0"/>
          <w:w w:val="100"/>
          <w:position w:val="0"/>
        </w:rPr>
        <w:t>A</w:t>
      </w:r>
      <w:r>
        <w:rPr>
          <w:color w:val="000000"/>
          <w:spacing w:val="0"/>
          <w:w w:val="100"/>
          <w:position w:val="0"/>
        </w:rPr>
        <w:t xml:space="preserve">股股票 </w:t>
      </w:r>
      <w:r>
        <w:rPr>
          <w:color w:val="000000"/>
          <w:spacing w:val="0"/>
          <w:w w:val="100"/>
          <w:position w:val="0"/>
        </w:rPr>
        <w:t>23,998,780</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日，经中国证券登记结算有限责任公司深圳分公司审核，公司办理完成了股 票登记业务，新增股份上市时间为</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日。具体内容详见公司于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05</w:t>
      </w:r>
      <w:r>
        <w:rPr>
          <w:color w:val="000000"/>
          <w:spacing w:val="0"/>
          <w:w w:val="100"/>
          <w:position w:val="0"/>
        </w:rPr>
        <w:t>日在巨潮资讯网披 露的《广东乐心医疗电子股份有限公司向特定对象发行</w:t>
      </w:r>
      <w:r>
        <w:rPr>
          <w:color w:val="000000"/>
          <w:spacing w:val="0"/>
          <w:w w:val="100"/>
          <w:position w:val="0"/>
        </w:rPr>
        <w:t>A</w:t>
      </w:r>
      <w:r>
        <w:rPr>
          <w:color w:val="000000"/>
          <w:spacing w:val="0"/>
          <w:w w:val="100"/>
          <w:position w:val="0"/>
        </w:rPr>
        <w:t>股股票上市公告书》。</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784" w:name="bookmark784"/>
      <w:r>
        <w:rPr>
          <w:color w:val="000000"/>
          <w:spacing w:val="0"/>
          <w:w w:val="100"/>
          <w:position w:val="0"/>
        </w:rPr>
        <w:t>（</w:t>
      </w:r>
      <w:bookmarkEnd w:id="784"/>
      <w:r>
        <w:rPr>
          <w:color w:val="000000"/>
          <w:spacing w:val="0"/>
          <w:w w:val="100"/>
          <w:position w:val="0"/>
        </w:rPr>
        <w:t>2）</w:t>
        <w:tab/>
      </w:r>
      <w:r>
        <w:rPr>
          <w:color w:val="000000"/>
          <w:spacing w:val="0"/>
          <w:w w:val="100"/>
          <w:position w:val="0"/>
        </w:rPr>
        <w:t>股票期权自主行权的说明</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16</w:t>
      </w:r>
      <w:r>
        <w:rPr>
          <w:color w:val="000000"/>
          <w:spacing w:val="0"/>
          <w:w w:val="100"/>
          <w:position w:val="0"/>
        </w:rPr>
        <w:t>日，公司完成了</w:t>
      </w:r>
      <w:r>
        <w:rPr>
          <w:color w:val="000000"/>
          <w:spacing w:val="0"/>
          <w:w w:val="100"/>
          <w:position w:val="0"/>
        </w:rPr>
        <w:t>2018</w:t>
      </w:r>
      <w:r>
        <w:rPr>
          <w:color w:val="000000"/>
          <w:spacing w:val="0"/>
          <w:w w:val="100"/>
          <w:position w:val="0"/>
        </w:rPr>
        <w:t>年股票期权与限制性股票激励计划的首次授予登记工作，期权简称: 乐心</w:t>
      </w:r>
      <w:r>
        <w:rPr>
          <w:color w:val="000000"/>
          <w:spacing w:val="0"/>
          <w:w w:val="100"/>
          <w:position w:val="0"/>
        </w:rPr>
        <w:t>JLC1，</w:t>
      </w:r>
      <w:r>
        <w:rPr>
          <w:color w:val="000000"/>
          <w:spacing w:val="0"/>
          <w:w w:val="100"/>
          <w:position w:val="0"/>
        </w:rPr>
        <w:t>期权代码：</w:t>
      </w:r>
      <w:r>
        <w:rPr>
          <w:color w:val="000000"/>
          <w:spacing w:val="0"/>
          <w:w w:val="100"/>
          <w:position w:val="0"/>
        </w:rPr>
        <w:t>036336</w:t>
      </w:r>
      <w:r>
        <w:rPr>
          <w:color w:val="000000"/>
          <w:spacing w:val="0"/>
          <w:w w:val="100"/>
          <w:position w:val="0"/>
        </w:rPr>
        <w:t>。授予的股票期权登记时间为</w:t>
      </w:r>
      <w:r>
        <w:rPr>
          <w:color w:val="000000"/>
          <w:spacing w:val="0"/>
          <w:w w:val="100"/>
          <w:position w:val="0"/>
        </w:rPr>
        <w:t>2019</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日，授予数量</w:t>
      </w:r>
      <w:r>
        <w:rPr>
          <w:color w:val="000000"/>
          <w:spacing w:val="0"/>
          <w:w w:val="100"/>
          <w:position w:val="0"/>
        </w:rPr>
        <w:t>2,417,136</w:t>
      </w:r>
      <w:r>
        <w:rPr>
          <w:color w:val="000000"/>
          <w:spacing w:val="0"/>
          <w:w w:val="100"/>
          <w:position w:val="0"/>
        </w:rPr>
        <w:t>份。</w:t>
      </w:r>
    </w:p>
    <w:p>
      <w:pPr>
        <w:pStyle w:val="Style23"/>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2018</w:t>
      </w:r>
      <w:r>
        <w:rPr>
          <w:color w:val="000000"/>
          <w:spacing w:val="0"/>
          <w:w w:val="100"/>
          <w:position w:val="0"/>
        </w:rPr>
        <w:t>年股票期权与限制性股票计划第一个行权期的自主行权期限为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15</w:t>
      </w:r>
    </w:p>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日，可行权数量为</w:t>
      </w:r>
      <w:r>
        <w:rPr>
          <w:color w:val="000000"/>
          <w:spacing w:val="0"/>
          <w:w w:val="100"/>
          <w:position w:val="0"/>
        </w:rPr>
        <w:t>829, 428</w:t>
      </w:r>
      <w:r>
        <w:rPr>
          <w:color w:val="000000"/>
          <w:spacing w:val="0"/>
          <w:w w:val="100"/>
          <w:position w:val="0"/>
        </w:rPr>
        <w:t>份；</w:t>
      </w:r>
      <w:r>
        <w:rPr>
          <w:color w:val="000000"/>
          <w:spacing w:val="0"/>
          <w:w w:val="100"/>
          <w:position w:val="0"/>
        </w:rPr>
        <w:t>2018</w:t>
      </w:r>
      <w:r>
        <w:rPr>
          <w:color w:val="000000"/>
          <w:spacing w:val="0"/>
          <w:w w:val="100"/>
          <w:position w:val="0"/>
        </w:rPr>
        <w:t>年股票期权与限制性股票计划第二个行权期的自主行权期限为</w:t>
      </w:r>
      <w:r>
        <w:rPr>
          <w:color w:val="000000"/>
          <w:spacing w:val="0"/>
          <w:w w:val="100"/>
          <w:position w:val="0"/>
        </w:rPr>
        <w:t>2021</w:t>
      </w:r>
      <w:r>
        <w:rPr>
          <w:color w:val="000000"/>
          <w:spacing w:val="0"/>
          <w:w w:val="100"/>
          <w:position w:val="0"/>
        </w:rPr>
        <w:t>年</w:t>
      </w:r>
      <w:r>
        <w:rPr>
          <w:color w:val="000000"/>
          <w:spacing w:val="0"/>
          <w:w w:val="100"/>
          <w:position w:val="0"/>
        </w:rPr>
        <w:t xml:space="preserve">01 </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日，可行权数量为</w:t>
      </w:r>
      <w:r>
        <w:rPr>
          <w:color w:val="000000"/>
          <w:spacing w:val="0"/>
          <w:w w:val="100"/>
          <w:position w:val="0"/>
        </w:rPr>
        <w:t>442, 105</w:t>
      </w:r>
      <w:r>
        <w:rPr>
          <w:color w:val="000000"/>
          <w:spacing w:val="0"/>
          <w:w w:val="100"/>
          <w:position w:val="0"/>
        </w:rPr>
        <w:t>份。</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报告期内，激励对象在第一个行权期限内共行权</w:t>
      </w:r>
      <w:r>
        <w:rPr>
          <w:color w:val="000000"/>
          <w:spacing w:val="0"/>
          <w:w w:val="100"/>
          <w:position w:val="0"/>
        </w:rPr>
        <w:t>55,837</w:t>
      </w:r>
      <w:r>
        <w:rPr>
          <w:color w:val="000000"/>
          <w:spacing w:val="0"/>
          <w:w w:val="100"/>
          <w:position w:val="0"/>
        </w:rPr>
        <w:t>份，在第二个行权期限内共行权</w:t>
      </w:r>
      <w:r>
        <w:rPr>
          <w:color w:val="000000"/>
          <w:spacing w:val="0"/>
          <w:w w:val="100"/>
          <w:position w:val="0"/>
        </w:rPr>
        <w:t>274,050</w:t>
      </w:r>
      <w:r>
        <w:rPr>
          <w:color w:val="000000"/>
          <w:spacing w:val="0"/>
          <w:w w:val="100"/>
          <w:position w:val="0"/>
        </w:rPr>
        <w:t>份，合 计行权</w:t>
      </w:r>
      <w:r>
        <w:rPr>
          <w:color w:val="000000"/>
          <w:spacing w:val="0"/>
          <w:w w:val="100"/>
          <w:position w:val="0"/>
        </w:rPr>
        <w:t>329, 887</w:t>
      </w:r>
      <w:r>
        <w:rPr>
          <w:color w:val="000000"/>
          <w:spacing w:val="0"/>
          <w:w w:val="100"/>
          <w:position w:val="0"/>
        </w:rPr>
        <w:t>份。</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注：公司于</w:t>
      </w:r>
      <w:r>
        <w:rPr>
          <w:color w:val="000000"/>
          <w:spacing w:val="0"/>
          <w:w w:val="100"/>
          <w:position w:val="0"/>
        </w:rPr>
        <w:t>2019</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21</w:t>
      </w:r>
      <w:r>
        <w:rPr>
          <w:color w:val="000000"/>
          <w:spacing w:val="0"/>
          <w:w w:val="100"/>
          <w:position w:val="0"/>
        </w:rPr>
        <w:t xml:space="preserve">日实施完毕了 </w:t>
      </w:r>
      <w:r>
        <w:rPr>
          <w:color w:val="000000"/>
          <w:spacing w:val="0"/>
          <w:w w:val="100"/>
          <w:position w:val="0"/>
        </w:rPr>
        <w:t>2018</w:t>
      </w:r>
      <w:r>
        <w:rPr>
          <w:color w:val="000000"/>
          <w:spacing w:val="0"/>
          <w:w w:val="100"/>
          <w:position w:val="0"/>
        </w:rPr>
        <w:t>年度利润分配方案：以公司股本总数</w:t>
      </w:r>
      <w:r>
        <w:rPr>
          <w:color w:val="000000"/>
          <w:spacing w:val="0"/>
          <w:w w:val="100"/>
          <w:position w:val="0"/>
        </w:rPr>
        <w:t>189,797,349</w:t>
      </w:r>
      <w:r>
        <w:rPr>
          <w:color w:val="000000"/>
          <w:spacing w:val="0"/>
          <w:w w:val="100"/>
          <w:position w:val="0"/>
        </w:rPr>
        <w:t>股为基 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0.17</w:t>
      </w:r>
      <w:r>
        <w:rPr>
          <w:color w:val="000000"/>
          <w:spacing w:val="0"/>
          <w:w w:val="100"/>
          <w:position w:val="0"/>
        </w:rPr>
        <w:t>元（含税）</w:t>
      </w:r>
      <w:r>
        <w:rPr>
          <w:color w:val="000000"/>
          <w:spacing w:val="0"/>
          <w:w w:val="100"/>
          <w:position w:val="0"/>
        </w:rPr>
        <w:t>，</w:t>
      </w:r>
      <w:r>
        <w:rPr>
          <w:color w:val="000000"/>
          <w:spacing w:val="0"/>
          <w:w w:val="100"/>
          <w:position w:val="0"/>
        </w:rPr>
        <w:t>送红股</w:t>
      </w:r>
      <w:r>
        <w:rPr>
          <w:color w:val="000000"/>
          <w:spacing w:val="0"/>
          <w:w w:val="100"/>
          <w:position w:val="0"/>
        </w:rPr>
        <w:t>0</w:t>
      </w:r>
      <w:r>
        <w:rPr>
          <w:color w:val="000000"/>
          <w:spacing w:val="0"/>
          <w:w w:val="100"/>
          <w:position w:val="0"/>
        </w:rPr>
        <w:t>股（含税）</w:t>
      </w:r>
      <w:r>
        <w:rPr>
          <w:color w:val="000000"/>
          <w:spacing w:val="0"/>
          <w:w w:val="100"/>
          <w:position w:val="0"/>
        </w:rPr>
        <w:t>，</w:t>
      </w:r>
      <w:r>
        <w:rPr>
          <w:color w:val="000000"/>
          <w:spacing w:val="0"/>
          <w:w w:val="100"/>
          <w:position w:val="0"/>
        </w:rPr>
        <w:t>以资本公积金向全体股东每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0</w:t>
      </w:r>
      <w:r>
        <w:rPr>
          <w:color w:val="000000"/>
          <w:spacing w:val="0"/>
          <w:w w:val="100"/>
          <w:position w:val="0"/>
        </w:rPr>
        <w:t>股。根据相关规定，公司将</w:t>
      </w:r>
      <w:r>
        <w:rPr>
          <w:color w:val="000000"/>
          <w:spacing w:val="0"/>
          <w:w w:val="100"/>
          <w:position w:val="0"/>
        </w:rPr>
        <w:t>2018</w:t>
      </w:r>
      <w:r>
        <w:rPr>
          <w:color w:val="000000"/>
          <w:spacing w:val="0"/>
          <w:w w:val="100"/>
          <w:position w:val="0"/>
        </w:rPr>
        <w:t xml:space="preserve">年股票期权与限制性股票激励计划首次授予股票期权行权价格由 </w:t>
      </w:r>
      <w:r>
        <w:rPr>
          <w:color w:val="000000"/>
          <w:spacing w:val="0"/>
          <w:w w:val="100"/>
          <w:position w:val="0"/>
        </w:rPr>
        <w:t>13.61</w:t>
      </w:r>
      <w:r>
        <w:rPr>
          <w:color w:val="000000"/>
          <w:spacing w:val="0"/>
          <w:w w:val="100"/>
          <w:position w:val="0"/>
        </w:rPr>
        <w:t>元/股调整为</w:t>
      </w:r>
      <w:r>
        <w:rPr>
          <w:color w:val="000000"/>
          <w:spacing w:val="0"/>
          <w:w w:val="100"/>
          <w:position w:val="0"/>
        </w:rPr>
        <w:t>13.593</w:t>
      </w:r>
      <w:r>
        <w:rPr>
          <w:color w:val="000000"/>
          <w:spacing w:val="0"/>
          <w:w w:val="100"/>
          <w:position w:val="0"/>
        </w:rPr>
        <w:t>元/股。</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05</w:t>
      </w:r>
      <w:r>
        <w:rPr>
          <w:color w:val="000000"/>
          <w:spacing w:val="0"/>
          <w:w w:val="100"/>
          <w:position w:val="0"/>
        </w:rPr>
        <w:t>日实施完毕</w:t>
      </w:r>
      <w:r>
        <w:rPr>
          <w:color w:val="000000"/>
          <w:spacing w:val="0"/>
          <w:w w:val="100"/>
          <w:position w:val="0"/>
        </w:rPr>
        <w:t>2019</w:t>
      </w:r>
      <w:r>
        <w:rPr>
          <w:color w:val="000000"/>
          <w:spacing w:val="0"/>
          <w:w w:val="100"/>
          <w:position w:val="0"/>
        </w:rPr>
        <w:t>年度利润分配方案：以公司现有总股本</w:t>
      </w:r>
      <w:r>
        <w:rPr>
          <w:color w:val="000000"/>
          <w:spacing w:val="0"/>
          <w:w w:val="100"/>
          <w:position w:val="0"/>
        </w:rPr>
        <w:t>190,296,520</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股派送现金股利</w:t>
      </w:r>
      <w:r>
        <w:rPr>
          <w:color w:val="000000"/>
          <w:spacing w:val="0"/>
          <w:w w:val="100"/>
          <w:position w:val="0"/>
        </w:rPr>
        <w:t>0.219927</w:t>
      </w:r>
      <w:r>
        <w:rPr>
          <w:color w:val="000000"/>
          <w:spacing w:val="0"/>
          <w:w w:val="100"/>
          <w:position w:val="0"/>
        </w:rPr>
        <w:t>元（含税），不送红股，不以资本公积转增股本；剩余未分配利润结 转下一年度。根据相关规定，公司将</w:t>
      </w:r>
      <w:r>
        <w:rPr>
          <w:color w:val="000000"/>
          <w:spacing w:val="0"/>
          <w:w w:val="100"/>
          <w:position w:val="0"/>
        </w:rPr>
        <w:t>2018</w:t>
      </w:r>
      <w:r>
        <w:rPr>
          <w:color w:val="000000"/>
          <w:spacing w:val="0"/>
          <w:w w:val="100"/>
          <w:position w:val="0"/>
        </w:rPr>
        <w:t xml:space="preserve">年股票期权与限制性股票激励计划首次授予股票期权行权价格由 </w:t>
      </w:r>
      <w:r>
        <w:rPr>
          <w:color w:val="000000"/>
          <w:spacing w:val="0"/>
          <w:w w:val="100"/>
          <w:position w:val="0"/>
        </w:rPr>
        <w:t>13.593</w:t>
      </w:r>
      <w:r>
        <w:rPr>
          <w:color w:val="000000"/>
          <w:spacing w:val="0"/>
          <w:w w:val="100"/>
          <w:position w:val="0"/>
        </w:rPr>
        <w:t>元/股调整至</w:t>
      </w:r>
      <w:r>
        <w:rPr>
          <w:color w:val="000000"/>
          <w:spacing w:val="0"/>
          <w:w w:val="100"/>
          <w:position w:val="0"/>
        </w:rPr>
        <w:t>13.571</w:t>
      </w:r>
      <w:r>
        <w:rPr>
          <w:color w:val="000000"/>
          <w:spacing w:val="0"/>
          <w:w w:val="100"/>
          <w:position w:val="0"/>
        </w:rPr>
        <w:t>元/股。报告期内，激励对象在</w:t>
      </w:r>
      <w:r>
        <w:rPr>
          <w:color w:val="000000"/>
          <w:spacing w:val="0"/>
          <w:w w:val="100"/>
          <w:position w:val="0"/>
        </w:rPr>
        <w:t>2018</w:t>
      </w:r>
      <w:r>
        <w:rPr>
          <w:color w:val="000000"/>
          <w:spacing w:val="0"/>
          <w:w w:val="100"/>
          <w:position w:val="0"/>
        </w:rPr>
        <w:t>年股票期权与限制性股票激励计划第一个行 权期自主行权价格为</w:t>
      </w:r>
      <w:r>
        <w:rPr>
          <w:color w:val="000000"/>
          <w:spacing w:val="0"/>
          <w:w w:val="100"/>
          <w:position w:val="0"/>
        </w:rPr>
        <w:t>13.571</w:t>
      </w:r>
      <w:r>
        <w:rPr>
          <w:color w:val="000000"/>
          <w:spacing w:val="0"/>
          <w:w w:val="100"/>
          <w:position w:val="0"/>
        </w:rPr>
        <w:t>元/股。</w:t>
      </w:r>
    </w:p>
    <w:p>
      <w:pPr>
        <w:pStyle w:val="Style2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21</w:t>
      </w:r>
      <w:r>
        <w:rPr>
          <w:color w:val="000000"/>
          <w:spacing w:val="0"/>
          <w:w w:val="100"/>
          <w:position w:val="0"/>
        </w:rPr>
        <w:t>日实施完毕</w:t>
      </w:r>
      <w:r>
        <w:rPr>
          <w:color w:val="000000"/>
          <w:spacing w:val="0"/>
          <w:w w:val="100"/>
          <w:position w:val="0"/>
        </w:rPr>
        <w:t>2020</w:t>
      </w:r>
      <w:r>
        <w:rPr>
          <w:color w:val="000000"/>
          <w:spacing w:val="0"/>
          <w:w w:val="100"/>
          <w:position w:val="0"/>
        </w:rPr>
        <w:t>年度利润分配方案：以公司现有总股本</w:t>
      </w:r>
      <w:r>
        <w:rPr>
          <w:color w:val="000000"/>
          <w:spacing w:val="0"/>
          <w:w w:val="100"/>
          <w:position w:val="0"/>
        </w:rPr>
        <w:t>214,680,169</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股派送现金股利</w:t>
      </w:r>
      <w:r>
        <w:rPr>
          <w:color w:val="000000"/>
          <w:spacing w:val="0"/>
          <w:w w:val="100"/>
          <w:position w:val="0"/>
        </w:rPr>
        <w:t>1</w:t>
      </w:r>
      <w:r>
        <w:rPr>
          <w:color w:val="000000"/>
          <w:spacing w:val="0"/>
          <w:w w:val="100"/>
          <w:position w:val="0"/>
        </w:rPr>
        <w:t>.999749</w:t>
      </w:r>
      <w:r>
        <w:rPr>
          <w:color w:val="000000"/>
          <w:spacing w:val="0"/>
          <w:w w:val="100"/>
          <w:position w:val="0"/>
        </w:rPr>
        <w:t>元（含税），不送红股，不以资本公积转增股本；剩余未分配利润结 转下一年度。根据相关规定，公司将</w:t>
      </w:r>
      <w:r>
        <w:rPr>
          <w:color w:val="000000"/>
          <w:spacing w:val="0"/>
          <w:w w:val="100"/>
          <w:position w:val="0"/>
        </w:rPr>
        <w:t>2018</w:t>
      </w:r>
      <w:r>
        <w:rPr>
          <w:color w:val="000000"/>
          <w:spacing w:val="0"/>
          <w:w w:val="100"/>
          <w:position w:val="0"/>
        </w:rPr>
        <w:t xml:space="preserve">年股票期权与限制性股票激励计划首次授予股票期权行权价格由 </w:t>
      </w:r>
      <w:r>
        <w:rPr>
          <w:color w:val="000000"/>
          <w:spacing w:val="0"/>
          <w:w w:val="100"/>
          <w:position w:val="0"/>
        </w:rPr>
        <w:t>13.571</w:t>
      </w:r>
      <w:r>
        <w:rPr>
          <w:color w:val="000000"/>
          <w:spacing w:val="0"/>
          <w:w w:val="100"/>
          <w:position w:val="0"/>
        </w:rPr>
        <w:t>元/股调整至</w:t>
      </w:r>
      <w:r>
        <w:rPr>
          <w:color w:val="000000"/>
          <w:spacing w:val="0"/>
          <w:w w:val="100"/>
          <w:position w:val="0"/>
        </w:rPr>
        <w:t>13.371</w:t>
      </w:r>
      <w:r>
        <w:rPr>
          <w:color w:val="000000"/>
          <w:spacing w:val="0"/>
          <w:w w:val="100"/>
          <w:position w:val="0"/>
        </w:rPr>
        <w:t>元/股。报告期内，激励对象在</w:t>
      </w:r>
      <w:r>
        <w:rPr>
          <w:color w:val="000000"/>
          <w:spacing w:val="0"/>
          <w:w w:val="100"/>
          <w:position w:val="0"/>
        </w:rPr>
        <w:t>2018</w:t>
      </w:r>
      <w:r>
        <w:rPr>
          <w:color w:val="000000"/>
          <w:spacing w:val="0"/>
          <w:w w:val="100"/>
          <w:position w:val="0"/>
        </w:rPr>
        <w:t>年股票期权与限制性股票激励计划第二个行 权期内，以价格</w:t>
      </w:r>
      <w:r>
        <w:rPr>
          <w:color w:val="000000"/>
          <w:spacing w:val="0"/>
          <w:w w:val="100"/>
          <w:position w:val="0"/>
        </w:rPr>
        <w:t>13.571</w:t>
      </w:r>
      <w:r>
        <w:rPr>
          <w:color w:val="000000"/>
          <w:spacing w:val="0"/>
          <w:w w:val="100"/>
          <w:position w:val="0"/>
        </w:rPr>
        <w:t>元/股共行权</w:t>
      </w:r>
      <w:r>
        <w:rPr>
          <w:color w:val="000000"/>
          <w:spacing w:val="0"/>
          <w:w w:val="100"/>
          <w:position w:val="0"/>
        </w:rPr>
        <w:t>124,532</w:t>
      </w:r>
      <w:r>
        <w:rPr>
          <w:color w:val="000000"/>
          <w:spacing w:val="0"/>
          <w:w w:val="100"/>
          <w:position w:val="0"/>
        </w:rPr>
        <w:t>份，以价格</w:t>
      </w:r>
      <w:r>
        <w:rPr>
          <w:color w:val="000000"/>
          <w:spacing w:val="0"/>
          <w:w w:val="100"/>
          <w:position w:val="0"/>
        </w:rPr>
        <w:t>13.371</w:t>
      </w:r>
      <w:r>
        <w:rPr>
          <w:color w:val="000000"/>
          <w:spacing w:val="0"/>
          <w:w w:val="100"/>
          <w:position w:val="0"/>
        </w:rPr>
        <w:t>元/股共行权</w:t>
      </w:r>
      <w:r>
        <w:rPr>
          <w:color w:val="000000"/>
          <w:spacing w:val="0"/>
          <w:w w:val="100"/>
          <w:position w:val="0"/>
        </w:rPr>
        <w:t>149,518</w:t>
      </w:r>
      <w:r>
        <w:rPr>
          <w:color w:val="000000"/>
          <w:spacing w:val="0"/>
          <w:w w:val="100"/>
          <w:position w:val="0"/>
        </w:rPr>
        <w:t>份。</w:t>
      </w:r>
    </w:p>
    <w:p>
      <w:pPr>
        <w:pStyle w:val="Style46"/>
        <w:keepNext/>
        <w:keepLines/>
        <w:widowControl w:val="0"/>
        <w:shd w:val="clear" w:color="auto" w:fill="auto"/>
        <w:bidi w:val="0"/>
        <w:spacing w:before="0" w:after="380" w:line="467"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、公司股份总数及股东结构的变动、公司资产和负债结构的变动情况说明</w:t>
      </w:r>
      <w:bookmarkEnd w:id="785"/>
      <w:bookmarkEnd w:id="786"/>
      <w:bookmarkEnd w:id="788"/>
    </w:p>
    <w:p>
      <w:pPr>
        <w:pStyle w:val="Style42"/>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864" w:val="left"/>
        </w:tabs>
        <w:bidi w:val="0"/>
        <w:spacing w:before="0" w:after="0" w:line="467" w:lineRule="exact"/>
        <w:ind w:left="0" w:right="0" w:firstLine="440"/>
        <w:jc w:val="both"/>
      </w:pPr>
      <w:bookmarkStart w:id="789" w:name="bookmark789"/>
      <w:r>
        <w:rPr>
          <w:color w:val="000000"/>
          <w:spacing w:val="0"/>
          <w:w w:val="100"/>
          <w:position w:val="0"/>
        </w:rPr>
        <w:t>（</w:t>
      </w:r>
      <w:bookmarkEnd w:id="789"/>
      <w:r>
        <w:rPr>
          <w:color w:val="000000"/>
          <w:spacing w:val="0"/>
          <w:w w:val="100"/>
          <w:position w:val="0"/>
        </w:rPr>
        <w:t>1）</w:t>
        <w:tab/>
      </w:r>
      <w:r>
        <w:rPr>
          <w:color w:val="000000"/>
          <w:spacing w:val="0"/>
          <w:w w:val="100"/>
          <w:position w:val="0"/>
        </w:rPr>
        <w:t>向特定对象发行股票引起股份变动</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07</w:t>
      </w:r>
      <w:r>
        <w:rPr>
          <w:color w:val="000000"/>
          <w:spacing w:val="0"/>
          <w:w w:val="100"/>
          <w:position w:val="0"/>
        </w:rPr>
        <w:t>日公司收到中国证券监督管理委员会（以下简称“证监会”）出具的《关于同意广东乐 心医疗电子股份有限公司向特定对象发行股票注册的批复》，证监会同意公司向特定对象发行股票的注册 申请。</w:t>
      </w: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10</w:t>
      </w:r>
      <w:r>
        <w:rPr>
          <w:color w:val="000000"/>
          <w:spacing w:val="0"/>
          <w:w w:val="100"/>
          <w:position w:val="0"/>
        </w:rPr>
        <w:t>日，公司完成了向特定对象发行</w:t>
      </w:r>
      <w:r>
        <w:rPr>
          <w:color w:val="000000"/>
          <w:spacing w:val="0"/>
          <w:w w:val="100"/>
          <w:position w:val="0"/>
        </w:rPr>
        <w:t>A</w:t>
      </w:r>
      <w:r>
        <w:rPr>
          <w:color w:val="000000"/>
          <w:spacing w:val="0"/>
          <w:w w:val="100"/>
          <w:position w:val="0"/>
        </w:rPr>
        <w:t>股股票事项，本次共向</w:t>
      </w:r>
      <w:r>
        <w:rPr>
          <w:color w:val="000000"/>
          <w:spacing w:val="0"/>
          <w:w w:val="100"/>
          <w:position w:val="0"/>
        </w:rPr>
        <w:t>14</w:t>
      </w:r>
      <w:r>
        <w:rPr>
          <w:color w:val="000000"/>
          <w:spacing w:val="0"/>
          <w:w w:val="100"/>
          <w:position w:val="0"/>
        </w:rPr>
        <w:t>家特定对象发行</w:t>
      </w:r>
      <w:r>
        <w:rPr>
          <w:color w:val="000000"/>
          <w:spacing w:val="0"/>
          <w:w w:val="100"/>
          <w:position w:val="0"/>
        </w:rPr>
        <w:t>A</w:t>
      </w:r>
      <w:r>
        <w:rPr>
          <w:color w:val="000000"/>
          <w:spacing w:val="0"/>
          <w:w w:val="100"/>
          <w:position w:val="0"/>
        </w:rPr>
        <w:t xml:space="preserve">股股票 </w:t>
      </w:r>
      <w:r>
        <w:rPr>
          <w:color w:val="000000"/>
          <w:spacing w:val="0"/>
          <w:w w:val="100"/>
          <w:position w:val="0"/>
        </w:rPr>
        <w:t>23,998,780</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日，经中国证券登记结算有限责任公司深圳分公司审核，公司办理完成了股 票登记业务，新增股份上市时间为</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日。具体内容详见公司于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05</w:t>
      </w:r>
      <w:r>
        <w:rPr>
          <w:color w:val="000000"/>
          <w:spacing w:val="0"/>
          <w:w w:val="100"/>
          <w:position w:val="0"/>
        </w:rPr>
        <w:t>日在巨潮资讯网披 露的《广东乐心医疗电子股份有限公司向特定对象发行</w:t>
      </w:r>
      <w:r>
        <w:rPr>
          <w:color w:val="000000"/>
          <w:spacing w:val="0"/>
          <w:w w:val="100"/>
          <w:position w:val="0"/>
        </w:rPr>
        <w:t>A</w:t>
      </w:r>
      <w:r>
        <w:rPr>
          <w:color w:val="000000"/>
          <w:spacing w:val="0"/>
          <w:w w:val="100"/>
          <w:position w:val="0"/>
        </w:rPr>
        <w:t>股股票上市公告书》。</w:t>
      </w:r>
    </w:p>
    <w:p>
      <w:pPr>
        <w:pStyle w:val="Style23"/>
        <w:keepNext w:val="0"/>
        <w:keepLines w:val="0"/>
        <w:widowControl w:val="0"/>
        <w:shd w:val="clear" w:color="auto" w:fill="auto"/>
        <w:tabs>
          <w:tab w:pos="864" w:val="left"/>
        </w:tabs>
        <w:bidi w:val="0"/>
        <w:spacing w:before="0" w:after="0" w:line="467"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2）</w:t>
        <w:tab/>
      </w:r>
      <w:r>
        <w:rPr>
          <w:color w:val="000000"/>
          <w:spacing w:val="0"/>
          <w:w w:val="100"/>
          <w:position w:val="0"/>
        </w:rPr>
        <w:t>股票期权自主行权引起股份变动</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报告期内，公司处于</w:t>
      </w:r>
      <w:r>
        <w:rPr>
          <w:color w:val="000000"/>
          <w:spacing w:val="0"/>
          <w:w w:val="100"/>
          <w:position w:val="0"/>
        </w:rPr>
        <w:t>2018</w:t>
      </w:r>
      <w:r>
        <w:rPr>
          <w:color w:val="000000"/>
          <w:spacing w:val="0"/>
          <w:w w:val="100"/>
          <w:position w:val="0"/>
        </w:rPr>
        <w:t xml:space="preserve">年股票期权与限制性股票激励计划首次授予股票期权第一个行权期与第二个 </w:t>
      </w:r>
      <w:r>
        <w:rPr>
          <w:color w:val="000000"/>
          <w:spacing w:val="0"/>
          <w:w w:val="100"/>
          <w:position w:val="0"/>
        </w:rPr>
        <w:t>行权期，第一个行权期的自主行权期限为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15</w:t>
      </w:r>
      <w:r>
        <w:rPr>
          <w:color w:val="000000"/>
          <w:spacing w:val="0"/>
          <w:w w:val="100"/>
          <w:position w:val="0"/>
        </w:rPr>
        <w:t>日，第二个行权期的自主行权期 限为</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日。报告期内，激励对象在第一个行权期限内共行权</w:t>
      </w:r>
      <w:r>
        <w:rPr>
          <w:color w:val="000000"/>
          <w:spacing w:val="0"/>
          <w:w w:val="100"/>
          <w:position w:val="0"/>
        </w:rPr>
        <w:t>55,837</w:t>
      </w:r>
      <w:r>
        <w:rPr>
          <w:color w:val="000000"/>
          <w:spacing w:val="0"/>
          <w:w w:val="100"/>
          <w:position w:val="0"/>
        </w:rPr>
        <w:t>份，在第 二个行权期限内共行权</w:t>
      </w:r>
      <w:r>
        <w:rPr>
          <w:color w:val="000000"/>
          <w:spacing w:val="0"/>
          <w:w w:val="100"/>
          <w:position w:val="0"/>
        </w:rPr>
        <w:t>274,050</w:t>
      </w:r>
      <w:r>
        <w:rPr>
          <w:color w:val="000000"/>
          <w:spacing w:val="0"/>
          <w:w w:val="100"/>
          <w:position w:val="0"/>
        </w:rPr>
        <w:t>份，合计行权</w:t>
      </w:r>
      <w:r>
        <w:rPr>
          <w:color w:val="000000"/>
          <w:spacing w:val="0"/>
          <w:w w:val="100"/>
          <w:position w:val="0"/>
        </w:rPr>
        <w:t>329,887</w:t>
      </w:r>
      <w:r>
        <w:rPr>
          <w:color w:val="000000"/>
          <w:spacing w:val="0"/>
          <w:w w:val="100"/>
          <w:position w:val="0"/>
        </w:rPr>
        <w:t>份。</w:t>
      </w:r>
    </w:p>
    <w:p>
      <w:pPr>
        <w:pStyle w:val="Style23"/>
        <w:keepNext w:val="0"/>
        <w:keepLines w:val="0"/>
        <w:widowControl w:val="0"/>
        <w:shd w:val="clear" w:color="auto" w:fill="auto"/>
        <w:bidi w:val="0"/>
        <w:spacing w:before="0" w:after="0" w:line="469" w:lineRule="exact"/>
        <w:ind w:left="0" w:right="0" w:firstLine="440"/>
        <w:jc w:val="left"/>
      </w:pPr>
      <w:bookmarkStart w:id="791" w:name="bookmark791"/>
      <w:r>
        <w:rPr>
          <w:color w:val="000000"/>
          <w:spacing w:val="0"/>
          <w:w w:val="100"/>
          <w:position w:val="0"/>
        </w:rPr>
        <w:t>（</w:t>
      </w:r>
      <w:bookmarkEnd w:id="791"/>
      <w:r>
        <w:rPr>
          <w:color w:val="000000"/>
          <w:spacing w:val="0"/>
          <w:w w:val="100"/>
          <w:position w:val="0"/>
        </w:rPr>
        <w:t>3）</w:t>
      </w:r>
      <w:r>
        <w:rPr>
          <w:color w:val="000000"/>
          <w:spacing w:val="0"/>
          <w:w w:val="100"/>
          <w:position w:val="0"/>
        </w:rPr>
        <w:t>回购注销限制性股票引起股份变动</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05</w:t>
      </w:r>
      <w:r>
        <w:rPr>
          <w:color w:val="000000"/>
          <w:spacing w:val="0"/>
          <w:w w:val="100"/>
          <w:position w:val="0"/>
        </w:rPr>
        <w:t>日公司分别召开了第三届董事会第十八次会议、第三届监事会第十六 次会议以及</w:t>
      </w:r>
      <w:r>
        <w:rPr>
          <w:color w:val="000000"/>
          <w:spacing w:val="0"/>
          <w:w w:val="100"/>
          <w:position w:val="0"/>
        </w:rPr>
        <w:t>2021</w:t>
      </w:r>
      <w:r>
        <w:rPr>
          <w:color w:val="000000"/>
          <w:spacing w:val="0"/>
          <w:w w:val="100"/>
          <w:position w:val="0"/>
        </w:rPr>
        <w:t>年第一次临时股东大会，审议通过了《关于回购注销部分限制性股票的议案》。公司</w:t>
      </w:r>
      <w:r>
        <w:rPr>
          <w:color w:val="000000"/>
          <w:spacing w:val="0"/>
          <w:w w:val="100"/>
          <w:position w:val="0"/>
        </w:rPr>
        <w:t xml:space="preserve">2018 </w:t>
      </w:r>
      <w:r>
        <w:rPr>
          <w:color w:val="000000"/>
          <w:spacing w:val="0"/>
          <w:w w:val="100"/>
          <w:position w:val="0"/>
        </w:rPr>
        <w:t>年股票期权与限制性股票激励计划首次授予限制性股票的</w:t>
      </w:r>
      <w:r>
        <w:rPr>
          <w:color w:val="000000"/>
          <w:spacing w:val="0"/>
          <w:w w:val="100"/>
          <w:position w:val="0"/>
        </w:rPr>
        <w:t>12</w:t>
      </w:r>
      <w:r>
        <w:rPr>
          <w:color w:val="000000"/>
          <w:spacing w:val="0"/>
          <w:w w:val="100"/>
          <w:position w:val="0"/>
        </w:rPr>
        <w:t>名激励对象因个人原因离职，已不符合激励条 件，公司对相关人员所持有的已获授但尚未解除限售的</w:t>
      </w:r>
      <w:r>
        <w:rPr>
          <w:color w:val="000000"/>
          <w:spacing w:val="0"/>
          <w:w w:val="100"/>
          <w:position w:val="0"/>
        </w:rPr>
        <w:t>202,467</w:t>
      </w:r>
      <w:r>
        <w:rPr>
          <w:color w:val="000000"/>
          <w:spacing w:val="0"/>
          <w:w w:val="100"/>
          <w:position w:val="0"/>
        </w:rPr>
        <w:t>股限制性股票进行回购注销。公司于</w:t>
      </w:r>
      <w:r>
        <w:rPr>
          <w:color w:val="000000"/>
          <w:spacing w:val="0"/>
          <w:w w:val="100"/>
          <w:position w:val="0"/>
        </w:rPr>
        <w:t>2021</w:t>
      </w:r>
      <w:r>
        <w:rPr>
          <w:color w:val="000000"/>
          <w:spacing w:val="0"/>
          <w:w w:val="100"/>
          <w:position w:val="0"/>
        </w:rPr>
        <w:t xml:space="preserve">年 </w:t>
      </w:r>
      <w:r>
        <w:rPr>
          <w:color w:val="000000"/>
          <w:spacing w:val="0"/>
          <w:w w:val="100"/>
          <w:position w:val="0"/>
        </w:rPr>
        <w:t>08</w:t>
      </w:r>
      <w:r>
        <w:rPr>
          <w:color w:val="000000"/>
          <w:spacing w:val="0"/>
          <w:w w:val="100"/>
          <w:position w:val="0"/>
        </w:rPr>
        <w:t>月</w:t>
      </w:r>
      <w:r>
        <w:rPr>
          <w:color w:val="000000"/>
          <w:spacing w:val="0"/>
          <w:w w:val="100"/>
          <w:position w:val="0"/>
        </w:rPr>
        <w:t>06</w:t>
      </w:r>
      <w:r>
        <w:rPr>
          <w:color w:val="000000"/>
          <w:spacing w:val="0"/>
          <w:w w:val="100"/>
          <w:position w:val="0"/>
        </w:rPr>
        <w:t>日在中国证券登记结算有限责任公司深圳分公司办理完成了相关手续。</w:t>
      </w:r>
    </w:p>
    <w:p>
      <w:pPr>
        <w:pStyle w:val="Style23"/>
        <w:keepNext w:val="0"/>
        <w:keepLines w:val="0"/>
        <w:widowControl w:val="0"/>
        <w:shd w:val="clear" w:color="auto" w:fill="auto"/>
        <w:bidi w:val="0"/>
        <w:spacing w:before="0" w:after="480" w:line="469" w:lineRule="exact"/>
        <w:ind w:left="0" w:right="0" w:firstLine="440"/>
        <w:jc w:val="left"/>
      </w:pPr>
      <w:r>
        <w:rPr>
          <w:color w:val="000000"/>
          <w:spacing w:val="0"/>
          <w:w w:val="100"/>
          <w:position w:val="0"/>
        </w:rPr>
        <w:t>综上，报告期初公司的股份总数为</w:t>
      </w:r>
      <w:r>
        <w:rPr>
          <w:color w:val="000000"/>
          <w:spacing w:val="0"/>
          <w:w w:val="100"/>
          <w:position w:val="0"/>
        </w:rPr>
        <w:t>190,501,020</w:t>
      </w:r>
      <w:r>
        <w:rPr>
          <w:color w:val="000000"/>
          <w:spacing w:val="0"/>
          <w:w w:val="100"/>
          <w:position w:val="0"/>
        </w:rPr>
        <w:t>股，报告期末公司的股份总数变为</w:t>
      </w:r>
      <w:r>
        <w:rPr>
          <w:color w:val="000000"/>
          <w:spacing w:val="0"/>
          <w:w w:val="100"/>
          <w:position w:val="0"/>
        </w:rPr>
        <w:t>214,627, 220</w:t>
      </w:r>
      <w:r>
        <w:rPr>
          <w:color w:val="000000"/>
          <w:spacing w:val="0"/>
          <w:w w:val="100"/>
          <w:position w:val="0"/>
        </w:rPr>
        <w:t>股。</w:t>
      </w:r>
    </w:p>
    <w:p>
      <w:pPr>
        <w:pStyle w:val="Style46"/>
        <w:keepNext/>
        <w:keepLines/>
        <w:widowControl w:val="0"/>
        <w:shd w:val="clear" w:color="auto" w:fill="auto"/>
        <w:bidi w:val="0"/>
        <w:spacing w:before="0" w:after="140" w:line="48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3</w:t>
      </w:r>
      <w:bookmarkEnd w:id="794"/>
      <w:r>
        <w:rPr>
          <w:color w:val="000000"/>
          <w:spacing w:val="0"/>
          <w:w w:val="100"/>
          <w:position w:val="0"/>
        </w:rPr>
        <w:t>、现存的内部职工股情况</w:t>
      </w:r>
      <w:bookmarkEnd w:id="792"/>
      <w:bookmarkEnd w:id="793"/>
      <w:bookmarkEnd w:id="795"/>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三</w:t>
      </w:r>
      <w:bookmarkEnd w:id="798"/>
      <w:r>
        <w:rPr>
          <w:color w:val="000000"/>
          <w:spacing w:val="0"/>
          <w:w w:val="100"/>
          <w:position w:val="0"/>
          <w:sz w:val="24"/>
          <w:szCs w:val="24"/>
        </w:rPr>
        <w:t>、股东和实际控制人情况</w:t>
      </w:r>
      <w:bookmarkEnd w:id="796"/>
      <w:bookmarkEnd w:id="797"/>
      <w:bookmarkEnd w:id="799"/>
    </w:p>
    <w:p>
      <w:pPr>
        <w:pStyle w:val="Style46"/>
        <w:keepNext/>
        <w:keepLines/>
        <w:widowControl w:val="0"/>
        <w:shd w:val="clear" w:color="auto" w:fill="auto"/>
        <w:bidi w:val="0"/>
        <w:spacing w:before="0" w:after="140" w:line="48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color w:val="000000"/>
          <w:spacing w:val="0"/>
          <w:w w:val="100"/>
          <w:position w:val="0"/>
        </w:rPr>
        <w:t>、公司股东数量及持股情况</w:t>
      </w:r>
      <w:bookmarkEnd w:id="800"/>
      <w:bookmarkEnd w:id="801"/>
      <w:bookmarkEnd w:id="803"/>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单位：股</w:t>
      </w:r>
    </w:p>
    <w:tbl>
      <w:tblPr>
        <w:tblOverlap w:val="never"/>
        <w:jc w:val="center"/>
        <w:tblLayout w:type="fixed"/>
      </w:tblPr>
      <w:tblGrid>
        <w:gridCol w:w="1819"/>
        <w:gridCol w:w="979"/>
        <w:gridCol w:w="763"/>
        <w:gridCol w:w="869"/>
        <w:gridCol w:w="869"/>
        <w:gridCol w:w="874"/>
        <w:gridCol w:w="1171"/>
        <w:gridCol w:w="739"/>
        <w:gridCol w:w="538"/>
        <w:gridCol w:w="864"/>
        <w:gridCol w:w="422"/>
      </w:tblGrid>
      <w:tr>
        <w:trPr>
          <w:trHeight w:val="228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报告期末普通股股东 总数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28,834</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23,928</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报告期末 表决权恢 复的优先 股股东总</w:t>
            </w:r>
          </w:p>
          <w:p>
            <w:pPr>
              <w:pStyle w:val="Style35"/>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年度报告披露日前上一 月末表决权恢复的优先 股股东总数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持有特别 表决权股 份的股东 总数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增减变动</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持有无限售条</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件的股份数量</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80,602,574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1,785,385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60,451,931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20,150,643</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7,204,680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2,401,560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高榕资本（深圳）投 资中心（有限合伙）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4,895,300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太平基金一太平人寿</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保险有限公司一保险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3,640,776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3,640,776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3,640,776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979"/>
        <w:gridCol w:w="763"/>
        <w:gridCol w:w="869"/>
        <w:gridCol w:w="869"/>
        <w:gridCol w:w="874"/>
        <w:gridCol w:w="1171"/>
        <w:gridCol w:w="1277"/>
        <w:gridCol w:w="1286"/>
      </w:tblGrid>
      <w:tr>
        <w:trPr>
          <w:trHeight w:val="9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资金一太平基金一太 平人寿一盛世锐进</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遂川协润企业管理服</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务中心（有限合伙）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太平基金一中国银行 一太平基金一太平人 寿一盛世锐进</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遂川汇康企业管理服 务中心（有限合伙）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-3,151,466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1,642,300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詹春涛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詹银涛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1,232,912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1,232,912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339"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78" w:val="left"/>
              </w:tabs>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截至目前，麦炯章通过遂川协润企业管理服务中心（有限合伙）间接持有公司股份 </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股，麦炯章为遂川协润企业管理服务中心（有限合伙）的执行事务合伙人。</w:t>
            </w:r>
          </w:p>
          <w:p>
            <w:pPr>
              <w:pStyle w:val="Style35"/>
              <w:keepNext w:val="0"/>
              <w:keepLines w:val="0"/>
              <w:widowControl w:val="0"/>
              <w:shd w:val="clear" w:color="auto" w:fill="auto"/>
              <w:tabs>
                <w:tab w:pos="28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除此之外，公司未知上述股东中其余股东之间是否存在关联关系，也未知是否属于 《上市公司收购管理办法》规定的一致行动人。</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 放弃表决权情况的说明</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潘伟潮</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20,150,643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20,150,643</w:t>
            </w:r>
          </w:p>
        </w:tc>
      </w:tr>
      <w:tr>
        <w:trPr>
          <w:trHeight w:val="710"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高榕资本（深圳）投资中心（有限 合伙）</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4,895,300</w:t>
            </w:r>
          </w:p>
        </w:tc>
      </w:tr>
      <w:tr>
        <w:trPr>
          <w:trHeight w:val="1027"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太平基金一太平人寿保险有限公司 一保险资金一太平基金一太平人寿 一盛世锐进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号单一资产管理计划</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3,640,776</w:t>
            </w:r>
          </w:p>
        </w:tc>
      </w:tr>
      <w:tr>
        <w:trPr>
          <w:trHeight w:val="715"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遂川协润企业管理服务中心（有限</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合伙）</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2,928,300</w:t>
            </w:r>
          </w:p>
        </w:tc>
      </w:tr>
      <w:tr>
        <w:trPr>
          <w:trHeight w:val="1027"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太平基金一中国银行一太平基金一 太平人寿一盛世锐进</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号资产管理 计划</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2,750,000</w:t>
            </w:r>
          </w:p>
        </w:tc>
      </w:tr>
      <w:tr>
        <w:trPr>
          <w:trHeight w:val="408" w:hRule="exact"/>
        </w:trPr>
        <w:tc>
          <w:tcPr>
            <w:gridSpan w:val="2"/>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gridSpan w:val="5"/>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2,401,560</w:t>
            </w:r>
          </w:p>
        </w:tc>
      </w:tr>
    </w:tbl>
    <w:p>
      <w:pPr>
        <w:spacing w:lineRule="exact" w:line="1"/>
        <w:rPr>
          <w:sz w:val="2"/>
          <w:szCs w:val="2"/>
        </w:rPr>
      </w:pPr>
      <w:r>
        <w:br w:type="page"/>
      </w:r>
    </w:p>
    <w:tbl>
      <w:tblPr>
        <w:tblOverlap w:val="never"/>
        <w:jc w:val="center"/>
        <w:tblLayout w:type="fixed"/>
      </w:tblPr>
      <w:tblGrid>
        <w:gridCol w:w="2798"/>
        <w:gridCol w:w="4546"/>
        <w:gridCol w:w="1277"/>
        <w:gridCol w:w="1286"/>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遂川汇康企业管理服务中心（有限</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1,642,300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詹春涛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1,278,500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詹银涛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1,232,912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1,232,912</w:t>
            </w:r>
          </w:p>
        </w:tc>
      </w:tr>
      <w:tr>
        <w:trPr>
          <w:trHeight w:val="1349"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tabs>
                <w:tab w:pos="278" w:val="left"/>
              </w:tabs>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截至目前，麦炯章通过遂川协润企业管理服务中心（有限合伙）间接持有公司股份 </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股，麦炯章为遂川协润企业管理服务中心（有限合伙）的执行事务合伙人。</w:t>
            </w:r>
          </w:p>
          <w:p>
            <w:pPr>
              <w:pStyle w:val="Style35"/>
              <w:keepNext w:val="0"/>
              <w:keepLines w:val="0"/>
              <w:widowControl w:val="0"/>
              <w:shd w:val="clear" w:color="auto" w:fill="auto"/>
              <w:tabs>
                <w:tab w:pos="28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除此之外，公司未知上述股东中其余股东之间是否存在关联关系，也未知是否属于 《上市公司收购管理办法》规定的一致行动人。</w:t>
            </w:r>
          </w:p>
        </w:tc>
      </w:tr>
    </w:tbl>
    <w:p>
      <w:pPr>
        <w:pStyle w:val="Style4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4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6"/>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、公司控股股东情况</w:t>
      </w:r>
      <w:bookmarkEnd w:id="804"/>
      <w:bookmarkEnd w:id="805"/>
      <w:bookmarkEnd w:id="807"/>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26"/>
        <w:gridCol w:w="413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现任广东乐心医疗电子股份有限公司董事长</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6"/>
        <w:keepNext/>
        <w:keepLines/>
        <w:widowControl w:val="0"/>
        <w:shd w:val="clear" w:color="auto" w:fill="auto"/>
        <w:bidi w:val="0"/>
        <w:spacing w:before="0" w:after="24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3</w:t>
      </w:r>
      <w:bookmarkEnd w:id="810"/>
      <w:r>
        <w:rPr>
          <w:color w:val="000000"/>
          <w:spacing w:val="0"/>
          <w:w w:val="100"/>
          <w:position w:val="0"/>
        </w:rPr>
        <w:t>、公司实际控制人及其一致行动人</w:t>
      </w:r>
      <w:bookmarkEnd w:id="808"/>
      <w:bookmarkEnd w:id="809"/>
      <w:bookmarkEnd w:id="811"/>
    </w:p>
    <w:p>
      <w:pPr>
        <w:pStyle w:val="Style4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现任广东乐心医疗电子股份有限公司董事长</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4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523490" cy="11582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2523490" cy="1158240"/>
                    </a:xfrm>
                    <a:prstGeom prst="rect"/>
                  </pic:spPr>
                </pic:pic>
              </a:graphicData>
            </a:graphic>
          </wp:inline>
        </w:drawing>
      </w:r>
    </w:p>
    <w:p>
      <w:pPr>
        <w:widowControl w:val="0"/>
        <w:spacing w:after="2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4</w:t>
      </w:r>
      <w:bookmarkEnd w:id="81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812"/>
      <w:bookmarkEnd w:id="813"/>
      <w:bookmarkEnd w:id="815"/>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5</w:t>
      </w:r>
      <w:bookmarkEnd w:id="81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16"/>
      <w:bookmarkEnd w:id="817"/>
      <w:bookmarkEnd w:id="819"/>
    </w:p>
    <w:p>
      <w:pPr>
        <w:pStyle w:val="Style42"/>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820" w:name="bookmark820"/>
      <w:bookmarkEnd w:id="8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6</w:t>
      </w:r>
      <w:bookmarkEnd w:id="823"/>
      <w:r>
        <w:rPr>
          <w:color w:val="000000"/>
          <w:spacing w:val="0"/>
          <w:w w:val="100"/>
          <w:position w:val="0"/>
        </w:rPr>
        <w:t>、</w:t>
        <w:tab/>
        <w:t>控股股东、实际控制人、重组方及其他承诺主体股份限制减持情况</w:t>
      </w:r>
      <w:bookmarkEnd w:id="821"/>
      <w:bookmarkEnd w:id="822"/>
      <w:bookmarkEnd w:id="824"/>
    </w:p>
    <w:p>
      <w:pPr>
        <w:pStyle w:val="Style42"/>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825" w:name="bookmark825"/>
      <w:bookmarkEnd w:id="8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sz w:val="24"/>
          <w:szCs w:val="24"/>
        </w:rPr>
        <w:t>四</w:t>
      </w:r>
      <w:bookmarkEnd w:id="828"/>
      <w:r>
        <w:rPr>
          <w:color w:val="000000"/>
          <w:spacing w:val="0"/>
          <w:w w:val="100"/>
          <w:position w:val="0"/>
          <w:sz w:val="24"/>
          <w:szCs w:val="24"/>
        </w:rPr>
        <w:t>、股份回购在报告期的具体实施情况</w:t>
      </w:r>
      <w:bookmarkEnd w:id="826"/>
      <w:bookmarkEnd w:id="827"/>
      <w:bookmarkEnd w:id="829"/>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4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方案披露时间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拟回购股份数</w:t>
            </w:r>
          </w:p>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量（股）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占总股本的比 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拟回购金额</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拟回购期间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回购用途</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已回购数量</w:t>
            </w:r>
          </w:p>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已回购数量占 股权激励计划 所涉及的标的 股票的比例 （如有）</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、“占总股本比例”系以报告期末公司的总股本为基数计算;</w:t>
      </w:r>
    </w:p>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2018</w:t>
      </w:r>
      <w:r>
        <w:rPr>
          <w:color w:val="000000"/>
          <w:spacing w:val="0"/>
          <w:w w:val="100"/>
          <w:position w:val="0"/>
        </w:rPr>
        <w:t>年股票期权与限制性股票激励计划首次授予限制性股票第二个限售期的</w:t>
      </w:r>
      <w:r>
        <w:rPr>
          <w:color w:val="000000"/>
          <w:spacing w:val="0"/>
          <w:w w:val="100"/>
          <w:position w:val="0"/>
          <w:sz w:val="18"/>
          <w:szCs w:val="18"/>
        </w:rPr>
        <w:t>12</w:t>
      </w:r>
      <w:r>
        <w:rPr>
          <w:color w:val="000000"/>
          <w:spacing w:val="0"/>
          <w:w w:val="100"/>
          <w:position w:val="0"/>
        </w:rPr>
        <w:t>名激励对象因个人原因离职已</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不符合激励条件，公司对该部分人员已获授但尚未解除限售的</w:t>
      </w:r>
      <w:r>
        <w:rPr>
          <w:color w:val="000000"/>
          <w:spacing w:val="0"/>
          <w:w w:val="100"/>
          <w:position w:val="0"/>
          <w:sz w:val="18"/>
          <w:szCs w:val="18"/>
        </w:rPr>
        <w:t>202,467</w:t>
      </w:r>
      <w:r>
        <w:rPr>
          <w:color w:val="000000"/>
          <w:spacing w:val="0"/>
          <w:w w:val="100"/>
          <w:position w:val="0"/>
        </w:rPr>
        <w:t>股限制性股票进行回购注销，回购金额合计</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137. </w:t>
      </w:r>
      <w:r>
        <w:rPr>
          <w:color w:val="000000"/>
          <w:spacing w:val="0"/>
          <w:w w:val="100"/>
          <w:position w:val="0"/>
          <w:sz w:val="18"/>
          <w:szCs w:val="18"/>
        </w:rPr>
        <w:t>8800</w:t>
      </w:r>
      <w:r>
        <w:rPr>
          <w:color w:val="000000"/>
          <w:spacing w:val="0"/>
          <w:w w:val="100"/>
          <w:position w:val="0"/>
        </w:rPr>
        <w:t xml:space="preserve">万元。截至本公告日，公司已在中国证券登记结算有限责任公司深圳分公司办理完成相关手续。具体内容详见公 </w:t>
      </w:r>
      <w:r>
        <w:rPr>
          <w:color w:val="000000"/>
          <w:spacing w:val="0"/>
          <w:w w:val="100"/>
          <w:position w:val="0"/>
        </w:rPr>
        <w:t>司在巨潮资讯网(</w:t>
      </w:r>
      <w:r>
        <w:rPr>
          <w:color w:val="000000"/>
          <w:spacing w:val="0"/>
          <w:w w:val="100"/>
          <w:position w:val="0"/>
          <w:sz w:val="18"/>
          <w:szCs w:val="18"/>
        </w:rPr>
        <w:t>www. cninfo. com. cn)</w:t>
      </w:r>
      <w:r>
        <w:rPr>
          <w:color w:val="000000"/>
          <w:spacing w:val="0"/>
          <w:w w:val="100"/>
          <w:position w:val="0"/>
        </w:rPr>
        <w:t>披露的相关公告。</w:t>
      </w:r>
    </w:p>
    <w:p>
      <w:pPr>
        <w:pStyle w:val="Style42"/>
        <w:keepNext w:val="0"/>
        <w:keepLines w:val="0"/>
        <w:widowControl w:val="0"/>
        <w:shd w:val="clear" w:color="auto" w:fill="auto"/>
        <w:bidi w:val="0"/>
        <w:spacing w:before="0" w:after="880" w:line="360" w:lineRule="exact"/>
        <w:ind w:left="0" w:right="0" w:firstLine="360"/>
        <w:jc w:val="left"/>
      </w:pPr>
      <w:r>
        <w:rPr>
          <w:color w:val="000000"/>
          <w:spacing w:val="0"/>
          <w:w w:val="100"/>
          <w:position w:val="0"/>
          <w:sz w:val="18"/>
          <w:szCs w:val="18"/>
        </w:rPr>
        <w:t>3</w:t>
      </w:r>
      <w:r>
        <w:rPr>
          <w:color w:val="000000"/>
          <w:spacing w:val="0"/>
          <w:w w:val="100"/>
          <w:position w:val="0"/>
        </w:rPr>
        <w:t>、公司</w:t>
      </w:r>
      <w:r>
        <w:rPr>
          <w:color w:val="000000"/>
          <w:spacing w:val="0"/>
          <w:w w:val="100"/>
          <w:position w:val="0"/>
          <w:sz w:val="18"/>
          <w:szCs w:val="18"/>
        </w:rPr>
        <w:t>2018</w:t>
      </w:r>
      <w:r>
        <w:rPr>
          <w:color w:val="000000"/>
          <w:spacing w:val="0"/>
          <w:w w:val="100"/>
          <w:position w:val="0"/>
        </w:rPr>
        <w:t>年股票期权与限制性股票激励计划首次授予限制性股票第三个限售期的</w:t>
      </w:r>
      <w:r>
        <w:rPr>
          <w:color w:val="000000"/>
          <w:spacing w:val="0"/>
          <w:w w:val="100"/>
          <w:position w:val="0"/>
          <w:sz w:val="18"/>
          <w:szCs w:val="18"/>
        </w:rPr>
        <w:t>5</w:t>
      </w:r>
      <w:r>
        <w:rPr>
          <w:color w:val="000000"/>
          <w:spacing w:val="0"/>
          <w:w w:val="100"/>
          <w:position w:val="0"/>
        </w:rPr>
        <w:t>名激励对象因离职或职位变动 已不符合激励条件，公司对该部分人员已获授但尚未解除限售的</w:t>
      </w:r>
      <w:r>
        <w:rPr>
          <w:color w:val="000000"/>
          <w:spacing w:val="0"/>
          <w:w w:val="100"/>
          <w:position w:val="0"/>
          <w:sz w:val="18"/>
          <w:szCs w:val="18"/>
        </w:rPr>
        <w:t>33, 065</w:t>
      </w:r>
      <w:r>
        <w:rPr>
          <w:color w:val="000000"/>
          <w:spacing w:val="0"/>
          <w:w w:val="100"/>
          <w:position w:val="0"/>
        </w:rPr>
        <w:t xml:space="preserve">股限制性股票进行回购注销，回购金额合计 </w:t>
      </w:r>
      <w:r>
        <w:rPr>
          <w:color w:val="000000"/>
          <w:spacing w:val="0"/>
          <w:w w:val="100"/>
          <w:position w:val="0"/>
          <w:sz w:val="18"/>
          <w:szCs w:val="18"/>
        </w:rPr>
        <w:t xml:space="preserve">23. </w:t>
      </w:r>
      <w:r>
        <w:rPr>
          <w:color w:val="000000"/>
          <w:spacing w:val="0"/>
          <w:w w:val="100"/>
          <w:position w:val="0"/>
          <w:sz w:val="18"/>
          <w:szCs w:val="18"/>
        </w:rPr>
        <w:t>2064</w:t>
      </w:r>
      <w:r>
        <w:rPr>
          <w:color w:val="000000"/>
          <w:spacing w:val="0"/>
          <w:w w:val="100"/>
          <w:position w:val="0"/>
        </w:rPr>
        <w:t>万元。截至本公告日，公司已在中国证券登记结算有限责任公司深圳分公司办理完成相关授予。具体内容详见公 司在巨潮资讯网(</w:t>
      </w:r>
      <w:r>
        <w:rPr>
          <w:color w:val="000000"/>
          <w:spacing w:val="0"/>
          <w:w w:val="100"/>
          <w:position w:val="0"/>
          <w:sz w:val="18"/>
          <w:szCs w:val="18"/>
        </w:rPr>
        <w:t>http://www. cninfo. com. cn/new/index)</w:t>
      </w:r>
      <w:r>
        <w:rPr>
          <w:color w:val="000000"/>
          <w:spacing w:val="0"/>
          <w:w w:val="100"/>
          <w:position w:val="0"/>
        </w:rPr>
        <w:t>披露的相关公告。</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4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1" w:right="942" w:bottom="1441" w:left="10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8" name="Shape 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830" w:name="bookmark830"/>
                            <w:bookmarkStart w:id="831" w:name="bookmark831"/>
                            <w:bookmarkStart w:id="832" w:name="bookmark832"/>
                            <w:r>
                              <w:rPr>
                                <w:color w:val="000000"/>
                                <w:spacing w:val="0"/>
                                <w:w w:val="100"/>
                                <w:position w:val="0"/>
                              </w:rPr>
                              <w:t>第八节优先股相关情况</w:t>
                            </w:r>
                            <w:bookmarkEnd w:id="830"/>
                            <w:bookmarkEnd w:id="831"/>
                            <w:bookmarkEnd w:id="83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830" w:name="bookmark830"/>
                      <w:bookmarkStart w:id="831" w:name="bookmark831"/>
                      <w:bookmarkStart w:id="832" w:name="bookmark832"/>
                      <w:r>
                        <w:rPr>
                          <w:color w:val="000000"/>
                          <w:spacing w:val="0"/>
                          <w:w w:val="100"/>
                          <w:position w:val="0"/>
                        </w:rPr>
                        <w:t>第八节优先股相关情况</w:t>
                      </w:r>
                      <w:bookmarkEnd w:id="830"/>
                      <w:bookmarkEnd w:id="831"/>
                      <w:bookmarkEnd w:id="832"/>
                    </w:p>
                  </w:txbxContent>
                </v:textbox>
                <w10:wrap type="topAndBottom" anchorx="page"/>
              </v:shape>
            </w:pict>
          </mc:Fallback>
        </mc:AlternateContent>
      </w:r>
    </w:p>
    <w:p>
      <w:pPr>
        <w:pStyle w:val="Style42"/>
        <w:keepNext w:val="0"/>
        <w:keepLines w:val="0"/>
        <w:widowControl w:val="0"/>
        <w:shd w:val="clear" w:color="auto" w:fill="auto"/>
        <w:bidi w:val="0"/>
        <w:spacing w:before="0" w:after="140" w:line="240" w:lineRule="auto"/>
        <w:ind w:left="0" w:right="0" w:firstLine="0"/>
        <w:jc w:val="left"/>
      </w:pPr>
      <w:bookmarkStart w:id="833" w:name="bookmark83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33"/>
    </w:p>
    <w:p>
      <w:pPr>
        <w:pStyle w:val="Style4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10" w:bottom="1930" w:left="1109"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43" w:bottom="1162" w:left="1114" w:header="0" w:footer="3" w:gutter="0"/>
          <w:cols w:space="720"/>
          <w:noEndnote/>
          <w:rtlGutter w:val="0"/>
          <w:docGrid w:linePitch="360"/>
        </w:sectPr>
      </w:pPr>
    </w:p>
    <w:p>
      <w:pPr>
        <w:pStyle w:val="Style4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834" w:name="bookmark83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34"/>
    </w:p>
    <w:p>
      <w:pPr>
        <w:pStyle w:val="Style1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835" w:name="bookmark835"/>
      <w:bookmarkStart w:id="836" w:name="bookmark836"/>
      <w:bookmarkStart w:id="837" w:name="bookmark837"/>
      <w:r>
        <w:rPr>
          <w:color w:val="000000"/>
          <w:spacing w:val="0"/>
          <w:w w:val="100"/>
          <w:position w:val="0"/>
        </w:rPr>
        <w:t>第九节债券相关情况</w:t>
      </w:r>
      <w:bookmarkEnd w:id="835"/>
      <w:bookmarkEnd w:id="836"/>
      <w:bookmarkEnd w:id="837"/>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43" w:bottom="1162" w:left="1114" w:header="0" w:footer="3" w:gutter="0"/>
          <w:cols w:space="720"/>
          <w:noEndnote/>
          <w:rtlGutter w:val="0"/>
          <w:docGrid w:linePitch="360"/>
        </w:sectPr>
      </w:pPr>
    </w:p>
    <w:p>
      <w:pPr>
        <w:pStyle w:val="Style18"/>
        <w:keepNext/>
        <w:keepLines/>
        <w:widowControl w:val="0"/>
        <w:shd w:val="clear" w:color="auto" w:fill="auto"/>
        <w:bidi w:val="0"/>
        <w:spacing w:before="780" w:after="520" w:line="240" w:lineRule="auto"/>
        <w:ind w:left="0" w:right="0" w:firstLine="0"/>
        <w:jc w:val="center"/>
      </w:pPr>
      <w:bookmarkStart w:id="838" w:name="bookmark838"/>
      <w:bookmarkStart w:id="839" w:name="bookmark839"/>
      <w:bookmarkStart w:id="840" w:name="bookmark840"/>
      <w:r>
        <w:rPr>
          <w:color w:val="000000"/>
          <w:spacing w:val="0"/>
          <w:w w:val="100"/>
          <w:position w:val="0"/>
        </w:rPr>
        <w:t>第十节财务报告</w:t>
      </w:r>
      <w:bookmarkEnd w:id="838"/>
      <w:bookmarkEnd w:id="839"/>
      <w:bookmarkEnd w:id="840"/>
    </w:p>
    <w:p>
      <w:pPr>
        <w:pStyle w:val="Style40"/>
        <w:keepNext w:val="0"/>
        <w:keepLines w:val="0"/>
        <w:widowControl w:val="0"/>
        <w:shd w:val="clear" w:color="auto" w:fill="auto"/>
        <w:bidi w:val="0"/>
        <w:spacing w:before="0" w:after="0" w:line="240" w:lineRule="auto"/>
        <w:ind w:left="0" w:right="0" w:firstLine="0"/>
        <w:jc w:val="left"/>
        <w:rPr>
          <w:sz w:val="24"/>
          <w:szCs w:val="24"/>
        </w:rPr>
      </w:pPr>
      <w:bookmarkStart w:id="841" w:name="bookmark841"/>
      <w:r>
        <w:rPr>
          <w:b/>
          <w:bCs/>
          <w:color w:val="000000"/>
          <w:spacing w:val="0"/>
          <w:w w:val="100"/>
          <w:position w:val="0"/>
          <w:sz w:val="24"/>
          <w:szCs w:val="24"/>
        </w:rPr>
        <w:t>一、审计报告</w:t>
      </w:r>
      <w:bookmarkEnd w:id="84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ZL10046</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梁谦海、马玥</w:t>
            </w:r>
          </w:p>
        </w:tc>
      </w:tr>
    </w:tbl>
    <w:p>
      <w:pPr>
        <w:widowControl w:val="0"/>
        <w:spacing w:after="179" w:line="1" w:lineRule="exact"/>
      </w:pP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审计报告正文</w:t>
      </w:r>
    </w:p>
    <w:p>
      <w:pPr>
        <w:pStyle w:val="Style21"/>
        <w:keepNext/>
        <w:keepLines/>
        <w:widowControl w:val="0"/>
        <w:shd w:val="clear" w:color="auto" w:fill="auto"/>
        <w:bidi w:val="0"/>
        <w:spacing w:before="0" w:after="40" w:line="240" w:lineRule="auto"/>
        <w:ind w:left="0" w:right="0" w:firstLine="0"/>
        <w:jc w:val="both"/>
      </w:pPr>
      <w:bookmarkStart w:id="842" w:name="bookmark842"/>
      <w:bookmarkStart w:id="843" w:name="bookmark843"/>
      <w:bookmarkStart w:id="844" w:name="bookmark844"/>
      <w:r>
        <w:rPr>
          <w:color w:val="000000"/>
          <w:spacing w:val="0"/>
          <w:w w:val="100"/>
          <w:position w:val="0"/>
          <w:sz w:val="24"/>
          <w:szCs w:val="24"/>
        </w:rPr>
        <w:t>广东乐心医疗电子股份有限公司全体股东：</w:t>
      </w:r>
      <w:bookmarkEnd w:id="842"/>
      <w:bookmarkEnd w:id="843"/>
      <w:bookmarkEnd w:id="844"/>
    </w:p>
    <w:p>
      <w:pPr>
        <w:pStyle w:val="Style21"/>
        <w:keepNext/>
        <w:keepLines/>
        <w:widowControl w:val="0"/>
        <w:shd w:val="clear" w:color="auto" w:fill="auto"/>
        <w:tabs>
          <w:tab w:pos="1279" w:val="left"/>
        </w:tabs>
        <w:bidi w:val="0"/>
        <w:spacing w:before="0" w:after="40" w:line="467" w:lineRule="exact"/>
        <w:ind w:left="0" w:right="0" w:firstLine="580"/>
        <w:jc w:val="both"/>
      </w:pPr>
      <w:bookmarkStart w:id="842" w:name="bookmark842"/>
      <w:bookmarkStart w:id="843" w:name="bookmark843"/>
      <w:bookmarkStart w:id="845" w:name="bookmark845"/>
      <w:bookmarkStart w:id="846" w:name="bookmark846"/>
      <w:r>
        <w:rPr>
          <w:color w:val="000000"/>
          <w:spacing w:val="0"/>
          <w:w w:val="100"/>
          <w:position w:val="0"/>
          <w:sz w:val="24"/>
          <w:szCs w:val="24"/>
        </w:rPr>
        <w:t>一</w:t>
      </w:r>
      <w:bookmarkEnd w:id="845"/>
      <w:r>
        <w:rPr>
          <w:color w:val="000000"/>
          <w:spacing w:val="0"/>
          <w:w w:val="100"/>
          <w:position w:val="0"/>
          <w:sz w:val="24"/>
          <w:szCs w:val="24"/>
        </w:rPr>
        <w:t>、</w:t>
        <w:tab/>
        <w:t>审计意见</w:t>
      </w:r>
      <w:bookmarkEnd w:id="842"/>
      <w:bookmarkEnd w:id="843"/>
      <w:bookmarkEnd w:id="846"/>
    </w:p>
    <w:p>
      <w:pPr>
        <w:pStyle w:val="Style23"/>
        <w:keepNext w:val="0"/>
        <w:keepLines w:val="0"/>
        <w:widowControl w:val="0"/>
        <w:shd w:val="clear" w:color="auto" w:fill="auto"/>
        <w:bidi w:val="0"/>
        <w:spacing w:before="0" w:after="40" w:line="470" w:lineRule="exact"/>
        <w:ind w:left="0" w:right="0" w:firstLine="580"/>
        <w:jc w:val="both"/>
        <w:rPr>
          <w:sz w:val="22"/>
          <w:szCs w:val="22"/>
        </w:rPr>
      </w:pPr>
      <w:r>
        <w:rPr>
          <w:color w:val="000000"/>
          <w:spacing w:val="0"/>
          <w:w w:val="100"/>
          <w:position w:val="0"/>
          <w:sz w:val="22"/>
          <w:szCs w:val="22"/>
        </w:rPr>
        <w:t>们审计了广东乐心医疗电子股份有限公司（以下简称乐心医疗）财务报表，包括</w:t>
      </w:r>
      <w:r>
        <w:rPr>
          <w:color w:val="000000"/>
          <w:spacing w:val="0"/>
          <w:w w:val="100"/>
          <w:position w:val="0"/>
          <w:sz w:val="24"/>
          <w:szCs w:val="24"/>
        </w:rPr>
        <w:t>2021</w:t>
      </w:r>
      <w:r>
        <w:rPr>
          <w:color w:val="000000"/>
          <w:spacing w:val="0"/>
          <w:w w:val="100"/>
          <w:position w:val="0"/>
          <w:sz w:val="22"/>
          <w:szCs w:val="22"/>
        </w:rPr>
        <w:t xml:space="preserve">年 </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2021</w:t>
      </w:r>
      <w:r>
        <w:rPr>
          <w:color w:val="000000"/>
          <w:spacing w:val="0"/>
          <w:w w:val="100"/>
          <w:position w:val="0"/>
          <w:sz w:val="22"/>
          <w:szCs w:val="22"/>
        </w:rPr>
        <w:t>年度的合并及母公司利润表、合并及母公司现 金流量表、合并及母公司所有者权益变动表以及相关财务报表附注。</w:t>
      </w:r>
    </w:p>
    <w:p>
      <w:pPr>
        <w:pStyle w:val="Style23"/>
        <w:keepNext w:val="0"/>
        <w:keepLines w:val="0"/>
        <w:widowControl w:val="0"/>
        <w:shd w:val="clear" w:color="auto" w:fill="auto"/>
        <w:bidi w:val="0"/>
        <w:spacing w:before="0" w:after="40" w:line="468" w:lineRule="exact"/>
        <w:ind w:left="0" w:right="0" w:firstLine="580"/>
        <w:jc w:val="both"/>
        <w:rPr>
          <w:sz w:val="22"/>
          <w:szCs w:val="22"/>
        </w:rPr>
      </w:pPr>
      <w:r>
        <w:rPr>
          <w:color w:val="000000"/>
          <w:spacing w:val="0"/>
          <w:w w:val="100"/>
          <w:position w:val="0"/>
          <w:sz w:val="22"/>
          <w:szCs w:val="22"/>
        </w:rPr>
        <w:t>我们认为，后附的财务报表在所有重大方面按照企业会计准则的规定编制，公允反映了 乐心医疗</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2021</w:t>
      </w:r>
      <w:r>
        <w:rPr>
          <w:color w:val="000000"/>
          <w:spacing w:val="0"/>
          <w:w w:val="100"/>
          <w:position w:val="0"/>
          <w:sz w:val="22"/>
          <w:szCs w:val="22"/>
        </w:rPr>
        <w:t>年度的合并及母公司经营成 果和现金流量。</w:t>
      </w:r>
    </w:p>
    <w:p>
      <w:pPr>
        <w:pStyle w:val="Style21"/>
        <w:keepNext/>
        <w:keepLines/>
        <w:widowControl w:val="0"/>
        <w:shd w:val="clear" w:color="auto" w:fill="auto"/>
        <w:tabs>
          <w:tab w:pos="1279" w:val="left"/>
        </w:tabs>
        <w:bidi w:val="0"/>
        <w:spacing w:before="0" w:after="40" w:line="467" w:lineRule="exact"/>
        <w:ind w:left="0" w:right="0" w:firstLine="580"/>
        <w:jc w:val="both"/>
      </w:pPr>
      <w:bookmarkStart w:id="847" w:name="bookmark847"/>
      <w:bookmarkStart w:id="848" w:name="bookmark848"/>
      <w:bookmarkStart w:id="849" w:name="bookmark849"/>
      <w:bookmarkStart w:id="850" w:name="bookmark850"/>
      <w:r>
        <w:rPr>
          <w:color w:val="000000"/>
          <w:spacing w:val="0"/>
          <w:w w:val="100"/>
          <w:position w:val="0"/>
          <w:sz w:val="24"/>
          <w:szCs w:val="24"/>
        </w:rPr>
        <w:t>二</w:t>
      </w:r>
      <w:bookmarkEnd w:id="849"/>
      <w:r>
        <w:rPr>
          <w:color w:val="000000"/>
          <w:spacing w:val="0"/>
          <w:w w:val="100"/>
          <w:position w:val="0"/>
          <w:sz w:val="24"/>
          <w:szCs w:val="24"/>
        </w:rPr>
        <w:t>、</w:t>
        <w:tab/>
        <w:t>形成审计意见的基础</w:t>
      </w:r>
      <w:bookmarkEnd w:id="847"/>
      <w:bookmarkEnd w:id="848"/>
      <w:bookmarkEnd w:id="850"/>
    </w:p>
    <w:p>
      <w:pPr>
        <w:pStyle w:val="Style23"/>
        <w:keepNext w:val="0"/>
        <w:keepLines w:val="0"/>
        <w:widowControl w:val="0"/>
        <w:shd w:val="clear" w:color="auto" w:fill="auto"/>
        <w:bidi w:val="0"/>
        <w:spacing w:before="0" w:after="40" w:line="466" w:lineRule="exact"/>
        <w:ind w:left="0" w:right="0" w:firstLine="580"/>
        <w:jc w:val="both"/>
        <w:rPr>
          <w:sz w:val="22"/>
          <w:szCs w:val="22"/>
        </w:rPr>
      </w:pPr>
      <w:r>
        <w:rPr>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业道德守则，我们独立于乐心医疗，并履行了职业道德方面的其他责任。我们相信，我们获 取的审计证据是充分、适当的，为发表审计意见提供了基础。</w:t>
      </w:r>
    </w:p>
    <w:p>
      <w:pPr>
        <w:pStyle w:val="Style21"/>
        <w:keepNext/>
        <w:keepLines/>
        <w:widowControl w:val="0"/>
        <w:shd w:val="clear" w:color="auto" w:fill="auto"/>
        <w:tabs>
          <w:tab w:pos="1279" w:val="left"/>
        </w:tabs>
        <w:bidi w:val="0"/>
        <w:spacing w:before="0" w:after="40" w:line="467" w:lineRule="exact"/>
        <w:ind w:left="0" w:right="0" w:firstLine="580"/>
        <w:jc w:val="both"/>
      </w:pPr>
      <w:bookmarkStart w:id="851" w:name="bookmark851"/>
      <w:bookmarkStart w:id="852" w:name="bookmark852"/>
      <w:bookmarkStart w:id="853" w:name="bookmark853"/>
      <w:bookmarkStart w:id="854" w:name="bookmark854"/>
      <w:r>
        <w:rPr>
          <w:color w:val="000000"/>
          <w:spacing w:val="0"/>
          <w:w w:val="100"/>
          <w:position w:val="0"/>
          <w:sz w:val="24"/>
          <w:szCs w:val="24"/>
        </w:rPr>
        <w:t>三</w:t>
      </w:r>
      <w:bookmarkEnd w:id="853"/>
      <w:r>
        <w:rPr>
          <w:color w:val="000000"/>
          <w:spacing w:val="0"/>
          <w:w w:val="100"/>
          <w:position w:val="0"/>
          <w:sz w:val="24"/>
          <w:szCs w:val="24"/>
        </w:rPr>
        <w:t>、</w:t>
        <w:tab/>
        <w:t>关键审计事项</w:t>
      </w:r>
      <w:bookmarkEnd w:id="851"/>
      <w:bookmarkEnd w:id="852"/>
      <w:bookmarkEnd w:id="854"/>
    </w:p>
    <w:p>
      <w:pPr>
        <w:pStyle w:val="Style23"/>
        <w:keepNext w:val="0"/>
        <w:keepLines w:val="0"/>
        <w:widowControl w:val="0"/>
        <w:shd w:val="clear" w:color="auto" w:fill="auto"/>
        <w:bidi w:val="0"/>
        <w:spacing w:before="0" w:after="40" w:line="466" w:lineRule="exact"/>
        <w:ind w:left="0" w:right="0" w:firstLine="58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23"/>
        <w:keepNext w:val="0"/>
        <w:keepLines w:val="0"/>
        <w:widowControl w:val="0"/>
        <w:shd w:val="clear" w:color="auto" w:fill="auto"/>
        <w:bidi w:val="0"/>
        <w:spacing w:before="0" w:after="180" w:line="467" w:lineRule="exact"/>
        <w:ind w:left="0" w:right="0" w:firstLine="580"/>
        <w:jc w:val="both"/>
        <w:rPr>
          <w:sz w:val="22"/>
          <w:szCs w:val="22"/>
        </w:rPr>
      </w:pPr>
      <w:r>
        <w:rPr>
          <w:color w:val="000000"/>
          <w:spacing w:val="0"/>
          <w:w w:val="100"/>
          <w:position w:val="0"/>
          <w:sz w:val="22"/>
          <w:szCs w:val="22"/>
        </w:rPr>
        <w:t>我们在审计中识别出的关键审计事项汇总如下：</w:t>
      </w:r>
    </w:p>
    <w:tbl>
      <w:tblPr>
        <w:tblOverlap w:val="never"/>
        <w:jc w:val="center"/>
        <w:tblLayout w:type="fixed"/>
      </w:tblPr>
      <w:tblGrid>
        <w:gridCol w:w="4286"/>
        <w:gridCol w:w="5256"/>
      </w:tblGrid>
      <w:tr>
        <w:trPr>
          <w:trHeight w:val="514"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bl>
    <w:p>
      <w:pPr>
        <w:widowControl w:val="0"/>
        <w:spacing w:line="1" w:lineRule="exact"/>
      </w:pPr>
      <w:r>
        <w:br w:type="page"/>
      </w:r>
    </w:p>
    <w:tbl>
      <w:tblPr>
        <w:tblOverlap w:val="never"/>
        <w:jc w:val="center"/>
        <w:tblLayout w:type="fixed"/>
      </w:tblPr>
      <w:tblGrid>
        <w:gridCol w:w="4286"/>
        <w:gridCol w:w="5256"/>
      </w:tblGrid>
      <w:tr>
        <w:trPr>
          <w:trHeight w:val="504" w:hRule="exact"/>
        </w:trPr>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68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406" w:lineRule="exact"/>
              <w:ind w:left="0" w:right="0" w:firstLine="0"/>
              <w:jc w:val="both"/>
            </w:pPr>
            <w:r>
              <w:rPr>
                <w:color w:val="000000"/>
                <w:spacing w:val="0"/>
                <w:w w:val="100"/>
                <w:position w:val="0"/>
              </w:rPr>
              <w:t>与收入确认相关的会计政策及披露请参阅本 附注“三、（二十七）收入”及“五、（三十 五）营业收入和营业成本”。</w:t>
            </w:r>
          </w:p>
          <w:p>
            <w:pPr>
              <w:pStyle w:val="Style35"/>
              <w:keepNext w:val="0"/>
              <w:keepLines w:val="0"/>
              <w:widowControl w:val="0"/>
              <w:shd w:val="clear" w:color="auto" w:fill="auto"/>
              <w:bidi w:val="0"/>
              <w:spacing w:before="0" w:after="40" w:line="408" w:lineRule="exact"/>
              <w:ind w:left="0" w:right="0" w:firstLine="0"/>
              <w:jc w:val="both"/>
            </w:pPr>
            <w:r>
              <w:rPr>
                <w:color w:val="000000"/>
                <w:spacing w:val="0"/>
                <w:w w:val="100"/>
                <w:position w:val="0"/>
              </w:rPr>
              <w:t>2021</w:t>
            </w:r>
            <w:r>
              <w:rPr>
                <w:color w:val="000000"/>
                <w:spacing w:val="0"/>
                <w:w w:val="100"/>
                <w:position w:val="0"/>
              </w:rPr>
              <w:t>年度，乐心医疗合并财务报表中营业收 入为</w:t>
            </w:r>
            <w:r>
              <w:rPr>
                <w:color w:val="000000"/>
                <w:spacing w:val="0"/>
                <w:w w:val="100"/>
                <w:position w:val="0"/>
              </w:rPr>
              <w:t>182,107.25</w:t>
            </w:r>
            <w:r>
              <w:rPr>
                <w:color w:val="000000"/>
                <w:spacing w:val="0"/>
                <w:w w:val="100"/>
                <w:position w:val="0"/>
              </w:rPr>
              <w:t>万元，较</w:t>
            </w:r>
            <w:r>
              <w:rPr>
                <w:color w:val="000000"/>
                <w:spacing w:val="0"/>
                <w:w w:val="100"/>
                <w:position w:val="0"/>
              </w:rPr>
              <w:t>2020</w:t>
            </w:r>
            <w:r>
              <w:rPr>
                <w:color w:val="000000"/>
                <w:spacing w:val="0"/>
                <w:w w:val="100"/>
                <w:position w:val="0"/>
              </w:rPr>
              <w:t xml:space="preserve">年度增长 </w:t>
            </w:r>
            <w:r>
              <w:rPr>
                <w:color w:val="000000"/>
                <w:spacing w:val="0"/>
                <w:w w:val="100"/>
                <w:position w:val="0"/>
              </w:rPr>
              <w:t>36.</w:t>
            </w:r>
            <w:r>
              <w:rPr>
                <w:color w:val="000000"/>
                <w:spacing w:val="0"/>
                <w:w w:val="100"/>
                <w:position w:val="0"/>
              </w:rPr>
              <w:t>23%</w:t>
            </w:r>
            <w:r>
              <w:rPr>
                <w:color w:val="000000"/>
                <w:spacing w:val="0"/>
                <w:w w:val="100"/>
                <w:position w:val="0"/>
              </w:rPr>
              <w:t>。</w:t>
            </w:r>
          </w:p>
          <w:p>
            <w:pPr>
              <w:pStyle w:val="Style35"/>
              <w:keepNext w:val="0"/>
              <w:keepLines w:val="0"/>
              <w:widowControl w:val="0"/>
              <w:shd w:val="clear" w:color="auto" w:fill="auto"/>
              <w:bidi w:val="0"/>
              <w:spacing w:before="0" w:after="40" w:line="409" w:lineRule="exact"/>
              <w:ind w:left="0" w:right="0" w:firstLine="0"/>
              <w:jc w:val="both"/>
            </w:pPr>
            <w:r>
              <w:rPr>
                <w:color w:val="000000"/>
                <w:spacing w:val="0"/>
                <w:w w:val="100"/>
                <w:position w:val="0"/>
              </w:rPr>
              <w:t>由于营业收入为公司关键经营指标，存在管 理层为了达到特定目标或期望而操纵收入确 认时点的固有风险，且收入确认对财务报表 影响较大，因此我们将收入确认识别为关键 审计事项。</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tabs>
                <w:tab w:pos="480" w:val="left"/>
              </w:tabs>
              <w:bidi w:val="0"/>
              <w:spacing w:before="0" w:after="0" w:line="408" w:lineRule="exact"/>
              <w:ind w:left="0" w:right="0" w:firstLine="0"/>
              <w:jc w:val="both"/>
            </w:pPr>
            <w:r>
              <w:rPr>
                <w:color w:val="000000"/>
                <w:spacing w:val="0"/>
                <w:w w:val="100"/>
                <w:position w:val="0"/>
              </w:rPr>
              <w:t>（1）</w:t>
              <w:tab/>
            </w:r>
            <w:r>
              <w:rPr>
                <w:color w:val="000000"/>
                <w:spacing w:val="0"/>
                <w:w w:val="100"/>
                <w:position w:val="0"/>
              </w:rPr>
              <w:t>了解、评价、测试管理层对于收入确认相关的关键 内部控制的设计和运行有效性。</w:t>
            </w:r>
          </w:p>
          <w:p>
            <w:pPr>
              <w:pStyle w:val="Style35"/>
              <w:keepNext w:val="0"/>
              <w:keepLines w:val="0"/>
              <w:widowControl w:val="0"/>
              <w:shd w:val="clear" w:color="auto" w:fill="auto"/>
              <w:tabs>
                <w:tab w:pos="538" w:val="left"/>
              </w:tabs>
              <w:bidi w:val="0"/>
              <w:spacing w:before="0" w:after="0" w:line="418" w:lineRule="exact"/>
              <w:ind w:left="0" w:right="0" w:firstLine="0"/>
              <w:jc w:val="both"/>
            </w:pPr>
            <w:r>
              <w:rPr>
                <w:color w:val="000000"/>
                <w:spacing w:val="0"/>
                <w:w w:val="100"/>
                <w:position w:val="0"/>
              </w:rPr>
              <w:t>（2）</w:t>
              <w:tab/>
            </w:r>
            <w:r>
              <w:rPr>
                <w:color w:val="000000"/>
                <w:spacing w:val="0"/>
                <w:w w:val="100"/>
                <w:position w:val="0"/>
              </w:rPr>
              <w:t>了解公司业务模式和结算方式，并检查相关合同， 判断新收入准则对收入确认和业绩的影响。</w:t>
            </w:r>
          </w:p>
          <w:p>
            <w:pPr>
              <w:pStyle w:val="Style35"/>
              <w:keepNext w:val="0"/>
              <w:keepLines w:val="0"/>
              <w:widowControl w:val="0"/>
              <w:shd w:val="clear" w:color="auto" w:fill="auto"/>
              <w:tabs>
                <w:tab w:pos="461" w:val="left"/>
              </w:tabs>
              <w:bidi w:val="0"/>
              <w:spacing w:before="0" w:after="0" w:line="410" w:lineRule="exact"/>
              <w:ind w:left="0" w:right="0" w:firstLine="0"/>
              <w:jc w:val="both"/>
            </w:pPr>
            <w:r>
              <w:rPr>
                <w:color w:val="000000"/>
                <w:spacing w:val="0"/>
                <w:w w:val="100"/>
                <w:position w:val="0"/>
              </w:rPr>
              <w:t>（3）</w:t>
              <w:tab/>
            </w:r>
            <w:r>
              <w:rPr>
                <w:color w:val="000000"/>
                <w:spacing w:val="0"/>
                <w:w w:val="100"/>
                <w:position w:val="0"/>
              </w:rPr>
              <w:t>对本年记录的收入交易选取样本，检查交易过程中 的相关单据，包括出库单、客户签收记录、销售发票、 资金收款凭证等，确认交易的真实性；针对外销收入， 取得海关</w:t>
            </w:r>
            <w:r>
              <w:rPr>
                <w:color w:val="000000"/>
                <w:spacing w:val="0"/>
                <w:w w:val="100"/>
                <w:position w:val="0"/>
              </w:rPr>
              <w:t>2021</w:t>
            </w:r>
            <w:r>
              <w:rPr>
                <w:color w:val="000000"/>
                <w:spacing w:val="0"/>
                <w:w w:val="100"/>
                <w:position w:val="0"/>
              </w:rPr>
              <w:t>年出口数据与账面外销收入记录核对， 并对主要客户回款进行检查。</w:t>
            </w:r>
          </w:p>
          <w:p>
            <w:pPr>
              <w:pStyle w:val="Style35"/>
              <w:keepNext w:val="0"/>
              <w:keepLines w:val="0"/>
              <w:widowControl w:val="0"/>
              <w:shd w:val="clear" w:color="auto" w:fill="auto"/>
              <w:tabs>
                <w:tab w:pos="518" w:val="left"/>
              </w:tabs>
              <w:bidi w:val="0"/>
              <w:spacing w:before="0" w:after="0" w:line="418" w:lineRule="exact"/>
              <w:ind w:left="0" w:right="0" w:firstLine="0"/>
              <w:jc w:val="both"/>
            </w:pPr>
            <w:r>
              <w:rPr>
                <w:color w:val="000000"/>
                <w:spacing w:val="0"/>
                <w:w w:val="100"/>
                <w:position w:val="0"/>
              </w:rPr>
              <w:t>（4）</w:t>
              <w:tab/>
            </w:r>
            <w:r>
              <w:rPr>
                <w:color w:val="000000"/>
                <w:spacing w:val="0"/>
                <w:w w:val="100"/>
                <w:position w:val="0"/>
              </w:rPr>
              <w:t>获取本年度销售清单，对营业收入实施分析程序， 判断本期收入、毛利率变动的合理性。</w:t>
            </w:r>
          </w:p>
          <w:p>
            <w:pPr>
              <w:pStyle w:val="Style35"/>
              <w:keepNext w:val="0"/>
              <w:keepLines w:val="0"/>
              <w:widowControl w:val="0"/>
              <w:shd w:val="clear" w:color="auto" w:fill="auto"/>
              <w:tabs>
                <w:tab w:pos="485" w:val="left"/>
              </w:tabs>
              <w:bidi w:val="0"/>
              <w:spacing w:before="0" w:after="0" w:line="418" w:lineRule="exact"/>
              <w:ind w:left="0" w:right="0" w:firstLine="0"/>
              <w:jc w:val="both"/>
            </w:pPr>
            <w:r>
              <w:rPr>
                <w:color w:val="000000"/>
                <w:spacing w:val="0"/>
                <w:w w:val="100"/>
                <w:position w:val="0"/>
              </w:rPr>
              <w:t>（5）</w:t>
              <w:tab/>
            </w:r>
            <w:r>
              <w:rPr>
                <w:color w:val="000000"/>
                <w:spacing w:val="0"/>
                <w:w w:val="100"/>
                <w:position w:val="0"/>
              </w:rPr>
              <w:t>向重要客户实施函证程序，询证本期发生的销售金 额及往来款项余额，确认销售收入的真实性、完整性。</w:t>
            </w:r>
          </w:p>
          <w:p>
            <w:pPr>
              <w:pStyle w:val="Style35"/>
              <w:keepNext w:val="0"/>
              <w:keepLines w:val="0"/>
              <w:widowControl w:val="0"/>
              <w:shd w:val="clear" w:color="auto" w:fill="auto"/>
              <w:tabs>
                <w:tab w:pos="461" w:val="left"/>
              </w:tabs>
              <w:bidi w:val="0"/>
              <w:spacing w:before="0" w:after="0" w:line="413" w:lineRule="exact"/>
              <w:ind w:left="0" w:right="0" w:firstLine="0"/>
              <w:jc w:val="both"/>
            </w:pPr>
            <w:r>
              <w:rPr>
                <w:color w:val="000000"/>
                <w:spacing w:val="0"/>
                <w:w w:val="100"/>
                <w:position w:val="0"/>
              </w:rPr>
              <w:t>（6）</w:t>
              <w:tab/>
            </w:r>
            <w:r>
              <w:rPr>
                <w:color w:val="000000"/>
                <w:spacing w:val="0"/>
                <w:w w:val="100"/>
                <w:position w:val="0"/>
              </w:rPr>
              <w:t>对资产负债表日前后记录的收入交易选取样本，检 查出库单及其他支持性文件，评价收入是否被记录于恰 当的会计期间。</w:t>
            </w:r>
          </w:p>
        </w:tc>
      </w:tr>
      <w:tr>
        <w:trPr>
          <w:trHeight w:val="499" w:hRule="exact"/>
        </w:trPr>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（二）应收账款减值准备</w:t>
            </w:r>
          </w:p>
        </w:tc>
      </w:tr>
      <w:tr>
        <w:trPr>
          <w:trHeight w:val="5078"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406" w:lineRule="exact"/>
              <w:ind w:left="0" w:right="0" w:firstLine="0"/>
              <w:jc w:val="both"/>
            </w:pPr>
            <w:r>
              <w:rPr>
                <w:color w:val="000000"/>
                <w:spacing w:val="0"/>
                <w:w w:val="100"/>
                <w:position w:val="0"/>
              </w:rPr>
              <w:t>与应收账款减值准备相关的会计政策及披露 请参阅本附注“三、（十）金融工具”及“五、 （三）应收账款”。</w:t>
            </w:r>
          </w:p>
          <w:p>
            <w:pPr>
              <w:pStyle w:val="Style35"/>
              <w:keepNext w:val="0"/>
              <w:keepLines w:val="0"/>
              <w:widowControl w:val="0"/>
              <w:shd w:val="clear" w:color="auto" w:fill="auto"/>
              <w:bidi w:val="0"/>
              <w:spacing w:before="0" w:after="0" w:line="410" w:lineRule="exact"/>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日止，乐心医疗应收账 款账面余额</w:t>
            </w:r>
            <w:r>
              <w:rPr>
                <w:color w:val="000000"/>
                <w:spacing w:val="0"/>
                <w:w w:val="100"/>
                <w:position w:val="0"/>
              </w:rPr>
              <w:t xml:space="preserve">42, </w:t>
            </w:r>
            <w:r>
              <w:rPr>
                <w:color w:val="000000"/>
                <w:spacing w:val="0"/>
                <w:w w:val="100"/>
                <w:position w:val="0"/>
              </w:rPr>
              <w:t>630.48</w:t>
            </w:r>
            <w:r>
              <w:rPr>
                <w:color w:val="000000"/>
                <w:spacing w:val="0"/>
                <w:w w:val="100"/>
                <w:position w:val="0"/>
              </w:rPr>
              <w:t xml:space="preserve">万元，坏账准备 </w:t>
            </w:r>
            <w:r>
              <w:rPr>
                <w:color w:val="000000"/>
                <w:spacing w:val="0"/>
                <w:w w:val="100"/>
                <w:position w:val="0"/>
              </w:rPr>
              <w:t xml:space="preserve">2,428. </w:t>
            </w:r>
            <w:r>
              <w:rPr>
                <w:color w:val="000000"/>
                <w:spacing w:val="0"/>
                <w:w w:val="100"/>
                <w:position w:val="0"/>
              </w:rPr>
              <w:t>47</w:t>
            </w:r>
            <w:r>
              <w:rPr>
                <w:color w:val="000000"/>
                <w:spacing w:val="0"/>
                <w:w w:val="100"/>
                <w:position w:val="0"/>
              </w:rPr>
              <w:t>万元，账面价值</w:t>
            </w:r>
            <w:r>
              <w:rPr>
                <w:color w:val="000000"/>
                <w:spacing w:val="0"/>
                <w:w w:val="100"/>
                <w:position w:val="0"/>
              </w:rPr>
              <w:t>40,202.01</w:t>
            </w:r>
            <w:r>
              <w:rPr>
                <w:color w:val="000000"/>
                <w:spacing w:val="0"/>
                <w:w w:val="100"/>
                <w:position w:val="0"/>
              </w:rPr>
              <w:t>万元， 占资产总额的</w:t>
            </w:r>
            <w:r>
              <w:rPr>
                <w:color w:val="000000"/>
                <w:spacing w:val="0"/>
                <w:w w:val="100"/>
                <w:position w:val="0"/>
              </w:rPr>
              <w:t>22.40%</w:t>
            </w:r>
            <w:r>
              <w:rPr>
                <w:color w:val="000000"/>
                <w:spacing w:val="0"/>
                <w:w w:val="100"/>
                <w:position w:val="0"/>
              </w:rPr>
              <w:t>。</w:t>
            </w:r>
          </w:p>
          <w:p>
            <w:pPr>
              <w:pStyle w:val="Style35"/>
              <w:keepNext w:val="0"/>
              <w:keepLines w:val="0"/>
              <w:widowControl w:val="0"/>
              <w:shd w:val="clear" w:color="auto" w:fill="auto"/>
              <w:bidi w:val="0"/>
              <w:spacing w:before="0" w:after="0" w:line="409" w:lineRule="exact"/>
              <w:ind w:left="0" w:right="0" w:firstLine="0"/>
              <w:jc w:val="both"/>
            </w:pPr>
            <w:r>
              <w:rPr>
                <w:color w:val="000000"/>
                <w:spacing w:val="0"/>
                <w:w w:val="100"/>
                <w:position w:val="0"/>
              </w:rPr>
              <w:t>由于对应收账款可收回性进行估计并进行减 值测试涉及管理层的重要会计估计和判断， 且若应收账款不能按期收回或者无法收回对 财务报表影响较为重大，因此我们将应收账 款减值准备识别为关键审计事项。</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tabs>
                <w:tab w:pos="470" w:val="left"/>
              </w:tabs>
              <w:bidi w:val="0"/>
              <w:spacing w:before="0" w:after="0" w:line="394" w:lineRule="exact"/>
              <w:ind w:left="0" w:right="0" w:firstLine="0"/>
              <w:jc w:val="both"/>
            </w:pPr>
            <w:r>
              <w:rPr>
                <w:color w:val="000000"/>
                <w:spacing w:val="0"/>
                <w:w w:val="100"/>
                <w:position w:val="0"/>
              </w:rPr>
              <w:t>（1）</w:t>
              <w:tab/>
            </w:r>
            <w:r>
              <w:rPr>
                <w:color w:val="000000"/>
                <w:spacing w:val="0"/>
                <w:w w:val="100"/>
                <w:position w:val="0"/>
              </w:rPr>
              <w:t>了解、评价和测试管理层对应收账款管理内部控制 的设计合理性和运行有效性。</w:t>
            </w:r>
          </w:p>
          <w:p>
            <w:pPr>
              <w:pStyle w:val="Style35"/>
              <w:keepNext w:val="0"/>
              <w:keepLines w:val="0"/>
              <w:widowControl w:val="0"/>
              <w:shd w:val="clear" w:color="auto" w:fill="auto"/>
              <w:tabs>
                <w:tab w:pos="466" w:val="left"/>
              </w:tabs>
              <w:bidi w:val="0"/>
              <w:spacing w:before="0" w:after="0" w:line="413" w:lineRule="exact"/>
              <w:ind w:left="0" w:right="0" w:firstLine="0"/>
              <w:jc w:val="both"/>
            </w:pPr>
            <w:r>
              <w:rPr>
                <w:color w:val="000000"/>
                <w:spacing w:val="0"/>
                <w:w w:val="100"/>
                <w:position w:val="0"/>
              </w:rPr>
              <w:t>（2）</w:t>
              <w:tab/>
            </w:r>
            <w:r>
              <w:rPr>
                <w:color w:val="000000"/>
                <w:spacing w:val="0"/>
                <w:w w:val="100"/>
                <w:position w:val="0"/>
              </w:rPr>
              <w:t>分析应收账款坏账准备会计估计的合理性，包括确 定应收账款组合的依据、预期信用损失率的判断，评价 本期应收账款坏账准备计提的合理性。</w:t>
            </w:r>
          </w:p>
          <w:p>
            <w:pPr>
              <w:pStyle w:val="Style35"/>
              <w:keepNext w:val="0"/>
              <w:keepLines w:val="0"/>
              <w:widowControl w:val="0"/>
              <w:shd w:val="clear" w:color="auto" w:fill="auto"/>
              <w:tabs>
                <w:tab w:pos="538" w:val="left"/>
              </w:tabs>
              <w:bidi w:val="0"/>
              <w:spacing w:before="0" w:after="0" w:line="418" w:lineRule="exact"/>
              <w:ind w:left="0" w:right="0" w:firstLine="0"/>
              <w:jc w:val="both"/>
            </w:pPr>
            <w:r>
              <w:rPr>
                <w:color w:val="000000"/>
                <w:spacing w:val="0"/>
                <w:w w:val="100"/>
                <w:position w:val="0"/>
              </w:rPr>
              <w:t>（3）</w:t>
              <w:tab/>
            </w:r>
            <w:r>
              <w:rPr>
                <w:color w:val="000000"/>
                <w:spacing w:val="0"/>
                <w:w w:val="100"/>
                <w:position w:val="0"/>
              </w:rPr>
              <w:t>复核以前年度已计提坏账准备的应收账款的后续 实际核销或转回情况，评价管理层过往预测的准确性。</w:t>
            </w:r>
          </w:p>
          <w:p>
            <w:pPr>
              <w:pStyle w:val="Style35"/>
              <w:keepNext w:val="0"/>
              <w:keepLines w:val="0"/>
              <w:widowControl w:val="0"/>
              <w:shd w:val="clear" w:color="auto" w:fill="auto"/>
              <w:tabs>
                <w:tab w:pos="461" w:val="left"/>
              </w:tabs>
              <w:bidi w:val="0"/>
              <w:spacing w:before="0" w:after="0" w:line="413" w:lineRule="exact"/>
              <w:ind w:left="0" w:right="0" w:firstLine="0"/>
              <w:jc w:val="both"/>
            </w:pPr>
            <w:r>
              <w:rPr>
                <w:color w:val="000000"/>
                <w:spacing w:val="0"/>
                <w:w w:val="100"/>
                <w:position w:val="0"/>
              </w:rPr>
              <w:t>（4）</w:t>
              <w:tab/>
            </w:r>
            <w:r>
              <w:rPr>
                <w:color w:val="000000"/>
                <w:spacing w:val="0"/>
                <w:w w:val="100"/>
                <w:position w:val="0"/>
              </w:rPr>
              <w:t>对应收账款期末余额选取样本执行函证程序，对于 未收到询证回函的客户实施替代审计程序。</w:t>
            </w:r>
          </w:p>
          <w:p>
            <w:pPr>
              <w:pStyle w:val="Style35"/>
              <w:keepNext w:val="0"/>
              <w:keepLines w:val="0"/>
              <w:widowControl w:val="0"/>
              <w:shd w:val="clear" w:color="auto" w:fill="auto"/>
              <w:tabs>
                <w:tab w:pos="518" w:val="left"/>
              </w:tabs>
              <w:bidi w:val="0"/>
              <w:spacing w:before="0" w:after="0" w:line="398" w:lineRule="exact"/>
              <w:ind w:left="0" w:right="0" w:firstLine="0"/>
              <w:jc w:val="both"/>
            </w:pPr>
            <w:r>
              <w:rPr>
                <w:color w:val="000000"/>
                <w:spacing w:val="0"/>
                <w:w w:val="100"/>
                <w:position w:val="0"/>
              </w:rPr>
              <w:t>（5）</w:t>
              <w:tab/>
            </w:r>
            <w:r>
              <w:rPr>
                <w:color w:val="000000"/>
                <w:spacing w:val="0"/>
                <w:w w:val="100"/>
                <w:position w:val="0"/>
              </w:rPr>
              <w:t>对应收账款余额选取样本，检查其期后回款情况， 评价本期应收账款的真实性及可收回性。</w:t>
            </w:r>
          </w:p>
        </w:tc>
      </w:tr>
    </w:tbl>
    <w:p>
      <w:pPr>
        <w:widowControl w:val="0"/>
        <w:spacing w:after="559" w:line="1" w:lineRule="exact"/>
      </w:pPr>
    </w:p>
    <w:p>
      <w:pPr>
        <w:pStyle w:val="Style21"/>
        <w:keepNext/>
        <w:keepLines/>
        <w:widowControl w:val="0"/>
        <w:shd w:val="clear" w:color="auto" w:fill="auto"/>
        <w:bidi w:val="0"/>
        <w:spacing w:before="0" w:after="0" w:line="240" w:lineRule="auto"/>
        <w:ind w:left="0" w:right="0" w:firstLine="460"/>
        <w:jc w:val="left"/>
      </w:pPr>
      <w:bookmarkStart w:id="855" w:name="bookmark855"/>
      <w:bookmarkStart w:id="856" w:name="bookmark856"/>
      <w:bookmarkStart w:id="857" w:name="bookmark857"/>
      <w:bookmarkStart w:id="858" w:name="bookmark858"/>
      <w:r>
        <w:rPr>
          <w:color w:val="000000"/>
          <w:spacing w:val="0"/>
          <w:w w:val="100"/>
          <w:position w:val="0"/>
          <w:sz w:val="24"/>
          <w:szCs w:val="24"/>
        </w:rPr>
        <w:t>四</w:t>
      </w:r>
      <w:bookmarkEnd w:id="857"/>
      <w:r>
        <w:rPr>
          <w:color w:val="000000"/>
          <w:spacing w:val="0"/>
          <w:w w:val="100"/>
          <w:position w:val="0"/>
          <w:sz w:val="24"/>
          <w:szCs w:val="24"/>
        </w:rPr>
        <w:t>、其他信息</w:t>
      </w:r>
      <w:bookmarkEnd w:id="855"/>
      <w:bookmarkEnd w:id="856"/>
      <w:bookmarkEnd w:id="858"/>
    </w:p>
    <w:p>
      <w:pPr>
        <w:pStyle w:val="Style23"/>
        <w:keepNext w:val="0"/>
        <w:keepLines w:val="0"/>
        <w:widowControl w:val="0"/>
        <w:shd w:val="clear" w:color="auto" w:fill="auto"/>
        <w:bidi w:val="0"/>
        <w:spacing w:before="0" w:after="40" w:line="490" w:lineRule="exact"/>
        <w:ind w:left="0" w:right="0" w:firstLine="580"/>
        <w:jc w:val="both"/>
        <w:rPr>
          <w:sz w:val="22"/>
          <w:szCs w:val="22"/>
        </w:rPr>
      </w:pPr>
      <w:r>
        <w:rPr>
          <w:color w:val="000000"/>
          <w:spacing w:val="0"/>
          <w:w w:val="100"/>
          <w:position w:val="0"/>
          <w:sz w:val="22"/>
          <w:szCs w:val="22"/>
        </w:rPr>
        <w:t>乐心医疗管理层（以下简称管理层）对其他信息负责。其他信息包括乐心医疗</w:t>
      </w:r>
      <w:r>
        <w:rPr>
          <w:color w:val="000000"/>
          <w:spacing w:val="0"/>
          <w:w w:val="100"/>
          <w:position w:val="0"/>
          <w:sz w:val="24"/>
          <w:szCs w:val="24"/>
        </w:rPr>
        <w:t>2021</w:t>
      </w:r>
      <w:r>
        <w:rPr>
          <w:color w:val="000000"/>
          <w:spacing w:val="0"/>
          <w:w w:val="100"/>
          <w:position w:val="0"/>
          <w:sz w:val="22"/>
          <w:szCs w:val="22"/>
        </w:rPr>
        <w:t>年 年度报告中涵盖的信息，但不包括财务报表和我们的审计报告。</w:t>
      </w:r>
    </w:p>
    <w:p>
      <w:pPr>
        <w:pStyle w:val="Style23"/>
        <w:keepNext w:val="0"/>
        <w:keepLines w:val="0"/>
        <w:widowControl w:val="0"/>
        <w:shd w:val="clear" w:color="auto" w:fill="auto"/>
        <w:bidi w:val="0"/>
        <w:spacing w:before="0" w:after="40" w:line="461" w:lineRule="exact"/>
        <w:ind w:left="0" w:right="0" w:firstLine="580"/>
        <w:jc w:val="both"/>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23"/>
        <w:keepNext w:val="0"/>
        <w:keepLines w:val="0"/>
        <w:widowControl w:val="0"/>
        <w:shd w:val="clear" w:color="auto" w:fill="auto"/>
        <w:bidi w:val="0"/>
        <w:spacing w:before="0" w:after="40" w:line="470" w:lineRule="exact"/>
        <w:ind w:left="0" w:right="0" w:firstLine="58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23"/>
        <w:keepNext w:val="0"/>
        <w:keepLines w:val="0"/>
        <w:widowControl w:val="0"/>
        <w:shd w:val="clear" w:color="auto" w:fill="auto"/>
        <w:bidi w:val="0"/>
        <w:spacing w:before="0" w:after="40" w:line="475" w:lineRule="exact"/>
        <w:ind w:left="0" w:right="0" w:firstLine="580"/>
        <w:jc w:val="both"/>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21"/>
        <w:keepNext/>
        <w:keepLines/>
        <w:widowControl w:val="0"/>
        <w:shd w:val="clear" w:color="auto" w:fill="auto"/>
        <w:tabs>
          <w:tab w:pos="1225" w:val="left"/>
        </w:tabs>
        <w:bidi w:val="0"/>
        <w:spacing w:before="0" w:after="40" w:line="467" w:lineRule="exact"/>
        <w:ind w:left="0" w:right="0" w:firstLine="580"/>
        <w:jc w:val="both"/>
      </w:pPr>
      <w:bookmarkStart w:id="859" w:name="bookmark859"/>
      <w:bookmarkStart w:id="860" w:name="bookmark860"/>
      <w:bookmarkStart w:id="861" w:name="bookmark861"/>
      <w:bookmarkStart w:id="862" w:name="bookmark862"/>
      <w:r>
        <w:rPr>
          <w:color w:val="000000"/>
          <w:spacing w:val="0"/>
          <w:w w:val="100"/>
          <w:position w:val="0"/>
          <w:sz w:val="24"/>
          <w:szCs w:val="24"/>
        </w:rPr>
        <w:t>五</w:t>
      </w:r>
      <w:bookmarkEnd w:id="861"/>
      <w:r>
        <w:rPr>
          <w:color w:val="000000"/>
          <w:spacing w:val="0"/>
          <w:w w:val="100"/>
          <w:position w:val="0"/>
          <w:sz w:val="24"/>
          <w:szCs w:val="24"/>
        </w:rPr>
        <w:t>、</w:t>
        <w:tab/>
        <w:t>管理层和治理层对财务报表的责任</w:t>
      </w:r>
      <w:bookmarkEnd w:id="859"/>
      <w:bookmarkEnd w:id="860"/>
      <w:bookmarkEnd w:id="862"/>
    </w:p>
    <w:p>
      <w:pPr>
        <w:pStyle w:val="Style23"/>
        <w:keepNext w:val="0"/>
        <w:keepLines w:val="0"/>
        <w:widowControl w:val="0"/>
        <w:shd w:val="clear" w:color="auto" w:fill="auto"/>
        <w:bidi w:val="0"/>
        <w:spacing w:before="0" w:after="40" w:line="461" w:lineRule="exact"/>
        <w:ind w:left="0" w:right="0" w:firstLine="580"/>
        <w:jc w:val="both"/>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23"/>
        <w:keepNext w:val="0"/>
        <w:keepLines w:val="0"/>
        <w:widowControl w:val="0"/>
        <w:shd w:val="clear" w:color="auto" w:fill="auto"/>
        <w:bidi w:val="0"/>
        <w:spacing w:before="0" w:after="40" w:line="466" w:lineRule="exact"/>
        <w:ind w:left="0" w:right="0" w:firstLine="580"/>
        <w:jc w:val="both"/>
        <w:rPr>
          <w:sz w:val="22"/>
          <w:szCs w:val="22"/>
        </w:rPr>
      </w:pPr>
      <w:r>
        <w:rPr>
          <w:color w:val="000000"/>
          <w:spacing w:val="0"/>
          <w:w w:val="100"/>
          <w:position w:val="0"/>
          <w:sz w:val="22"/>
          <w:szCs w:val="22"/>
        </w:rPr>
        <w:t>在编制财务报表时，管理层负责评估乐心医疗的持续经营能力，披露与持续经营相关的 事项（如适用），并运用持续经营假设，除非计划进行清算、终止运营或别无其他现实的选择。</w:t>
      </w:r>
    </w:p>
    <w:p>
      <w:pPr>
        <w:pStyle w:val="Style23"/>
        <w:keepNext w:val="0"/>
        <w:keepLines w:val="0"/>
        <w:widowControl w:val="0"/>
        <w:shd w:val="clear" w:color="auto" w:fill="auto"/>
        <w:bidi w:val="0"/>
        <w:spacing w:before="0" w:after="40" w:line="467" w:lineRule="exact"/>
        <w:ind w:left="0" w:right="0" w:firstLine="580"/>
        <w:jc w:val="both"/>
        <w:rPr>
          <w:sz w:val="22"/>
          <w:szCs w:val="22"/>
        </w:rPr>
      </w:pPr>
      <w:r>
        <w:rPr>
          <w:color w:val="000000"/>
          <w:spacing w:val="0"/>
          <w:w w:val="100"/>
          <w:position w:val="0"/>
          <w:sz w:val="22"/>
          <w:szCs w:val="22"/>
        </w:rPr>
        <w:t>治理层负责监督乐心医疗的财务报告过程。</w:t>
      </w:r>
    </w:p>
    <w:p>
      <w:pPr>
        <w:pStyle w:val="Style21"/>
        <w:keepNext/>
        <w:keepLines/>
        <w:widowControl w:val="0"/>
        <w:shd w:val="clear" w:color="auto" w:fill="auto"/>
        <w:tabs>
          <w:tab w:pos="1225" w:val="left"/>
        </w:tabs>
        <w:bidi w:val="0"/>
        <w:spacing w:before="0" w:after="40" w:line="467" w:lineRule="exact"/>
        <w:ind w:left="0" w:right="0" w:firstLine="580"/>
        <w:jc w:val="both"/>
      </w:pPr>
      <w:bookmarkStart w:id="863" w:name="bookmark863"/>
      <w:bookmarkStart w:id="864" w:name="bookmark864"/>
      <w:bookmarkStart w:id="865" w:name="bookmark865"/>
      <w:bookmarkStart w:id="866" w:name="bookmark866"/>
      <w:r>
        <w:rPr>
          <w:color w:val="000000"/>
          <w:spacing w:val="0"/>
          <w:w w:val="100"/>
          <w:position w:val="0"/>
          <w:sz w:val="24"/>
          <w:szCs w:val="24"/>
        </w:rPr>
        <w:t>六</w:t>
      </w:r>
      <w:bookmarkEnd w:id="865"/>
      <w:r>
        <w:rPr>
          <w:color w:val="000000"/>
          <w:spacing w:val="0"/>
          <w:w w:val="100"/>
          <w:position w:val="0"/>
          <w:sz w:val="24"/>
          <w:szCs w:val="24"/>
        </w:rPr>
        <w:t>、</w:t>
        <w:tab/>
        <w:t>注册会计师对财务报表审计的责任</w:t>
      </w:r>
      <w:bookmarkEnd w:id="863"/>
      <w:bookmarkEnd w:id="864"/>
      <w:bookmarkEnd w:id="866"/>
    </w:p>
    <w:p>
      <w:pPr>
        <w:pStyle w:val="Style23"/>
        <w:keepNext w:val="0"/>
        <w:keepLines w:val="0"/>
        <w:widowControl w:val="0"/>
        <w:shd w:val="clear" w:color="auto" w:fill="auto"/>
        <w:bidi w:val="0"/>
        <w:spacing w:before="0" w:after="40" w:line="467" w:lineRule="exact"/>
        <w:ind w:left="0" w:right="0" w:firstLine="58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23"/>
        <w:keepNext w:val="0"/>
        <w:keepLines w:val="0"/>
        <w:widowControl w:val="0"/>
        <w:shd w:val="clear" w:color="auto" w:fill="auto"/>
        <w:bidi w:val="0"/>
        <w:spacing w:before="0" w:after="40" w:line="461" w:lineRule="exact"/>
        <w:ind w:left="0" w:right="0" w:firstLine="58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23"/>
        <w:keepNext w:val="0"/>
        <w:keepLines w:val="0"/>
        <w:widowControl w:val="0"/>
        <w:shd w:val="clear" w:color="auto" w:fill="auto"/>
        <w:tabs>
          <w:tab w:pos="1333" w:val="left"/>
        </w:tabs>
        <w:bidi w:val="0"/>
        <w:spacing w:before="0" w:after="0" w:line="467" w:lineRule="exact"/>
        <w:ind w:left="0" w:right="0" w:firstLine="580"/>
        <w:jc w:val="both"/>
        <w:rPr>
          <w:sz w:val="22"/>
          <w:szCs w:val="22"/>
        </w:rPr>
      </w:pPr>
      <w:bookmarkStart w:id="867" w:name="bookmark867"/>
      <w:r>
        <w:rPr>
          <w:color w:val="000000"/>
          <w:spacing w:val="0"/>
          <w:w w:val="100"/>
          <w:position w:val="0"/>
          <w:sz w:val="22"/>
          <w:szCs w:val="22"/>
        </w:rPr>
        <w:t>（</w:t>
      </w:r>
      <w:bookmarkEnd w:id="867"/>
      <w:r>
        <w:rPr>
          <w:color w:val="000000"/>
          <w:spacing w:val="0"/>
          <w:w w:val="100"/>
          <w:position w:val="0"/>
          <w:sz w:val="22"/>
          <w:szCs w:val="22"/>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23"/>
        <w:keepNext w:val="0"/>
        <w:keepLines w:val="0"/>
        <w:widowControl w:val="0"/>
        <w:shd w:val="clear" w:color="auto" w:fill="auto"/>
        <w:tabs>
          <w:tab w:pos="1226" w:val="left"/>
        </w:tabs>
        <w:bidi w:val="0"/>
        <w:spacing w:before="0" w:after="40" w:line="467" w:lineRule="exact"/>
        <w:ind w:left="0" w:right="0" w:firstLine="580"/>
        <w:jc w:val="both"/>
        <w:rPr>
          <w:sz w:val="22"/>
          <w:szCs w:val="22"/>
        </w:rPr>
      </w:pPr>
      <w:bookmarkStart w:id="868" w:name="bookmark868"/>
      <w:r>
        <w:rPr>
          <w:color w:val="000000"/>
          <w:spacing w:val="0"/>
          <w:w w:val="100"/>
          <w:position w:val="0"/>
          <w:sz w:val="22"/>
          <w:szCs w:val="22"/>
        </w:rPr>
        <w:t>（</w:t>
      </w:r>
      <w:bookmarkEnd w:id="868"/>
      <w:r>
        <w:rPr>
          <w:color w:val="000000"/>
          <w:spacing w:val="0"/>
          <w:w w:val="100"/>
          <w:position w:val="0"/>
          <w:sz w:val="22"/>
          <w:szCs w:val="22"/>
        </w:rPr>
        <w:t>二）</w:t>
        <w:tab/>
        <w:t>了解与审计相关的内部控制，以设计恰当的审计程序。</w:t>
      </w:r>
    </w:p>
    <w:p>
      <w:pPr>
        <w:pStyle w:val="Style23"/>
        <w:keepNext w:val="0"/>
        <w:keepLines w:val="0"/>
        <w:widowControl w:val="0"/>
        <w:shd w:val="clear" w:color="auto" w:fill="auto"/>
        <w:tabs>
          <w:tab w:pos="1226" w:val="left"/>
        </w:tabs>
        <w:bidi w:val="0"/>
        <w:spacing w:before="0" w:after="40" w:line="467" w:lineRule="exact"/>
        <w:ind w:left="0" w:right="0" w:firstLine="580"/>
        <w:jc w:val="both"/>
        <w:rPr>
          <w:sz w:val="22"/>
          <w:szCs w:val="22"/>
        </w:rPr>
      </w:pPr>
      <w:bookmarkStart w:id="869" w:name="bookmark869"/>
      <w:r>
        <w:rPr>
          <w:color w:val="000000"/>
          <w:spacing w:val="0"/>
          <w:w w:val="100"/>
          <w:position w:val="0"/>
          <w:sz w:val="22"/>
          <w:szCs w:val="22"/>
        </w:rPr>
        <w:t>（</w:t>
      </w:r>
      <w:bookmarkEnd w:id="869"/>
      <w:r>
        <w:rPr>
          <w:color w:val="000000"/>
          <w:spacing w:val="0"/>
          <w:w w:val="100"/>
          <w:position w:val="0"/>
          <w:sz w:val="22"/>
          <w:szCs w:val="22"/>
        </w:rPr>
        <w:t>三）</w:t>
        <w:tab/>
        <w:t>评价管理层选用会计政策的恰当性和作出会计估计及相关披露的合理性。</w:t>
      </w:r>
    </w:p>
    <w:p>
      <w:pPr>
        <w:pStyle w:val="Style23"/>
        <w:keepNext w:val="0"/>
        <w:keepLines w:val="0"/>
        <w:widowControl w:val="0"/>
        <w:shd w:val="clear" w:color="auto" w:fill="auto"/>
        <w:tabs>
          <w:tab w:pos="646" w:val="left"/>
        </w:tabs>
        <w:bidi w:val="0"/>
        <w:spacing w:before="0" w:after="0" w:line="467" w:lineRule="exact"/>
        <w:ind w:left="0" w:right="0" w:firstLine="580"/>
        <w:jc w:val="both"/>
        <w:rPr>
          <w:sz w:val="22"/>
          <w:szCs w:val="22"/>
        </w:rPr>
      </w:pPr>
      <w:bookmarkStart w:id="870" w:name="bookmark870"/>
      <w:r>
        <w:rPr>
          <w:color w:val="000000"/>
          <w:spacing w:val="0"/>
          <w:w w:val="100"/>
          <w:position w:val="0"/>
          <w:sz w:val="22"/>
          <w:szCs w:val="22"/>
        </w:rPr>
        <w:t>（</w:t>
      </w:r>
      <w:bookmarkEnd w:id="870"/>
      <w:r>
        <w:rPr>
          <w:color w:val="000000"/>
          <w:spacing w:val="0"/>
          <w:w w:val="100"/>
          <w:position w:val="0"/>
          <w:sz w:val="22"/>
          <w:szCs w:val="22"/>
        </w:rPr>
        <w:t>四）</w:t>
        <w:tab/>
        <w:t>对管理层使用持续经营假设的恰当性得出结论。同时，根据获取的审计证据，就</w:t>
        <w:br w:type="page"/>
      </w:r>
      <w:r>
        <w:rPr>
          <w:color w:val="000000"/>
          <w:spacing w:val="0"/>
          <w:w w:val="100"/>
          <w:position w:val="0"/>
          <w:sz w:val="22"/>
          <w:szCs w:val="22"/>
        </w:rPr>
        <w:t>可能导致对乐心医疗持续经营能力产生重大疑虑的事项或情况是否存在重大不确定性得出结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论基于截至审计报告日可获得的信息。然而，未来的事项或情况可能导致乐心医疗不能持续 经营。</w:t>
      </w:r>
    </w:p>
    <w:p>
      <w:pPr>
        <w:pStyle w:val="Style23"/>
        <w:keepNext w:val="0"/>
        <w:keepLines w:val="0"/>
        <w:widowControl w:val="0"/>
        <w:shd w:val="clear" w:color="auto" w:fill="auto"/>
        <w:tabs>
          <w:tab w:pos="1323" w:val="left"/>
        </w:tabs>
        <w:bidi w:val="0"/>
        <w:spacing w:before="0" w:after="0" w:line="470" w:lineRule="exact"/>
        <w:ind w:left="0" w:right="0" w:firstLine="580"/>
        <w:jc w:val="both"/>
        <w:rPr>
          <w:sz w:val="22"/>
          <w:szCs w:val="22"/>
        </w:rPr>
      </w:pPr>
      <w:bookmarkStart w:id="871" w:name="bookmark871"/>
      <w:r>
        <w:rPr>
          <w:color w:val="000000"/>
          <w:spacing w:val="0"/>
          <w:w w:val="100"/>
          <w:position w:val="0"/>
          <w:sz w:val="22"/>
          <w:szCs w:val="22"/>
        </w:rPr>
        <w:t>（</w:t>
      </w:r>
      <w:bookmarkEnd w:id="871"/>
      <w:r>
        <w:rPr>
          <w:color w:val="000000"/>
          <w:spacing w:val="0"/>
          <w:w w:val="100"/>
          <w:position w:val="0"/>
          <w:sz w:val="22"/>
          <w:szCs w:val="22"/>
        </w:rPr>
        <w:t>五）</w:t>
        <w:tab/>
        <w:t>评价财务报表的总体列报（包括披露）、结构和内容，并评价财务报表是否公允反 映相关交易和事项。</w:t>
      </w:r>
    </w:p>
    <w:p>
      <w:pPr>
        <w:pStyle w:val="Style23"/>
        <w:keepNext w:val="0"/>
        <w:keepLines w:val="0"/>
        <w:widowControl w:val="0"/>
        <w:shd w:val="clear" w:color="auto" w:fill="auto"/>
        <w:tabs>
          <w:tab w:pos="1338" w:val="left"/>
        </w:tabs>
        <w:bidi w:val="0"/>
        <w:spacing w:before="0" w:after="0" w:line="470" w:lineRule="exact"/>
        <w:ind w:left="0" w:right="0" w:firstLine="580"/>
        <w:jc w:val="both"/>
        <w:rPr>
          <w:sz w:val="22"/>
          <w:szCs w:val="22"/>
        </w:rPr>
      </w:pPr>
      <w:bookmarkStart w:id="872" w:name="bookmark872"/>
      <w:r>
        <w:rPr>
          <w:color w:val="000000"/>
          <w:spacing w:val="0"/>
          <w:w w:val="100"/>
          <w:position w:val="0"/>
          <w:sz w:val="22"/>
          <w:szCs w:val="22"/>
        </w:rPr>
        <w:t>（</w:t>
      </w:r>
      <w:bookmarkEnd w:id="872"/>
      <w:r>
        <w:rPr>
          <w:color w:val="000000"/>
          <w:spacing w:val="0"/>
          <w:w w:val="100"/>
          <w:position w:val="0"/>
          <w:sz w:val="22"/>
          <w:szCs w:val="22"/>
        </w:rPr>
        <w:t>六）</w:t>
        <w:tab/>
        <w:t>就乐心医疗中实体或业务活动的财务信息获取充分、适当的审计证据，以对合并 财务报表发表审计意见。我们负责指导、监督和执行集团审计，并对审计意见承担全部责任。</w:t>
      </w:r>
    </w:p>
    <w:p>
      <w:pPr>
        <w:pStyle w:val="Style23"/>
        <w:keepNext w:val="0"/>
        <w:keepLines w:val="0"/>
        <w:widowControl w:val="0"/>
        <w:shd w:val="clear" w:color="auto" w:fill="auto"/>
        <w:bidi w:val="0"/>
        <w:spacing w:before="0" w:after="0" w:line="470" w:lineRule="exact"/>
        <w:ind w:left="0" w:right="0" w:firstLine="58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23"/>
        <w:keepNext w:val="0"/>
        <w:keepLines w:val="0"/>
        <w:widowControl w:val="0"/>
        <w:shd w:val="clear" w:color="auto" w:fill="auto"/>
        <w:bidi w:val="0"/>
        <w:spacing w:before="0" w:after="0" w:line="466" w:lineRule="exact"/>
        <w:ind w:left="0" w:right="0" w:firstLine="58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23"/>
        <w:keepNext w:val="0"/>
        <w:keepLines w:val="0"/>
        <w:widowControl w:val="0"/>
        <w:shd w:val="clear" w:color="auto" w:fill="auto"/>
        <w:bidi w:val="0"/>
        <w:spacing w:before="0" w:after="1240" w:line="467" w:lineRule="exact"/>
        <w:ind w:left="0" w:right="0" w:firstLine="58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4"/>
        <w:keepNext w:val="0"/>
        <w:keepLines w:val="0"/>
        <w:widowControl w:val="0"/>
        <w:shd w:val="clear" w:color="auto" w:fill="auto"/>
        <w:bidi w:val="0"/>
        <w:spacing w:before="0" w:after="220" w:line="240" w:lineRule="auto"/>
        <w:ind w:left="1840" w:right="0" w:firstLine="0"/>
        <w:jc w:val="both"/>
        <w:rPr>
          <w:sz w:val="24"/>
          <w:szCs w:val="24"/>
        </w:rPr>
      </w:pPr>
      <w:r>
        <mc:AlternateContent>
          <mc:Choice Requires="wps">
            <w:drawing>
              <wp:anchor distT="0" distB="960120" distL="114300" distR="114300" simplePos="0" relativeHeight="125829380" behindDoc="0" locked="0" layoutInCell="1" allowOverlap="1">
                <wp:simplePos x="0" y="0"/>
                <wp:positionH relativeFrom="page">
                  <wp:posOffset>865505</wp:posOffset>
                </wp:positionH>
                <wp:positionV relativeFrom="paragraph">
                  <wp:posOffset>12700</wp:posOffset>
                </wp:positionV>
                <wp:extent cx="1249680" cy="511810"/>
                <wp:wrapSquare wrapText="right"/>
                <wp:docPr id="10" name="Shape 10"/>
                <a:graphic xmlns:a="http://schemas.openxmlformats.org/drawingml/2006/main">
                  <a:graphicData uri="http://schemas.microsoft.com/office/word/2010/wordprocessingShape">
                    <wps:wsp>
                      <wps:cNvSpPr txBox="1"/>
                      <wps:spPr>
                        <a:xfrm>
                          <a:ext cx="1249680" cy="511810"/>
                        </a:xfrm>
                        <a:prstGeom prst="rect"/>
                        <a:noFill/>
                      </wps:spPr>
                      <wps:txbx>
                        <w:txbxContent>
                          <w:p>
                            <w:pPr>
                              <w:pStyle w:val="Style1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立信会计师事务所</w:t>
                            </w:r>
                          </w:p>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（特殊普通合伙）</w:t>
                            </w:r>
                          </w:p>
                        </w:txbxContent>
                      </wps:txbx>
                      <wps:bodyPr lIns="0" tIns="0" rIns="0" bIns="0">
                        <a:noAutoFit/>
                      </wps:bodyPr>
                    </wps:wsp>
                  </a:graphicData>
                </a:graphic>
              </wp:anchor>
            </w:drawing>
          </mc:Choice>
          <mc:Fallback>
            <w:pict>
              <v:shape id="_x0000_s1036" type="#_x0000_t202" style="position:absolute;margin-left:68.150000000000006pt;margin-top:1.pt;width:98.400000000000006pt;height:40.300000000000004pt;z-index:-125829373;mso-wrap-distance-left:9.pt;mso-wrap-distance-right:9.pt;mso-wrap-distance-bottom:75.600000000000009pt;mso-position-horizontal-relative:page" filled="f" stroked="f">
                <v:textbox inset="0,0,0,0">
                  <w:txbxContent>
                    <w:p>
                      <w:pPr>
                        <w:pStyle w:val="Style1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立信会计师事务所</w:t>
                      </w:r>
                    </w:p>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（特殊普通合伙）</w:t>
                      </w:r>
                    </w:p>
                  </w:txbxContent>
                </v:textbox>
                <w10:wrap type="square" side="right" anchorx="page"/>
              </v:shape>
            </w:pict>
          </mc:Fallback>
        </mc:AlternateContent>
      </w:r>
      <w:r>
        <mc:AlternateContent>
          <mc:Choice Requires="wps">
            <w:drawing>
              <wp:anchor distT="1286510" distB="0" distL="126365" distR="650875" simplePos="0" relativeHeight="125829382" behindDoc="0" locked="0" layoutInCell="1" allowOverlap="1">
                <wp:simplePos x="0" y="0"/>
                <wp:positionH relativeFrom="page">
                  <wp:posOffset>877570</wp:posOffset>
                </wp:positionH>
                <wp:positionV relativeFrom="paragraph">
                  <wp:posOffset>1299210</wp:posOffset>
                </wp:positionV>
                <wp:extent cx="701040" cy="186055"/>
                <wp:wrapSquare wrapText="right"/>
                <wp:docPr id="12" name="Shape 12"/>
                <a:graphic xmlns:a="http://schemas.openxmlformats.org/drawingml/2006/main">
                  <a:graphicData uri="http://schemas.microsoft.com/office/word/2010/wordprocessingShape">
                    <wps:wsp>
                      <wps:cNvSpPr txBox="1"/>
                      <wps:spPr>
                        <a:xfrm>
                          <a:ext cx="70104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中国•上海</w:t>
                            </w:r>
                          </w:p>
                        </w:txbxContent>
                      </wps:txbx>
                      <wps:bodyPr wrap="none" lIns="0" tIns="0" rIns="0" bIns="0">
                        <a:noAutoFit/>
                      </wps:bodyPr>
                    </wps:wsp>
                  </a:graphicData>
                </a:graphic>
              </wp:anchor>
            </w:drawing>
          </mc:Choice>
          <mc:Fallback>
            <w:pict>
              <v:shape id="_x0000_s1038" type="#_x0000_t202" style="position:absolute;margin-left:69.100000000000009pt;margin-top:102.3pt;width:55.200000000000003pt;height:14.65pt;z-index:-125829371;mso-wrap-distance-left:9.9500000000000011pt;mso-wrap-distance-top:101.3pt;mso-wrap-distance-right:51.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中国•上海</w:t>
                      </w:r>
                    </w:p>
                  </w:txbxContent>
                </v:textbox>
                <w10:wrap type="square" side="right" anchorx="page"/>
              </v:shape>
            </w:pict>
          </mc:Fallback>
        </mc:AlternateContent>
      </w:r>
      <w:r>
        <w:rPr>
          <w:color w:val="000000"/>
          <w:spacing w:val="0"/>
          <w:w w:val="100"/>
          <w:position w:val="0"/>
          <w:sz w:val="24"/>
          <w:szCs w:val="24"/>
        </w:rPr>
        <w:t>中国注册会计师：梁谦海</w:t>
      </w:r>
    </w:p>
    <w:p>
      <w:pPr>
        <w:pStyle w:val="Style14"/>
        <w:keepNext w:val="0"/>
        <w:keepLines w:val="0"/>
        <w:widowControl w:val="0"/>
        <w:shd w:val="clear" w:color="auto" w:fill="auto"/>
        <w:bidi w:val="0"/>
        <w:spacing w:before="0" w:after="220" w:line="240" w:lineRule="auto"/>
        <w:ind w:left="0" w:right="0" w:firstLine="0"/>
        <w:jc w:val="center"/>
        <w:rPr>
          <w:sz w:val="24"/>
          <w:szCs w:val="24"/>
        </w:rPr>
      </w:pPr>
      <w:r>
        <w:rPr>
          <w:color w:val="000000"/>
          <w:spacing w:val="0"/>
          <w:w w:val="100"/>
          <w:position w:val="0"/>
          <w:sz w:val="24"/>
          <w:szCs w:val="24"/>
        </w:rPr>
        <w:t>（项目合伙人）</w:t>
      </w:r>
    </w:p>
    <w:p>
      <w:pPr>
        <w:pStyle w:val="Style14"/>
        <w:keepNext w:val="0"/>
        <w:keepLines w:val="0"/>
        <w:widowControl w:val="0"/>
        <w:shd w:val="clear" w:color="auto" w:fill="auto"/>
        <w:bidi w:val="0"/>
        <w:spacing w:before="0" w:after="720" w:line="240" w:lineRule="auto"/>
        <w:ind w:left="1840" w:right="0" w:firstLine="0"/>
        <w:jc w:val="both"/>
        <w:rPr>
          <w:sz w:val="24"/>
          <w:szCs w:val="24"/>
        </w:rPr>
      </w:pPr>
      <w:r>
        <w:rPr>
          <w:color w:val="000000"/>
          <w:spacing w:val="0"/>
          <w:w w:val="100"/>
          <w:position w:val="0"/>
          <w:sz w:val="24"/>
          <w:szCs w:val="24"/>
        </w:rPr>
        <w:t>中国注册会计师：马玥</w:t>
      </w:r>
    </w:p>
    <w:p>
      <w:pPr>
        <w:pStyle w:val="Style23"/>
        <w:keepNext w:val="0"/>
        <w:keepLines w:val="0"/>
        <w:widowControl w:val="0"/>
        <w:shd w:val="clear" w:color="auto" w:fill="auto"/>
        <w:bidi w:val="0"/>
        <w:spacing w:before="0" w:after="120" w:line="240" w:lineRule="auto"/>
        <w:ind w:left="0" w:right="0" w:firstLine="0"/>
        <w:jc w:val="center"/>
        <w:rPr>
          <w:sz w:val="24"/>
          <w:szCs w:val="24"/>
        </w:rPr>
      </w:pPr>
      <w:r>
        <w:rPr>
          <w:b/>
          <w:bCs/>
          <w:color w:val="000000"/>
          <w:spacing w:val="0"/>
          <w:w w:val="100"/>
          <w:position w:val="0"/>
          <w:sz w:val="22"/>
          <w:szCs w:val="22"/>
        </w:rPr>
        <w:t>2022</w:t>
      </w:r>
      <w:r>
        <w:rPr>
          <w:b/>
          <w:bCs/>
          <w:color w:val="000000"/>
          <w:spacing w:val="0"/>
          <w:w w:val="100"/>
          <w:position w:val="0"/>
          <w:sz w:val="24"/>
          <w:szCs w:val="24"/>
        </w:rPr>
        <w:t>年</w:t>
      </w:r>
      <w:r>
        <w:rPr>
          <w:b/>
          <w:bCs/>
          <w:color w:val="000000"/>
          <w:spacing w:val="0"/>
          <w:w w:val="100"/>
          <w:position w:val="0"/>
          <w:sz w:val="22"/>
          <w:szCs w:val="22"/>
        </w:rPr>
        <w:t>3</w:t>
      </w:r>
      <w:r>
        <w:rPr>
          <w:b/>
          <w:bCs/>
          <w:color w:val="000000"/>
          <w:spacing w:val="0"/>
          <w:w w:val="100"/>
          <w:position w:val="0"/>
          <w:sz w:val="24"/>
          <w:szCs w:val="24"/>
        </w:rPr>
        <w:t>月</w:t>
      </w:r>
      <w:r>
        <w:rPr>
          <w:b/>
          <w:bCs/>
          <w:color w:val="000000"/>
          <w:spacing w:val="0"/>
          <w:w w:val="100"/>
          <w:position w:val="0"/>
          <w:sz w:val="22"/>
          <w:szCs w:val="22"/>
        </w:rPr>
        <w:t>17</w:t>
      </w:r>
      <w:r>
        <w:rPr>
          <w:b/>
          <w:bCs/>
          <w:color w:val="000000"/>
          <w:spacing w:val="0"/>
          <w:w w:val="100"/>
          <w:position w:val="0"/>
          <w:sz w:val="24"/>
          <w:szCs w:val="24"/>
        </w:rPr>
        <w:t>日</w:t>
      </w:r>
      <w:r>
        <w:br w:type="page"/>
      </w:r>
    </w:p>
    <w:p>
      <w:pPr>
        <w:pStyle w:val="Style21"/>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5" w:name="bookmark875"/>
      <w:r>
        <w:rPr>
          <w:color w:val="000000"/>
          <w:spacing w:val="0"/>
          <w:w w:val="100"/>
          <w:position w:val="0"/>
          <w:sz w:val="24"/>
          <w:szCs w:val="24"/>
        </w:rPr>
        <w:t>二、财务报表</w:t>
      </w:r>
      <w:bookmarkEnd w:id="873"/>
      <w:bookmarkEnd w:id="874"/>
      <w:bookmarkEnd w:id="875"/>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6"/>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color w:val="000000"/>
          <w:spacing w:val="0"/>
          <w:w w:val="100"/>
          <w:position w:val="0"/>
        </w:rPr>
        <w:t>、合并资产负债表</w:t>
      </w:r>
      <w:bookmarkEnd w:id="876"/>
      <w:bookmarkEnd w:id="877"/>
      <w:bookmarkEnd w:id="879"/>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编制单位：广东乐心医疗电子股份有限公司</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435,970,358.85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327,123,670.42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402,020,098.66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284,393,958.85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15,786,297.01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11,504,685.20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17,740,872.42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208,807,972.42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226,032,678.58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19,191,963.34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57,913,536.42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1,190,925,854.95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927,735,922.97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6,142,260.81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161,285,349.73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277,879,711.19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19,954,147.28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69,945,996.71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44,039,200.96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4,988,558.65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20,029,985.71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21,034,505.74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25,815,729.25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10,468,268.07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8,185,849.69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10,897,960.76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603,559,259.30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455,327,055.42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1,794,485,114.25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345,431,541.25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231,781,373.02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34,556,986.41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39,512,406.05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31,905,727.98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3,390,120.78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3,816,259.98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61,319,467.56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34,573,345.98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8,022,697.49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1,630,320.62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711,349,889.91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713,782,501.55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12,837,111.03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22,910,466.16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14,265,665.13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35,747,577.19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14,265,665.13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747,097,467.10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728,048,166.68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214,477,702.00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190,233,625.00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507,615,756.59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141,732,717.10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1,258,038.54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53,839,728.06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11,268,631.71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42,374,025.59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237,786,553.50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273,527,090.66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1,054,835,727.20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653,562,218.94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-7,448,080.05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1,452,592.77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1,047,387,647.15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655,014,811.71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1,794,485,114.25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r>
    </w:tbl>
    <w:p>
      <w:pPr>
        <w:pStyle w:val="Style46"/>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9850" simplePos="0" relativeHeight="125829384" behindDoc="0" locked="0" layoutInCell="1" allowOverlap="1">
                <wp:simplePos x="0" y="0"/>
                <wp:positionH relativeFrom="page">
                  <wp:posOffset>752475</wp:posOffset>
                </wp:positionH>
                <wp:positionV relativeFrom="margin">
                  <wp:posOffset>2195195</wp:posOffset>
                </wp:positionV>
                <wp:extent cx="1051560" cy="149225"/>
                <wp:wrapTopAndBottom/>
                <wp:docPr id="14" name="Shape 1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wps:txbx>
                      <wps:bodyPr wrap="none" lIns="0" tIns="0" rIns="0" bIns="0">
                        <a:noAutoFit/>
                      </wps:bodyPr>
                    </wps:wsp>
                  </a:graphicData>
                </a:graphic>
              </wp:anchor>
            </w:drawing>
          </mc:Choice>
          <mc:Fallback>
            <w:pict>
              <v:shape id="_x0000_s1040" type="#_x0000_t202" style="position:absolute;margin-left:59.25pt;margin-top:172.84999999999999pt;width:82.799999999999997pt;height:11.75pt;z-index:-125829369;mso-wrap-distance-left:9.pt;mso-wrap-distance-top:12.pt;mso-wrap-distance-right:405.5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v:textbox>
                <w10:wrap type="topAndBottom" anchorx="page" anchory="margin"/>
              </v:shape>
            </w:pict>
          </mc:Fallback>
        </mc:AlternateContent>
      </w:r>
      <w:r>
        <mc:AlternateContent>
          <mc:Choice Requires="wps">
            <w:drawing>
              <wp:anchor distT="152400" distB="6350" distL="2290445" distR="2516505" simplePos="0" relativeHeight="125829386" behindDoc="0" locked="0" layoutInCell="1" allowOverlap="1">
                <wp:simplePos x="0" y="0"/>
                <wp:positionH relativeFrom="page">
                  <wp:posOffset>2928620</wp:posOffset>
                </wp:positionH>
                <wp:positionV relativeFrom="margin">
                  <wp:posOffset>2195195</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主管会计工作负责人：冯勇卫</w:t>
                            </w:r>
                          </w:p>
                        </w:txbxContent>
                      </wps:txbx>
                      <wps:bodyPr wrap="none" lIns="0" tIns="0" rIns="0" bIns="0">
                        <a:noAutoFit/>
                      </wps:bodyPr>
                    </wps:wsp>
                  </a:graphicData>
                </a:graphic>
              </wp:anchor>
            </w:drawing>
          </mc:Choice>
          <mc:Fallback>
            <w:pict>
              <v:shape id="_x0000_s1042" type="#_x0000_t202" style="position:absolute;margin-left:230.59999999999999pt;margin-top:172.84999999999999pt;width:118.8pt;height:11.5pt;z-index:-125829367;mso-wrap-distance-left:180.34999999999999pt;mso-wrap-distance-top:12.pt;mso-wrap-distance-right:198.15000000000001pt;mso-wrap-distance-bottom:0.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主管会计工作负责人：冯勇卫</w:t>
                      </w:r>
                    </w:p>
                  </w:txbxContent>
                </v:textbox>
                <w10:wrap type="topAndBottom" anchorx="page" anchory="margin"/>
              </v:shape>
            </w:pict>
          </mc:Fallback>
        </mc:AlternateContent>
      </w:r>
      <w:r>
        <mc:AlternateContent>
          <mc:Choice Requires="wps">
            <w:drawing>
              <wp:anchor distT="152400" distB="0" distL="4921250" distR="114300" simplePos="0" relativeHeight="125829388" behindDoc="0" locked="0" layoutInCell="1" allowOverlap="1">
                <wp:simplePos x="0" y="0"/>
                <wp:positionH relativeFrom="page">
                  <wp:posOffset>5559425</wp:posOffset>
                </wp:positionH>
                <wp:positionV relativeFrom="margin">
                  <wp:posOffset>2195195</wp:posOffset>
                </wp:positionV>
                <wp:extent cx="1280160" cy="152400"/>
                <wp:wrapTopAndBottom/>
                <wp:docPr id="18" name="Shape 18"/>
                <a:graphic xmlns:a="http://schemas.openxmlformats.org/drawingml/2006/main">
                  <a:graphicData uri="http://schemas.microsoft.com/office/word/2010/wordprocessingShape">
                    <wps:wsp>
                      <wps:cNvSpPr txBox="1"/>
                      <wps:spPr>
                        <a:xfrm>
                          <a:ext cx="1280160" cy="1524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会计机构负责人：周桂洪</w:t>
                            </w:r>
                          </w:p>
                        </w:txbxContent>
                      </wps:txbx>
                      <wps:bodyPr wrap="none" lIns="0" tIns="0" rIns="0" bIns="0">
                        <a:noAutoFit/>
                      </wps:bodyPr>
                    </wps:wsp>
                  </a:graphicData>
                </a:graphic>
              </wp:anchor>
            </w:drawing>
          </mc:Choice>
          <mc:Fallback>
            <w:pict>
              <v:shape id="_x0000_s1044" type="#_x0000_t202" style="position:absolute;margin-left:437.75pt;margin-top:172.84999999999999pt;width:100.8pt;height:12.pt;z-index:-125829365;mso-wrap-distance-left:38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会计机构负责人：周桂洪</w:t>
                      </w:r>
                    </w:p>
                  </w:txbxContent>
                </v:textbox>
                <w10:wrap type="topAndBottom" anchorx="page" anchory="margin"/>
              </v:shape>
            </w:pict>
          </mc:Fallback>
        </mc:AlternateContent>
      </w: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color w:val="000000"/>
          <w:spacing w:val="0"/>
          <w:w w:val="100"/>
          <w:position w:val="0"/>
        </w:rPr>
        <w:t>、母公司资产负债表</w:t>
      </w:r>
      <w:bookmarkEnd w:id="880"/>
      <w:bookmarkEnd w:id="881"/>
      <w:bookmarkEnd w:id="88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338,584,986.95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200,349,354.73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100,216,343.00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437,346,756.38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384,675,139.87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24,275,531.05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7,791,259.37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10,380,119.51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155,308,701.79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173,264,285.33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11,772,731.06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50,911,454.03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1,077,885,169.74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842,457,107.34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110,364,598.11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95,689,985.00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251,531,697.85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119,322,462.47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19,104,015.73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99,280,607.18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18,617,371.15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65,860,426.97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39,344,814.64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4,988,558.65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20,029,985.71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10,047,507.94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6,851,691.90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3,520,033.09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2,694,969.73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484,034,209.49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383,214,516.63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1,561,919,379.23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1,225,671,623.97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12,719,343.49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39,320,678.63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241,146,544.52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212,290,324.93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151,486,052.51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267,485,569.05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27,008,129.95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5,879,303.03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28,589,697.32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16,202,344.61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1,156,091.44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2,518,018.68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42,657,627.47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16,556,594.52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7,202,516.78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3,107,645.39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306,217.35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515,073,648.87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560,559,050.80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12,255,612.35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12,288,063.80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527,361,712.67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560,559,050.80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214,477,702.00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190,233,625.00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508,246,322.91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139,540,089.75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1,258,038.54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42,124,025.59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40,445,195.26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282,697,654.60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310,518,703.95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1,034,557,666.56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665,112,573.17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1,561,919,379.23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1,225,671,623.97</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w:t>
      </w:r>
      <w:bookmarkEnd w:id="886"/>
      <w:r>
        <w:rPr>
          <w:color w:val="000000"/>
          <w:spacing w:val="0"/>
          <w:w w:val="100"/>
          <w:position w:val="0"/>
        </w:rPr>
        <w:t>、合并利润表</w:t>
      </w:r>
      <w:bookmarkEnd w:id="884"/>
      <w:bookmarkEnd w:id="885"/>
      <w:bookmarkEnd w:id="8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976"/>
        <w:gridCol w:w="25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1,336,748,072.32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1,336,748,072.32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976"/>
        <w:gridCol w:w="252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1,816,846,406.97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1,270,597,816.00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1,483,369,328.90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1,002,410,477.46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6,052,051.17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4,207,333.10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97,751,416.50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92,543,799.05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75,191,147.03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53,492,499.45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149,153,209.54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96,518,843.24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5,329,253.83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21,424,863.70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2,565,283.13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376,689.85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7,929,614.14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1,601,650.03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6,995,260.79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9,780,447.09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3,476,541.03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-681,566.65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1100"/>
              <w:jc w:val="left"/>
              <w:rPr>
                <w:sz w:val="17"/>
                <w:szCs w:val="17"/>
              </w:rPr>
            </w:pPr>
            <w:r>
              <w:rPr>
                <w:color w:val="000000"/>
                <w:spacing w:val="0"/>
                <w:w w:val="100"/>
                <w:position w:val="0"/>
                <w:sz w:val="17"/>
                <w:szCs w:val="17"/>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-7,605,688.20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-4,517,607.21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-7,172,881.71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1,144,682.60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85,198.71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72,168,973.64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207,325.10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578,695.11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3,501,831.71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820,637.75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-3,209,307.90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71,927,031.00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-2,934,256.86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4,033,598.03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-275,051.04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67,893,432.97</w:t>
            </w:r>
          </w:p>
        </w:tc>
      </w:tr>
    </w:tbl>
    <w:p>
      <w:pPr>
        <w:widowControl w:val="0"/>
        <w:spacing w:line="1" w:lineRule="exact"/>
      </w:pPr>
      <w:r>
        <w:br w:type="page"/>
      </w:r>
    </w:p>
    <w:tbl>
      <w:tblPr>
        <w:tblOverlap w:val="never"/>
        <w:jc w:val="center"/>
        <w:tblLayout w:type="fixed"/>
      </w:tblPr>
      <w:tblGrid>
        <w:gridCol w:w="4085"/>
        <w:gridCol w:w="2976"/>
        <w:gridCol w:w="252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-275,051.04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67,893,432.97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8,868,815.45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70,161,749.27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-9,143,866.49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-2,268,316.30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42,571,096.35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5,119,877.46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42,571,096.35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5,119,877.46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42,191,560.94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4,206,724.91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42,191,560.94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4,206,724.91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379,535.41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913,152.55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379,535.41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913,152.55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42,296,045.31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73,013,310.43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51,439,911.80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75,281,626.73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-9,143,866.49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-2,268,316.30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42"/>
        <w:keepNext w:val="0"/>
        <w:keepLines w:val="0"/>
        <w:widowControl w:val="0"/>
        <w:shd w:val="clear" w:color="auto" w:fill="auto"/>
        <w:tabs>
          <w:tab w:pos="3422" w:val="left"/>
          <w:tab w:pos="7565" w:val="left"/>
        </w:tabs>
        <w:bidi w:val="0"/>
        <w:spacing w:before="0" w:after="0" w:line="240" w:lineRule="auto"/>
        <w:ind w:left="0" w:right="0" w:firstLine="0"/>
        <w:jc w:val="both"/>
      </w:pPr>
      <w:r>
        <w:rPr>
          <w:color w:val="000000"/>
          <w:spacing w:val="0"/>
          <w:w w:val="100"/>
          <w:position w:val="0"/>
        </w:rPr>
        <w:t>法定代表人：潘伟潮</w:t>
        <w:tab/>
        <w:t>主管会计工作负责人：冯勇卫</w:t>
        <w:tab/>
        <w:t>会计机构负责人：周桂洪</w:t>
      </w:r>
      <w:r>
        <w:br w:type="page"/>
      </w:r>
    </w:p>
    <w:p>
      <w:pPr>
        <w:pStyle w:val="Style46"/>
        <w:keepNext/>
        <w:keepLines/>
        <w:widowControl w:val="0"/>
        <w:shd w:val="clear" w:color="auto" w:fill="auto"/>
        <w:bidi w:val="0"/>
        <w:spacing w:before="0" w:after="3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4</w:t>
      </w:r>
      <w:bookmarkEnd w:id="890"/>
      <w:r>
        <w:rPr>
          <w:color w:val="000000"/>
          <w:spacing w:val="0"/>
          <w:w w:val="100"/>
          <w:position w:val="0"/>
        </w:rPr>
        <w:t>、母公司利润表</w:t>
      </w:r>
      <w:bookmarkEnd w:id="888"/>
      <w:bookmarkEnd w:id="889"/>
      <w:bookmarkEnd w:id="8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554"/>
        <w:gridCol w:w="266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1,412,369,245.26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987,010,758.30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1,187,733,986.20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806,309,936.53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3,582,155.84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1,828,306.35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32,533,505.09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10,885,277.88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57,958,673.70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35,796,977.51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111,277,944.58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55,399,652.81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-2,037,758.67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16,053,514.98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1,907,579.16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114,581.73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-7,721,717.55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-1,254,867.94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3,830,406.48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7,544,683.43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1,386,870.78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-17,331,033.31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1100"/>
              <w:jc w:val="both"/>
              <w:rPr>
                <w:sz w:val="17"/>
                <w:szCs w:val="17"/>
              </w:rPr>
            </w:pPr>
            <w:r>
              <w:rPr>
                <w:color w:val="000000"/>
                <w:spacing w:val="0"/>
                <w:w w:val="100"/>
                <w:position w:val="0"/>
                <w:sz w:val="17"/>
                <w:szCs w:val="17"/>
              </w:rPr>
              <w:t>以摊余成本计量的金融资产终止确认收 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-3,077,956.23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-117,691.19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-5,880,386.19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53,841.79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17,796,016.36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50,363,715.96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19,745.05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2,914,640.00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614,050.90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14,958,755.93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49,769,410.11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-1,829,547.33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1,873,172.61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16,788,303.26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47,896,237.50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16,788,303.26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47,896,237.50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-11,730,000.00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-11,730,000.00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68"/>
        <w:gridCol w:w="2554"/>
        <w:gridCol w:w="266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16,788,303.26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36,166,237.50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5</w:t>
      </w:r>
      <w:bookmarkEnd w:id="894"/>
      <w:r>
        <w:rPr>
          <w:color w:val="000000"/>
          <w:spacing w:val="0"/>
          <w:w w:val="100"/>
          <w:position w:val="0"/>
        </w:rPr>
        <w:t>、合并现金流量表</w:t>
      </w:r>
      <w:bookmarkEnd w:id="892"/>
      <w:bookmarkEnd w:id="893"/>
      <w:bookmarkEnd w:id="8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410"/>
        <w:gridCol w:w="280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1,799,357,900.79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1,286,720,654.29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116,925,477.25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79,390,460.36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17,074,789.95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13,423,710.23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1,933,358,167.99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1,379,534,824.88</w:t>
            </w:r>
          </w:p>
        </w:tc>
      </w:tr>
    </w:tbl>
    <w:p>
      <w:pPr>
        <w:widowControl w:val="0"/>
        <w:spacing w:line="1" w:lineRule="exact"/>
      </w:pPr>
      <w:r>
        <w:br w:type="page"/>
      </w:r>
    </w:p>
    <w:tbl>
      <w:tblPr>
        <w:tblOverlap w:val="never"/>
        <w:jc w:val="center"/>
        <w:tblLayout w:type="fixed"/>
      </w:tblPr>
      <w:tblGrid>
        <w:gridCol w:w="4368"/>
        <w:gridCol w:w="2410"/>
        <w:gridCol w:w="280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1,455,243,294.12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933,406,856.63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348,647,223.24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244,721,783.37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13,333,928.00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10,979,851.54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117,014,567.95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112,436,746.02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1,934,239,013.31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1,301,545,237.56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-880,845.32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77,989,587.32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219,012,017.87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3,957,206.87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1,810,688.49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333,761,731.87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222,844,420.29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67,778,040.99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99,284,793.82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449,200,482.20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128,517,650.38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40,010,550.00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516,978,523.19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267,812,994.20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-183,216,791.32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-44,968,573.91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392,886,612.81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6,880,708.64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111,587,256.00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73,610,510.00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504,473,868.81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80,491,218.64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137,066,400.00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62,536,600.00</w:t>
            </w:r>
          </w:p>
        </w:tc>
      </w:tr>
    </w:tbl>
    <w:p>
      <w:pPr>
        <w:widowControl w:val="0"/>
        <w:spacing w:line="1" w:lineRule="exact"/>
      </w:pPr>
      <w:r>
        <w:br w:type="page"/>
      </w:r>
    </w:p>
    <w:tbl>
      <w:tblPr>
        <w:tblOverlap w:val="never"/>
        <w:jc w:val="center"/>
        <w:tblLayout w:type="fixed"/>
      </w:tblPr>
      <w:tblGrid>
        <w:gridCol w:w="4368"/>
        <w:gridCol w:w="2410"/>
        <w:gridCol w:w="280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44,676,817.66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4,844,025.21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7,238,609.39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188,981,827.05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67,856,773.60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315,492,041.76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12,634,445.04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-255,267.52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-10,366,939.59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131,139,137.60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35,288,518.86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162,274,518.10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328,702,174.56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197,563,036.96</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6</w:t>
      </w:r>
      <w:bookmarkEnd w:id="898"/>
      <w:r>
        <w:rPr>
          <w:color w:val="000000"/>
          <w:spacing w:val="0"/>
          <w:w w:val="100"/>
          <w:position w:val="0"/>
        </w:rPr>
        <w:t>、母公司现金流量表</w:t>
      </w:r>
      <w:bookmarkEnd w:id="896"/>
      <w:bookmarkEnd w:id="897"/>
      <w:bookmarkEnd w:id="8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693"/>
        <w:gridCol w:w="280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1,457,358,463.70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903,922,884.95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84,501,714.18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52,242,564.94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11,947,223.39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14,269,251.78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1,553,807,401.27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970,434,701.67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1,258,873,063.21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753,216,220.19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217,299,935.01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122,439,886.39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6,331,420.65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2,822,681.18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53,261,197.71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51,055,646.59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1,535,765,616.58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929,534,434.35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18,041,784.69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40,900,267.32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217,460,215.31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1,434,537.67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6,789,501.38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326,434,537.67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224,249,716.69</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购建固定资产、无形资产和其他长期资产支付 的现金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62,510,042.87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91,372,879.00</w:t>
            </w:r>
          </w:p>
        </w:tc>
      </w:tr>
    </w:tbl>
    <w:p>
      <w:pPr>
        <w:widowControl w:val="0"/>
        <w:spacing w:line="1" w:lineRule="exact"/>
      </w:pPr>
      <w:r>
        <w:br w:type="page"/>
      </w:r>
    </w:p>
    <w:tbl>
      <w:tblPr>
        <w:tblOverlap w:val="never"/>
        <w:jc w:val="center"/>
        <w:tblLayout w:type="fixed"/>
      </w:tblPr>
      <w:tblGrid>
        <w:gridCol w:w="4085"/>
        <w:gridCol w:w="2693"/>
        <w:gridCol w:w="280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443,180,200.00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131,404,000.00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39,596,550.00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505,690,242.87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262,373,429.00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-179,255,705.20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-38,123,712.31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392,886,612.81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6,880,708.64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72,587,256.00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465,473,868.81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48,868,708.64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100,406,400.00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30,304,800.00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44,091,961.59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4,527,145.89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6,434,491.15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150,932,852.74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35,308,094.28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314,541,016.07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13,560,614.36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951,668.71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-8,092,489.09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154,278,764.27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8,244,680.28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111,286,943.33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103,042,263.05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265,565,707.60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111,286,943.33</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7</w:t>
      </w:r>
      <w:bookmarkEnd w:id="902"/>
      <w:r>
        <w:rPr>
          <w:color w:val="000000"/>
          <w:spacing w:val="0"/>
          <w:w w:val="100"/>
          <w:position w:val="0"/>
        </w:rPr>
        <w:t>、合并所有者权益变动表</w:t>
      </w:r>
      <w:bookmarkEnd w:id="900"/>
      <w:bookmarkEnd w:id="901"/>
      <w:bookmarkEnd w:id="903"/>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配利</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w:t>
            </w:r>
          </w:p>
          <w:p>
            <w:pPr>
              <w:pStyle w:val="Style3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w:t>
            </w:r>
          </w:p>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40,695 </w:t>
            </w:r>
            <w:r>
              <w:rPr>
                <w:rFonts w:ascii="Times New Roman" w:eastAsia="Times New Roman" w:hAnsi="Times New Roman" w:cs="Times New Roman"/>
                <w:color w:val="000000"/>
                <w:spacing w:val="0"/>
                <w:w w:val="100"/>
                <w:position w:val="0"/>
                <w:sz w:val="18"/>
                <w:szCs w:val="18"/>
              </w:rPr>
              <w:t xml:space="preserve">,195.2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273,52 </w:t>
            </w:r>
            <w:r>
              <w:rPr>
                <w:rFonts w:ascii="Times New Roman" w:eastAsia="Times New Roman" w:hAnsi="Times New Roman" w:cs="Times New Roman"/>
                <w:color w:val="000000"/>
                <w:spacing w:val="0"/>
                <w:w w:val="100"/>
                <w:position w:val="0"/>
                <w:sz w:val="18"/>
                <w:szCs w:val="18"/>
              </w:rPr>
              <w:t>7,090.</w:t>
            </w:r>
          </w:p>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同一</w:t>
            </w:r>
          </w:p>
          <w:p>
            <w:pPr>
              <w:pStyle w:val="Style3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w:t>
            </w:r>
          </w:p>
          <w:p>
            <w:pPr>
              <w:pStyle w:val="Style3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141,73</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w:t>
            </w:r>
          </w:p>
          <w:p>
            <w:pPr>
              <w:pStyle w:val="Style3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40,695 </w:t>
            </w:r>
            <w:r>
              <w:rPr>
                <w:rFonts w:ascii="Times New Roman" w:eastAsia="Times New Roman" w:hAnsi="Times New Roman" w:cs="Times New Roman"/>
                <w:color w:val="000000"/>
                <w:spacing w:val="0"/>
                <w:w w:val="100"/>
                <w:position w:val="0"/>
                <w:sz w:val="18"/>
                <w:szCs w:val="18"/>
              </w:rPr>
              <w:t xml:space="preserve">,195.2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273,52 </w:t>
            </w:r>
            <w:r>
              <w:rPr>
                <w:rFonts w:ascii="Times New Roman" w:eastAsia="Times New Roman" w:hAnsi="Times New Roman" w:cs="Times New Roman"/>
                <w:color w:val="000000"/>
                <w:spacing w:val="0"/>
                <w:w w:val="100"/>
                <w:position w:val="0"/>
                <w:sz w:val="18"/>
                <w:szCs w:val="18"/>
              </w:rPr>
              <w:t>7,090.</w:t>
            </w:r>
          </w:p>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653,56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w:t>
            </w:r>
          </w:p>
          <w:p>
            <w:pPr>
              <w:pStyle w:val="Style3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365,88</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w:t>
            </w:r>
          </w:p>
          <w:p>
            <w:pPr>
              <w:pStyle w:val="Style3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42,571 </w:t>
            </w:r>
            <w:r>
              <w:rPr>
                <w:rFonts w:ascii="Times New Roman" w:eastAsia="Times New Roman" w:hAnsi="Times New Roman" w:cs="Times New Roman"/>
                <w:color w:val="000000"/>
                <w:spacing w:val="0"/>
                <w:w w:val="100"/>
                <w:position w:val="0"/>
                <w:sz w:val="18"/>
                <w:szCs w:val="18"/>
              </w:rPr>
              <w:t xml:space="preserve">,096.3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401,27</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8,900,</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392,37</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42,571 </w:t>
            </w:r>
            <w:r>
              <w:rPr>
                <w:rFonts w:ascii="Times New Roman" w:eastAsia="Times New Roman" w:hAnsi="Times New Roman" w:cs="Times New Roman"/>
                <w:color w:val="000000"/>
                <w:spacing w:val="0"/>
                <w:w w:val="100"/>
                <w:position w:val="0"/>
                <w:sz w:val="18"/>
                <w:szCs w:val="18"/>
              </w:rPr>
              <w:t xml:space="preserve">,096.3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51,439</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42,296</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,045.3</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w:t>
            </w:r>
          </w:p>
          <w:p>
            <w:pPr>
              <w:pStyle w:val="Style3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365,88</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w:t>
            </w:r>
          </w:p>
          <w:p>
            <w:pPr>
              <w:pStyle w:val="Style3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392,76</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8,780</w:t>
            </w:r>
          </w:p>
          <w:p>
            <w:pPr>
              <w:pStyle w:val="Style3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361,35</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7,288.</w:t>
            </w:r>
          </w:p>
          <w:p>
            <w:pPr>
              <w:pStyle w:val="Style3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385,35</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385,35</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10,231 </w:t>
            </w:r>
            <w:r>
              <w:rPr>
                <w:rFonts w:ascii="Times New Roman" w:eastAsia="Times New Roman" w:hAnsi="Times New Roman" w:cs="Times New Roman"/>
                <w:color w:val="000000"/>
                <w:spacing w:val="0"/>
                <w:w w:val="100"/>
                <w:position w:val="0"/>
                <w:sz w:val="18"/>
                <w:szCs w:val="18"/>
              </w:rPr>
              <w:t xml:space="preserve">,244.2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10,231 </w:t>
            </w:r>
            <w:r>
              <w:rPr>
                <w:rFonts w:ascii="Times New Roman" w:eastAsia="Times New Roman" w:hAnsi="Times New Roman" w:cs="Times New Roman"/>
                <w:color w:val="000000"/>
                <w:spacing w:val="0"/>
                <w:w w:val="100"/>
                <w:position w:val="0"/>
                <w:sz w:val="18"/>
                <w:szCs w:val="18"/>
              </w:rPr>
              <w:t xml:space="preserve">,244.2 </w:t>
            </w: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2,823,</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33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44,609</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42,930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42,930 </w:t>
            </w:r>
            <w:r>
              <w:rPr>
                <w:rFonts w:ascii="Times New Roman" w:eastAsia="Times New Roman" w:hAnsi="Times New Roman" w:cs="Times New Roman"/>
                <w:color w:val="000000"/>
                <w:spacing w:val="0"/>
                <w:w w:val="100"/>
                <w:position w:val="0"/>
                <w:sz w:val="18"/>
                <w:szCs w:val="18"/>
              </w:rPr>
              <w:t xml:space="preserve">,522.2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42,930 </w:t>
            </w:r>
            <w:r>
              <w:rPr>
                <w:rFonts w:ascii="Times New Roman" w:eastAsia="Times New Roman" w:hAnsi="Times New Roman" w:cs="Times New Roman"/>
                <w:color w:val="000000"/>
                <w:spacing w:val="0"/>
                <w:w w:val="100"/>
                <w:position w:val="0"/>
                <w:sz w:val="18"/>
                <w:szCs w:val="18"/>
              </w:rPr>
              <w:t xml:space="preserve">,522.2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42,930 </w:t>
            </w:r>
            <w:r>
              <w:rPr>
                <w:rFonts w:ascii="Times New Roman" w:eastAsia="Times New Roman" w:hAnsi="Times New Roman" w:cs="Times New Roman"/>
                <w:color w:val="000000"/>
                <w:spacing w:val="0"/>
                <w:w w:val="100"/>
                <w:position w:val="0"/>
                <w:sz w:val="18"/>
                <w:szCs w:val="18"/>
              </w:rPr>
              <w:t xml:space="preserve">,522.2 </w:t>
            </w: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77,70</w:t>
            </w:r>
          </w:p>
          <w:p>
            <w:pPr>
              <w:pStyle w:val="Style3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507,61</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42,374 </w:t>
            </w:r>
            <w:r>
              <w:rPr>
                <w:rFonts w:ascii="Times New Roman" w:eastAsia="Times New Roman" w:hAnsi="Times New Roman" w:cs="Times New Roman"/>
                <w:color w:val="000000"/>
                <w:spacing w:val="0"/>
                <w:w w:val="100"/>
                <w:position w:val="0"/>
                <w:sz w:val="18"/>
                <w:szCs w:val="18"/>
              </w:rPr>
              <w:t xml:space="preserve">,025.5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387,64</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所有者</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权益合</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未分</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配利</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130,77</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946.69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6,148,</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212,33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568,17</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9,682.</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同一</w:t>
            </w:r>
          </w:p>
          <w:p>
            <w:pPr>
              <w:pStyle w:val="Style3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97,34</w:t>
            </w:r>
          </w:p>
          <w:p>
            <w:pPr>
              <w:pStyle w:val="Style3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130,77</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568,17</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w:t>
            </w:r>
          </w:p>
          <w:p>
            <w:pPr>
              <w:pStyle w:val="Style35"/>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10,952 </w:t>
            </w:r>
            <w:r>
              <w:rPr>
                <w:rFonts w:ascii="Times New Roman" w:eastAsia="Times New Roman" w:hAnsi="Times New Roman" w:cs="Times New Roman"/>
                <w:color w:val="000000"/>
                <w:spacing w:val="0"/>
                <w:w w:val="100"/>
                <w:position w:val="0"/>
                <w:sz w:val="18"/>
                <w:szCs w:val="18"/>
              </w:rPr>
              <w:t xml:space="preserve">,752.3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5,119,</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61,187 </w:t>
            </w:r>
            <w:r>
              <w:rPr>
                <w:rFonts w:ascii="Times New Roman" w:eastAsia="Times New Roman" w:hAnsi="Times New Roman" w:cs="Times New Roman"/>
                <w:color w:val="000000"/>
                <w:spacing w:val="0"/>
                <w:w w:val="100"/>
                <w:position w:val="0"/>
                <w:sz w:val="18"/>
                <w:szCs w:val="18"/>
              </w:rPr>
              <w:t>,101.1</w:t>
            </w:r>
          </w:p>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85,382 </w:t>
            </w:r>
            <w:r>
              <w:rPr>
                <w:rFonts w:ascii="Times New Roman" w:eastAsia="Times New Roman" w:hAnsi="Times New Roman" w:cs="Times New Roman"/>
                <w:color w:val="000000"/>
                <w:spacing w:val="0"/>
                <w:w w:val="100"/>
                <w:position w:val="0"/>
                <w:sz w:val="18"/>
                <w:szCs w:val="18"/>
              </w:rPr>
              <w:t xml:space="preserve">,536.5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1,581,6</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5,119,</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70,161 </w:t>
            </w:r>
            <w:r>
              <w:rPr>
                <w:rFonts w:ascii="Times New Roman" w:eastAsia="Times New Roman" w:hAnsi="Times New Roman" w:cs="Times New Roman"/>
                <w:color w:val="000000"/>
                <w:spacing w:val="0"/>
                <w:w w:val="100"/>
                <w:position w:val="0"/>
                <w:sz w:val="18"/>
                <w:szCs w:val="18"/>
              </w:rPr>
              <w:t xml:space="preserve">,749.2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75,281 </w:t>
            </w:r>
            <w:r>
              <w:rPr>
                <w:rFonts w:ascii="Times New Roman" w:eastAsia="Times New Roman" w:hAnsi="Times New Roman" w:cs="Times New Roman"/>
                <w:color w:val="000000"/>
                <w:spacing w:val="0"/>
                <w:w w:val="100"/>
                <w:position w:val="0"/>
                <w:sz w:val="18"/>
                <w:szCs w:val="18"/>
              </w:rPr>
              <w:t xml:space="preserve">,626.7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2,268,3</w:t>
            </w:r>
          </w:p>
          <w:p>
            <w:pPr>
              <w:pStyle w:val="Style35"/>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10,952 </w:t>
            </w:r>
            <w:r>
              <w:rPr>
                <w:rFonts w:ascii="Times New Roman" w:eastAsia="Times New Roman" w:hAnsi="Times New Roman" w:cs="Times New Roman"/>
                <w:color w:val="000000"/>
                <w:spacing w:val="0"/>
                <w:w w:val="100"/>
                <w:position w:val="0"/>
                <w:sz w:val="18"/>
                <w:szCs w:val="18"/>
              </w:rPr>
              <w:t xml:space="preserve">,752.3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14,285</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3,849,9</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3,849,9</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12,632 </w:t>
            </w:r>
            <w:r>
              <w:rPr>
                <w:rFonts w:ascii="Times New Roman" w:eastAsia="Times New Roman" w:hAnsi="Times New Roman" w:cs="Times New Roman"/>
                <w:color w:val="000000"/>
                <w:spacing w:val="0"/>
                <w:w w:val="100"/>
                <w:position w:val="0"/>
                <w:sz w:val="18"/>
                <w:szCs w:val="18"/>
              </w:rPr>
              <w:t xml:space="preserve">,752.3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15,965</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934.26</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w:t>
            </w:r>
          </w:p>
          <w:p>
            <w:pPr>
              <w:pStyle w:val="Style3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40,695 </w:t>
            </w:r>
            <w:r>
              <w:rPr>
                <w:rFonts w:ascii="Times New Roman" w:eastAsia="Times New Roman" w:hAnsi="Times New Roman" w:cs="Times New Roman"/>
                <w:color w:val="000000"/>
                <w:spacing w:val="0"/>
                <w:w w:val="100"/>
                <w:position w:val="0"/>
                <w:sz w:val="18"/>
                <w:szCs w:val="18"/>
              </w:rPr>
              <w:t xml:space="preserve">,195.2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,811.71</w:t>
            </w:r>
          </w:p>
        </w:tc>
      </w:tr>
    </w:tbl>
    <w:p>
      <w:pPr>
        <w:widowControl w:val="0"/>
        <w:spacing w:after="659" w:line="1" w:lineRule="exact"/>
      </w:pPr>
    </w:p>
    <w:p>
      <w:pPr>
        <w:pStyle w:val="Style46"/>
        <w:keepNext/>
        <w:keepLines/>
        <w:widowControl w:val="0"/>
        <w:shd w:val="clear" w:color="auto" w:fill="auto"/>
        <w:bidi w:val="0"/>
        <w:spacing w:before="0" w:after="40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8</w:t>
      </w:r>
      <w:bookmarkEnd w:id="906"/>
      <w:r>
        <w:rPr>
          <w:color w:val="000000"/>
          <w:spacing w:val="0"/>
          <w:w w:val="100"/>
          <w:position w:val="0"/>
        </w:rPr>
        <w:t>、母公司所有者权益变动表</w:t>
      </w:r>
      <w:bookmarkEnd w:id="904"/>
      <w:bookmarkEnd w:id="905"/>
      <w:bookmarkEnd w:id="907"/>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139,540,</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310,51</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665,112,57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139,540,</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310,51</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665,112,57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24,244,</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368,706,</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w:t>
            </w:r>
          </w:p>
          <w:p>
            <w:pPr>
              <w:pStyle w:val="Style35"/>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27,821,</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369,445,0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16,788,</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24,244,</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368,706,</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w:t>
            </w:r>
          </w:p>
          <w:p>
            <w:pPr>
              <w:pStyle w:val="Style35"/>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395,587,3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361,357,</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385,356,0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7,348,94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w:t>
            </w:r>
          </w:p>
          <w:p>
            <w:pPr>
              <w:pStyle w:val="Style35"/>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10,231,24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44,609,</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42,930,52</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42,930,</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42,930,52</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214,47</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7,702.0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508,246,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126,907 </w:t>
            </w:r>
            <w:r>
              <w:rPr>
                <w:rFonts w:ascii="Times New Roman" w:eastAsia="Times New Roman" w:hAnsi="Times New Roman" w:cs="Times New Roman"/>
                <w:color w:val="000000"/>
                <w:spacing w:val="0"/>
                <w:w w:val="100"/>
                <w:position w:val="0"/>
                <w:sz w:val="18"/>
                <w:szCs w:val="18"/>
              </w:rPr>
              <w:t>,337.39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35,655, </w:t>
            </w:r>
            <w:r>
              <w:rPr>
                <w:rFonts w:ascii="Times New Roman" w:eastAsia="Times New Roman" w:hAnsi="Times New Roman" w:cs="Times New Roman"/>
                <w:color w:val="000000"/>
                <w:spacing w:val="0"/>
                <w:w w:val="100"/>
                <w:position w:val="0"/>
                <w:sz w:val="18"/>
                <w:szCs w:val="18"/>
              </w:rPr>
              <w:t>571.51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271,597,1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42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126,907 </w:t>
            </w:r>
            <w:r>
              <w:rPr>
                <w:rFonts w:ascii="Times New Roman" w:eastAsia="Times New Roman" w:hAnsi="Times New Roman" w:cs="Times New Roman"/>
                <w:color w:val="000000"/>
                <w:spacing w:val="0"/>
                <w:w w:val="100"/>
                <w:position w:val="0"/>
                <w:sz w:val="18"/>
                <w:szCs w:val="18"/>
              </w:rPr>
              <w:t>,337.39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6,791,94</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35,655, </w:t>
            </w:r>
            <w:r>
              <w:rPr>
                <w:rFonts w:ascii="Times New Roman" w:eastAsia="Times New Roman" w:hAnsi="Times New Roman" w:cs="Times New Roman"/>
                <w:color w:val="000000"/>
                <w:spacing w:val="0"/>
                <w:w w:val="100"/>
                <w:position w:val="0"/>
                <w:sz w:val="18"/>
                <w:szCs w:val="18"/>
              </w:rPr>
              <w:t>571.51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271,597,1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12,632,</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2,896,90</w:t>
            </w:r>
          </w:p>
          <w:p>
            <w:pPr>
              <w:pStyle w:val="Style35"/>
              <w:keepNext w:val="0"/>
              <w:keepLines w:val="0"/>
              <w:widowControl w:val="0"/>
              <w:shd w:val="clear" w:color="auto" w:fill="auto"/>
              <w:bidi w:val="0"/>
              <w:spacing w:before="0" w:after="12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w:t>
            </w:r>
          </w:p>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38,921,58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47,947,147.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47,896,23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36,166,237.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12,632,</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2,896,90</w:t>
            </w:r>
          </w:p>
          <w:p>
            <w:pPr>
              <w:pStyle w:val="Style35"/>
              <w:keepNext w:val="0"/>
              <w:keepLines w:val="0"/>
              <w:widowControl w:val="0"/>
              <w:shd w:val="clear" w:color="auto" w:fill="auto"/>
              <w:bidi w:val="0"/>
              <w:spacing w:before="0" w:after="12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15,965,934.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12,632,</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2,896,90</w:t>
            </w:r>
          </w:p>
          <w:p>
            <w:pPr>
              <w:pStyle w:val="Style35"/>
              <w:keepNext w:val="0"/>
              <w:keepLines w:val="0"/>
              <w:widowControl w:val="0"/>
              <w:shd w:val="clear" w:color="auto" w:fill="auto"/>
              <w:bidi w:val="0"/>
              <w:spacing w:before="0" w:after="12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15,965,934.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w:t>
            </w:r>
          </w:p>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8,974,648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4,185,024.4</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w:t>
            </w:r>
          </w:p>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4,789,623</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4,185,024</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4,185,024.4</w:t>
            </w:r>
          </w:p>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（四）所有者</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增资本（或股</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139,540 </w:t>
            </w:r>
            <w:r>
              <w:rPr>
                <w:rFonts w:ascii="Times New Roman" w:eastAsia="Times New Roman" w:hAnsi="Times New Roman" w:cs="Times New Roman"/>
                <w:color w:val="000000"/>
                <w:spacing w:val="0"/>
                <w:w w:val="100"/>
                <w:position w:val="0"/>
                <w:sz w:val="18"/>
                <w:szCs w:val="18"/>
              </w:rPr>
              <w:t>,089.75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310,518,7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665,112,57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bl>
    <w:p>
      <w:pPr>
        <w:widowControl w:val="0"/>
        <w:spacing w:after="299" w:line="1" w:lineRule="exact"/>
      </w:pPr>
    </w:p>
    <w:p>
      <w:pPr>
        <w:pStyle w:val="Style21"/>
        <w:keepNext/>
        <w:keepLines/>
        <w:widowControl w:val="0"/>
        <w:shd w:val="clear" w:color="auto" w:fill="auto"/>
        <w:bidi w:val="0"/>
        <w:spacing w:before="0" w:after="200" w:line="240" w:lineRule="auto"/>
        <w:ind w:left="0" w:right="0" w:firstLine="0"/>
        <w:jc w:val="both"/>
      </w:pPr>
      <w:bookmarkStart w:id="908" w:name="bookmark908"/>
      <w:bookmarkStart w:id="909" w:name="bookmark909"/>
      <w:bookmarkStart w:id="910" w:name="bookmark910"/>
      <w:r>
        <w:rPr>
          <w:color w:val="000000"/>
          <w:spacing w:val="0"/>
          <w:w w:val="100"/>
          <w:position w:val="0"/>
          <w:sz w:val="24"/>
          <w:szCs w:val="24"/>
        </w:rPr>
        <w:t>三、公司基本情况</w:t>
      </w:r>
      <w:bookmarkEnd w:id="908"/>
      <w:bookmarkEnd w:id="909"/>
      <w:bookmarkEnd w:id="910"/>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广东乐心医疗电子股份有限公司（以下简称“公司”或“本公司”），是在中山市创源电子有限公司 基础上整体变更设立的股份公司。创源电子于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日经中山市工商行政管理局批准成立，公司初 始注册资本为</w:t>
      </w:r>
      <w:r>
        <w:rPr>
          <w:color w:val="000000"/>
          <w:spacing w:val="0"/>
          <w:w w:val="100"/>
          <w:position w:val="0"/>
        </w:rPr>
        <w:t>50.0</w:t>
      </w:r>
      <w:r>
        <w:rPr>
          <w:color w:val="000000"/>
          <w:spacing w:val="0"/>
          <w:w w:val="100"/>
          <w:position w:val="0"/>
        </w:rPr>
        <w:t>0</w:t>
      </w:r>
      <w:r>
        <w:rPr>
          <w:color w:val="000000"/>
          <w:spacing w:val="0"/>
          <w:w w:val="100"/>
          <w:position w:val="0"/>
        </w:rPr>
        <w:t>万元，营业执照注册号为</w:t>
      </w:r>
      <w:r>
        <w:rPr>
          <w:color w:val="000000"/>
          <w:spacing w:val="0"/>
          <w:w w:val="100"/>
          <w:position w:val="0"/>
        </w:rPr>
        <w:t>442000000123096</w:t>
      </w:r>
      <w:r>
        <w:rPr>
          <w:color w:val="000000"/>
          <w:spacing w:val="0"/>
          <w:w w:val="100"/>
          <w:position w:val="0"/>
        </w:rPr>
        <w:t>。</w:t>
      </w:r>
    </w:p>
    <w:p>
      <w:pPr>
        <w:pStyle w:val="Style2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日，经中国证券监督管理委员会“证监许可【</w:t>
      </w:r>
      <w:r>
        <w:rPr>
          <w:color w:val="000000"/>
          <w:spacing w:val="0"/>
          <w:w w:val="100"/>
          <w:position w:val="0"/>
        </w:rPr>
        <w:t>2016</w:t>
      </w:r>
      <w:r>
        <w:rPr>
          <w:color w:val="000000"/>
          <w:spacing w:val="0"/>
          <w:w w:val="100"/>
          <w:position w:val="0"/>
        </w:rPr>
        <w:t>】</w:t>
      </w:r>
      <w:r>
        <w:rPr>
          <w:color w:val="000000"/>
          <w:spacing w:val="0"/>
          <w:w w:val="100"/>
          <w:position w:val="0"/>
        </w:rPr>
        <w:t>2432</w:t>
      </w:r>
      <w:r>
        <w:rPr>
          <w:color w:val="000000"/>
          <w:spacing w:val="0"/>
          <w:w w:val="100"/>
          <w:position w:val="0"/>
        </w:rPr>
        <w:t>号文”《关于核准广东乐心医 疗电子股份有限公司首次公开发行股票的批复》核准，</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日公司向社会公众公开发行</w:t>
      </w:r>
      <w:r>
        <w:rPr>
          <w:color w:val="000000"/>
          <w:spacing w:val="0"/>
          <w:w w:val="100"/>
          <w:position w:val="0"/>
        </w:rPr>
        <w:t xml:space="preserve">1, </w:t>
      </w:r>
      <w:r>
        <w:rPr>
          <w:color w:val="000000"/>
          <w:spacing w:val="0"/>
          <w:w w:val="100"/>
          <w:position w:val="0"/>
        </w:rPr>
        <w:t xml:space="preserve">480. </w:t>
      </w:r>
      <w:r>
        <w:rPr>
          <w:color w:val="000000"/>
          <w:spacing w:val="0"/>
          <w:w w:val="100"/>
          <w:position w:val="0"/>
        </w:rPr>
        <w:t>00</w:t>
      </w:r>
      <w:r>
        <w:rPr>
          <w:color w:val="000000"/>
          <w:spacing w:val="0"/>
          <w:w w:val="100"/>
          <w:position w:val="0"/>
        </w:rPr>
        <w:t>万 股普通股股票（每股面值</w:t>
      </w:r>
      <w:r>
        <w:rPr>
          <w:color w:val="000000"/>
          <w:spacing w:val="0"/>
          <w:w w:val="100"/>
          <w:position w:val="0"/>
        </w:rPr>
        <w:t>1</w:t>
      </w:r>
      <w:r>
        <w:rPr>
          <w:color w:val="000000"/>
          <w:spacing w:val="0"/>
          <w:w w:val="100"/>
          <w:position w:val="0"/>
        </w:rPr>
        <w:t>元）。本次公开发行股票后增加注册资本</w:t>
      </w:r>
      <w:r>
        <w:rPr>
          <w:color w:val="000000"/>
          <w:spacing w:val="0"/>
          <w:w w:val="100"/>
          <w:position w:val="0"/>
        </w:rPr>
        <w:t>1,480.00</w:t>
      </w:r>
      <w:r>
        <w:rPr>
          <w:color w:val="000000"/>
          <w:spacing w:val="0"/>
          <w:w w:val="100"/>
          <w:position w:val="0"/>
        </w:rPr>
        <w:t xml:space="preserve">万元，变更后的注册资本为 </w:t>
      </w:r>
      <w:r>
        <w:rPr>
          <w:color w:val="000000"/>
          <w:spacing w:val="0"/>
          <w:w w:val="100"/>
          <w:position w:val="0"/>
        </w:rPr>
        <w:t>5,900.00</w:t>
      </w:r>
      <w:r>
        <w:rPr>
          <w:color w:val="000000"/>
          <w:spacing w:val="0"/>
          <w:w w:val="100"/>
          <w:position w:val="0"/>
        </w:rPr>
        <w:t>万元。</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w:t>
      </w:r>
      <w:r>
        <w:rPr>
          <w:color w:val="000000"/>
          <w:spacing w:val="0"/>
          <w:w w:val="100"/>
          <w:position w:val="0"/>
        </w:rPr>
        <w:t>根据</w:t>
      </w:r>
      <w:r>
        <w:rPr>
          <w:color w:val="000000"/>
          <w:spacing w:val="0"/>
          <w:w w:val="100"/>
          <w:position w:val="0"/>
        </w:rPr>
        <w:t>2016</w:t>
      </w:r>
      <w:r>
        <w:rPr>
          <w:color w:val="000000"/>
          <w:spacing w:val="0"/>
          <w:w w:val="100"/>
          <w:position w:val="0"/>
        </w:rPr>
        <w:t>年度股东大会通过的有关决议，公司以截止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5,900.00</w:t>
      </w:r>
      <w:r>
        <w:rPr>
          <w:color w:val="000000"/>
          <w:spacing w:val="0"/>
          <w:w w:val="100"/>
          <w:position w:val="0"/>
        </w:rPr>
        <w:t>万股 为基数，以资本公积金向全体股东每</w:t>
      </w:r>
      <w:r>
        <w:rPr>
          <w:color w:val="000000"/>
          <w:spacing w:val="0"/>
          <w:w w:val="100"/>
          <w:position w:val="0"/>
        </w:rPr>
        <w:t>10.0</w:t>
      </w:r>
      <w:r>
        <w:rPr>
          <w:color w:val="000000"/>
          <w:spacing w:val="0"/>
          <w:w w:val="100"/>
          <w:position w:val="0"/>
        </w:rPr>
        <w:t>0</w:t>
      </w:r>
      <w:r>
        <w:rPr>
          <w:color w:val="000000"/>
          <w:spacing w:val="0"/>
          <w:w w:val="100"/>
          <w:position w:val="0"/>
        </w:rPr>
        <w:t>股转增</w:t>
      </w:r>
      <w:r>
        <w:rPr>
          <w:color w:val="000000"/>
          <w:spacing w:val="0"/>
          <w:w w:val="100"/>
          <w:position w:val="0"/>
        </w:rPr>
        <w:t>22.0</w:t>
      </w:r>
      <w:r>
        <w:rPr>
          <w:color w:val="000000"/>
          <w:spacing w:val="0"/>
          <w:w w:val="100"/>
          <w:position w:val="0"/>
        </w:rPr>
        <w:t>0</w:t>
      </w:r>
      <w:r>
        <w:rPr>
          <w:color w:val="000000"/>
          <w:spacing w:val="0"/>
          <w:w w:val="100"/>
          <w:position w:val="0"/>
        </w:rPr>
        <w:t>股。转增完成后公司股本由</w:t>
      </w:r>
      <w:r>
        <w:rPr>
          <w:color w:val="000000"/>
          <w:spacing w:val="0"/>
          <w:w w:val="100"/>
          <w:position w:val="0"/>
        </w:rPr>
        <w:t>5,900.00</w:t>
      </w:r>
      <w:r>
        <w:rPr>
          <w:color w:val="000000"/>
          <w:spacing w:val="0"/>
          <w:w w:val="100"/>
          <w:position w:val="0"/>
        </w:rPr>
        <w:t xml:space="preserve">万股增加至 </w:t>
      </w:r>
      <w:r>
        <w:rPr>
          <w:color w:val="000000"/>
          <w:spacing w:val="0"/>
          <w:w w:val="100"/>
          <w:position w:val="0"/>
        </w:rPr>
        <w:t>18,880.00</w:t>
      </w:r>
      <w:r>
        <w:rPr>
          <w:color w:val="000000"/>
          <w:spacing w:val="0"/>
          <w:w w:val="100"/>
          <w:position w:val="0"/>
        </w:rPr>
        <w:t>万股，公司注册资本由</w:t>
      </w:r>
      <w:r>
        <w:rPr>
          <w:color w:val="000000"/>
          <w:spacing w:val="0"/>
          <w:w w:val="100"/>
          <w:position w:val="0"/>
        </w:rPr>
        <w:t>5,900.00</w:t>
      </w:r>
      <w:r>
        <w:rPr>
          <w:color w:val="000000"/>
          <w:spacing w:val="0"/>
          <w:w w:val="100"/>
          <w:position w:val="0"/>
        </w:rPr>
        <w:t>万元增加至</w:t>
      </w:r>
      <w:r>
        <w:rPr>
          <w:color w:val="000000"/>
          <w:spacing w:val="0"/>
          <w:w w:val="100"/>
          <w:position w:val="0"/>
        </w:rPr>
        <w:t>18,880.0</w:t>
      </w:r>
      <w:r>
        <w:rPr>
          <w:color w:val="000000"/>
          <w:spacing w:val="0"/>
          <w:w w:val="100"/>
          <w:position w:val="0"/>
        </w:rPr>
        <w:t>0</w:t>
      </w:r>
      <w:r>
        <w:rPr>
          <w:color w:val="000000"/>
          <w:spacing w:val="0"/>
          <w:w w:val="100"/>
          <w:position w:val="0"/>
        </w:rPr>
        <w:t>万元。</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日，根据公司第二届董事会第二十一次会议、</w:t>
      </w:r>
      <w:r>
        <w:rPr>
          <w:color w:val="000000"/>
          <w:spacing w:val="0"/>
          <w:w w:val="100"/>
          <w:position w:val="0"/>
        </w:rPr>
        <w:t>2018</w:t>
      </w:r>
      <w:r>
        <w:rPr>
          <w:color w:val="000000"/>
          <w:spacing w:val="0"/>
          <w:w w:val="100"/>
          <w:position w:val="0"/>
        </w:rPr>
        <w:t>年第四次临时股东大会审议通过《关 于向激励对象授予股票期权与限制性股票的议案》</w:t>
      </w:r>
      <w:r>
        <w:rPr>
          <w:color w:val="000000"/>
          <w:spacing w:val="0"/>
          <w:w w:val="100"/>
          <w:position w:val="0"/>
        </w:rPr>
        <w:t>，</w:t>
      </w:r>
      <w:r>
        <w:rPr>
          <w:color w:val="000000"/>
          <w:spacing w:val="0"/>
          <w:w w:val="100"/>
          <w:position w:val="0"/>
        </w:rPr>
        <w:t>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日为授予日，向</w:t>
      </w:r>
      <w:r>
        <w:rPr>
          <w:color w:val="000000"/>
          <w:spacing w:val="0"/>
          <w:w w:val="100"/>
          <w:position w:val="0"/>
        </w:rPr>
        <w:t>42</w:t>
      </w:r>
      <w:r>
        <w:rPr>
          <w:color w:val="000000"/>
          <w:spacing w:val="0"/>
          <w:w w:val="100"/>
          <w:position w:val="0"/>
        </w:rPr>
        <w:t xml:space="preserve">名激励对象授予 </w:t>
      </w:r>
      <w:r>
        <w:rPr>
          <w:color w:val="000000"/>
          <w:spacing w:val="0"/>
          <w:w w:val="100"/>
          <w:position w:val="0"/>
        </w:rPr>
        <w:t>997,349</w:t>
      </w:r>
      <w:r>
        <w:rPr>
          <w:color w:val="000000"/>
          <w:spacing w:val="0"/>
          <w:w w:val="100"/>
          <w:position w:val="0"/>
        </w:rPr>
        <w:t>股限制性股票，公司申请增加注册资本</w:t>
      </w:r>
      <w:r>
        <w:rPr>
          <w:color w:val="000000"/>
          <w:spacing w:val="0"/>
          <w:w w:val="100"/>
          <w:position w:val="0"/>
        </w:rPr>
        <w:t>99.7349</w:t>
      </w:r>
      <w:r>
        <w:rPr>
          <w:color w:val="000000"/>
          <w:spacing w:val="0"/>
          <w:w w:val="100"/>
          <w:position w:val="0"/>
        </w:rPr>
        <w:t>万元，变更后的注册资本为</w:t>
      </w:r>
      <w:r>
        <w:rPr>
          <w:color w:val="000000"/>
          <w:spacing w:val="0"/>
          <w:w w:val="100"/>
          <w:position w:val="0"/>
        </w:rPr>
        <w:t>18,979.7349</w:t>
      </w:r>
      <w:r>
        <w:rPr>
          <w:color w:val="000000"/>
          <w:spacing w:val="0"/>
          <w:w w:val="100"/>
          <w:position w:val="0"/>
        </w:rPr>
        <w:t>万元。本次 增资业经立信会计师事务所（特殊普通合伙）于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日出具信会师报字</w:t>
      </w:r>
      <w:r>
        <w:rPr>
          <w:color w:val="000000"/>
          <w:spacing w:val="0"/>
          <w:w w:val="100"/>
          <w:position w:val="0"/>
        </w:rPr>
        <w:t>［2019］</w:t>
      </w:r>
      <w:r>
        <w:rPr>
          <w:color w:val="000000"/>
          <w:spacing w:val="0"/>
          <w:w w:val="100"/>
          <w:position w:val="0"/>
        </w:rPr>
        <w:t>第</w:t>
      </w:r>
      <w:r>
        <w:rPr>
          <w:color w:val="000000"/>
          <w:spacing w:val="0"/>
          <w:w w:val="100"/>
          <w:position w:val="0"/>
        </w:rPr>
        <w:t>ZE10003</w:t>
      </w:r>
      <w:r>
        <w:rPr>
          <w:color w:val="000000"/>
          <w:spacing w:val="0"/>
          <w:w w:val="100"/>
          <w:position w:val="0"/>
        </w:rPr>
        <w:t xml:space="preserve">号《验资报 </w:t>
      </w:r>
      <w:r>
        <w:rPr>
          <w:color w:val="000000"/>
          <w:spacing w:val="0"/>
          <w:w w:val="100"/>
          <w:position w:val="0"/>
        </w:rPr>
        <w:t>告》审验。</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日召开第三届董事会第七次会议、第三届监事会第六次会议和</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06</w:t>
      </w:r>
      <w:r>
        <w:rPr>
          <w:color w:val="000000"/>
          <w:spacing w:val="0"/>
          <w:w w:val="100"/>
          <w:position w:val="0"/>
        </w:rPr>
        <w:t xml:space="preserve">日召开的 </w:t>
      </w:r>
      <w:r>
        <w:rPr>
          <w:color w:val="000000"/>
          <w:spacing w:val="0"/>
          <w:w w:val="100"/>
          <w:position w:val="0"/>
        </w:rPr>
        <w:t>2020</w:t>
      </w:r>
      <w:r>
        <w:rPr>
          <w:color w:val="000000"/>
          <w:spacing w:val="0"/>
          <w:w w:val="100"/>
          <w:position w:val="0"/>
        </w:rPr>
        <w:t>年第一次临时股东大会审议通过的《关于回购注销部分限制性股票的议案》</w:t>
      </w:r>
      <w:r>
        <w:rPr>
          <w:color w:val="000000"/>
          <w:spacing w:val="0"/>
          <w:w w:val="100"/>
          <w:position w:val="0"/>
        </w:rPr>
        <w:t>，</w:t>
      </w:r>
      <w:r>
        <w:rPr>
          <w:color w:val="000000"/>
          <w:spacing w:val="0"/>
          <w:w w:val="100"/>
          <w:position w:val="0"/>
        </w:rPr>
        <w:t>议案同意公司申请回购 注销原激励对象徐波、符旭华、滕芬、张佳琪</w:t>
      </w:r>
      <w:r>
        <w:rPr>
          <w:color w:val="000000"/>
          <w:spacing w:val="0"/>
          <w:w w:val="100"/>
          <w:position w:val="0"/>
        </w:rPr>
        <w:t>4</w:t>
      </w:r>
      <w:r>
        <w:rPr>
          <w:color w:val="000000"/>
          <w:spacing w:val="0"/>
          <w:w w:val="100"/>
          <w:position w:val="0"/>
        </w:rPr>
        <w:t>人因离职不符合解锁条件的限制性股票</w:t>
      </w:r>
      <w:r>
        <w:rPr>
          <w:color w:val="000000"/>
          <w:spacing w:val="0"/>
          <w:w w:val="100"/>
          <w:position w:val="0"/>
        </w:rPr>
        <w:t>44,084.0</w:t>
      </w:r>
      <w:r>
        <w:rPr>
          <w:color w:val="000000"/>
          <w:spacing w:val="0"/>
          <w:w w:val="100"/>
          <w:position w:val="0"/>
        </w:rPr>
        <w:t>0</w:t>
      </w:r>
      <w:r>
        <w:rPr>
          <w:color w:val="000000"/>
          <w:spacing w:val="0"/>
          <w:w w:val="100"/>
          <w:position w:val="0"/>
        </w:rPr>
        <w:t>股和张永 章、关莹</w:t>
      </w:r>
      <w:r>
        <w:rPr>
          <w:color w:val="000000"/>
          <w:spacing w:val="0"/>
          <w:w w:val="100"/>
          <w:position w:val="0"/>
        </w:rPr>
        <w:t>2</w:t>
      </w:r>
      <w:r>
        <w:rPr>
          <w:color w:val="000000"/>
          <w:spacing w:val="0"/>
          <w:w w:val="100"/>
          <w:position w:val="0"/>
        </w:rPr>
        <w:t>人因</w:t>
      </w:r>
      <w:r>
        <w:rPr>
          <w:color w:val="000000"/>
          <w:spacing w:val="0"/>
          <w:w w:val="100"/>
          <w:position w:val="0"/>
        </w:rPr>
        <w:t>2018</w:t>
      </w:r>
      <w:r>
        <w:rPr>
          <w:color w:val="000000"/>
          <w:spacing w:val="0"/>
          <w:w w:val="100"/>
          <w:position w:val="0"/>
        </w:rPr>
        <w:t>年业绩考核未达标不符合解锁条件的限制性股票</w:t>
      </w:r>
      <w:r>
        <w:rPr>
          <w:color w:val="000000"/>
          <w:spacing w:val="0"/>
          <w:w w:val="100"/>
          <w:position w:val="0"/>
        </w:rPr>
        <w:t>25,835.0</w:t>
      </w:r>
      <w:r>
        <w:rPr>
          <w:color w:val="000000"/>
          <w:spacing w:val="0"/>
          <w:w w:val="100"/>
          <w:position w:val="0"/>
        </w:rPr>
        <w:t>0</w:t>
      </w:r>
      <w:r>
        <w:rPr>
          <w:color w:val="000000"/>
          <w:spacing w:val="0"/>
          <w:w w:val="100"/>
          <w:position w:val="0"/>
        </w:rPr>
        <w:t xml:space="preserve">股。公司申请减少注册资本 </w:t>
      </w:r>
      <w:r>
        <w:rPr>
          <w:color w:val="000000"/>
          <w:spacing w:val="0"/>
          <w:w w:val="100"/>
          <w:position w:val="0"/>
        </w:rPr>
        <w:t>69,919.00</w:t>
      </w:r>
      <w:r>
        <w:rPr>
          <w:color w:val="000000"/>
          <w:spacing w:val="0"/>
          <w:w w:val="100"/>
          <w:position w:val="0"/>
        </w:rPr>
        <w:t>元，其中有限售条件流通股</w:t>
      </w:r>
      <w:r>
        <w:rPr>
          <w:color w:val="000000"/>
          <w:spacing w:val="0"/>
          <w:w w:val="100"/>
          <w:position w:val="0"/>
        </w:rPr>
        <w:t>69,919.0</w:t>
      </w:r>
      <w:r>
        <w:rPr>
          <w:color w:val="000000"/>
          <w:spacing w:val="0"/>
          <w:w w:val="100"/>
          <w:position w:val="0"/>
        </w:rPr>
        <w:t>0</w:t>
      </w:r>
      <w:r>
        <w:rPr>
          <w:color w:val="000000"/>
          <w:spacing w:val="0"/>
          <w:w w:val="100"/>
          <w:position w:val="0"/>
        </w:rPr>
        <w:t>元。公司限制性股票回购价格为</w:t>
      </w:r>
      <w:r>
        <w:rPr>
          <w:color w:val="000000"/>
          <w:spacing w:val="0"/>
          <w:w w:val="100"/>
          <w:position w:val="0"/>
        </w:rPr>
        <w:t>6.81</w:t>
      </w:r>
      <w:r>
        <w:rPr>
          <w:color w:val="000000"/>
          <w:spacing w:val="0"/>
          <w:w w:val="100"/>
          <w:position w:val="0"/>
        </w:rPr>
        <w:t>元/股。本次股份回购 后，公司减少注册资本（股本</w:t>
      </w:r>
      <w:r>
        <w:rPr>
          <w:color w:val="000000"/>
          <w:spacing w:val="0"/>
          <w:w w:val="100"/>
          <w:position w:val="0"/>
        </w:rPr>
        <w:t>）</w:t>
      </w:r>
      <w:r>
        <w:rPr>
          <w:color w:val="000000"/>
          <w:spacing w:val="0"/>
          <w:w w:val="100"/>
          <w:position w:val="0"/>
        </w:rPr>
        <w:t>69,919.00</w:t>
      </w:r>
      <w:r>
        <w:rPr>
          <w:color w:val="000000"/>
          <w:spacing w:val="0"/>
          <w:w w:val="100"/>
          <w:position w:val="0"/>
        </w:rPr>
        <w:t>元，变更后的注册资本为</w:t>
      </w:r>
      <w:r>
        <w:rPr>
          <w:color w:val="000000"/>
          <w:spacing w:val="0"/>
          <w:w w:val="100"/>
          <w:position w:val="0"/>
        </w:rPr>
        <w:t>189,727,430.00</w:t>
      </w:r>
      <w:r>
        <w:rPr>
          <w:color w:val="000000"/>
          <w:spacing w:val="0"/>
          <w:w w:val="100"/>
          <w:position w:val="0"/>
        </w:rPr>
        <w:t>元，业经立信会计师事 务所（特殊普通合伙）于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日出具信会师报字</w:t>
      </w:r>
      <w:r>
        <w:rPr>
          <w:color w:val="000000"/>
          <w:spacing w:val="0"/>
          <w:w w:val="100"/>
          <w:position w:val="0"/>
        </w:rPr>
        <w:t>［2020］</w:t>
      </w:r>
      <w:r>
        <w:rPr>
          <w:color w:val="000000"/>
          <w:spacing w:val="0"/>
          <w:w w:val="100"/>
          <w:position w:val="0"/>
        </w:rPr>
        <w:t>第</w:t>
      </w:r>
      <w:r>
        <w:rPr>
          <w:color w:val="000000"/>
          <w:spacing w:val="0"/>
          <w:w w:val="100"/>
          <w:position w:val="0"/>
        </w:rPr>
        <w:t>ZL10018</w:t>
      </w:r>
      <w:r>
        <w:rPr>
          <w:color w:val="000000"/>
          <w:spacing w:val="0"/>
          <w:w w:val="100"/>
          <w:position w:val="0"/>
        </w:rPr>
        <w:t>号《验资报告》审验。</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日召开第三届董事会第七次会议和第三届监事会第六次会议，审议通过了《关于</w:t>
      </w:r>
      <w:r>
        <w:rPr>
          <w:color w:val="000000"/>
          <w:spacing w:val="0"/>
          <w:w w:val="100"/>
          <w:position w:val="0"/>
        </w:rPr>
        <w:t xml:space="preserve">2018 </w:t>
      </w:r>
      <w:r>
        <w:rPr>
          <w:color w:val="000000"/>
          <w:spacing w:val="0"/>
          <w:w w:val="100"/>
          <w:position w:val="0"/>
        </w:rPr>
        <w:t>年股票期权与限制性股票激励计划首次授予权益第一个行权期/解除限售期条件成就的议案》</w:t>
      </w:r>
      <w:r>
        <w:rPr>
          <w:color w:val="000000"/>
          <w:spacing w:val="0"/>
          <w:w w:val="100"/>
          <w:position w:val="0"/>
        </w:rPr>
        <w:t>，</w:t>
      </w:r>
      <w:r>
        <w:rPr>
          <w:color w:val="000000"/>
          <w:spacing w:val="0"/>
          <w:w w:val="100"/>
          <w:position w:val="0"/>
        </w:rPr>
        <w:t>公司</w:t>
      </w:r>
      <w:r>
        <w:rPr>
          <w:color w:val="000000"/>
          <w:spacing w:val="0"/>
          <w:w w:val="100"/>
          <w:position w:val="0"/>
        </w:rPr>
        <w:t xml:space="preserve">2018 </w:t>
      </w:r>
      <w:r>
        <w:rPr>
          <w:color w:val="000000"/>
          <w:spacing w:val="0"/>
          <w:w w:val="100"/>
          <w:position w:val="0"/>
        </w:rPr>
        <w:t>年股票期权与限制性股票激励计划股票期权第一个行权期行权条件已经成就，同意符合行权条件的</w:t>
      </w:r>
      <w:r>
        <w:rPr>
          <w:color w:val="000000"/>
          <w:spacing w:val="0"/>
          <w:w w:val="100"/>
          <w:position w:val="0"/>
        </w:rPr>
        <w:t>37</w:t>
      </w:r>
      <w:r>
        <w:rPr>
          <w:color w:val="000000"/>
          <w:spacing w:val="0"/>
          <w:w w:val="100"/>
          <w:position w:val="0"/>
        </w:rPr>
        <w:t>名激 励对象在第一个行权期内以自主行权方式进行行权，可行权的期权数量为</w:t>
      </w:r>
      <w:r>
        <w:rPr>
          <w:color w:val="000000"/>
          <w:spacing w:val="0"/>
          <w:w w:val="100"/>
          <w:position w:val="0"/>
        </w:rPr>
        <w:t>829,428</w:t>
      </w:r>
      <w:r>
        <w:rPr>
          <w:color w:val="000000"/>
          <w:spacing w:val="0"/>
          <w:w w:val="100"/>
          <w:position w:val="0"/>
        </w:rPr>
        <w:t>股份。</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 召开第三届董事会第十八次会议和第三届监事会第十六次会议，审议通过了《关于</w:t>
      </w:r>
      <w:r>
        <w:rPr>
          <w:color w:val="000000"/>
          <w:spacing w:val="0"/>
          <w:w w:val="100"/>
          <w:position w:val="0"/>
        </w:rPr>
        <w:t>2018</w:t>
      </w:r>
      <w:r>
        <w:rPr>
          <w:color w:val="000000"/>
          <w:spacing w:val="0"/>
          <w:w w:val="100"/>
          <w:position w:val="0"/>
        </w:rPr>
        <w:t>年股票期权与限 制性股票激励计划首次授予权益第二个行权期/解除限售期条件成就的议案》</w:t>
      </w:r>
      <w:r>
        <w:rPr>
          <w:color w:val="000000"/>
          <w:spacing w:val="0"/>
          <w:w w:val="100"/>
          <w:position w:val="0"/>
        </w:rPr>
        <w:t>，</w:t>
      </w:r>
      <w:r>
        <w:rPr>
          <w:color w:val="000000"/>
          <w:spacing w:val="0"/>
          <w:w w:val="100"/>
          <w:position w:val="0"/>
        </w:rPr>
        <w:t>公司</w:t>
      </w:r>
      <w:r>
        <w:rPr>
          <w:color w:val="000000"/>
          <w:spacing w:val="0"/>
          <w:w w:val="100"/>
          <w:position w:val="0"/>
        </w:rPr>
        <w:t>2018</w:t>
      </w:r>
      <w:r>
        <w:rPr>
          <w:color w:val="000000"/>
          <w:spacing w:val="0"/>
          <w:w w:val="100"/>
          <w:position w:val="0"/>
        </w:rPr>
        <w:t>年股票期权与限 制性股票激励计划股票期权第二个行权期行权条件已经成就，同意符合行权条件的</w:t>
      </w:r>
      <w:r>
        <w:rPr>
          <w:color w:val="000000"/>
          <w:spacing w:val="0"/>
          <w:w w:val="100"/>
          <w:position w:val="0"/>
        </w:rPr>
        <w:t>27</w:t>
      </w:r>
      <w:r>
        <w:rPr>
          <w:color w:val="000000"/>
          <w:spacing w:val="0"/>
          <w:w w:val="100"/>
          <w:position w:val="0"/>
        </w:rPr>
        <w:t>名激励对象在第二 个行权期内以自主行权方式进行行权，可行权的期权数量为</w:t>
      </w:r>
      <w:r>
        <w:rPr>
          <w:color w:val="000000"/>
          <w:spacing w:val="0"/>
          <w:w w:val="100"/>
          <w:position w:val="0"/>
        </w:rPr>
        <w:t>442,105</w:t>
      </w:r>
      <w:r>
        <w:rPr>
          <w:color w:val="000000"/>
          <w:spacing w:val="0"/>
          <w:w w:val="100"/>
          <w:position w:val="0"/>
        </w:rPr>
        <w:t>份，截至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日止，激励 对象已自主行权</w:t>
      </w:r>
      <w:r>
        <w:rPr>
          <w:color w:val="000000"/>
          <w:spacing w:val="0"/>
          <w:w w:val="100"/>
          <w:position w:val="0"/>
        </w:rPr>
        <w:t>506, 195</w:t>
      </w:r>
      <w:r>
        <w:rPr>
          <w:color w:val="000000"/>
          <w:spacing w:val="0"/>
          <w:w w:val="100"/>
          <w:position w:val="0"/>
        </w:rPr>
        <w:t>股股份，公司增加股本</w:t>
      </w:r>
      <w:r>
        <w:rPr>
          <w:color w:val="000000"/>
          <w:spacing w:val="0"/>
          <w:w w:val="100"/>
          <w:position w:val="0"/>
        </w:rPr>
        <w:t>506,195.00</w:t>
      </w:r>
      <w:r>
        <w:rPr>
          <w:color w:val="000000"/>
          <w:spacing w:val="0"/>
          <w:w w:val="100"/>
          <w:position w:val="0"/>
        </w:rPr>
        <w:t>元，变更后的股本为</w:t>
      </w:r>
      <w:r>
        <w:rPr>
          <w:color w:val="000000"/>
          <w:spacing w:val="0"/>
          <w:w w:val="100"/>
          <w:position w:val="0"/>
        </w:rPr>
        <w:t>190,233,625.00</w:t>
      </w:r>
      <w:r>
        <w:rPr>
          <w:color w:val="000000"/>
          <w:spacing w:val="0"/>
          <w:w w:val="100"/>
          <w:position w:val="0"/>
        </w:rPr>
        <w:t>元。公司注 册资本为</w:t>
      </w:r>
      <w:r>
        <w:rPr>
          <w:color w:val="000000"/>
          <w:spacing w:val="0"/>
          <w:w w:val="100"/>
          <w:position w:val="0"/>
        </w:rPr>
        <w:t>189,727,430.00</w:t>
      </w:r>
      <w:r>
        <w:rPr>
          <w:color w:val="000000"/>
          <w:spacing w:val="0"/>
          <w:w w:val="100"/>
          <w:position w:val="0"/>
        </w:rPr>
        <w:t>元（公司</w:t>
      </w:r>
      <w:r>
        <w:rPr>
          <w:color w:val="000000"/>
          <w:spacing w:val="0"/>
          <w:w w:val="100"/>
          <w:position w:val="0"/>
        </w:rPr>
        <w:t>2018</w:t>
      </w:r>
      <w:r>
        <w:rPr>
          <w:color w:val="000000"/>
          <w:spacing w:val="0"/>
          <w:w w:val="100"/>
          <w:position w:val="0"/>
        </w:rPr>
        <w:t>年股票期权与限制性股票激励计划第一</w:t>
      </w:r>
      <w:r>
        <w:rPr>
          <w:color w:val="000000"/>
          <w:spacing w:val="0"/>
          <w:w w:val="100"/>
          <w:position w:val="0"/>
        </w:rPr>
        <w:t>/</w:t>
      </w:r>
      <w:r>
        <w:rPr>
          <w:color w:val="000000"/>
          <w:spacing w:val="0"/>
          <w:w w:val="100"/>
          <w:position w:val="0"/>
        </w:rPr>
        <w:t xml:space="preserve">二个行权期已行权的 </w:t>
      </w:r>
      <w:r>
        <w:rPr>
          <w:color w:val="000000"/>
          <w:spacing w:val="0"/>
          <w:w w:val="100"/>
          <w:position w:val="0"/>
        </w:rPr>
        <w:t>506,195</w:t>
      </w:r>
      <w:r>
        <w:rPr>
          <w:color w:val="000000"/>
          <w:spacing w:val="0"/>
          <w:w w:val="100"/>
          <w:position w:val="0"/>
        </w:rPr>
        <w:t>股股份尚未计入注册资本）。</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日召开第三届董事会第七次会议和第三届监事会第六次会议，审议通过了《关于</w:t>
      </w:r>
      <w:r>
        <w:rPr>
          <w:color w:val="000000"/>
          <w:spacing w:val="0"/>
          <w:w w:val="100"/>
          <w:position w:val="0"/>
        </w:rPr>
        <w:t xml:space="preserve">2018 </w:t>
      </w:r>
      <w:r>
        <w:rPr>
          <w:color w:val="000000"/>
          <w:spacing w:val="0"/>
          <w:w w:val="100"/>
          <w:position w:val="0"/>
        </w:rPr>
        <w:t xml:space="preserve">年股票期权与限制性股票激励计划首次授予权益第一个行权期/解除限售期条件成就的议案》，公司 </w:t>
      </w:r>
      <w:r>
        <w:rPr>
          <w:color w:val="000000"/>
          <w:spacing w:val="0"/>
          <w:w w:val="100"/>
          <w:position w:val="0"/>
        </w:rPr>
        <w:t xml:space="preserve">2018 </w:t>
      </w:r>
      <w:r>
        <w:rPr>
          <w:color w:val="000000"/>
          <w:spacing w:val="0"/>
          <w:w w:val="100"/>
          <w:position w:val="0"/>
        </w:rPr>
        <w:t>年股票期权与限制性股票激励计划股票期权第一个行权期行权条件已经成就，同意符合行权条件的</w:t>
      </w:r>
      <w:r>
        <w:rPr>
          <w:color w:val="000000"/>
          <w:spacing w:val="0"/>
          <w:w w:val="100"/>
          <w:position w:val="0"/>
        </w:rPr>
        <w:t>37</w:t>
      </w:r>
      <w:r>
        <w:rPr>
          <w:color w:val="000000"/>
          <w:spacing w:val="0"/>
          <w:w w:val="100"/>
          <w:position w:val="0"/>
        </w:rPr>
        <w:t>名激 励对象在第一个行权期内以自主行权方式进行行权，可行权的期权数量为</w:t>
      </w:r>
      <w:r>
        <w:rPr>
          <w:color w:val="000000"/>
          <w:spacing w:val="0"/>
          <w:w w:val="100"/>
          <w:position w:val="0"/>
        </w:rPr>
        <w:t>829,428</w:t>
      </w:r>
      <w:r>
        <w:rPr>
          <w:color w:val="000000"/>
          <w:spacing w:val="0"/>
          <w:w w:val="100"/>
          <w:position w:val="0"/>
        </w:rPr>
        <w:t>股份。</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 召开第三届董事会第十八次会议和第三届监事会第十六次会议，审议通过了《关于</w:t>
      </w:r>
      <w:r>
        <w:rPr>
          <w:color w:val="000000"/>
          <w:spacing w:val="0"/>
          <w:w w:val="100"/>
          <w:position w:val="0"/>
        </w:rPr>
        <w:t xml:space="preserve">2018 </w:t>
      </w:r>
      <w:r>
        <w:rPr>
          <w:color w:val="000000"/>
          <w:spacing w:val="0"/>
          <w:w w:val="100"/>
          <w:position w:val="0"/>
        </w:rPr>
        <w:t xml:space="preserve">年股票期权与限 制性股票激励计划首次授予权益第二个行权期/解除限售期条件成就的议案》，公司 </w:t>
      </w:r>
      <w:r>
        <w:rPr>
          <w:color w:val="000000"/>
          <w:spacing w:val="0"/>
          <w:w w:val="100"/>
          <w:position w:val="0"/>
        </w:rPr>
        <w:t>2018</w:t>
      </w:r>
      <w:r>
        <w:rPr>
          <w:color w:val="000000"/>
          <w:spacing w:val="0"/>
          <w:w w:val="100"/>
          <w:position w:val="0"/>
        </w:rPr>
        <w:t>年股票期权与限 制性股票激励计划股票期权第二个行权期行权条件已经成就，同意符合行权条件的</w:t>
      </w:r>
      <w:r>
        <w:rPr>
          <w:color w:val="000000"/>
          <w:spacing w:val="0"/>
          <w:w w:val="100"/>
          <w:position w:val="0"/>
        </w:rPr>
        <w:t>27</w:t>
      </w:r>
      <w:r>
        <w:rPr>
          <w:color w:val="000000"/>
          <w:spacing w:val="0"/>
          <w:w w:val="100"/>
          <w:position w:val="0"/>
        </w:rPr>
        <w:t>名激励对象在第二 个行权期内以自主行权方式进行行权，可行权的期权数量为</w:t>
      </w:r>
      <w:r>
        <w:rPr>
          <w:color w:val="000000"/>
          <w:spacing w:val="0"/>
          <w:w w:val="100"/>
          <w:position w:val="0"/>
        </w:rPr>
        <w:t>442, 105</w:t>
      </w:r>
      <w:r>
        <w:rPr>
          <w:color w:val="000000"/>
          <w:spacing w:val="0"/>
          <w:w w:val="100"/>
          <w:position w:val="0"/>
        </w:rPr>
        <w:t>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日召开第三 届董事会第二十六次会议、第三届监事会第二十四次会议，审议通过了《关于</w:t>
      </w:r>
      <w:r>
        <w:rPr>
          <w:color w:val="000000"/>
          <w:spacing w:val="0"/>
          <w:w w:val="100"/>
          <w:position w:val="0"/>
        </w:rPr>
        <w:t>2018</w:t>
      </w:r>
      <w:r>
        <w:rPr>
          <w:color w:val="000000"/>
          <w:spacing w:val="0"/>
          <w:w w:val="100"/>
          <w:position w:val="0"/>
        </w:rPr>
        <w:t xml:space="preserve">年股票期权与限制性 股票激励计划首次授予权益第三个行权期/解除限售期条件成就的议案》，公司 </w:t>
      </w:r>
      <w:r>
        <w:rPr>
          <w:color w:val="000000"/>
          <w:spacing w:val="0"/>
          <w:w w:val="100"/>
          <w:position w:val="0"/>
        </w:rPr>
        <w:t xml:space="preserve">2018 </w:t>
      </w:r>
      <w:r>
        <w:rPr>
          <w:color w:val="000000"/>
          <w:spacing w:val="0"/>
          <w:w w:val="100"/>
          <w:position w:val="0"/>
        </w:rPr>
        <w:t>年股票期权与限制 性股票激励计划股票期权第三个行权期行权条件已经成就，同意符合行权条件的</w:t>
      </w:r>
      <w:r>
        <w:rPr>
          <w:color w:val="000000"/>
          <w:spacing w:val="0"/>
          <w:w w:val="100"/>
          <w:position w:val="0"/>
        </w:rPr>
        <w:t>21</w:t>
      </w:r>
      <w:r>
        <w:rPr>
          <w:color w:val="000000"/>
          <w:spacing w:val="0"/>
          <w:w w:val="100"/>
          <w:position w:val="0"/>
        </w:rPr>
        <w:t xml:space="preserve">名激励对象在第三个 </w:t>
      </w:r>
      <w:r>
        <w:rPr>
          <w:color w:val="000000"/>
          <w:spacing w:val="0"/>
          <w:w w:val="100"/>
          <w:position w:val="0"/>
        </w:rPr>
        <w:t>行权期内以自主行权方式进行行权，可行权的期权数</w:t>
      </w:r>
      <w:r>
        <w:rPr>
          <w:color w:val="000000"/>
          <w:spacing w:val="0"/>
          <w:w w:val="100"/>
          <w:position w:val="0"/>
        </w:rPr>
        <w:t>353, 932</w:t>
      </w:r>
      <w:r>
        <w:rPr>
          <w:color w:val="000000"/>
          <w:spacing w:val="0"/>
          <w:w w:val="100"/>
          <w:position w:val="0"/>
        </w:rPr>
        <w:t>份，截至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日止，激励对象已自主 行权</w:t>
      </w:r>
      <w:r>
        <w:rPr>
          <w:color w:val="000000"/>
          <w:spacing w:val="0"/>
          <w:w w:val="100"/>
          <w:position w:val="0"/>
        </w:rPr>
        <w:t>447,764</w:t>
      </w:r>
      <w:r>
        <w:rPr>
          <w:color w:val="000000"/>
          <w:spacing w:val="0"/>
          <w:w w:val="100"/>
          <w:position w:val="0"/>
        </w:rPr>
        <w:t>股股份。（公司</w:t>
      </w:r>
      <w:r>
        <w:rPr>
          <w:color w:val="000000"/>
          <w:spacing w:val="0"/>
          <w:w w:val="100"/>
          <w:position w:val="0"/>
        </w:rPr>
        <w:t>2018</w:t>
      </w:r>
      <w:r>
        <w:rPr>
          <w:color w:val="000000"/>
          <w:spacing w:val="0"/>
          <w:w w:val="100"/>
          <w:position w:val="0"/>
        </w:rPr>
        <w:t>年股票期权与限制性股票激励计划第二/三个行权期已行权的</w:t>
      </w:r>
      <w:r>
        <w:rPr>
          <w:color w:val="000000"/>
          <w:spacing w:val="0"/>
          <w:w w:val="100"/>
          <w:position w:val="0"/>
        </w:rPr>
        <w:t>447, 764</w:t>
      </w:r>
      <w:r>
        <w:rPr>
          <w:color w:val="000000"/>
          <w:spacing w:val="0"/>
          <w:w w:val="100"/>
          <w:position w:val="0"/>
        </w:rPr>
        <w:t>股股 份中</w:t>
      </w:r>
      <w:r>
        <w:rPr>
          <w:color w:val="000000"/>
          <w:spacing w:val="0"/>
          <w:w w:val="100"/>
          <w:position w:val="0"/>
        </w:rPr>
        <w:t>420,904</w:t>
      </w:r>
      <w:r>
        <w:rPr>
          <w:color w:val="000000"/>
          <w:spacing w:val="0"/>
          <w:w w:val="100"/>
          <w:position w:val="0"/>
        </w:rPr>
        <w:t>股股份已计入注册资本，</w:t>
      </w:r>
      <w:r>
        <w:rPr>
          <w:color w:val="000000"/>
          <w:spacing w:val="0"/>
          <w:w w:val="100"/>
          <w:position w:val="0"/>
        </w:rPr>
        <w:t>26,860</w:t>
      </w:r>
      <w:r>
        <w:rPr>
          <w:color w:val="000000"/>
          <w:spacing w:val="0"/>
          <w:w w:val="100"/>
          <w:position w:val="0"/>
        </w:rPr>
        <w:t>股股份尚未计入注册资本）</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2021</w:t>
      </w:r>
      <w:r>
        <w:rPr>
          <w:color w:val="000000"/>
          <w:spacing w:val="0"/>
          <w:w w:val="100"/>
          <w:position w:val="0"/>
        </w:rPr>
        <w:t>年，经中国证券监督管理委员会出具的《关于同意广东乐心医疗电子股份有限公司向特定对象发 行股票注册的批复》（证监许可</w:t>
      </w:r>
      <w:r>
        <w:rPr>
          <w:color w:val="000000"/>
          <w:spacing w:val="0"/>
          <w:w w:val="100"/>
          <w:position w:val="0"/>
        </w:rPr>
        <w:t>[2020]3233</w:t>
      </w:r>
      <w:r>
        <w:rPr>
          <w:color w:val="000000"/>
          <w:spacing w:val="0"/>
          <w:w w:val="100"/>
          <w:position w:val="0"/>
        </w:rPr>
        <w:t>号）核准公司以向特定对象发行股票的方式向</w:t>
      </w:r>
      <w:r>
        <w:rPr>
          <w:color w:val="000000"/>
          <w:spacing w:val="0"/>
          <w:w w:val="100"/>
          <w:position w:val="0"/>
        </w:rPr>
        <w:t>14</w:t>
      </w:r>
      <w:r>
        <w:rPr>
          <w:color w:val="000000"/>
          <w:spacing w:val="0"/>
          <w:w w:val="100"/>
          <w:position w:val="0"/>
        </w:rPr>
        <w:t>名特定投资者 （对应</w:t>
      </w:r>
      <w:r>
        <w:rPr>
          <w:color w:val="000000"/>
          <w:spacing w:val="0"/>
          <w:w w:val="100"/>
          <w:position w:val="0"/>
        </w:rPr>
        <w:t>22</w:t>
      </w:r>
      <w:r>
        <w:rPr>
          <w:color w:val="000000"/>
          <w:spacing w:val="0"/>
          <w:w w:val="100"/>
          <w:position w:val="0"/>
        </w:rPr>
        <w:t>个证券账户）共发行股票</w:t>
      </w:r>
      <w:r>
        <w:rPr>
          <w:color w:val="000000"/>
          <w:spacing w:val="0"/>
          <w:w w:val="100"/>
          <w:position w:val="0"/>
        </w:rPr>
        <w:t>23,998,780</w:t>
      </w:r>
      <w:r>
        <w:rPr>
          <w:color w:val="000000"/>
          <w:spacing w:val="0"/>
          <w:w w:val="100"/>
          <w:position w:val="0"/>
        </w:rPr>
        <w:t>股，发行价格为</w:t>
      </w:r>
      <w:r>
        <w:rPr>
          <w:color w:val="000000"/>
          <w:spacing w:val="0"/>
          <w:w w:val="100"/>
          <w:position w:val="0"/>
        </w:rPr>
        <w:t>16.48</w:t>
      </w:r>
      <w:r>
        <w:rPr>
          <w:color w:val="000000"/>
          <w:spacing w:val="0"/>
          <w:w w:val="100"/>
          <w:position w:val="0"/>
        </w:rPr>
        <w:t>元/股，募集资金总额为</w:t>
      </w:r>
      <w:r>
        <w:rPr>
          <w:color w:val="000000"/>
          <w:spacing w:val="0"/>
          <w:w w:val="100"/>
          <w:position w:val="0"/>
        </w:rPr>
        <w:t xml:space="preserve">395,499,894.40 </w:t>
      </w:r>
      <w:r>
        <w:rPr>
          <w:color w:val="000000"/>
          <w:spacing w:val="0"/>
          <w:w w:val="100"/>
          <w:position w:val="0"/>
        </w:rPr>
        <w:t>元，扣除不含税发行费用人民币</w:t>
      </w:r>
      <w:r>
        <w:rPr>
          <w:color w:val="000000"/>
          <w:spacing w:val="0"/>
          <w:w w:val="100"/>
          <w:position w:val="0"/>
        </w:rPr>
        <w:t>10,143,826.27</w:t>
      </w:r>
      <w:r>
        <w:rPr>
          <w:color w:val="000000"/>
          <w:spacing w:val="0"/>
          <w:w w:val="100"/>
          <w:position w:val="0"/>
        </w:rPr>
        <w:t>元，募集资金净额为人民币</w:t>
      </w:r>
      <w:r>
        <w:rPr>
          <w:color w:val="000000"/>
          <w:spacing w:val="0"/>
          <w:w w:val="100"/>
          <w:position w:val="0"/>
        </w:rPr>
        <w:t>385,356,068.13</w:t>
      </w:r>
      <w:r>
        <w:rPr>
          <w:color w:val="000000"/>
          <w:spacing w:val="0"/>
          <w:w w:val="100"/>
          <w:position w:val="0"/>
        </w:rPr>
        <w:t>元。立信会计师 事务所（特殊普通合伙）对上述募集资金到账情况进行了审验，并于</w:t>
      </w: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22</w:t>
      </w:r>
      <w:r>
        <w:rPr>
          <w:color w:val="000000"/>
          <w:spacing w:val="0"/>
          <w:w w:val="100"/>
          <w:position w:val="0"/>
        </w:rPr>
        <w:t xml:space="preserve">日出具了 “信会师报字 </w:t>
      </w:r>
      <w:r>
        <w:rPr>
          <w:color w:val="000000"/>
          <w:spacing w:val="0"/>
          <w:w w:val="100"/>
          <w:position w:val="0"/>
        </w:rPr>
        <w:t>[2021]</w:t>
      </w:r>
      <w:r>
        <w:rPr>
          <w:color w:val="000000"/>
          <w:spacing w:val="0"/>
          <w:w w:val="100"/>
          <w:position w:val="0"/>
        </w:rPr>
        <w:t>第</w:t>
      </w:r>
      <w:r>
        <w:rPr>
          <w:color w:val="000000"/>
          <w:spacing w:val="0"/>
          <w:w w:val="100"/>
          <w:position w:val="0"/>
        </w:rPr>
        <w:t>ZL10010</w:t>
      </w:r>
      <w:r>
        <w:rPr>
          <w:color w:val="000000"/>
          <w:spacing w:val="0"/>
          <w:w w:val="100"/>
          <w:position w:val="0"/>
        </w:rPr>
        <w:t>号”验资报告。</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日止，公司股本为</w:t>
      </w:r>
      <w:r>
        <w:rPr>
          <w:color w:val="000000"/>
          <w:spacing w:val="0"/>
          <w:w w:val="100"/>
          <w:position w:val="0"/>
        </w:rPr>
        <w:t>214,477,702.00</w:t>
      </w:r>
      <w:r>
        <w:rPr>
          <w:color w:val="000000"/>
          <w:spacing w:val="0"/>
          <w:w w:val="100"/>
          <w:position w:val="0"/>
        </w:rPr>
        <w:t>元。公司注册资本为</w:t>
      </w:r>
      <w:r>
        <w:rPr>
          <w:color w:val="000000"/>
          <w:spacing w:val="0"/>
          <w:w w:val="100"/>
          <w:position w:val="0"/>
        </w:rPr>
        <w:t xml:space="preserve">214,450,842. </w:t>
      </w:r>
      <w:r>
        <w:rPr>
          <w:color w:val="000000"/>
          <w:spacing w:val="0"/>
          <w:w w:val="100"/>
          <w:position w:val="0"/>
        </w:rPr>
        <w:t>00</w:t>
      </w:r>
      <w:r>
        <w:rPr>
          <w:color w:val="000000"/>
          <w:spacing w:val="0"/>
          <w:w w:val="100"/>
          <w:position w:val="0"/>
        </w:rPr>
        <w:t>元（公司</w:t>
      </w:r>
      <w:r>
        <w:rPr>
          <w:color w:val="000000"/>
          <w:spacing w:val="0"/>
          <w:w w:val="100"/>
          <w:position w:val="0"/>
        </w:rPr>
        <w:t xml:space="preserve">2018 </w:t>
      </w:r>
      <w:r>
        <w:rPr>
          <w:color w:val="000000"/>
          <w:spacing w:val="0"/>
          <w:w w:val="100"/>
          <w:position w:val="0"/>
        </w:rPr>
        <w:t>年股票期权与限制性股票激励计划第二/三个行权期已行权的</w:t>
      </w:r>
      <w:r>
        <w:rPr>
          <w:color w:val="000000"/>
          <w:spacing w:val="0"/>
          <w:w w:val="100"/>
          <w:position w:val="0"/>
        </w:rPr>
        <w:t>26,860</w:t>
      </w:r>
      <w:r>
        <w:rPr>
          <w:color w:val="000000"/>
          <w:spacing w:val="0"/>
          <w:w w:val="100"/>
          <w:position w:val="0"/>
        </w:rPr>
        <w:t>股股份尚未计入注册资本）。</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统一社会信用代码：</w:t>
      </w:r>
      <w:r>
        <w:rPr>
          <w:color w:val="000000"/>
          <w:spacing w:val="0"/>
          <w:w w:val="100"/>
          <w:position w:val="0"/>
        </w:rPr>
        <w:t>914420007408365594</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法定代表人：潘伟潮</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注册地址：中山市火炬开发区东利路</w:t>
      </w:r>
      <w:r>
        <w:rPr>
          <w:color w:val="000000"/>
          <w:spacing w:val="0"/>
          <w:w w:val="100"/>
          <w:position w:val="0"/>
        </w:rPr>
        <w:t>105</w:t>
      </w:r>
      <w:r>
        <w:rPr>
          <w:color w:val="000000"/>
          <w:spacing w:val="0"/>
          <w:w w:val="100"/>
          <w:position w:val="0"/>
        </w:rPr>
        <w:t>号</w:t>
      </w:r>
      <w:r>
        <w:rPr>
          <w:color w:val="000000"/>
          <w:spacing w:val="0"/>
          <w:w w:val="100"/>
          <w:position w:val="0"/>
        </w:rPr>
        <w:t>A</w:t>
      </w:r>
      <w:r>
        <w:rPr>
          <w:color w:val="000000"/>
          <w:spacing w:val="0"/>
          <w:w w:val="100"/>
          <w:position w:val="0"/>
        </w:rPr>
        <w:t>区</w:t>
      </w:r>
    </w:p>
    <w:p>
      <w:pPr>
        <w:pStyle w:val="Style23"/>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经营范围：软件开发和销售；研发：医疗器械；第二、三类医疗器械生产企业；研发、生产、销售： 电子产品、无线通信器材；相关产品的技术推广和咨询服务；货物和技术进出口（依法须经批准的项目， 经相关部门批准后方可开展经营活动）。</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本财务报表业经公司董事会于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日批准报出。</w:t>
      </w:r>
    </w:p>
    <w:tbl>
      <w:tblPr>
        <w:tblOverlap w:val="never"/>
        <w:jc w:val="left"/>
        <w:tblLayout w:type="fixed"/>
      </w:tblPr>
      <w:tblGrid>
        <w:gridCol w:w="7829"/>
      </w:tblGrid>
      <w:tr>
        <w:trPr>
          <w:trHeight w:val="346"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r>
      <w:tr>
        <w:trPr>
          <w:trHeight w:val="346"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r>
      <w:tr>
        <w:trPr>
          <w:trHeight w:val="346"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广州乐心瑜宏医疗产业投资基金合伙企业（有限合伙）</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r>
      <w:tr>
        <w:trPr>
          <w:trHeight w:val="346"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早鸟科技（深圳）有限公司</w:t>
            </w:r>
          </w:p>
        </w:tc>
      </w:tr>
      <w:tr>
        <w:trPr>
          <w:trHeight w:val="341" w:hRule="exact"/>
        </w:trPr>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US Holdings LLC.</w:t>
            </w:r>
          </w:p>
        </w:tc>
      </w:tr>
      <w:tr>
        <w:trPr>
          <w:trHeight w:val="355" w:hRule="exact"/>
        </w:trPr>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乐心医疗远程科技（珠海）有限公司</w:t>
            </w:r>
          </w:p>
        </w:tc>
      </w:tr>
    </w:tbl>
    <w:p>
      <w:pPr>
        <w:pStyle w:val="Style21"/>
        <w:keepNext/>
        <w:keepLines/>
        <w:widowControl w:val="0"/>
        <w:shd w:val="clear" w:color="auto" w:fill="auto"/>
        <w:tabs>
          <w:tab w:pos="498" w:val="left"/>
        </w:tabs>
        <w:bidi w:val="0"/>
        <w:spacing w:before="0" w:after="360" w:line="240" w:lineRule="auto"/>
        <w:ind w:left="0" w:right="0" w:firstLine="0"/>
        <w:jc w:val="both"/>
      </w:pPr>
      <w:bookmarkStart w:id="911" w:name="bookmark911"/>
      <w:bookmarkStart w:id="912" w:name="bookmark912"/>
      <w:bookmarkStart w:id="913" w:name="bookmark913"/>
      <w:bookmarkStart w:id="914" w:name="bookmark914"/>
      <w:r>
        <w:rPr>
          <w:color w:val="000000"/>
          <w:spacing w:val="0"/>
          <w:w w:val="100"/>
          <w:position w:val="0"/>
          <w:sz w:val="24"/>
          <w:szCs w:val="24"/>
        </w:rPr>
        <w:t>四</w:t>
      </w:r>
      <w:bookmarkEnd w:id="913"/>
      <w:r>
        <w:rPr>
          <w:color w:val="000000"/>
          <w:spacing w:val="0"/>
          <w:w w:val="100"/>
          <w:position w:val="0"/>
          <w:sz w:val="24"/>
          <w:szCs w:val="24"/>
        </w:rPr>
        <w:t>、</w:t>
        <w:tab/>
        <w:t>财务报表的编制基础</w:t>
      </w:r>
      <w:bookmarkEnd w:id="911"/>
      <w:bookmarkEnd w:id="912"/>
      <w:bookmarkEnd w:id="914"/>
    </w:p>
    <w:p>
      <w:pPr>
        <w:pStyle w:val="Style46"/>
        <w:keepNext/>
        <w:keepLines/>
        <w:widowControl w:val="0"/>
        <w:shd w:val="clear" w:color="auto" w:fill="auto"/>
        <w:tabs>
          <w:tab w:pos="368" w:val="left"/>
        </w:tabs>
        <w:bidi w:val="0"/>
        <w:spacing w:before="0" w:after="0" w:line="48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color w:val="000000"/>
          <w:spacing w:val="0"/>
          <w:w w:val="100"/>
          <w:position w:val="0"/>
        </w:rPr>
        <w:t>、</w:t>
        <w:tab/>
        <w:t>编制基础</w:t>
      </w:r>
      <w:bookmarkEnd w:id="915"/>
      <w:bookmarkEnd w:id="916"/>
      <w:bookmarkEnd w:id="918"/>
    </w:p>
    <w:p>
      <w:pPr>
        <w:pStyle w:val="Style23"/>
        <w:keepNext w:val="0"/>
        <w:keepLines w:val="0"/>
        <w:widowControl w:val="0"/>
        <w:shd w:val="clear" w:color="auto" w:fill="auto"/>
        <w:bidi w:val="0"/>
        <w:spacing w:before="0" w:after="460" w:line="463" w:lineRule="exact"/>
        <w:ind w:left="0" w:right="0" w:firstLine="44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 用指南、企业会计准则解释及其他相关规定（以下合称“企业会计准则”），以及中国证券监督管理委员 会《公开发行证券的公司信息披露编报规则第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46"/>
        <w:keepNext/>
        <w:keepLines/>
        <w:widowControl w:val="0"/>
        <w:shd w:val="clear" w:color="auto" w:fill="auto"/>
        <w:tabs>
          <w:tab w:pos="378" w:val="left"/>
        </w:tabs>
        <w:bidi w:val="0"/>
        <w:spacing w:before="0" w:after="0" w:line="48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持续经营</w:t>
      </w:r>
      <w:bookmarkEnd w:id="919"/>
      <w:bookmarkEnd w:id="920"/>
      <w:bookmarkEnd w:id="922"/>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本财务报表以持续经营为基础编制。</w:t>
      </w:r>
    </w:p>
    <w:p>
      <w:pPr>
        <w:pStyle w:val="Style23"/>
        <w:keepNext w:val="0"/>
        <w:keepLines w:val="0"/>
        <w:widowControl w:val="0"/>
        <w:shd w:val="clear" w:color="auto" w:fill="auto"/>
        <w:bidi w:val="0"/>
        <w:spacing w:before="0" w:after="460" w:line="480" w:lineRule="exact"/>
        <w:ind w:left="0" w:right="0" w:firstLine="440"/>
        <w:jc w:val="left"/>
      </w:pPr>
      <w:r>
        <w:rPr>
          <w:color w:val="000000"/>
          <w:spacing w:val="0"/>
          <w:w w:val="100"/>
          <w:position w:val="0"/>
        </w:rPr>
        <w:t>公司自报告期末至少</w:t>
      </w:r>
      <w:r>
        <w:rPr>
          <w:color w:val="000000"/>
          <w:spacing w:val="0"/>
          <w:w w:val="100"/>
          <w:position w:val="0"/>
        </w:rPr>
        <w:t>12</w:t>
      </w:r>
      <w:r>
        <w:rPr>
          <w:color w:val="000000"/>
          <w:spacing w:val="0"/>
          <w:w w:val="100"/>
          <w:position w:val="0"/>
        </w:rPr>
        <w:t>个月内具备持续经营能力，无影响持续经营能力的重大事项。本财务报表以持 续经营为基础编制。</w:t>
      </w:r>
    </w:p>
    <w:p>
      <w:pPr>
        <w:pStyle w:val="Style21"/>
        <w:keepNext/>
        <w:keepLines/>
        <w:widowControl w:val="0"/>
        <w:shd w:val="clear" w:color="auto" w:fill="auto"/>
        <w:tabs>
          <w:tab w:pos="517" w:val="left"/>
        </w:tabs>
        <w:bidi w:val="0"/>
        <w:spacing w:before="0" w:after="20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sz w:val="24"/>
          <w:szCs w:val="24"/>
        </w:rPr>
        <w:t>五</w:t>
      </w:r>
      <w:bookmarkEnd w:id="925"/>
      <w:r>
        <w:rPr>
          <w:color w:val="000000"/>
          <w:spacing w:val="0"/>
          <w:w w:val="100"/>
          <w:position w:val="0"/>
          <w:sz w:val="24"/>
          <w:szCs w:val="24"/>
        </w:rPr>
        <w:t>、</w:t>
        <w:tab/>
        <w:t>重要会计政策及会计估计</w:t>
      </w:r>
      <w:bookmarkEnd w:id="923"/>
      <w:bookmarkEnd w:id="924"/>
      <w:bookmarkEnd w:id="926"/>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以下披露内容已涵盖了本公司根据实际生产经营特点制定的具体会计政策和会计估计。详见本附注 “三、（十六）固定资产”、“三、（十九）无形资产”、“三、（二十七）收入”等各项描述。</w:t>
      </w:r>
    </w:p>
    <w:p>
      <w:pPr>
        <w:pStyle w:val="Style46"/>
        <w:keepNext/>
        <w:keepLines/>
        <w:widowControl w:val="0"/>
        <w:shd w:val="clear" w:color="auto" w:fill="auto"/>
        <w:tabs>
          <w:tab w:pos="368" w:val="left"/>
        </w:tabs>
        <w:bidi w:val="0"/>
        <w:spacing w:before="0" w:after="200" w:line="466"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color w:val="000000"/>
          <w:spacing w:val="0"/>
          <w:w w:val="100"/>
          <w:position w:val="0"/>
        </w:rPr>
        <w:t>、</w:t>
        <w:tab/>
        <w:t>遵循企业会计准则的声明</w:t>
      </w:r>
      <w:bookmarkEnd w:id="927"/>
      <w:bookmarkEnd w:id="928"/>
      <w:bookmarkEnd w:id="930"/>
    </w:p>
    <w:p>
      <w:pPr>
        <w:pStyle w:val="Style23"/>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本财务报表符合财政部颁布的企业会计准则的要求，真实、完整地反映了本公司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46"/>
        <w:keepNext/>
        <w:keepLines/>
        <w:widowControl w:val="0"/>
        <w:shd w:val="clear" w:color="auto" w:fill="auto"/>
        <w:tabs>
          <w:tab w:pos="378" w:val="left"/>
        </w:tabs>
        <w:bidi w:val="0"/>
        <w:spacing w:before="0" w:after="0" w:line="48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会计期间</w:t>
      </w:r>
      <w:bookmarkEnd w:id="931"/>
      <w:bookmarkEnd w:id="932"/>
      <w:bookmarkEnd w:id="934"/>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6"/>
        <w:keepNext/>
        <w:keepLines/>
        <w:widowControl w:val="0"/>
        <w:shd w:val="clear" w:color="auto" w:fill="auto"/>
        <w:tabs>
          <w:tab w:pos="378" w:val="left"/>
        </w:tabs>
        <w:bidi w:val="0"/>
        <w:spacing w:before="0" w:after="0" w:line="48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color w:val="000000"/>
          <w:spacing w:val="0"/>
          <w:w w:val="100"/>
          <w:position w:val="0"/>
        </w:rPr>
        <w:t>、</w:t>
        <w:tab/>
        <w:t>营业周期</w:t>
      </w:r>
      <w:bookmarkEnd w:id="935"/>
      <w:bookmarkEnd w:id="936"/>
      <w:bookmarkEnd w:id="938"/>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6"/>
        <w:keepNext/>
        <w:keepLines/>
        <w:widowControl w:val="0"/>
        <w:shd w:val="clear" w:color="auto" w:fill="auto"/>
        <w:tabs>
          <w:tab w:pos="378" w:val="left"/>
        </w:tabs>
        <w:bidi w:val="0"/>
        <w:spacing w:before="0" w:after="0" w:line="48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4</w:t>
      </w:r>
      <w:bookmarkEnd w:id="941"/>
      <w:r>
        <w:rPr>
          <w:color w:val="000000"/>
          <w:spacing w:val="0"/>
          <w:w w:val="100"/>
          <w:position w:val="0"/>
        </w:rPr>
        <w:t>、</w:t>
        <w:tab/>
        <w:t>记账本位币</w:t>
      </w:r>
      <w:bookmarkEnd w:id="939"/>
      <w:bookmarkEnd w:id="940"/>
      <w:bookmarkEnd w:id="942"/>
    </w:p>
    <w:p>
      <w:pPr>
        <w:pStyle w:val="Style23"/>
        <w:keepNext w:val="0"/>
        <w:keepLines w:val="0"/>
        <w:widowControl w:val="0"/>
        <w:shd w:val="clear" w:color="auto" w:fill="auto"/>
        <w:bidi w:val="0"/>
        <w:spacing w:before="0" w:after="360" w:line="466" w:lineRule="exact"/>
        <w:ind w:left="0" w:right="0" w:firstLine="0"/>
        <w:jc w:val="left"/>
      </w:pPr>
      <w:r>
        <w:rPr>
          <w:color w:val="000000"/>
          <w:spacing w:val="0"/>
          <w:w w:val="100"/>
          <w:position w:val="0"/>
        </w:rPr>
        <w:t>本公司采用人民币为记账本位币。</w:t>
      </w:r>
    </w:p>
    <w:p>
      <w:pPr>
        <w:pStyle w:val="Style46"/>
        <w:keepNext/>
        <w:keepLines/>
        <w:widowControl w:val="0"/>
        <w:shd w:val="clear" w:color="auto" w:fill="auto"/>
        <w:tabs>
          <w:tab w:pos="342" w:val="left"/>
        </w:tabs>
        <w:bidi w:val="0"/>
        <w:spacing w:before="0" w:after="200" w:line="467"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5</w:t>
      </w:r>
      <w:bookmarkEnd w:id="945"/>
      <w:r>
        <w:rPr>
          <w:color w:val="000000"/>
          <w:spacing w:val="0"/>
          <w:w w:val="100"/>
          <w:position w:val="0"/>
        </w:rPr>
        <w:t>、</w:t>
        <w:tab/>
        <w:t>同一控制下和非同一控制下企业合并的会计处理方法</w:t>
      </w:r>
      <w:bookmarkEnd w:id="943"/>
      <w:bookmarkEnd w:id="944"/>
      <w:bookmarkEnd w:id="946"/>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23"/>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46"/>
        <w:keepNext/>
        <w:keepLines/>
        <w:widowControl w:val="0"/>
        <w:shd w:val="clear" w:color="auto" w:fill="auto"/>
        <w:tabs>
          <w:tab w:pos="342" w:val="left"/>
        </w:tabs>
        <w:bidi w:val="0"/>
        <w:spacing w:before="0" w:after="200" w:line="467" w:lineRule="exact"/>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6</w:t>
      </w:r>
      <w:bookmarkEnd w:id="949"/>
      <w:r>
        <w:rPr>
          <w:color w:val="000000"/>
          <w:spacing w:val="0"/>
          <w:w w:val="100"/>
          <w:position w:val="0"/>
        </w:rPr>
        <w:t>、</w:t>
        <w:tab/>
        <w:t>合并财务报表的编制方法</w:t>
      </w:r>
      <w:bookmarkEnd w:id="947"/>
      <w:bookmarkEnd w:id="948"/>
      <w:bookmarkEnd w:id="950"/>
    </w:p>
    <w:p>
      <w:pPr>
        <w:pStyle w:val="Style23"/>
        <w:keepNext w:val="0"/>
        <w:keepLines w:val="0"/>
        <w:widowControl w:val="0"/>
        <w:shd w:val="clear" w:color="auto" w:fill="auto"/>
        <w:tabs>
          <w:tab w:pos="888" w:val="left"/>
        </w:tabs>
        <w:bidi w:val="0"/>
        <w:spacing w:before="0" w:after="0" w:line="467" w:lineRule="exact"/>
        <w:ind w:left="0" w:right="0" w:firstLine="440"/>
        <w:jc w:val="left"/>
      </w:pPr>
      <w:bookmarkStart w:id="951" w:name="bookmark951"/>
      <w:r>
        <w:rPr>
          <w:color w:val="000000"/>
          <w:spacing w:val="0"/>
          <w:w w:val="100"/>
          <w:position w:val="0"/>
        </w:rPr>
        <w:t>（</w:t>
      </w:r>
      <w:bookmarkEnd w:id="951"/>
      <w:r>
        <w:rPr>
          <w:color w:val="000000"/>
          <w:spacing w:val="0"/>
          <w:w w:val="100"/>
          <w:position w:val="0"/>
        </w:rPr>
        <w:t>1）</w:t>
        <w:tab/>
      </w:r>
      <w:r>
        <w:rPr>
          <w:color w:val="000000"/>
          <w:spacing w:val="0"/>
          <w:w w:val="100"/>
          <w:position w:val="0"/>
        </w:rPr>
        <w:t>合并范围</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23"/>
        <w:keepNext w:val="0"/>
        <w:keepLines w:val="0"/>
        <w:widowControl w:val="0"/>
        <w:shd w:val="clear" w:color="auto" w:fill="auto"/>
        <w:tabs>
          <w:tab w:pos="888" w:val="left"/>
        </w:tabs>
        <w:bidi w:val="0"/>
        <w:spacing w:before="0" w:after="0" w:line="467" w:lineRule="exact"/>
        <w:ind w:left="0" w:right="0" w:firstLine="440"/>
        <w:jc w:val="left"/>
      </w:pPr>
      <w:bookmarkStart w:id="952" w:name="bookmark952"/>
      <w:r>
        <w:rPr>
          <w:color w:val="000000"/>
          <w:spacing w:val="0"/>
          <w:w w:val="100"/>
          <w:position w:val="0"/>
        </w:rPr>
        <w:t>（</w:t>
      </w:r>
      <w:bookmarkEnd w:id="952"/>
      <w:r>
        <w:rPr>
          <w:color w:val="000000"/>
          <w:spacing w:val="0"/>
          <w:w w:val="100"/>
          <w:position w:val="0"/>
        </w:rPr>
        <w:t>2）</w:t>
        <w:tab/>
      </w:r>
      <w:r>
        <w:rPr>
          <w:color w:val="000000"/>
          <w:spacing w:val="0"/>
          <w:w w:val="100"/>
          <w:position w:val="0"/>
        </w:rPr>
        <w:t>合并程序</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3"/>
        <w:keepNext w:val="0"/>
        <w:keepLines w:val="0"/>
        <w:widowControl w:val="0"/>
        <w:numPr>
          <w:ilvl w:val="0"/>
          <w:numId w:val="13"/>
        </w:numPr>
        <w:shd w:val="clear" w:color="auto" w:fill="auto"/>
        <w:bidi w:val="0"/>
        <w:spacing w:before="0" w:after="0" w:line="467" w:lineRule="exact"/>
        <w:ind w:left="0" w:right="0" w:firstLine="440"/>
        <w:jc w:val="both"/>
      </w:pPr>
      <w:bookmarkStart w:id="953" w:name="bookmark953"/>
      <w:bookmarkEnd w:id="953"/>
      <w:r>
        <w:rPr>
          <w:color w:val="000000"/>
          <w:spacing w:val="0"/>
          <w:w w:val="100"/>
          <w:position w:val="0"/>
        </w:rPr>
        <w:t>增加子公司或业务</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在报告期内，因同一控制下企业合并增加子公司或业务的，将子公司或业务合并当期期初至报告期末 的经营成果和现金流量纳入合并财务报表，同时对合并财务报表的期初数和比较报表的相关项目进行调整， </w:t>
      </w:r>
      <w:r>
        <w:rPr>
          <w:color w:val="000000"/>
          <w:spacing w:val="0"/>
          <w:w w:val="100"/>
          <w:position w:val="0"/>
        </w:rPr>
        <w:t>视同合并后的报告主体自最终控制方开始控制时点起一直存在。</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投资，在取得原股权之日与合并方和被合并方同处于同一控制之日孰晚日起至合并日之间已确认有关损益、 其他综合收益以及其他净资产变动，分别冲减比较报表期间的期初留存收益或当期损益。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23"/>
        <w:keepNext w:val="0"/>
        <w:keepLines w:val="0"/>
        <w:widowControl w:val="0"/>
        <w:numPr>
          <w:ilvl w:val="0"/>
          <w:numId w:val="13"/>
        </w:numPr>
        <w:shd w:val="clear" w:color="auto" w:fill="auto"/>
        <w:tabs>
          <w:tab w:pos="837" w:val="left"/>
        </w:tabs>
        <w:bidi w:val="0"/>
        <w:spacing w:before="0" w:after="0" w:line="467" w:lineRule="exact"/>
        <w:ind w:left="0" w:right="0" w:firstLine="440"/>
        <w:jc w:val="both"/>
      </w:pPr>
      <w:bookmarkStart w:id="954" w:name="bookmark954"/>
      <w:bookmarkEnd w:id="954"/>
      <w:r>
        <w:rPr>
          <w:color w:val="000000"/>
          <w:spacing w:val="0"/>
          <w:w w:val="100"/>
          <w:position w:val="0"/>
        </w:rPr>
        <w:t>处置子公司</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一般处理方法</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分步处置子公司</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23"/>
        <w:keepNext w:val="0"/>
        <w:keepLines w:val="0"/>
        <w:widowControl w:val="0"/>
        <w:numPr>
          <w:ilvl w:val="0"/>
          <w:numId w:val="15"/>
        </w:numPr>
        <w:shd w:val="clear" w:color="auto" w:fill="auto"/>
        <w:tabs>
          <w:tab w:pos="827" w:val="left"/>
        </w:tabs>
        <w:bidi w:val="0"/>
        <w:spacing w:before="0" w:after="0" w:line="467" w:lineRule="exact"/>
        <w:ind w:left="0" w:right="0" w:firstLine="440"/>
        <w:jc w:val="left"/>
      </w:pPr>
      <w:bookmarkStart w:id="955" w:name="bookmark955"/>
      <w:bookmarkEnd w:id="955"/>
      <w:r>
        <w:rPr>
          <w:color w:val="000000"/>
          <w:spacing w:val="0"/>
          <w:w w:val="100"/>
          <w:position w:val="0"/>
        </w:rPr>
        <w:t>这些交易是同时或者在考虑了彼此影响的情况下订立的；</w:t>
      </w:r>
    </w:p>
    <w:p>
      <w:pPr>
        <w:pStyle w:val="Style23"/>
        <w:keepNext w:val="0"/>
        <w:keepLines w:val="0"/>
        <w:widowControl w:val="0"/>
        <w:numPr>
          <w:ilvl w:val="0"/>
          <w:numId w:val="15"/>
        </w:numPr>
        <w:shd w:val="clear" w:color="auto" w:fill="auto"/>
        <w:tabs>
          <w:tab w:pos="861" w:val="left"/>
        </w:tabs>
        <w:bidi w:val="0"/>
        <w:spacing w:before="0" w:after="0" w:line="467" w:lineRule="exact"/>
        <w:ind w:left="0" w:right="0" w:firstLine="440"/>
        <w:jc w:val="left"/>
      </w:pPr>
      <w:bookmarkStart w:id="956" w:name="bookmark956"/>
      <w:bookmarkEnd w:id="956"/>
      <w:r>
        <w:rPr>
          <w:color w:val="000000"/>
          <w:spacing w:val="0"/>
          <w:w w:val="100"/>
          <w:position w:val="0"/>
        </w:rPr>
        <w:t>这些交易整体才能达成一项完整的商业结果；</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位.一项交易的发生取决于其他至少一项交易的发生；</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23"/>
        <w:keepNext w:val="0"/>
        <w:keepLines w:val="0"/>
        <w:widowControl w:val="0"/>
        <w:numPr>
          <w:ilvl w:val="0"/>
          <w:numId w:val="13"/>
        </w:numPr>
        <w:shd w:val="clear" w:color="auto" w:fill="auto"/>
        <w:tabs>
          <w:tab w:pos="837" w:val="left"/>
        </w:tabs>
        <w:bidi w:val="0"/>
        <w:spacing w:before="0" w:after="0" w:line="467" w:lineRule="exact"/>
        <w:ind w:left="0" w:right="0" w:firstLine="440"/>
        <w:jc w:val="left"/>
      </w:pPr>
      <w:bookmarkStart w:id="957" w:name="bookmark957"/>
      <w:bookmarkEnd w:id="957"/>
      <w:r>
        <w:rPr>
          <w:color w:val="000000"/>
          <w:spacing w:val="0"/>
          <w:w w:val="100"/>
          <w:position w:val="0"/>
        </w:rPr>
        <w:t>购买子公司少数股权</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因购买少数股权新取得的长期股权投资与按照新增持股比例计算应享有子公司自购买日或合并日开 始持续计算的净资产份额之间的差额，调整合并资产负债表中的资本公积中的股本溢价，资本公积中的股 </w:t>
      </w:r>
      <w:r>
        <w:rPr>
          <w:color w:val="000000"/>
          <w:spacing w:val="0"/>
          <w:w w:val="100"/>
          <w:position w:val="0"/>
        </w:rPr>
        <w:t>本溢价不足冲减的，调整留存收益。</w:t>
      </w:r>
    </w:p>
    <w:p>
      <w:pPr>
        <w:pStyle w:val="Style23"/>
        <w:keepNext w:val="0"/>
        <w:keepLines w:val="0"/>
        <w:widowControl w:val="0"/>
        <w:numPr>
          <w:ilvl w:val="0"/>
          <w:numId w:val="13"/>
        </w:numPr>
        <w:shd w:val="clear" w:color="auto" w:fill="auto"/>
        <w:bidi w:val="0"/>
        <w:spacing w:before="0" w:after="0" w:line="468" w:lineRule="exact"/>
        <w:ind w:left="0" w:right="0" w:firstLine="440"/>
        <w:jc w:val="both"/>
      </w:pPr>
      <w:bookmarkStart w:id="958" w:name="bookmark958"/>
      <w:bookmarkEnd w:id="958"/>
      <w:r>
        <w:rPr>
          <w:color w:val="000000"/>
          <w:spacing w:val="0"/>
          <w:w w:val="100"/>
          <w:position w:val="0"/>
        </w:rPr>
        <w:t>不丧失控制权的情况下部分处置对子公司的股权投资</w:t>
      </w:r>
    </w:p>
    <w:p>
      <w:pPr>
        <w:pStyle w:val="Style23"/>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46"/>
        <w:keepNext/>
        <w:keepLines/>
        <w:widowControl w:val="0"/>
        <w:shd w:val="clear" w:color="auto" w:fill="auto"/>
        <w:tabs>
          <w:tab w:pos="373" w:val="left"/>
        </w:tabs>
        <w:bidi w:val="0"/>
        <w:spacing w:before="0" w:after="0" w:line="48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7</w:t>
      </w:r>
      <w:bookmarkEnd w:id="961"/>
      <w:r>
        <w:rPr>
          <w:color w:val="000000"/>
          <w:spacing w:val="0"/>
          <w:w w:val="100"/>
          <w:position w:val="0"/>
        </w:rPr>
        <w:t>、</w:t>
        <w:tab/>
        <w:t>合营安排分类及共同经营会计处理方法</w:t>
      </w:r>
      <w:bookmarkEnd w:id="959"/>
      <w:bookmarkEnd w:id="960"/>
      <w:bookmarkEnd w:id="962"/>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共同经营，是指合营方享有该安排相关资产且承担该安排相关负债的合营安排。</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本公司确认与共同经营中利益份额相关的下列项目：</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964" w:name="bookmark964"/>
      <w:r>
        <w:rPr>
          <w:color w:val="000000"/>
          <w:spacing w:val="0"/>
          <w:w w:val="100"/>
          <w:position w:val="0"/>
        </w:rPr>
        <w:t>（</w:t>
      </w:r>
      <w:bookmarkEnd w:id="964"/>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965" w:name="bookmark965"/>
      <w:r>
        <w:rPr>
          <w:color w:val="000000"/>
          <w:spacing w:val="0"/>
          <w:w w:val="100"/>
          <w:position w:val="0"/>
        </w:rPr>
        <w:t>（</w:t>
      </w:r>
      <w:bookmarkEnd w:id="965"/>
      <w:r>
        <w:rPr>
          <w:color w:val="000000"/>
          <w:spacing w:val="0"/>
          <w:w w:val="100"/>
          <w:position w:val="0"/>
        </w:rPr>
        <w:t>3）</w:t>
        <w:tab/>
      </w:r>
      <w:r>
        <w:rPr>
          <w:color w:val="000000"/>
          <w:spacing w:val="0"/>
          <w:w w:val="100"/>
          <w:position w:val="0"/>
        </w:rPr>
        <w:t>确认出售本公司享有的共同经营产出份额所产生的收入；</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4）</w:t>
        <w:tab/>
      </w:r>
      <w:r>
        <w:rPr>
          <w:color w:val="000000"/>
          <w:spacing w:val="0"/>
          <w:w w:val="100"/>
          <w:position w:val="0"/>
        </w:rPr>
        <w:t>按本公司份额确认共同经营因出售产出所产生的收入；</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23"/>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本公司对合营企业的投资采用权益法核算，详见本附注“三、（十四）长期股权投资”。</w:t>
      </w:r>
    </w:p>
    <w:p>
      <w:pPr>
        <w:pStyle w:val="Style46"/>
        <w:keepNext/>
        <w:keepLines/>
        <w:widowControl w:val="0"/>
        <w:shd w:val="clear" w:color="auto" w:fill="auto"/>
        <w:tabs>
          <w:tab w:pos="378" w:val="left"/>
        </w:tabs>
        <w:bidi w:val="0"/>
        <w:spacing w:before="0" w:after="0" w:line="48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8</w:t>
      </w:r>
      <w:bookmarkEnd w:id="970"/>
      <w:r>
        <w:rPr>
          <w:color w:val="000000"/>
          <w:spacing w:val="0"/>
          <w:w w:val="100"/>
          <w:position w:val="0"/>
        </w:rPr>
        <w:t>、</w:t>
        <w:tab/>
        <w:t>现金及现金等价物的确定标准</w:t>
      </w:r>
      <w:bookmarkEnd w:id="968"/>
      <w:bookmarkEnd w:id="969"/>
      <w:bookmarkEnd w:id="971"/>
    </w:p>
    <w:p>
      <w:pPr>
        <w:pStyle w:val="Style23"/>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46"/>
        <w:keepNext/>
        <w:keepLines/>
        <w:widowControl w:val="0"/>
        <w:shd w:val="clear" w:color="auto" w:fill="auto"/>
        <w:tabs>
          <w:tab w:pos="378" w:val="left"/>
        </w:tabs>
        <w:bidi w:val="0"/>
        <w:spacing w:before="0" w:after="0" w:line="48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9</w:t>
      </w:r>
      <w:bookmarkEnd w:id="974"/>
      <w:r>
        <w:rPr>
          <w:color w:val="000000"/>
          <w:spacing w:val="0"/>
          <w:w w:val="100"/>
          <w:position w:val="0"/>
        </w:rPr>
        <w:t>、</w:t>
        <w:tab/>
        <w:t>外币业务和外币报表折算</w:t>
      </w:r>
      <w:bookmarkEnd w:id="972"/>
      <w:bookmarkEnd w:id="973"/>
      <w:bookmarkEnd w:id="975"/>
    </w:p>
    <w:p>
      <w:pPr>
        <w:pStyle w:val="Style23"/>
        <w:keepNext w:val="0"/>
        <w:keepLines w:val="0"/>
        <w:widowControl w:val="0"/>
        <w:shd w:val="clear" w:color="auto" w:fill="auto"/>
        <w:tabs>
          <w:tab w:pos="923" w:val="left"/>
        </w:tabs>
        <w:bidi w:val="0"/>
        <w:spacing w:before="0" w:after="0" w:line="467" w:lineRule="exact"/>
        <w:ind w:left="0" w:right="0" w:firstLine="440"/>
        <w:jc w:val="both"/>
      </w:pPr>
      <w:bookmarkStart w:id="976" w:name="bookmark976"/>
      <w:r>
        <w:rPr>
          <w:color w:val="000000"/>
          <w:spacing w:val="0"/>
          <w:w w:val="100"/>
          <w:position w:val="0"/>
        </w:rPr>
        <w:t>（</w:t>
      </w:r>
      <w:bookmarkEnd w:id="976"/>
      <w:r>
        <w:rPr>
          <w:color w:val="000000"/>
          <w:spacing w:val="0"/>
          <w:w w:val="100"/>
          <w:position w:val="0"/>
        </w:rPr>
        <w:t>1）</w:t>
        <w:tab/>
      </w:r>
      <w:r>
        <w:rPr>
          <w:color w:val="000000"/>
          <w:spacing w:val="0"/>
          <w:w w:val="100"/>
          <w:position w:val="0"/>
        </w:rPr>
        <w:t>外币业务</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外币业务采用交易发生日当月第</w:t>
      </w:r>
      <w:r>
        <w:rPr>
          <w:color w:val="000000"/>
          <w:spacing w:val="0"/>
          <w:w w:val="100"/>
          <w:position w:val="0"/>
        </w:rPr>
        <w:t>1</w:t>
      </w:r>
      <w:r>
        <w:rPr>
          <w:color w:val="000000"/>
          <w:spacing w:val="0"/>
          <w:w w:val="100"/>
          <w:position w:val="0"/>
        </w:rPr>
        <w:t>个工作日国家外管局公布的汇率中间价作为折算汇率将外币金额折 合成人民币记账。</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3"/>
        <w:keepNext w:val="0"/>
        <w:keepLines w:val="0"/>
        <w:widowControl w:val="0"/>
        <w:shd w:val="clear" w:color="auto" w:fill="auto"/>
        <w:tabs>
          <w:tab w:pos="923" w:val="left"/>
        </w:tabs>
        <w:bidi w:val="0"/>
        <w:spacing w:before="0" w:after="0" w:line="467" w:lineRule="exact"/>
        <w:ind w:left="0" w:right="0" w:firstLine="440"/>
        <w:jc w:val="both"/>
      </w:pPr>
      <w:bookmarkStart w:id="977" w:name="bookmark977"/>
      <w:r>
        <w:rPr>
          <w:color w:val="000000"/>
          <w:spacing w:val="0"/>
          <w:w w:val="100"/>
          <w:position w:val="0"/>
        </w:rPr>
        <w:t>（</w:t>
      </w:r>
      <w:bookmarkEnd w:id="977"/>
      <w:r>
        <w:rPr>
          <w:color w:val="000000"/>
          <w:spacing w:val="0"/>
          <w:w w:val="100"/>
          <w:position w:val="0"/>
        </w:rPr>
        <w:t>2）</w:t>
        <w:tab/>
      </w:r>
      <w:r>
        <w:rPr>
          <w:color w:val="000000"/>
          <w:spacing w:val="0"/>
          <w:w w:val="100"/>
          <w:position w:val="0"/>
        </w:rPr>
        <w:t>外币财务报表的折算</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资产负债表中的资产和负债项目，采用资产负债表日的即期汇率折算；所有者权益项目除“未分配利 </w:t>
      </w:r>
      <w:r>
        <w:rPr>
          <w:color w:val="000000"/>
          <w:spacing w:val="0"/>
          <w:w w:val="100"/>
          <w:position w:val="0"/>
        </w:rPr>
        <w:t xml:space="preserve">润”项目外，其他项目采用发生时的即期汇率折算。利润表中的收入和费用项目，采用交易发生时当月第 </w:t>
      </w:r>
      <w:r>
        <w:rPr>
          <w:color w:val="000000"/>
          <w:spacing w:val="0"/>
          <w:w w:val="100"/>
          <w:position w:val="0"/>
        </w:rPr>
        <w:t>1</w:t>
      </w:r>
      <w:r>
        <w:rPr>
          <w:color w:val="000000"/>
          <w:spacing w:val="0"/>
          <w:w w:val="100"/>
          <w:position w:val="0"/>
        </w:rPr>
        <w:t>个工作日国家外管局公布的汇率中间价折算。</w:t>
      </w:r>
    </w:p>
    <w:p>
      <w:pPr>
        <w:pStyle w:val="Style23"/>
        <w:keepNext w:val="0"/>
        <w:keepLines w:val="0"/>
        <w:widowControl w:val="0"/>
        <w:shd w:val="clear" w:color="auto" w:fill="auto"/>
        <w:bidi w:val="0"/>
        <w:spacing w:before="0" w:after="460" w:line="456"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46"/>
        <w:keepNext/>
        <w:keepLines/>
        <w:widowControl w:val="0"/>
        <w:shd w:val="clear" w:color="auto" w:fill="auto"/>
        <w:bidi w:val="0"/>
        <w:spacing w:before="0" w:after="0" w:line="492"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78"/>
      <w:bookmarkEnd w:id="979"/>
      <w:bookmarkEnd w:id="981"/>
    </w:p>
    <w:p>
      <w:pPr>
        <w:pStyle w:val="Style23"/>
        <w:keepNext w:val="0"/>
        <w:keepLines w:val="0"/>
        <w:widowControl w:val="0"/>
        <w:shd w:val="clear" w:color="auto" w:fill="auto"/>
        <w:bidi w:val="0"/>
        <w:spacing w:before="0" w:after="0" w:line="470" w:lineRule="exact"/>
        <w:ind w:left="0" w:right="0" w:firstLine="440"/>
        <w:jc w:val="left"/>
      </w:pPr>
      <w:bookmarkStart w:id="982" w:name="bookmark982"/>
      <w:r>
        <w:rPr>
          <w:color w:val="000000"/>
          <w:spacing w:val="0"/>
          <w:w w:val="100"/>
          <w:position w:val="0"/>
        </w:rPr>
        <w:t>1</w:t>
      </w:r>
      <w:bookmarkEnd w:id="982"/>
      <w:r>
        <w:rPr>
          <w:color w:val="000000"/>
          <w:spacing w:val="0"/>
          <w:w w:val="100"/>
          <w:position w:val="0"/>
        </w:rPr>
        <w:t>、金融工具的分类</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以摊余成本计量的金融资产、以公允价值计量且其变动计入其他综合收益的金融资产和以公允价值计量且 其变动计入当期损益的金融资产。</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—业务模式是以收取合同现金流量为目标；</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—合同现金流量仅为对本金和以未偿付本金金额为基础的利息的支付。</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—业务模式既以收取合同现金流量又以出售该金融资产为目标；</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—合同现金流量仅为对本金和以未偿付本金金额为基础的利息的支付。</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23"/>
        <w:keepNext w:val="0"/>
        <w:keepLines w:val="0"/>
        <w:widowControl w:val="0"/>
        <w:shd w:val="clear" w:color="auto" w:fill="auto"/>
        <w:bidi w:val="0"/>
        <w:spacing w:before="0" w:after="0" w:line="470" w:lineRule="exact"/>
        <w:ind w:left="0" w:right="0" w:firstLine="440"/>
        <w:jc w:val="both"/>
      </w:pPr>
      <w:bookmarkStart w:id="983" w:name="bookmark983"/>
      <w:r>
        <w:rPr>
          <w:color w:val="000000"/>
          <w:spacing w:val="0"/>
          <w:w w:val="100"/>
          <w:position w:val="0"/>
        </w:rPr>
        <w:t>1</w:t>
      </w:r>
      <w:bookmarkEnd w:id="983"/>
      <w:r>
        <w:rPr>
          <w:color w:val="000000"/>
          <w:spacing w:val="0"/>
          <w:w w:val="100"/>
          <w:position w:val="0"/>
        </w:rPr>
        <w:t>）</w:t>
      </w:r>
      <w:r>
        <w:rPr>
          <w:color w:val="000000"/>
          <w:spacing w:val="0"/>
          <w:w w:val="100"/>
          <w:position w:val="0"/>
        </w:rPr>
        <w:t>该项指定能够消除或显著减少会计错配。</w:t>
      </w:r>
    </w:p>
    <w:p>
      <w:pPr>
        <w:pStyle w:val="Style23"/>
        <w:keepNext w:val="0"/>
        <w:keepLines w:val="0"/>
        <w:widowControl w:val="0"/>
        <w:shd w:val="clear" w:color="auto" w:fill="auto"/>
        <w:tabs>
          <w:tab w:pos="841" w:val="left"/>
        </w:tabs>
        <w:bidi w:val="0"/>
        <w:spacing w:before="0" w:after="0" w:line="472" w:lineRule="exact"/>
        <w:ind w:left="0" w:right="0" w:firstLine="440"/>
        <w:jc w:val="both"/>
      </w:pPr>
      <w:bookmarkStart w:id="984" w:name="bookmark984"/>
      <w:r>
        <w:rPr>
          <w:color w:val="000000"/>
          <w:spacing w:val="0"/>
          <w:w w:val="100"/>
          <w:position w:val="0"/>
        </w:rPr>
        <w:t>2</w:t>
      </w:r>
      <w:bookmarkEnd w:id="984"/>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23"/>
        <w:keepNext w:val="0"/>
        <w:keepLines w:val="0"/>
        <w:widowControl w:val="0"/>
        <w:shd w:val="clear" w:color="auto" w:fill="auto"/>
        <w:tabs>
          <w:tab w:pos="841" w:val="left"/>
        </w:tabs>
        <w:bidi w:val="0"/>
        <w:spacing w:before="0" w:after="0" w:line="472" w:lineRule="exact"/>
        <w:ind w:left="0" w:right="0" w:firstLine="440"/>
        <w:jc w:val="both"/>
      </w:pPr>
      <w:bookmarkStart w:id="985" w:name="bookmark985"/>
      <w:r>
        <w:rPr>
          <w:color w:val="000000"/>
          <w:spacing w:val="0"/>
          <w:w w:val="100"/>
          <w:position w:val="0"/>
        </w:rPr>
        <w:t>3</w:t>
      </w:r>
      <w:bookmarkEnd w:id="985"/>
      <w:r>
        <w:rPr>
          <w:color w:val="000000"/>
          <w:spacing w:val="0"/>
          <w:w w:val="100"/>
          <w:position w:val="0"/>
        </w:rPr>
        <w:t>）</w:t>
        <w:tab/>
      </w:r>
      <w:r>
        <w:rPr>
          <w:color w:val="000000"/>
          <w:spacing w:val="0"/>
          <w:w w:val="100"/>
          <w:position w:val="0"/>
        </w:rPr>
        <w:t>该金融负债包含需单独分拆的嵌入衍生工具。</w:t>
      </w:r>
    </w:p>
    <w:p>
      <w:pPr>
        <w:pStyle w:val="Style23"/>
        <w:keepNext w:val="0"/>
        <w:keepLines w:val="0"/>
        <w:widowControl w:val="0"/>
        <w:shd w:val="clear" w:color="auto" w:fill="auto"/>
        <w:bidi w:val="0"/>
        <w:spacing w:before="0" w:after="0" w:line="472" w:lineRule="exact"/>
        <w:ind w:left="0" w:right="0" w:firstLine="440"/>
        <w:jc w:val="both"/>
      </w:pPr>
      <w:bookmarkStart w:id="986" w:name="bookmark986"/>
      <w:r>
        <w:rPr>
          <w:color w:val="000000"/>
          <w:spacing w:val="0"/>
          <w:w w:val="100"/>
          <w:position w:val="0"/>
        </w:rPr>
        <w:t>2</w:t>
      </w:r>
      <w:bookmarkEnd w:id="986"/>
      <w:r>
        <w:rPr>
          <w:color w:val="000000"/>
          <w:spacing w:val="0"/>
          <w:w w:val="100"/>
          <w:position w:val="0"/>
        </w:rPr>
        <w:t>、金融工具的确认依据和计量方法</w:t>
      </w:r>
    </w:p>
    <w:p>
      <w:pPr>
        <w:pStyle w:val="Style23"/>
        <w:keepNext w:val="0"/>
        <w:keepLines w:val="0"/>
        <w:widowControl w:val="0"/>
        <w:shd w:val="clear" w:color="auto" w:fill="auto"/>
        <w:tabs>
          <w:tab w:pos="923" w:val="left"/>
        </w:tabs>
        <w:bidi w:val="0"/>
        <w:spacing w:before="0" w:after="0" w:line="472" w:lineRule="exact"/>
        <w:ind w:left="0" w:right="0" w:firstLine="440"/>
        <w:jc w:val="both"/>
      </w:pPr>
      <w:bookmarkStart w:id="987" w:name="bookmark987"/>
      <w:r>
        <w:rPr>
          <w:color w:val="000000"/>
          <w:spacing w:val="0"/>
          <w:w w:val="100"/>
          <w:position w:val="0"/>
        </w:rPr>
        <w:t>（</w:t>
      </w:r>
      <w:bookmarkEnd w:id="987"/>
      <w:r>
        <w:rPr>
          <w:color w:val="000000"/>
          <w:spacing w:val="0"/>
          <w:w w:val="100"/>
          <w:position w:val="0"/>
        </w:rPr>
        <w:t>1）</w:t>
        <w:tab/>
      </w:r>
      <w:r>
        <w:rPr>
          <w:color w:val="000000"/>
          <w:spacing w:val="0"/>
          <w:w w:val="100"/>
          <w:position w:val="0"/>
        </w:rPr>
        <w:t>以摊余成本计量的金融资产</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持有期间采用实际利率法计算的利息计入当期损益。</w:t>
      </w:r>
    </w:p>
    <w:p>
      <w:pPr>
        <w:pStyle w:val="Style2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收回或处置时，将取得的价款与该金融资产账面价值之间的差额计入当期损益。</w:t>
      </w:r>
    </w:p>
    <w:p>
      <w:pPr>
        <w:pStyle w:val="Style23"/>
        <w:keepNext w:val="0"/>
        <w:keepLines w:val="0"/>
        <w:widowControl w:val="0"/>
        <w:shd w:val="clear" w:color="auto" w:fill="auto"/>
        <w:tabs>
          <w:tab w:pos="923" w:val="left"/>
        </w:tabs>
        <w:bidi w:val="0"/>
        <w:spacing w:before="0" w:after="0" w:line="472" w:lineRule="exact"/>
        <w:ind w:left="0" w:right="0" w:firstLine="440"/>
        <w:jc w:val="left"/>
      </w:pPr>
      <w:bookmarkStart w:id="988" w:name="bookmark988"/>
      <w:r>
        <w:rPr>
          <w:color w:val="000000"/>
          <w:spacing w:val="0"/>
          <w:w w:val="100"/>
          <w:position w:val="0"/>
        </w:rPr>
        <w:t>（</w:t>
      </w:r>
      <w:bookmarkEnd w:id="988"/>
      <w:r>
        <w:rPr>
          <w:color w:val="000000"/>
          <w:spacing w:val="0"/>
          <w:w w:val="100"/>
          <w:position w:val="0"/>
        </w:rPr>
        <w:t>2）</w:t>
        <w:tab/>
      </w:r>
      <w:r>
        <w:rPr>
          <w:color w:val="000000"/>
          <w:spacing w:val="0"/>
          <w:w w:val="100"/>
          <w:position w:val="0"/>
        </w:rPr>
        <w:t>以公允价值计量且其变动计入其他综合收益的金融资产（债务工具）</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23"/>
        <w:keepNext w:val="0"/>
        <w:keepLines w:val="0"/>
        <w:widowControl w:val="0"/>
        <w:shd w:val="clear" w:color="auto" w:fill="auto"/>
        <w:tabs>
          <w:tab w:pos="923" w:val="left"/>
        </w:tabs>
        <w:bidi w:val="0"/>
        <w:spacing w:before="0" w:after="0" w:line="472" w:lineRule="exact"/>
        <w:ind w:left="0" w:right="0" w:firstLine="440"/>
        <w:jc w:val="both"/>
      </w:pPr>
      <w:bookmarkStart w:id="989" w:name="bookmark989"/>
      <w:r>
        <w:rPr>
          <w:color w:val="000000"/>
          <w:spacing w:val="0"/>
          <w:w w:val="100"/>
          <w:position w:val="0"/>
        </w:rPr>
        <w:t>（</w:t>
      </w:r>
      <w:bookmarkEnd w:id="989"/>
      <w:r>
        <w:rPr>
          <w:color w:val="000000"/>
          <w:spacing w:val="0"/>
          <w:w w:val="100"/>
          <w:position w:val="0"/>
        </w:rPr>
        <w:t>3）</w:t>
        <w:tab/>
      </w:r>
      <w:r>
        <w:rPr>
          <w:color w:val="000000"/>
          <w:spacing w:val="0"/>
          <w:w w:val="100"/>
          <w:position w:val="0"/>
        </w:rPr>
        <w:t>以公允价值计量且其变动计入其他综合收益的金融资产（权益工具）</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23"/>
        <w:keepNext w:val="0"/>
        <w:keepLines w:val="0"/>
        <w:widowControl w:val="0"/>
        <w:shd w:val="clear" w:color="auto" w:fill="auto"/>
        <w:tabs>
          <w:tab w:pos="923" w:val="left"/>
        </w:tabs>
        <w:bidi w:val="0"/>
        <w:spacing w:before="0" w:after="0" w:line="472" w:lineRule="exact"/>
        <w:ind w:left="0" w:right="0" w:firstLine="440"/>
        <w:jc w:val="both"/>
      </w:pPr>
      <w:bookmarkStart w:id="990" w:name="bookmark990"/>
      <w:r>
        <w:rPr>
          <w:color w:val="000000"/>
          <w:spacing w:val="0"/>
          <w:w w:val="100"/>
          <w:position w:val="0"/>
        </w:rPr>
        <w:t>（</w:t>
      </w:r>
      <w:bookmarkEnd w:id="990"/>
      <w:r>
        <w:rPr>
          <w:color w:val="000000"/>
          <w:spacing w:val="0"/>
          <w:w w:val="100"/>
          <w:position w:val="0"/>
        </w:rPr>
        <w:t>4）</w:t>
        <w:tab/>
      </w:r>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3"/>
        <w:keepNext w:val="0"/>
        <w:keepLines w:val="0"/>
        <w:widowControl w:val="0"/>
        <w:shd w:val="clear" w:color="auto" w:fill="auto"/>
        <w:tabs>
          <w:tab w:pos="923" w:val="left"/>
        </w:tabs>
        <w:bidi w:val="0"/>
        <w:spacing w:before="0" w:after="0" w:line="472" w:lineRule="exact"/>
        <w:ind w:left="0" w:right="0" w:firstLine="440"/>
        <w:jc w:val="both"/>
      </w:pPr>
      <w:bookmarkStart w:id="991" w:name="bookmark991"/>
      <w:r>
        <w:rPr>
          <w:color w:val="000000"/>
          <w:spacing w:val="0"/>
          <w:w w:val="100"/>
          <w:position w:val="0"/>
        </w:rPr>
        <w:t>（</w:t>
      </w:r>
      <w:bookmarkEnd w:id="991"/>
      <w:r>
        <w:rPr>
          <w:color w:val="000000"/>
          <w:spacing w:val="0"/>
          <w:w w:val="100"/>
          <w:position w:val="0"/>
        </w:rPr>
        <w:t>5）</w:t>
        <w:tab/>
      </w:r>
      <w:r>
        <w:rPr>
          <w:color w:val="000000"/>
          <w:spacing w:val="0"/>
          <w:w w:val="100"/>
          <w:position w:val="0"/>
        </w:rPr>
        <w:t>以公允价值计量且其变动计入当期损益的金融负债</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2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终止确认时，其账面价值与支付的对价之间的差额计入当期损益。</w:t>
      </w:r>
    </w:p>
    <w:p>
      <w:pPr>
        <w:pStyle w:val="Style23"/>
        <w:keepNext w:val="0"/>
        <w:keepLines w:val="0"/>
        <w:widowControl w:val="0"/>
        <w:shd w:val="clear" w:color="auto" w:fill="auto"/>
        <w:tabs>
          <w:tab w:pos="923" w:val="left"/>
        </w:tabs>
        <w:bidi w:val="0"/>
        <w:spacing w:before="0" w:after="0" w:line="472" w:lineRule="exact"/>
        <w:ind w:left="0" w:right="0" w:firstLine="440"/>
        <w:jc w:val="left"/>
      </w:pPr>
      <w:bookmarkStart w:id="992" w:name="bookmark992"/>
      <w:r>
        <w:rPr>
          <w:color w:val="000000"/>
          <w:spacing w:val="0"/>
          <w:w w:val="100"/>
          <w:position w:val="0"/>
        </w:rPr>
        <w:t>（</w:t>
      </w:r>
      <w:bookmarkEnd w:id="992"/>
      <w:r>
        <w:rPr>
          <w:color w:val="000000"/>
          <w:spacing w:val="0"/>
          <w:w w:val="100"/>
          <w:position w:val="0"/>
        </w:rPr>
        <w:t>6）</w:t>
        <w:tab/>
      </w:r>
      <w:r>
        <w:rPr>
          <w:color w:val="000000"/>
          <w:spacing w:val="0"/>
          <w:w w:val="100"/>
          <w:position w:val="0"/>
        </w:rPr>
        <w:t>以摊余成本计量的金融负债</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持有期间采用实际利率法计算的利息计入当期损益。</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终止确认时，将支付的对价与该金融负债账面价值之间的差额计入当期损益。</w:t>
      </w:r>
    </w:p>
    <w:p>
      <w:pPr>
        <w:pStyle w:val="Style23"/>
        <w:keepNext w:val="0"/>
        <w:keepLines w:val="0"/>
        <w:widowControl w:val="0"/>
        <w:shd w:val="clear" w:color="auto" w:fill="auto"/>
        <w:tabs>
          <w:tab w:pos="844" w:val="left"/>
        </w:tabs>
        <w:bidi w:val="0"/>
        <w:spacing w:before="0" w:after="0" w:line="471" w:lineRule="exact"/>
        <w:ind w:left="0" w:right="0" w:firstLine="440"/>
        <w:jc w:val="left"/>
      </w:pPr>
      <w:bookmarkStart w:id="993" w:name="bookmark993"/>
      <w:r>
        <w:rPr>
          <w:color w:val="000000"/>
          <w:spacing w:val="0"/>
          <w:w w:val="100"/>
          <w:position w:val="0"/>
        </w:rPr>
        <w:t>3</w:t>
      </w:r>
      <w:bookmarkEnd w:id="993"/>
      <w:r>
        <w:rPr>
          <w:color w:val="000000"/>
          <w:spacing w:val="0"/>
          <w:w w:val="100"/>
          <w:position w:val="0"/>
        </w:rPr>
        <w:t>、</w:t>
        <w:tab/>
        <w:t>金融资产终止确认和金融资产转移</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满足下列条件之一时，本公司终止确认金融资产：</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—收取金融资产现金流量的合同权利终止；</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—金融资产已转移，且已将金融资产所有权上几乎所有的风险和报酬转移给转入方；</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—金融资产已转移，虽然本公司既没有转移也没有保留金融资产所有权上几乎所有的风险和报酬， 但是未保留对金融资产的控制。</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3"/>
        <w:keepNext w:val="0"/>
        <w:keepLines w:val="0"/>
        <w:widowControl w:val="0"/>
        <w:numPr>
          <w:ilvl w:val="0"/>
          <w:numId w:val="17"/>
        </w:numPr>
        <w:shd w:val="clear" w:color="auto" w:fill="auto"/>
        <w:tabs>
          <w:tab w:pos="923" w:val="left"/>
        </w:tabs>
        <w:bidi w:val="0"/>
        <w:spacing w:before="0" w:after="0" w:line="471" w:lineRule="exact"/>
        <w:ind w:left="0" w:right="0" w:firstLine="440"/>
        <w:jc w:val="both"/>
      </w:pPr>
      <w:bookmarkStart w:id="994" w:name="bookmark994"/>
      <w:bookmarkEnd w:id="994"/>
      <w:r>
        <w:rPr>
          <w:color w:val="000000"/>
          <w:spacing w:val="0"/>
          <w:w w:val="100"/>
          <w:position w:val="0"/>
        </w:rPr>
        <w:t>所转移金融资产的账面价值；</w:t>
      </w:r>
    </w:p>
    <w:p>
      <w:pPr>
        <w:pStyle w:val="Style23"/>
        <w:keepNext w:val="0"/>
        <w:keepLines w:val="0"/>
        <w:widowControl w:val="0"/>
        <w:numPr>
          <w:ilvl w:val="0"/>
          <w:numId w:val="17"/>
        </w:numPr>
        <w:shd w:val="clear" w:color="auto" w:fill="auto"/>
        <w:tabs>
          <w:tab w:pos="997" w:val="left"/>
        </w:tabs>
        <w:bidi w:val="0"/>
        <w:spacing w:before="0" w:after="0" w:line="471" w:lineRule="exact"/>
        <w:ind w:left="0" w:right="0" w:firstLine="440"/>
        <w:jc w:val="both"/>
      </w:pPr>
      <w:bookmarkStart w:id="995" w:name="bookmark995"/>
      <w:bookmarkEnd w:id="995"/>
      <w:r>
        <w:rPr>
          <w:color w:val="000000"/>
          <w:spacing w:val="0"/>
          <w:w w:val="100"/>
          <w:position w:val="0"/>
        </w:rPr>
        <w:t>因转移而收到的对价，与原直接计入所有者权益的公允价值变动累计额(涉及转移的金融资产为 以公允价值计量且其变动计入其他综合收益的金融资产(债务工具)的情形)之和。</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3"/>
        <w:keepNext w:val="0"/>
        <w:keepLines w:val="0"/>
        <w:widowControl w:val="0"/>
        <w:numPr>
          <w:ilvl w:val="0"/>
          <w:numId w:val="19"/>
        </w:numPr>
        <w:shd w:val="clear" w:color="auto" w:fill="auto"/>
        <w:tabs>
          <w:tab w:pos="923" w:val="left"/>
        </w:tabs>
        <w:bidi w:val="0"/>
        <w:spacing w:before="0" w:after="0" w:line="471" w:lineRule="exact"/>
        <w:ind w:left="0" w:right="0" w:firstLine="440"/>
        <w:jc w:val="both"/>
      </w:pPr>
      <w:bookmarkStart w:id="996" w:name="bookmark996"/>
      <w:bookmarkEnd w:id="996"/>
      <w:r>
        <w:rPr>
          <w:color w:val="000000"/>
          <w:spacing w:val="0"/>
          <w:w w:val="100"/>
          <w:position w:val="0"/>
        </w:rPr>
        <w:t>终止确认部分的账面价值；</w:t>
      </w:r>
    </w:p>
    <w:p>
      <w:pPr>
        <w:pStyle w:val="Style23"/>
        <w:keepNext w:val="0"/>
        <w:keepLines w:val="0"/>
        <w:widowControl w:val="0"/>
        <w:numPr>
          <w:ilvl w:val="0"/>
          <w:numId w:val="19"/>
        </w:numPr>
        <w:shd w:val="clear" w:color="auto" w:fill="auto"/>
        <w:tabs>
          <w:tab w:pos="1021" w:val="left"/>
        </w:tabs>
        <w:bidi w:val="0"/>
        <w:spacing w:before="0" w:after="0" w:line="471" w:lineRule="exact"/>
        <w:ind w:left="0" w:right="0" w:firstLine="440"/>
        <w:jc w:val="both"/>
      </w:pPr>
      <w:bookmarkStart w:id="997" w:name="bookmark997"/>
      <w:bookmarkEnd w:id="997"/>
      <w:r>
        <w:rPr>
          <w:color w:val="000000"/>
          <w:spacing w:val="0"/>
          <w:w w:val="100"/>
          <w:position w:val="0"/>
        </w:rPr>
        <w:t>终止确认部分的对价，与原直接计入所有者权益的公允价值变动累计额中对应终止确认部分的 金额(涉及转移的金融资产为以公允价值计量且其变动计入其他综合收益的金融资产(债务工具)的情形) 之和。</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3"/>
        <w:keepNext w:val="0"/>
        <w:keepLines w:val="0"/>
        <w:widowControl w:val="0"/>
        <w:shd w:val="clear" w:color="auto" w:fill="auto"/>
        <w:tabs>
          <w:tab w:pos="844" w:val="left"/>
        </w:tabs>
        <w:bidi w:val="0"/>
        <w:spacing w:before="0" w:after="0" w:line="468" w:lineRule="exact"/>
        <w:ind w:left="0" w:right="0" w:firstLine="440"/>
        <w:jc w:val="both"/>
      </w:pPr>
      <w:bookmarkStart w:id="998" w:name="bookmark998"/>
      <w:r>
        <w:rPr>
          <w:color w:val="000000"/>
          <w:spacing w:val="0"/>
          <w:w w:val="100"/>
          <w:position w:val="0"/>
        </w:rPr>
        <w:t>4</w:t>
      </w:r>
      <w:bookmarkEnd w:id="998"/>
      <w:r>
        <w:rPr>
          <w:color w:val="000000"/>
          <w:spacing w:val="0"/>
          <w:w w:val="100"/>
          <w:position w:val="0"/>
        </w:rPr>
        <w:t>、</w:t>
        <w:tab/>
        <w:t>金融负债终止确认</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对现存金融负债全部或部分合同条款作出实质性修改的，则终止确认现存金融负债或其一部分，同时 </w:t>
      </w:r>
      <w:r>
        <w:rPr>
          <w:color w:val="000000"/>
          <w:spacing w:val="0"/>
          <w:w w:val="100"/>
          <w:position w:val="0"/>
        </w:rPr>
        <w:t>将修改条款后的金融负债确认为一项新金融负债。</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3"/>
        <w:keepNext w:val="0"/>
        <w:keepLines w:val="0"/>
        <w:widowControl w:val="0"/>
        <w:shd w:val="clear" w:color="auto" w:fill="auto"/>
        <w:tabs>
          <w:tab w:pos="762" w:val="left"/>
        </w:tabs>
        <w:bidi w:val="0"/>
        <w:spacing w:before="0" w:after="0" w:line="469" w:lineRule="exact"/>
        <w:ind w:left="0" w:right="0" w:firstLine="440"/>
        <w:jc w:val="both"/>
      </w:pPr>
      <w:bookmarkStart w:id="999" w:name="bookmark999"/>
      <w:r>
        <w:rPr>
          <w:color w:val="000000"/>
          <w:spacing w:val="0"/>
          <w:w w:val="100"/>
          <w:position w:val="0"/>
        </w:rPr>
        <w:t>5</w:t>
      </w:r>
      <w:bookmarkEnd w:id="999"/>
      <w:r>
        <w:rPr>
          <w:color w:val="000000"/>
          <w:spacing w:val="0"/>
          <w:w w:val="100"/>
          <w:position w:val="0"/>
        </w:rPr>
        <w:t>、</w:t>
        <w:tab/>
        <w:t>金融资产和金融负债的公允价值的确定方法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3"/>
        <w:keepNext w:val="0"/>
        <w:keepLines w:val="0"/>
        <w:widowControl w:val="0"/>
        <w:shd w:val="clear" w:color="auto" w:fill="auto"/>
        <w:tabs>
          <w:tab w:pos="767" w:val="left"/>
        </w:tabs>
        <w:bidi w:val="0"/>
        <w:spacing w:before="0" w:after="0" w:line="469" w:lineRule="exact"/>
        <w:ind w:left="0" w:right="0" w:firstLine="440"/>
        <w:jc w:val="both"/>
      </w:pPr>
      <w:bookmarkStart w:id="1000" w:name="bookmark1000"/>
      <w:r>
        <w:rPr>
          <w:color w:val="000000"/>
          <w:spacing w:val="0"/>
          <w:w w:val="100"/>
          <w:position w:val="0"/>
        </w:rPr>
        <w:t>6</w:t>
      </w:r>
      <w:bookmarkEnd w:id="1000"/>
      <w:r>
        <w:rPr>
          <w:color w:val="000000"/>
          <w:spacing w:val="0"/>
          <w:w w:val="100"/>
          <w:position w:val="0"/>
        </w:rPr>
        <w:t>、</w:t>
        <w:tab/>
        <w:t>金融资产减值的测试方法及会计处理方法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融工具预计存续期内发生违约风险的相对变化，以评估金融工具的信用风险自初始确认后是否已显著增加。 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日，本公司即认为该金融工具的信用风险已显著增加，除非有确凿证据证明该金融工具的 信用风险自初始确认后并未显著增加。</w:t>
      </w:r>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2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23"/>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23"/>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本公司不再合理预期金融资产合同现金流量能够全部或部分收回的，直接减记该金融资产的账面余额。</w:t>
      </w:r>
    </w:p>
    <w:p>
      <w:pPr>
        <w:pStyle w:val="Style46"/>
        <w:keepNext/>
        <w:keepLines/>
        <w:widowControl w:val="0"/>
        <w:shd w:val="clear" w:color="auto" w:fill="auto"/>
        <w:tabs>
          <w:tab w:pos="474" w:val="left"/>
        </w:tabs>
        <w:bidi w:val="0"/>
        <w:spacing w:before="0" w:after="0" w:line="497"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1001"/>
      <w:bookmarkEnd w:id="1002"/>
      <w:bookmarkEnd w:id="1004"/>
    </w:p>
    <w:p>
      <w:pPr>
        <w:pStyle w:val="Style23"/>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本公司对应收票据的预期信用损失的确定方法及会计处理方法详见本附注十、金融工具</w:t>
      </w:r>
      <w:r>
        <w:rPr>
          <w:color w:val="000000"/>
          <w:spacing w:val="0"/>
          <w:w w:val="100"/>
          <w:position w:val="0"/>
        </w:rPr>
        <w:t>6.</w:t>
      </w:r>
      <w:r>
        <w:rPr>
          <w:color w:val="000000"/>
          <w:spacing w:val="0"/>
          <w:w w:val="100"/>
          <w:position w:val="0"/>
        </w:rPr>
        <w:t>金融资产 减值的测试方法及会计处理方法。</w:t>
      </w:r>
    </w:p>
    <w:p>
      <w:pPr>
        <w:pStyle w:val="Style46"/>
        <w:keepNext/>
        <w:keepLines/>
        <w:widowControl w:val="0"/>
        <w:shd w:val="clear" w:color="auto" w:fill="auto"/>
        <w:tabs>
          <w:tab w:pos="474" w:val="left"/>
        </w:tabs>
        <w:bidi w:val="0"/>
        <w:spacing w:before="0" w:after="0" w:line="497"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1005"/>
      <w:bookmarkEnd w:id="1006"/>
      <w:bookmarkEnd w:id="1008"/>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本公司对应收账款的预期信用损失的确定方法及会计处理方法详见本附注十金融工具</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 测试方法及会计处理方法。</w:t>
      </w:r>
    </w:p>
    <w:p>
      <w:pPr>
        <w:pStyle w:val="Style46"/>
        <w:keepNext/>
        <w:keepLines/>
        <w:widowControl w:val="0"/>
        <w:shd w:val="clear" w:color="auto" w:fill="auto"/>
        <w:tabs>
          <w:tab w:pos="474" w:val="left"/>
        </w:tabs>
        <w:bidi w:val="0"/>
        <w:spacing w:before="0" w:after="0" w:line="497"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09"/>
      <w:bookmarkEnd w:id="1010"/>
      <w:bookmarkEnd w:id="1012"/>
    </w:p>
    <w:p>
      <w:pPr>
        <w:pStyle w:val="Style23"/>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 xml:space="preserve">本公司对应收款项融资的预期信用损失的确定方法及会计处理方法详见本附注十金融工具 </w:t>
      </w:r>
      <w:r>
        <w:rPr>
          <w:color w:val="000000"/>
          <w:spacing w:val="0"/>
          <w:w w:val="100"/>
          <w:position w:val="0"/>
        </w:rPr>
        <w:t>6.</w:t>
      </w:r>
      <w:r>
        <w:rPr>
          <w:color w:val="000000"/>
          <w:spacing w:val="0"/>
          <w:w w:val="100"/>
          <w:position w:val="0"/>
        </w:rPr>
        <w:t>金融资 产减值的测试方法及会计处理方法。</w:t>
      </w:r>
    </w:p>
    <w:p>
      <w:pPr>
        <w:pStyle w:val="Style46"/>
        <w:keepNext/>
        <w:keepLines/>
        <w:widowControl w:val="0"/>
        <w:shd w:val="clear" w:color="auto" w:fill="auto"/>
        <w:tabs>
          <w:tab w:pos="474" w:val="left"/>
        </w:tabs>
        <w:bidi w:val="0"/>
        <w:spacing w:before="0" w:after="0" w:line="497"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13"/>
      <w:bookmarkEnd w:id="1014"/>
      <w:bookmarkEnd w:id="1016"/>
    </w:p>
    <w:p>
      <w:pPr>
        <w:pStyle w:val="Style2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其他应收款的预期信用损失的确定方法及会计处理方法</w:t>
      </w:r>
    </w:p>
    <w:p>
      <w:pPr>
        <w:pStyle w:val="Style23"/>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本公司对其他应收款的预期信用损失的确定方法及会计处理方法详见本附注十金融工具</w:t>
      </w:r>
      <w:r>
        <w:rPr>
          <w:color w:val="000000"/>
          <w:spacing w:val="0"/>
          <w:w w:val="100"/>
          <w:position w:val="0"/>
        </w:rPr>
        <w:t>6.</w:t>
      </w:r>
      <w:r>
        <w:rPr>
          <w:color w:val="000000"/>
          <w:spacing w:val="0"/>
          <w:w w:val="100"/>
          <w:position w:val="0"/>
        </w:rPr>
        <w:t>金融资产 减值的测试方法及会计处理方法。</w:t>
      </w:r>
    </w:p>
    <w:p>
      <w:pPr>
        <w:pStyle w:val="Style46"/>
        <w:keepNext/>
        <w:keepLines/>
        <w:widowControl w:val="0"/>
        <w:shd w:val="clear" w:color="auto" w:fill="auto"/>
        <w:tabs>
          <w:tab w:pos="474" w:val="left"/>
        </w:tabs>
        <w:bidi w:val="0"/>
        <w:spacing w:before="0" w:after="0" w:line="497"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17"/>
      <w:bookmarkEnd w:id="1018"/>
      <w:bookmarkEnd w:id="1020"/>
    </w:p>
    <w:p>
      <w:pPr>
        <w:pStyle w:val="Style23"/>
        <w:keepNext w:val="0"/>
        <w:keepLines w:val="0"/>
        <w:widowControl w:val="0"/>
        <w:shd w:val="clear" w:color="auto" w:fill="auto"/>
        <w:tabs>
          <w:tab w:pos="798" w:val="left"/>
        </w:tabs>
        <w:bidi w:val="0"/>
        <w:spacing w:before="0" w:after="0" w:line="475" w:lineRule="exact"/>
        <w:ind w:left="0" w:right="0" w:firstLine="440"/>
        <w:jc w:val="both"/>
      </w:pPr>
      <w:bookmarkStart w:id="1021" w:name="bookmark1021"/>
      <w:r>
        <w:rPr>
          <w:color w:val="000000"/>
          <w:spacing w:val="0"/>
          <w:w w:val="100"/>
          <w:position w:val="0"/>
        </w:rPr>
        <w:t>1</w:t>
      </w:r>
      <w:bookmarkEnd w:id="1021"/>
      <w:r>
        <w:rPr>
          <w:color w:val="000000"/>
          <w:spacing w:val="0"/>
          <w:w w:val="100"/>
          <w:position w:val="0"/>
        </w:rPr>
        <w:t>、</w:t>
        <w:tab/>
        <w:t>存货的分类和成本</w:t>
      </w:r>
    </w:p>
    <w:p>
      <w:pPr>
        <w:pStyle w:val="Style2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存货分类为：原材料、库存商品、在产品、发出商品、委托加工物资等。</w:t>
      </w:r>
    </w:p>
    <w:p>
      <w:pPr>
        <w:pStyle w:val="Style2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23"/>
        <w:keepNext w:val="0"/>
        <w:keepLines w:val="0"/>
        <w:widowControl w:val="0"/>
        <w:shd w:val="clear" w:color="auto" w:fill="auto"/>
        <w:tabs>
          <w:tab w:pos="813" w:val="left"/>
        </w:tabs>
        <w:bidi w:val="0"/>
        <w:spacing w:before="0" w:after="0" w:line="475" w:lineRule="exact"/>
        <w:ind w:left="0" w:right="0" w:firstLine="440"/>
        <w:jc w:val="left"/>
      </w:pPr>
      <w:bookmarkStart w:id="1022" w:name="bookmark1022"/>
      <w:r>
        <w:rPr>
          <w:color w:val="000000"/>
          <w:spacing w:val="0"/>
          <w:w w:val="100"/>
          <w:position w:val="0"/>
        </w:rPr>
        <w:t>2</w:t>
      </w:r>
      <w:bookmarkEnd w:id="1022"/>
      <w:r>
        <w:rPr>
          <w:color w:val="000000"/>
          <w:spacing w:val="0"/>
          <w:w w:val="100"/>
          <w:position w:val="0"/>
        </w:rPr>
        <w:t>、</w:t>
        <w:tab/>
        <w:t>发出存货的计价方法</w:t>
      </w:r>
    </w:p>
    <w:p>
      <w:pPr>
        <w:pStyle w:val="Style23"/>
        <w:keepNext w:val="0"/>
        <w:keepLines w:val="0"/>
        <w:widowControl w:val="0"/>
        <w:shd w:val="clear" w:color="auto" w:fill="auto"/>
        <w:bidi w:val="0"/>
        <w:spacing w:before="0" w:after="460" w:line="475" w:lineRule="exact"/>
        <w:ind w:left="0" w:right="0" w:firstLine="440"/>
        <w:jc w:val="left"/>
      </w:pPr>
      <w:r>
        <w:rPr>
          <w:color w:val="000000"/>
          <w:spacing w:val="0"/>
          <w:w w:val="100"/>
          <w:position w:val="0"/>
        </w:rPr>
        <w:t>存货发出时按加权平均法计价。</w:t>
      </w:r>
    </w:p>
    <w:p>
      <w:pPr>
        <w:pStyle w:val="Style23"/>
        <w:keepNext w:val="0"/>
        <w:keepLines w:val="0"/>
        <w:widowControl w:val="0"/>
        <w:shd w:val="clear" w:color="auto" w:fill="auto"/>
        <w:tabs>
          <w:tab w:pos="808" w:val="left"/>
        </w:tabs>
        <w:bidi w:val="0"/>
        <w:spacing w:before="0" w:after="0" w:line="469" w:lineRule="exact"/>
        <w:ind w:left="0" w:right="0" w:firstLine="440"/>
        <w:jc w:val="both"/>
      </w:pPr>
      <w:bookmarkStart w:id="1023" w:name="bookmark1023"/>
      <w:r>
        <w:rPr>
          <w:color w:val="000000"/>
          <w:spacing w:val="0"/>
          <w:w w:val="100"/>
          <w:position w:val="0"/>
        </w:rPr>
        <w:t>3</w:t>
      </w:r>
      <w:bookmarkEnd w:id="1023"/>
      <w:r>
        <w:rPr>
          <w:color w:val="000000"/>
          <w:spacing w:val="0"/>
          <w:w w:val="100"/>
          <w:position w:val="0"/>
        </w:rPr>
        <w:t>、</w:t>
        <w:tab/>
        <w:t>不同类别存货可变现净值的确定依据</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23"/>
        <w:keepNext w:val="0"/>
        <w:keepLines w:val="0"/>
        <w:widowControl w:val="0"/>
        <w:shd w:val="clear" w:color="auto" w:fill="auto"/>
        <w:tabs>
          <w:tab w:pos="813" w:val="left"/>
        </w:tabs>
        <w:bidi w:val="0"/>
        <w:spacing w:before="0" w:after="0" w:line="469" w:lineRule="exact"/>
        <w:ind w:left="0" w:right="0" w:firstLine="440"/>
        <w:jc w:val="both"/>
      </w:pPr>
      <w:bookmarkStart w:id="1024" w:name="bookmark1024"/>
      <w:r>
        <w:rPr>
          <w:color w:val="000000"/>
          <w:spacing w:val="0"/>
          <w:w w:val="100"/>
          <w:position w:val="0"/>
        </w:rPr>
        <w:t>4</w:t>
      </w:r>
      <w:bookmarkEnd w:id="1024"/>
      <w:r>
        <w:rPr>
          <w:color w:val="000000"/>
          <w:spacing w:val="0"/>
          <w:w w:val="100"/>
          <w:position w:val="0"/>
        </w:rPr>
        <w:t>、</w:t>
        <w:tab/>
        <w:t>存货的盘存制度</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采用永续盘存制。</w:t>
      </w:r>
    </w:p>
    <w:p>
      <w:pPr>
        <w:pStyle w:val="Style23"/>
        <w:keepNext w:val="0"/>
        <w:keepLines w:val="0"/>
        <w:widowControl w:val="0"/>
        <w:shd w:val="clear" w:color="auto" w:fill="auto"/>
        <w:tabs>
          <w:tab w:pos="813" w:val="left"/>
        </w:tabs>
        <w:bidi w:val="0"/>
        <w:spacing w:before="0" w:after="0" w:line="469" w:lineRule="exact"/>
        <w:ind w:left="0" w:right="0" w:firstLine="440"/>
        <w:jc w:val="both"/>
      </w:pPr>
      <w:bookmarkStart w:id="1025" w:name="bookmark1025"/>
      <w:r>
        <w:rPr>
          <w:color w:val="000000"/>
          <w:spacing w:val="0"/>
          <w:w w:val="100"/>
          <w:position w:val="0"/>
        </w:rPr>
        <w:t>5</w:t>
      </w:r>
      <w:bookmarkEnd w:id="1025"/>
      <w:r>
        <w:rPr>
          <w:color w:val="000000"/>
          <w:spacing w:val="0"/>
          <w:w w:val="100"/>
          <w:position w:val="0"/>
        </w:rPr>
        <w:t>、</w:t>
        <w:tab/>
        <w:t>低值易耗品和包装物的摊销方法</w:t>
      </w:r>
    </w:p>
    <w:p>
      <w:pPr>
        <w:pStyle w:val="Style23"/>
        <w:keepNext w:val="0"/>
        <w:keepLines w:val="0"/>
        <w:widowControl w:val="0"/>
        <w:shd w:val="clear" w:color="auto" w:fill="auto"/>
        <w:tabs>
          <w:tab w:pos="923" w:val="left"/>
        </w:tabs>
        <w:bidi w:val="0"/>
        <w:spacing w:before="0" w:after="0" w:line="469" w:lineRule="exact"/>
        <w:ind w:left="0" w:right="0" w:firstLine="440"/>
        <w:jc w:val="both"/>
      </w:pPr>
      <w:bookmarkStart w:id="1026" w:name="bookmark1026"/>
      <w:r>
        <w:rPr>
          <w:color w:val="000000"/>
          <w:spacing w:val="0"/>
          <w:w w:val="100"/>
          <w:position w:val="0"/>
        </w:rPr>
        <w:t>（</w:t>
      </w:r>
      <w:bookmarkEnd w:id="1026"/>
      <w:r>
        <w:rPr>
          <w:color w:val="000000"/>
          <w:spacing w:val="0"/>
          <w:w w:val="100"/>
          <w:position w:val="0"/>
        </w:rPr>
        <w:t>1）</w:t>
        <w:tab/>
      </w:r>
      <w:r>
        <w:rPr>
          <w:color w:val="000000"/>
          <w:spacing w:val="0"/>
          <w:w w:val="100"/>
          <w:position w:val="0"/>
        </w:rPr>
        <w:t>低值易耗品采用一次转销法；</w:t>
      </w:r>
    </w:p>
    <w:p>
      <w:pPr>
        <w:pStyle w:val="Style23"/>
        <w:keepNext w:val="0"/>
        <w:keepLines w:val="0"/>
        <w:widowControl w:val="0"/>
        <w:shd w:val="clear" w:color="auto" w:fill="auto"/>
        <w:tabs>
          <w:tab w:pos="923" w:val="left"/>
        </w:tabs>
        <w:bidi w:val="0"/>
        <w:spacing w:before="0" w:after="460" w:line="469" w:lineRule="exact"/>
        <w:ind w:left="0" w:right="0" w:firstLine="440"/>
        <w:jc w:val="both"/>
      </w:pPr>
      <w:bookmarkStart w:id="1027" w:name="bookmark1027"/>
      <w:r>
        <w:rPr>
          <w:color w:val="000000"/>
          <w:spacing w:val="0"/>
          <w:w w:val="100"/>
          <w:position w:val="0"/>
        </w:rPr>
        <w:t>（</w:t>
      </w:r>
      <w:bookmarkEnd w:id="1027"/>
      <w:r>
        <w:rPr>
          <w:color w:val="000000"/>
          <w:spacing w:val="0"/>
          <w:w w:val="100"/>
          <w:position w:val="0"/>
        </w:rPr>
        <w:t>2）</w:t>
        <w:tab/>
      </w:r>
      <w:r>
        <w:rPr>
          <w:color w:val="000000"/>
          <w:spacing w:val="0"/>
          <w:w w:val="100"/>
          <w:position w:val="0"/>
        </w:rPr>
        <w:t>包装物采用一次转销法。</w:t>
      </w:r>
    </w:p>
    <w:p>
      <w:pPr>
        <w:pStyle w:val="Style46"/>
        <w:keepNext/>
        <w:keepLines/>
        <w:widowControl w:val="0"/>
        <w:shd w:val="clear" w:color="auto" w:fill="auto"/>
        <w:bidi w:val="0"/>
        <w:spacing w:before="0" w:after="0" w:line="480"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1028"/>
      <w:bookmarkEnd w:id="1029"/>
      <w:bookmarkEnd w:id="1031"/>
    </w:p>
    <w:p>
      <w:pPr>
        <w:pStyle w:val="Style23"/>
        <w:keepNext w:val="0"/>
        <w:keepLines w:val="0"/>
        <w:widowControl w:val="0"/>
        <w:shd w:val="clear" w:color="auto" w:fill="auto"/>
        <w:tabs>
          <w:tab w:pos="798" w:val="left"/>
        </w:tabs>
        <w:bidi w:val="0"/>
        <w:spacing w:before="0" w:after="0" w:line="468" w:lineRule="exact"/>
        <w:ind w:left="0" w:right="0" w:firstLine="440"/>
        <w:jc w:val="both"/>
      </w:pPr>
      <w:bookmarkStart w:id="1032" w:name="bookmark1032"/>
      <w:r>
        <w:rPr>
          <w:color w:val="000000"/>
          <w:spacing w:val="0"/>
          <w:w w:val="100"/>
          <w:position w:val="0"/>
        </w:rPr>
        <w:t>1</w:t>
      </w:r>
      <w:bookmarkEnd w:id="1032"/>
      <w:r>
        <w:rPr>
          <w:color w:val="000000"/>
          <w:spacing w:val="0"/>
          <w:w w:val="100"/>
          <w:position w:val="0"/>
        </w:rPr>
        <w:t>、</w:t>
        <w:tab/>
        <w:t>合同资产的确认方法及标准</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3"/>
        <w:keepNext w:val="0"/>
        <w:keepLines w:val="0"/>
        <w:widowControl w:val="0"/>
        <w:shd w:val="clear" w:color="auto" w:fill="auto"/>
        <w:tabs>
          <w:tab w:pos="813" w:val="left"/>
        </w:tabs>
        <w:bidi w:val="0"/>
        <w:spacing w:before="0" w:after="0" w:line="468" w:lineRule="exact"/>
        <w:ind w:left="0" w:right="0" w:firstLine="440"/>
        <w:jc w:val="both"/>
      </w:pPr>
      <w:bookmarkStart w:id="1033" w:name="bookmark1033"/>
      <w:r>
        <w:rPr>
          <w:color w:val="000000"/>
          <w:spacing w:val="0"/>
          <w:w w:val="100"/>
          <w:position w:val="0"/>
        </w:rPr>
        <w:t>2</w:t>
      </w:r>
      <w:bookmarkEnd w:id="1033"/>
      <w:r>
        <w:rPr>
          <w:color w:val="000000"/>
          <w:spacing w:val="0"/>
          <w:w w:val="100"/>
          <w:position w:val="0"/>
        </w:rPr>
        <w:t>、</w:t>
        <w:tab/>
        <w:t>合同资产预期信用损失的确定方法及会计处理方法</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合同资产的预期信用损失的确定方法及会计处理方法详见本附注“（三）十、金融资产减值的测试方 法及会计处理方法”。</w:t>
      </w:r>
    </w:p>
    <w:p>
      <w:pPr>
        <w:pStyle w:val="Style46"/>
        <w:keepNext/>
        <w:keepLines/>
        <w:widowControl w:val="0"/>
        <w:shd w:val="clear" w:color="auto" w:fill="auto"/>
        <w:tabs>
          <w:tab w:pos="474" w:val="left"/>
        </w:tabs>
        <w:bidi w:val="0"/>
        <w:spacing w:before="0" w:after="200" w:line="470" w:lineRule="exact"/>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34"/>
      <w:bookmarkEnd w:id="1035"/>
      <w:bookmarkEnd w:id="1037"/>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合同成本包括合同履约成本与合同取得成本。</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color w:val="000000"/>
          <w:spacing w:val="0"/>
          <w:w w:val="100"/>
          <w:position w:val="0"/>
        </w:rPr>
        <w:t>该成本与一份当前或预期取得的合同直接相关。</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•该成本增加了本公司未来用于履行履约义务的资源。</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该成本预期能够收回。</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3"/>
        <w:keepNext w:val="0"/>
        <w:keepLines w:val="0"/>
        <w:widowControl w:val="0"/>
        <w:shd w:val="clear" w:color="auto" w:fill="auto"/>
        <w:bidi w:val="0"/>
        <w:spacing w:before="0" w:after="0" w:line="509"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23"/>
        <w:keepNext w:val="0"/>
        <w:keepLines w:val="0"/>
        <w:widowControl w:val="0"/>
        <w:shd w:val="clear" w:color="auto" w:fill="auto"/>
        <w:bidi w:val="0"/>
        <w:spacing w:before="0" w:after="0" w:line="494"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23"/>
        <w:keepNext w:val="0"/>
        <w:keepLines w:val="0"/>
        <w:widowControl w:val="0"/>
        <w:shd w:val="clear" w:color="auto" w:fill="auto"/>
        <w:tabs>
          <w:tab w:pos="821" w:val="left"/>
        </w:tabs>
        <w:bidi w:val="0"/>
        <w:spacing w:before="0" w:after="0" w:line="470" w:lineRule="exact"/>
        <w:ind w:left="0" w:right="0" w:firstLine="440"/>
        <w:jc w:val="both"/>
      </w:pPr>
      <w:bookmarkStart w:id="1038" w:name="bookmark1038"/>
      <w:r>
        <w:rPr>
          <w:color w:val="000000"/>
          <w:spacing w:val="0"/>
          <w:w w:val="100"/>
          <w:position w:val="0"/>
        </w:rPr>
        <w:t>1</w:t>
      </w:r>
      <w:bookmarkEnd w:id="1038"/>
      <w:r>
        <w:rPr>
          <w:color w:val="000000"/>
          <w:spacing w:val="0"/>
          <w:w w:val="100"/>
          <w:position w:val="0"/>
        </w:rPr>
        <w:t>、</w:t>
        <w:tab/>
        <w:t>因转让与该资产相关的商品或服务预期能够取得的剩余对价；</w:t>
      </w:r>
    </w:p>
    <w:p>
      <w:pPr>
        <w:pStyle w:val="Style23"/>
        <w:keepNext w:val="0"/>
        <w:keepLines w:val="0"/>
        <w:widowControl w:val="0"/>
        <w:shd w:val="clear" w:color="auto" w:fill="auto"/>
        <w:tabs>
          <w:tab w:pos="821" w:val="left"/>
        </w:tabs>
        <w:bidi w:val="0"/>
        <w:spacing w:before="0" w:after="0" w:line="470" w:lineRule="exact"/>
        <w:ind w:left="0" w:right="0" w:firstLine="440"/>
        <w:jc w:val="both"/>
      </w:pPr>
      <w:bookmarkStart w:id="1039" w:name="bookmark1039"/>
      <w:r>
        <w:rPr>
          <w:color w:val="000000"/>
          <w:spacing w:val="0"/>
          <w:w w:val="100"/>
          <w:position w:val="0"/>
        </w:rPr>
        <w:t>2</w:t>
      </w:r>
      <w:bookmarkEnd w:id="1039"/>
      <w:r>
        <w:rPr>
          <w:color w:val="000000"/>
          <w:spacing w:val="0"/>
          <w:w w:val="100"/>
          <w:position w:val="0"/>
        </w:rPr>
        <w:t>、</w:t>
        <w:tab/>
        <w:t>为转让该相关商品或服务估计将要发生的成本。</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46"/>
        <w:keepNext/>
        <w:keepLines/>
        <w:widowControl w:val="0"/>
        <w:shd w:val="clear" w:color="auto" w:fill="auto"/>
        <w:tabs>
          <w:tab w:pos="474" w:val="left"/>
        </w:tabs>
        <w:bidi w:val="0"/>
        <w:spacing w:before="0" w:after="200" w:line="470" w:lineRule="exact"/>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40"/>
      <w:bookmarkEnd w:id="1041"/>
      <w:bookmarkEnd w:id="1043"/>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本公司将同时满足下列条件的非流动资产或处置组划分为持有待售类别：</w:t>
      </w:r>
    </w:p>
    <w:p>
      <w:pPr>
        <w:pStyle w:val="Style23"/>
        <w:keepNext w:val="0"/>
        <w:keepLines w:val="0"/>
        <w:widowControl w:val="0"/>
        <w:shd w:val="clear" w:color="auto" w:fill="auto"/>
        <w:tabs>
          <w:tab w:pos="923" w:val="left"/>
        </w:tabs>
        <w:bidi w:val="0"/>
        <w:spacing w:before="0" w:after="0" w:line="470" w:lineRule="exact"/>
        <w:ind w:left="0" w:right="0" w:firstLine="440"/>
        <w:jc w:val="left"/>
      </w:pPr>
      <w:bookmarkStart w:id="1044" w:name="bookmark1044"/>
      <w:r>
        <w:rPr>
          <w:color w:val="000000"/>
          <w:spacing w:val="0"/>
          <w:w w:val="100"/>
          <w:position w:val="0"/>
        </w:rPr>
        <w:t>（</w:t>
      </w:r>
      <w:bookmarkEnd w:id="1044"/>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23"/>
        <w:keepNext w:val="0"/>
        <w:keepLines w:val="0"/>
        <w:widowControl w:val="0"/>
        <w:shd w:val="clear" w:color="auto" w:fill="auto"/>
        <w:tabs>
          <w:tab w:pos="1016" w:val="left"/>
        </w:tabs>
        <w:bidi w:val="0"/>
        <w:spacing w:before="0" w:after="0" w:line="470" w:lineRule="exact"/>
        <w:ind w:left="0" w:right="0" w:firstLine="440"/>
        <w:jc w:val="both"/>
      </w:pPr>
      <w:bookmarkStart w:id="1045" w:name="bookmark1045"/>
      <w:r>
        <w:rPr>
          <w:color w:val="000000"/>
          <w:spacing w:val="0"/>
          <w:w w:val="100"/>
          <w:position w:val="0"/>
        </w:rPr>
        <w:t>（</w:t>
      </w:r>
      <w:bookmarkEnd w:id="1045"/>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出售极可能发生，即本公司已经就一项出售计划作出决议且获得确定的购买承诺，预计出售将在 一年内完成。有关规定要求本公司相关权力机构或者监管部门批准后方可出售的，已经获得批准。</w:t>
      </w:r>
    </w:p>
    <w:p>
      <w:pPr>
        <w:pStyle w:val="Style23"/>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23"/>
        <w:keepNext w:val="0"/>
        <w:keepLines w:val="0"/>
        <w:widowControl w:val="0"/>
        <w:shd w:val="clear" w:color="auto" w:fill="auto"/>
        <w:tabs>
          <w:tab w:pos="474" w:val="left"/>
        </w:tabs>
        <w:bidi w:val="0"/>
        <w:spacing w:before="0" w:after="140" w:line="468" w:lineRule="exact"/>
        <w:ind w:left="0" w:right="0" w:firstLine="0"/>
        <w:jc w:val="both"/>
      </w:pPr>
      <w:bookmarkStart w:id="1046" w:name="bookmark1046"/>
      <w:r>
        <w:rPr>
          <w:rFonts w:ascii="Times New Roman" w:eastAsia="Times New Roman" w:hAnsi="Times New Roman" w:cs="Times New Roman"/>
          <w:b/>
          <w:bCs/>
          <w:color w:val="000000"/>
          <w:spacing w:val="0"/>
          <w:w w:val="100"/>
          <w:position w:val="0"/>
        </w:rPr>
        <w:t>1</w:t>
      </w:r>
      <w:bookmarkEnd w:id="104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23"/>
        <w:keepNext w:val="0"/>
        <w:keepLines w:val="0"/>
        <w:widowControl w:val="0"/>
        <w:shd w:val="clear" w:color="auto" w:fill="auto"/>
        <w:tabs>
          <w:tab w:pos="483" w:val="left"/>
        </w:tabs>
        <w:bidi w:val="0"/>
        <w:spacing w:before="0" w:after="140" w:line="468" w:lineRule="exact"/>
        <w:ind w:left="0" w:right="0" w:firstLine="0"/>
        <w:jc w:val="both"/>
      </w:pPr>
      <w:bookmarkStart w:id="1047" w:name="bookmark1047"/>
      <w:r>
        <w:rPr>
          <w:rFonts w:ascii="Times New Roman" w:eastAsia="Times New Roman" w:hAnsi="Times New Roman" w:cs="Times New Roman"/>
          <w:b/>
          <w:bCs/>
          <w:color w:val="000000"/>
          <w:spacing w:val="0"/>
          <w:w w:val="100"/>
          <w:position w:val="0"/>
        </w:rPr>
        <w:t>2</w:t>
      </w:r>
      <w:bookmarkEnd w:id="1047"/>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23"/>
        <w:keepNext w:val="0"/>
        <w:keepLines w:val="0"/>
        <w:widowControl w:val="0"/>
        <w:shd w:val="clear" w:color="auto" w:fill="auto"/>
        <w:tabs>
          <w:tab w:pos="483" w:val="left"/>
        </w:tabs>
        <w:bidi w:val="0"/>
        <w:spacing w:before="0" w:after="140" w:line="468" w:lineRule="exact"/>
        <w:ind w:left="0" w:right="0" w:firstLine="0"/>
        <w:jc w:val="both"/>
      </w:pPr>
      <w:bookmarkStart w:id="1048" w:name="bookmark1048"/>
      <w:r>
        <w:rPr>
          <w:rFonts w:ascii="Times New Roman" w:eastAsia="Times New Roman" w:hAnsi="Times New Roman" w:cs="Times New Roman"/>
          <w:b/>
          <w:bCs/>
          <w:color w:val="000000"/>
          <w:spacing w:val="0"/>
          <w:w w:val="100"/>
          <w:position w:val="0"/>
        </w:rPr>
        <w:t>2</w:t>
      </w:r>
      <w:bookmarkEnd w:id="10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23"/>
        <w:keepNext w:val="0"/>
        <w:keepLines w:val="0"/>
        <w:widowControl w:val="0"/>
        <w:shd w:val="clear" w:color="auto" w:fill="auto"/>
        <w:tabs>
          <w:tab w:pos="483" w:val="left"/>
        </w:tabs>
        <w:bidi w:val="0"/>
        <w:spacing w:before="0" w:after="200" w:line="468" w:lineRule="exact"/>
        <w:ind w:left="0" w:right="0" w:firstLine="0"/>
        <w:jc w:val="both"/>
      </w:pPr>
      <w:bookmarkStart w:id="1049" w:name="bookmark1049"/>
      <w:r>
        <w:rPr>
          <w:rFonts w:ascii="Times New Roman" w:eastAsia="Times New Roman" w:hAnsi="Times New Roman" w:cs="Times New Roman"/>
          <w:b/>
          <w:bCs/>
          <w:color w:val="000000"/>
          <w:spacing w:val="0"/>
          <w:w w:val="100"/>
          <w:position w:val="0"/>
        </w:rPr>
        <w:t>2</w:t>
      </w:r>
      <w:bookmarkEnd w:id="10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23"/>
        <w:keepNext w:val="0"/>
        <w:keepLines w:val="0"/>
        <w:widowControl w:val="0"/>
        <w:shd w:val="clear" w:color="auto" w:fill="auto"/>
        <w:tabs>
          <w:tab w:pos="798" w:val="left"/>
        </w:tabs>
        <w:bidi w:val="0"/>
        <w:spacing w:before="0" w:after="0" w:line="468" w:lineRule="exact"/>
        <w:ind w:left="0" w:right="0" w:firstLine="440"/>
        <w:jc w:val="both"/>
      </w:pPr>
      <w:bookmarkStart w:id="1050" w:name="bookmark1050"/>
      <w:r>
        <w:rPr>
          <w:color w:val="000000"/>
          <w:spacing w:val="0"/>
          <w:w w:val="100"/>
          <w:position w:val="0"/>
        </w:rPr>
        <w:t>1</w:t>
      </w:r>
      <w:bookmarkEnd w:id="1050"/>
      <w:r>
        <w:rPr>
          <w:color w:val="000000"/>
          <w:spacing w:val="0"/>
          <w:w w:val="100"/>
          <w:position w:val="0"/>
        </w:rPr>
        <w:t>、</w:t>
        <w:tab/>
        <w:t>共同控制、重大影响的判断标准</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23"/>
        <w:keepNext w:val="0"/>
        <w:keepLines w:val="0"/>
        <w:widowControl w:val="0"/>
        <w:shd w:val="clear" w:color="auto" w:fill="auto"/>
        <w:tabs>
          <w:tab w:pos="813" w:val="left"/>
        </w:tabs>
        <w:bidi w:val="0"/>
        <w:spacing w:before="0" w:after="0" w:line="468" w:lineRule="exact"/>
        <w:ind w:left="0" w:right="0" w:firstLine="440"/>
        <w:jc w:val="both"/>
      </w:pPr>
      <w:bookmarkStart w:id="1051" w:name="bookmark1051"/>
      <w:r>
        <w:rPr>
          <w:color w:val="000000"/>
          <w:spacing w:val="0"/>
          <w:w w:val="100"/>
          <w:position w:val="0"/>
        </w:rPr>
        <w:t>2</w:t>
      </w:r>
      <w:bookmarkEnd w:id="1051"/>
      <w:r>
        <w:rPr>
          <w:color w:val="000000"/>
          <w:spacing w:val="0"/>
          <w:w w:val="100"/>
          <w:position w:val="0"/>
        </w:rPr>
        <w:t>、</w:t>
        <w:tab/>
        <w:t>初始投资成本的确定</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1052" w:name="bookmark1052"/>
      <w:r>
        <w:rPr>
          <w:color w:val="000000"/>
          <w:spacing w:val="0"/>
          <w:w w:val="100"/>
          <w:position w:val="0"/>
        </w:rPr>
        <w:t>（</w:t>
      </w:r>
      <w:bookmarkEnd w:id="1052"/>
      <w:r>
        <w:rPr>
          <w:color w:val="000000"/>
          <w:spacing w:val="0"/>
          <w:w w:val="100"/>
          <w:position w:val="0"/>
        </w:rPr>
        <w:t>1）</w:t>
        <w:tab/>
      </w:r>
      <w:r>
        <w:rPr>
          <w:color w:val="000000"/>
          <w:spacing w:val="0"/>
          <w:w w:val="100"/>
          <w:position w:val="0"/>
        </w:rPr>
        <w:t>企业合并形成的长期股权投资</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23"/>
        <w:keepNext w:val="0"/>
        <w:keepLines w:val="0"/>
        <w:widowControl w:val="0"/>
        <w:shd w:val="clear" w:color="auto" w:fill="auto"/>
        <w:tabs>
          <w:tab w:pos="923" w:val="left"/>
        </w:tabs>
        <w:bidi w:val="0"/>
        <w:spacing w:before="0" w:after="0" w:line="468" w:lineRule="exact"/>
        <w:ind w:left="0" w:right="0" w:firstLine="440"/>
        <w:jc w:val="both"/>
      </w:pPr>
      <w:bookmarkStart w:id="1053" w:name="bookmark1053"/>
      <w:r>
        <w:rPr>
          <w:color w:val="000000"/>
          <w:spacing w:val="0"/>
          <w:w w:val="100"/>
          <w:position w:val="0"/>
        </w:rPr>
        <w:t>（</w:t>
      </w:r>
      <w:bookmarkEnd w:id="1053"/>
      <w:r>
        <w:rPr>
          <w:color w:val="000000"/>
          <w:spacing w:val="0"/>
          <w:w w:val="100"/>
          <w:position w:val="0"/>
        </w:rPr>
        <w:t>2）</w:t>
        <w:tab/>
      </w:r>
      <w:r>
        <w:rPr>
          <w:color w:val="000000"/>
          <w:spacing w:val="0"/>
          <w:w w:val="100"/>
          <w:position w:val="0"/>
        </w:rPr>
        <w:t>通过企业合并以外的其他方式取得的长期股权投资</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3"/>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3"/>
        <w:keepNext w:val="0"/>
        <w:keepLines w:val="0"/>
        <w:widowControl w:val="0"/>
        <w:shd w:val="clear" w:color="auto" w:fill="auto"/>
        <w:tabs>
          <w:tab w:pos="813" w:val="left"/>
        </w:tabs>
        <w:bidi w:val="0"/>
        <w:spacing w:before="0" w:after="0" w:line="470" w:lineRule="exact"/>
        <w:ind w:left="0" w:right="0" w:firstLine="440"/>
        <w:jc w:val="both"/>
      </w:pPr>
      <w:bookmarkStart w:id="1054" w:name="bookmark1054"/>
      <w:r>
        <w:rPr>
          <w:color w:val="000000"/>
          <w:spacing w:val="0"/>
          <w:w w:val="100"/>
          <w:position w:val="0"/>
        </w:rPr>
        <w:t>3</w:t>
      </w:r>
      <w:bookmarkEnd w:id="1054"/>
      <w:r>
        <w:rPr>
          <w:color w:val="000000"/>
          <w:spacing w:val="0"/>
          <w:w w:val="100"/>
          <w:position w:val="0"/>
        </w:rPr>
        <w:t>、</w:t>
        <w:tab/>
        <w:t>后续计量及损益确认方法</w:t>
      </w:r>
    </w:p>
    <w:p>
      <w:pPr>
        <w:pStyle w:val="Style23"/>
        <w:keepNext w:val="0"/>
        <w:keepLines w:val="0"/>
        <w:widowControl w:val="0"/>
        <w:shd w:val="clear" w:color="auto" w:fill="auto"/>
        <w:bidi w:val="0"/>
        <w:spacing w:before="0" w:after="0" w:line="470" w:lineRule="exact"/>
        <w:ind w:left="0" w:right="0" w:firstLine="440"/>
        <w:jc w:val="both"/>
      </w:pPr>
      <w:bookmarkStart w:id="1055" w:name="bookmark1055"/>
      <w:r>
        <w:rPr>
          <w:color w:val="000000"/>
          <w:spacing w:val="0"/>
          <w:w w:val="100"/>
          <w:position w:val="0"/>
        </w:rPr>
        <w:t>（</w:t>
      </w:r>
      <w:bookmarkEnd w:id="1055"/>
      <w:r>
        <w:rPr>
          <w:color w:val="000000"/>
          <w:spacing w:val="0"/>
          <w:w w:val="100"/>
          <w:position w:val="0"/>
        </w:rPr>
        <w:t>1）</w:t>
      </w:r>
      <w:r>
        <w:rPr>
          <w:color w:val="000000"/>
          <w:spacing w:val="0"/>
          <w:w w:val="100"/>
          <w:position w:val="0"/>
        </w:rPr>
        <w:t>成本法核算的长期股权投资</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公司对子公司的长期股权投资，采用成本法核算，除非投资符合持有待售的条件。除取得投资时实际 支付的价款或对价中包含的已宣告但尚未发放的现金股利或利润外，公司按照享有被投资单位宣告发放的 </w:t>
      </w:r>
      <w:r>
        <w:rPr>
          <w:color w:val="000000"/>
          <w:spacing w:val="0"/>
          <w:w w:val="100"/>
          <w:position w:val="0"/>
        </w:rPr>
        <w:t>现金股利或利润确认当期投资收益。</w:t>
      </w:r>
    </w:p>
    <w:p>
      <w:pPr>
        <w:pStyle w:val="Style23"/>
        <w:keepNext w:val="0"/>
        <w:keepLines w:val="0"/>
        <w:widowControl w:val="0"/>
        <w:shd w:val="clear" w:color="auto" w:fill="auto"/>
        <w:tabs>
          <w:tab w:pos="879" w:val="left"/>
        </w:tabs>
        <w:bidi w:val="0"/>
        <w:spacing w:before="0" w:after="0" w:line="467" w:lineRule="exact"/>
        <w:ind w:left="0" w:right="0" w:firstLine="440"/>
        <w:jc w:val="left"/>
      </w:pPr>
      <w:bookmarkStart w:id="1056" w:name="bookmark1056"/>
      <w:r>
        <w:rPr>
          <w:color w:val="000000"/>
          <w:spacing w:val="0"/>
          <w:w w:val="100"/>
          <w:position w:val="0"/>
        </w:rPr>
        <w:t>（</w:t>
      </w:r>
      <w:bookmarkEnd w:id="1056"/>
      <w:r>
        <w:rPr>
          <w:color w:val="000000"/>
          <w:spacing w:val="0"/>
          <w:w w:val="100"/>
          <w:position w:val="0"/>
        </w:rPr>
        <w:t>2）</w:t>
        <w:tab/>
      </w:r>
      <w:r>
        <w:rPr>
          <w:color w:val="000000"/>
          <w:spacing w:val="0"/>
          <w:w w:val="100"/>
          <w:position w:val="0"/>
        </w:rPr>
        <w:t>权益法核算的长期股权投资</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公司与联营企业、合营企业之间发生的未实现内部交易损益按照应享有的比例计算归属于公司的部分， 予以抵销，在此基础上确认投资收益，但投出或出售的资产构成业务的除外。与被投资单位发生的未实现 内部交易损失，属于资产减值损失的，全额确认。</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23"/>
        <w:keepNext w:val="0"/>
        <w:keepLines w:val="0"/>
        <w:widowControl w:val="0"/>
        <w:shd w:val="clear" w:color="auto" w:fill="auto"/>
        <w:tabs>
          <w:tab w:pos="879" w:val="left"/>
        </w:tabs>
        <w:bidi w:val="0"/>
        <w:spacing w:before="0" w:after="0" w:line="467" w:lineRule="exact"/>
        <w:ind w:left="0" w:right="0" w:firstLine="440"/>
        <w:jc w:val="both"/>
      </w:pPr>
      <w:bookmarkStart w:id="1057" w:name="bookmark1057"/>
      <w:r>
        <w:rPr>
          <w:color w:val="000000"/>
          <w:spacing w:val="0"/>
          <w:w w:val="100"/>
          <w:position w:val="0"/>
        </w:rPr>
        <w:t>（</w:t>
      </w:r>
      <w:bookmarkEnd w:id="1057"/>
      <w:r>
        <w:rPr>
          <w:color w:val="000000"/>
          <w:spacing w:val="0"/>
          <w:w w:val="100"/>
          <w:position w:val="0"/>
        </w:rPr>
        <w:t>3）</w:t>
        <w:tab/>
      </w:r>
      <w:r>
        <w:rPr>
          <w:color w:val="000000"/>
          <w:spacing w:val="0"/>
          <w:w w:val="100"/>
          <w:position w:val="0"/>
        </w:rPr>
        <w:t>长期股权投资的处置</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处置长期股权投资，其账面价值与实际取得价款的差额，计入当期损益。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w:t>
      </w:r>
      <w:r>
        <w:rPr>
          <w:color w:val="000000"/>
          <w:spacing w:val="0"/>
          <w:w w:val="100"/>
          <w:position w:val="0"/>
        </w:rPr>
        <w:t>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23"/>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46"/>
        <w:keepNext/>
        <w:keepLines/>
        <w:widowControl w:val="0"/>
        <w:shd w:val="clear" w:color="auto" w:fill="auto"/>
        <w:tabs>
          <w:tab w:pos="483" w:val="left"/>
        </w:tabs>
        <w:bidi w:val="0"/>
        <w:spacing w:before="0" w:after="160" w:line="48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058"/>
      <w:bookmarkEnd w:id="1059"/>
      <w:bookmarkEnd w:id="1061"/>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23"/>
        <w:keepNext w:val="0"/>
        <w:keepLines w:val="0"/>
        <w:widowControl w:val="0"/>
        <w:shd w:val="clear" w:color="auto" w:fill="auto"/>
        <w:bidi w:val="0"/>
        <w:spacing w:before="0" w:after="760" w:line="467" w:lineRule="exact"/>
        <w:ind w:left="0" w:right="0" w:firstLine="440"/>
        <w:jc w:val="left"/>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46"/>
        <w:keepNext/>
        <w:keepLines/>
        <w:widowControl w:val="0"/>
        <w:shd w:val="clear" w:color="auto" w:fill="auto"/>
        <w:tabs>
          <w:tab w:pos="483" w:val="left"/>
        </w:tabs>
        <w:bidi w:val="0"/>
        <w:spacing w:before="0" w:after="0" w:line="48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062"/>
      <w:bookmarkEnd w:id="1063"/>
      <w:bookmarkEnd w:id="1065"/>
    </w:p>
    <w:p>
      <w:pPr>
        <w:pStyle w:val="Style46"/>
        <w:keepNext/>
        <w:keepLines/>
        <w:widowControl w:val="0"/>
        <w:numPr>
          <w:ilvl w:val="0"/>
          <w:numId w:val="21"/>
        </w:numPr>
        <w:shd w:val="clear" w:color="auto" w:fill="auto"/>
        <w:bidi w:val="0"/>
        <w:spacing w:before="0" w:after="200" w:line="467" w:lineRule="exact"/>
        <w:ind w:left="0" w:right="0" w:firstLine="0"/>
        <w:jc w:val="left"/>
      </w:pPr>
      <w:bookmarkStart w:id="1062" w:name="bookmark1062"/>
      <w:bookmarkStart w:id="1063" w:name="bookmark1063"/>
      <w:bookmarkStart w:id="1066" w:name="bookmark1066"/>
      <w:bookmarkStart w:id="1067" w:name="bookmark1067"/>
      <w:bookmarkEnd w:id="1066"/>
      <w:r>
        <w:rPr>
          <w:color w:val="000000"/>
          <w:spacing w:val="0"/>
          <w:w w:val="100"/>
          <w:position w:val="0"/>
        </w:rPr>
        <w:t>确认条件</w:t>
      </w:r>
      <w:bookmarkEnd w:id="1062"/>
      <w:bookmarkEnd w:id="1063"/>
      <w:bookmarkEnd w:id="1067"/>
    </w:p>
    <w:p>
      <w:pPr>
        <w:pStyle w:val="Style2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23"/>
        <w:keepNext w:val="0"/>
        <w:keepLines w:val="0"/>
        <w:widowControl w:val="0"/>
        <w:numPr>
          <w:ilvl w:val="0"/>
          <w:numId w:val="23"/>
        </w:numPr>
        <w:shd w:val="clear" w:color="auto" w:fill="auto"/>
        <w:tabs>
          <w:tab w:pos="923" w:val="left"/>
        </w:tabs>
        <w:bidi w:val="0"/>
        <w:spacing w:before="0" w:after="0" w:line="475" w:lineRule="exact"/>
        <w:ind w:left="0" w:right="0" w:firstLine="440"/>
        <w:jc w:val="both"/>
      </w:pPr>
      <w:bookmarkStart w:id="1068" w:name="bookmark1068"/>
      <w:bookmarkEnd w:id="1068"/>
      <w:r>
        <w:rPr>
          <w:color w:val="000000"/>
          <w:spacing w:val="0"/>
          <w:w w:val="100"/>
          <w:position w:val="0"/>
        </w:rPr>
        <w:t>与该固定资产有关的经济利益很可能流入企业；</w:t>
      </w:r>
    </w:p>
    <w:p>
      <w:pPr>
        <w:pStyle w:val="Style23"/>
        <w:keepNext w:val="0"/>
        <w:keepLines w:val="0"/>
        <w:widowControl w:val="0"/>
        <w:numPr>
          <w:ilvl w:val="0"/>
          <w:numId w:val="23"/>
        </w:numPr>
        <w:shd w:val="clear" w:color="auto" w:fill="auto"/>
        <w:tabs>
          <w:tab w:pos="923" w:val="left"/>
        </w:tabs>
        <w:bidi w:val="0"/>
        <w:spacing w:before="0" w:after="0" w:line="475" w:lineRule="exact"/>
        <w:ind w:left="0" w:right="0" w:firstLine="440"/>
        <w:jc w:val="both"/>
      </w:pPr>
      <w:bookmarkStart w:id="1069" w:name="bookmark1069"/>
      <w:bookmarkEnd w:id="1069"/>
      <w:r>
        <w:rPr>
          <w:color w:val="000000"/>
          <w:spacing w:val="0"/>
          <w:w w:val="100"/>
          <w:position w:val="0"/>
        </w:rPr>
        <w:t>该固定资产的成本能够可靠地计量。</w:t>
      </w:r>
    </w:p>
    <w:p>
      <w:pPr>
        <w:pStyle w:val="Style2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固定资产按成本(并考虑预计弃置费用因素的影响)进行初始计量。</w:t>
      </w:r>
    </w:p>
    <w:p>
      <w:pPr>
        <w:pStyle w:val="Style23"/>
        <w:keepNext w:val="0"/>
        <w:keepLines w:val="0"/>
        <w:widowControl w:val="0"/>
        <w:shd w:val="clear" w:color="auto" w:fill="auto"/>
        <w:bidi w:val="0"/>
        <w:spacing w:before="0" w:after="180" w:line="475" w:lineRule="exact"/>
        <w:ind w:left="0" w:right="0" w:firstLine="440"/>
        <w:jc w:val="both"/>
      </w:pPr>
      <w:r>
        <w:rPr>
          <w:color w:val="000000"/>
          <w:spacing w:val="0"/>
          <w:w w:val="100"/>
          <w:position w:val="0"/>
        </w:rPr>
        <w:t>与固定资产有关的后续支出，在与其有关的经济利益很可能流入且其成本能够可靠计量时，计入固定 资产成本；对于被替换的部分，终止确认其账面价值；所有其他后续支出于发生时计入当期损益。</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18.00-22.50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bl>
    <w:p>
      <w:pPr>
        <w:pStyle w:val="Style2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46"/>
        <w:keepNext/>
        <w:keepLines/>
        <w:widowControl w:val="0"/>
        <w:numPr>
          <w:ilvl w:val="0"/>
          <w:numId w:val="23"/>
        </w:numPr>
        <w:shd w:val="clear" w:color="auto" w:fill="auto"/>
        <w:bidi w:val="0"/>
        <w:spacing w:before="0" w:after="220" w:line="470" w:lineRule="exact"/>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融资租入固定资产的认定依据、计价和折旧方法</w:t>
      </w:r>
      <w:bookmarkEnd w:id="1070"/>
      <w:bookmarkEnd w:id="1071"/>
      <w:bookmarkEnd w:id="1073"/>
    </w:p>
    <w:p>
      <w:pPr>
        <w:pStyle w:val="Style2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融资租赁方式租入的固定资产采用与自有固定资产相一致的折旧政策。能合理确定租赁期届满时将会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p>
      <w:pPr>
        <w:pStyle w:val="Style46"/>
        <w:keepNext/>
        <w:keepLines/>
        <w:widowControl w:val="0"/>
        <w:shd w:val="clear" w:color="auto" w:fill="auto"/>
        <w:tabs>
          <w:tab w:pos="483" w:val="left"/>
        </w:tabs>
        <w:bidi w:val="0"/>
        <w:spacing w:before="0" w:after="0" w:line="492"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74"/>
      <w:bookmarkEnd w:id="1075"/>
      <w:bookmarkEnd w:id="1077"/>
    </w:p>
    <w:p>
      <w:pPr>
        <w:pStyle w:val="Style2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46"/>
        <w:keepNext/>
        <w:keepLines/>
        <w:widowControl w:val="0"/>
        <w:shd w:val="clear" w:color="auto" w:fill="auto"/>
        <w:tabs>
          <w:tab w:pos="483" w:val="left"/>
        </w:tabs>
        <w:bidi w:val="0"/>
        <w:spacing w:before="0" w:after="0" w:line="492"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78"/>
      <w:bookmarkEnd w:id="1079"/>
      <w:bookmarkEnd w:id="1081"/>
    </w:p>
    <w:p>
      <w:pPr>
        <w:pStyle w:val="Style23"/>
        <w:keepNext w:val="0"/>
        <w:keepLines w:val="0"/>
        <w:widowControl w:val="0"/>
        <w:shd w:val="clear" w:color="auto" w:fill="auto"/>
        <w:tabs>
          <w:tab w:pos="798" w:val="left"/>
        </w:tabs>
        <w:bidi w:val="0"/>
        <w:spacing w:before="0" w:after="0" w:line="470" w:lineRule="exact"/>
        <w:ind w:left="0" w:right="0" w:firstLine="440"/>
        <w:jc w:val="left"/>
      </w:pPr>
      <w:bookmarkStart w:id="1082" w:name="bookmark1082"/>
      <w:r>
        <w:rPr>
          <w:color w:val="000000"/>
          <w:spacing w:val="0"/>
          <w:w w:val="100"/>
          <w:position w:val="0"/>
        </w:rPr>
        <w:t>1</w:t>
      </w:r>
      <w:bookmarkEnd w:id="1082"/>
      <w:r>
        <w:rPr>
          <w:color w:val="000000"/>
          <w:spacing w:val="0"/>
          <w:w w:val="100"/>
          <w:position w:val="0"/>
        </w:rPr>
        <w:t>、</w:t>
        <w:tab/>
        <w:t>借款费用资本化的确认原则</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3"/>
        <w:keepNext w:val="0"/>
        <w:keepLines w:val="0"/>
        <w:widowControl w:val="0"/>
        <w:shd w:val="clear" w:color="auto" w:fill="auto"/>
        <w:tabs>
          <w:tab w:pos="813" w:val="left"/>
        </w:tabs>
        <w:bidi w:val="0"/>
        <w:spacing w:before="0" w:after="0" w:line="470" w:lineRule="exact"/>
        <w:ind w:left="0" w:right="0" w:firstLine="440"/>
        <w:jc w:val="both"/>
      </w:pPr>
      <w:bookmarkStart w:id="1083" w:name="bookmark1083"/>
      <w:r>
        <w:rPr>
          <w:color w:val="000000"/>
          <w:spacing w:val="0"/>
          <w:w w:val="100"/>
          <w:position w:val="0"/>
        </w:rPr>
        <w:t>2</w:t>
      </w:r>
      <w:bookmarkEnd w:id="1083"/>
      <w:r>
        <w:rPr>
          <w:color w:val="000000"/>
          <w:spacing w:val="0"/>
          <w:w w:val="100"/>
          <w:position w:val="0"/>
        </w:rPr>
        <w:t>、</w:t>
        <w:tab/>
        <w:t>借款费用资本化期间</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资本化期间，指从借款费用开始资本化时点到停止资本化时点的期间，借款费用暂停资本化的期间不 </w:t>
      </w:r>
      <w:r>
        <w:rPr>
          <w:color w:val="000000"/>
          <w:spacing w:val="0"/>
          <w:w w:val="100"/>
          <w:position w:val="0"/>
        </w:rPr>
        <w:t>包括在内。</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借款费用同时满足下列条件时开始资本化：</w:t>
      </w:r>
    </w:p>
    <w:p>
      <w:pPr>
        <w:pStyle w:val="Style23"/>
        <w:keepNext w:val="0"/>
        <w:keepLines w:val="0"/>
        <w:widowControl w:val="0"/>
        <w:shd w:val="clear" w:color="auto" w:fill="auto"/>
        <w:tabs>
          <w:tab w:pos="1021" w:val="left"/>
        </w:tabs>
        <w:bidi w:val="0"/>
        <w:spacing w:before="0" w:after="0" w:line="466"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3"/>
        <w:keepNext w:val="0"/>
        <w:keepLines w:val="0"/>
        <w:widowControl w:val="0"/>
        <w:shd w:val="clear" w:color="auto" w:fill="auto"/>
        <w:tabs>
          <w:tab w:pos="923" w:val="left"/>
        </w:tabs>
        <w:bidi w:val="0"/>
        <w:spacing w:before="0" w:after="0" w:line="466" w:lineRule="exact"/>
        <w:ind w:left="0" w:right="0" w:firstLine="440"/>
        <w:jc w:val="both"/>
      </w:pPr>
      <w:bookmarkStart w:id="1085" w:name="bookmark1085"/>
      <w:r>
        <w:rPr>
          <w:color w:val="000000"/>
          <w:spacing w:val="0"/>
          <w:w w:val="100"/>
          <w:position w:val="0"/>
        </w:rPr>
        <w:t>（</w:t>
      </w:r>
      <w:bookmarkEnd w:id="1085"/>
      <w:r>
        <w:rPr>
          <w:color w:val="000000"/>
          <w:spacing w:val="0"/>
          <w:w w:val="100"/>
          <w:position w:val="0"/>
        </w:rPr>
        <w:t>2）</w:t>
        <w:tab/>
      </w:r>
      <w:r>
        <w:rPr>
          <w:color w:val="000000"/>
          <w:spacing w:val="0"/>
          <w:w w:val="100"/>
          <w:position w:val="0"/>
        </w:rPr>
        <w:t>借款费用已经发生；</w:t>
      </w:r>
    </w:p>
    <w:p>
      <w:pPr>
        <w:pStyle w:val="Style23"/>
        <w:keepNext w:val="0"/>
        <w:keepLines w:val="0"/>
        <w:widowControl w:val="0"/>
        <w:shd w:val="clear" w:color="auto" w:fill="auto"/>
        <w:tabs>
          <w:tab w:pos="923" w:val="left"/>
        </w:tabs>
        <w:bidi w:val="0"/>
        <w:spacing w:before="0" w:after="0" w:line="466" w:lineRule="exact"/>
        <w:ind w:left="0" w:right="0" w:firstLine="440"/>
        <w:jc w:val="both"/>
      </w:pPr>
      <w:bookmarkStart w:id="1086" w:name="bookmark1086"/>
      <w:r>
        <w:rPr>
          <w:color w:val="000000"/>
          <w:spacing w:val="0"/>
          <w:w w:val="100"/>
          <w:position w:val="0"/>
        </w:rPr>
        <w:t>（</w:t>
      </w:r>
      <w:bookmarkEnd w:id="1086"/>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23"/>
        <w:keepNext w:val="0"/>
        <w:keepLines w:val="0"/>
        <w:widowControl w:val="0"/>
        <w:shd w:val="clear" w:color="auto" w:fill="auto"/>
        <w:tabs>
          <w:tab w:pos="826" w:val="left"/>
        </w:tabs>
        <w:bidi w:val="0"/>
        <w:spacing w:before="0" w:after="0" w:line="470" w:lineRule="exact"/>
        <w:ind w:left="0" w:right="0" w:firstLine="440"/>
        <w:jc w:val="both"/>
      </w:pPr>
      <w:bookmarkStart w:id="1087" w:name="bookmark1087"/>
      <w:r>
        <w:rPr>
          <w:color w:val="000000"/>
          <w:spacing w:val="0"/>
          <w:w w:val="100"/>
          <w:position w:val="0"/>
        </w:rPr>
        <w:t>3</w:t>
      </w:r>
      <w:bookmarkEnd w:id="1087"/>
      <w:r>
        <w:rPr>
          <w:color w:val="000000"/>
          <w:spacing w:val="0"/>
          <w:w w:val="100"/>
          <w:position w:val="0"/>
        </w:rPr>
        <w:t>、</w:t>
        <w:tab/>
        <w:t>暂停资本化期间</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3"/>
        <w:keepNext w:val="0"/>
        <w:keepLines w:val="0"/>
        <w:widowControl w:val="0"/>
        <w:shd w:val="clear" w:color="auto" w:fill="auto"/>
        <w:tabs>
          <w:tab w:pos="826" w:val="left"/>
        </w:tabs>
        <w:bidi w:val="0"/>
        <w:spacing w:before="0" w:after="0" w:line="470" w:lineRule="exact"/>
        <w:ind w:left="0" w:right="0" w:firstLine="440"/>
        <w:jc w:val="both"/>
      </w:pPr>
      <w:bookmarkStart w:id="1088" w:name="bookmark1088"/>
      <w:r>
        <w:rPr>
          <w:color w:val="000000"/>
          <w:spacing w:val="0"/>
          <w:w w:val="100"/>
          <w:position w:val="0"/>
        </w:rPr>
        <w:t>4</w:t>
      </w:r>
      <w:bookmarkEnd w:id="1088"/>
      <w:r>
        <w:rPr>
          <w:color w:val="000000"/>
          <w:spacing w:val="0"/>
          <w:w w:val="100"/>
          <w:position w:val="0"/>
        </w:rPr>
        <w:t>、</w:t>
        <w:tab/>
        <w:t>借款费用资本化率、资本化金额的计算方法</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2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23"/>
        <w:keepNext w:val="0"/>
        <w:keepLines w:val="0"/>
        <w:widowControl w:val="0"/>
        <w:shd w:val="clear" w:color="auto" w:fill="auto"/>
        <w:tabs>
          <w:tab w:pos="483" w:val="left"/>
        </w:tabs>
        <w:bidi w:val="0"/>
        <w:spacing w:before="0" w:after="140" w:line="492" w:lineRule="auto"/>
        <w:ind w:left="0" w:right="0" w:firstLine="0"/>
        <w:jc w:val="left"/>
      </w:pPr>
      <w:bookmarkStart w:id="1089" w:name="bookmark1089"/>
      <w:r>
        <w:rPr>
          <w:rFonts w:ascii="Times New Roman" w:eastAsia="Times New Roman" w:hAnsi="Times New Roman" w:cs="Times New Roman"/>
          <w:b/>
          <w:bCs/>
          <w:color w:val="000000"/>
          <w:spacing w:val="0"/>
          <w:w w:val="100"/>
          <w:position w:val="0"/>
        </w:rPr>
        <w:t>2</w:t>
      </w:r>
      <w:bookmarkEnd w:id="108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23"/>
        <w:keepNext w:val="0"/>
        <w:keepLines w:val="0"/>
        <w:widowControl w:val="0"/>
        <w:shd w:val="clear" w:color="auto" w:fill="auto"/>
        <w:tabs>
          <w:tab w:pos="483" w:val="left"/>
        </w:tabs>
        <w:bidi w:val="0"/>
        <w:spacing w:before="0" w:after="140" w:line="492" w:lineRule="auto"/>
        <w:ind w:left="0" w:right="0" w:firstLine="0"/>
        <w:jc w:val="left"/>
      </w:pPr>
      <w:bookmarkStart w:id="1090" w:name="bookmark1090"/>
      <w:r>
        <w:rPr>
          <w:rFonts w:ascii="Times New Roman" w:eastAsia="Times New Roman" w:hAnsi="Times New Roman" w:cs="Times New Roman"/>
          <w:b/>
          <w:bCs/>
          <w:color w:val="000000"/>
          <w:spacing w:val="0"/>
          <w:w w:val="100"/>
          <w:position w:val="0"/>
        </w:rPr>
        <w:t>2</w:t>
      </w:r>
      <w:bookmarkEnd w:id="109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23"/>
        <w:keepNext w:val="0"/>
        <w:keepLines w:val="0"/>
        <w:widowControl w:val="0"/>
        <w:shd w:val="clear" w:color="auto" w:fill="auto"/>
        <w:tabs>
          <w:tab w:pos="483" w:val="left"/>
        </w:tabs>
        <w:bidi w:val="0"/>
        <w:spacing w:before="0" w:after="140" w:line="492" w:lineRule="auto"/>
        <w:ind w:left="0" w:right="0" w:firstLine="0"/>
        <w:jc w:val="left"/>
      </w:pPr>
      <w:bookmarkStart w:id="1091" w:name="bookmark1091"/>
      <w:r>
        <w:rPr>
          <w:rFonts w:ascii="Times New Roman" w:eastAsia="Times New Roman" w:hAnsi="Times New Roman" w:cs="Times New Roman"/>
          <w:b/>
          <w:bCs/>
          <w:color w:val="000000"/>
          <w:spacing w:val="0"/>
          <w:w w:val="100"/>
          <w:position w:val="0"/>
        </w:rPr>
        <w:t>2</w:t>
      </w:r>
      <w:bookmarkEnd w:id="109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23"/>
        <w:keepNext w:val="0"/>
        <w:keepLines w:val="0"/>
        <w:widowControl w:val="0"/>
        <w:shd w:val="clear" w:color="auto" w:fill="auto"/>
        <w:tabs>
          <w:tab w:pos="483" w:val="left"/>
        </w:tabs>
        <w:bidi w:val="0"/>
        <w:spacing w:before="0" w:after="0" w:line="492" w:lineRule="auto"/>
        <w:ind w:left="0" w:right="0" w:firstLine="0"/>
        <w:jc w:val="left"/>
      </w:pPr>
      <w:bookmarkStart w:id="1092" w:name="bookmark1092"/>
      <w:r>
        <w:rPr>
          <w:rFonts w:ascii="Times New Roman" w:eastAsia="Times New Roman" w:hAnsi="Times New Roman" w:cs="Times New Roman"/>
          <w:b/>
          <w:bCs/>
          <w:color w:val="000000"/>
          <w:spacing w:val="0"/>
          <w:w w:val="100"/>
          <w:position w:val="0"/>
        </w:rPr>
        <w:t>3</w:t>
      </w:r>
      <w:bookmarkEnd w:id="109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23"/>
        <w:keepNext w:val="0"/>
        <w:keepLines w:val="0"/>
        <w:widowControl w:val="0"/>
        <w:shd w:val="clear" w:color="auto" w:fill="auto"/>
        <w:bidi w:val="0"/>
        <w:spacing w:before="0" w:after="220" w:line="470" w:lineRule="exact"/>
        <w:ind w:left="0" w:right="0" w:firstLine="0"/>
        <w:jc w:val="left"/>
      </w:pPr>
      <w:bookmarkStart w:id="1093" w:name="bookmark1093"/>
      <w:r>
        <w:rPr>
          <w:b/>
          <w:bCs/>
          <w:color w:val="000000"/>
          <w:spacing w:val="0"/>
          <w:w w:val="100"/>
          <w:position w:val="0"/>
        </w:rPr>
        <w:t>（</w:t>
      </w:r>
      <w:bookmarkEnd w:id="1093"/>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23"/>
        <w:keepNext w:val="0"/>
        <w:keepLines w:val="0"/>
        <w:widowControl w:val="0"/>
        <w:shd w:val="clear" w:color="auto" w:fill="auto"/>
        <w:bidi w:val="0"/>
        <w:spacing w:before="0" w:after="60" w:line="470" w:lineRule="exact"/>
        <w:ind w:left="0" w:right="0" w:firstLine="440"/>
        <w:jc w:val="left"/>
      </w:pPr>
      <w:r>
        <w:rPr>
          <w:color w:val="000000"/>
          <w:spacing w:val="0"/>
          <w:w w:val="100"/>
          <w:position w:val="0"/>
        </w:rPr>
        <w:t>1</w:t>
      </w:r>
      <w:r>
        <w:rPr>
          <w:color w:val="000000"/>
          <w:spacing w:val="0"/>
          <w:w w:val="100"/>
          <w:position w:val="0"/>
        </w:rPr>
        <w:t>、无形资产的计价方法</w:t>
      </w:r>
    </w:p>
    <w:p>
      <w:pPr>
        <w:pStyle w:val="Style23"/>
        <w:keepNext w:val="0"/>
        <w:keepLines w:val="0"/>
        <w:widowControl w:val="0"/>
        <w:numPr>
          <w:ilvl w:val="0"/>
          <w:numId w:val="25"/>
        </w:numPr>
        <w:shd w:val="clear" w:color="auto" w:fill="auto"/>
        <w:tabs>
          <w:tab w:pos="923" w:val="left"/>
        </w:tabs>
        <w:bidi w:val="0"/>
        <w:spacing w:before="0" w:after="0" w:line="475" w:lineRule="exact"/>
        <w:ind w:left="0" w:right="0" w:firstLine="440"/>
        <w:jc w:val="left"/>
      </w:pPr>
      <w:bookmarkStart w:id="1094" w:name="bookmark1094"/>
      <w:bookmarkEnd w:id="1094"/>
      <w:r>
        <w:rPr>
          <w:color w:val="000000"/>
          <w:spacing w:val="0"/>
          <w:w w:val="100"/>
          <w:position w:val="0"/>
        </w:rPr>
        <w:t>公司取得无形资产时按成本进行初始计量；</w:t>
      </w:r>
    </w:p>
    <w:p>
      <w:pPr>
        <w:pStyle w:val="Style2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外购无形资产的成本，包括购买价款、相关税费以及直接归属于使该项资产达到预定用途所发生的其 他支出。</w:t>
      </w:r>
    </w:p>
    <w:p>
      <w:pPr>
        <w:pStyle w:val="Style23"/>
        <w:keepNext w:val="0"/>
        <w:keepLines w:val="0"/>
        <w:widowControl w:val="0"/>
        <w:numPr>
          <w:ilvl w:val="0"/>
          <w:numId w:val="25"/>
        </w:numPr>
        <w:shd w:val="clear" w:color="auto" w:fill="auto"/>
        <w:tabs>
          <w:tab w:pos="923" w:val="left"/>
        </w:tabs>
        <w:bidi w:val="0"/>
        <w:spacing w:before="0" w:after="0" w:line="470" w:lineRule="exact"/>
        <w:ind w:left="0" w:right="0" w:firstLine="440"/>
        <w:jc w:val="left"/>
      </w:pPr>
      <w:bookmarkStart w:id="1095" w:name="bookmark1095"/>
      <w:bookmarkEnd w:id="1095"/>
      <w:r>
        <w:rPr>
          <w:color w:val="000000"/>
          <w:spacing w:val="0"/>
          <w:w w:val="100"/>
          <w:position w:val="0"/>
        </w:rPr>
        <w:t>后续计量</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在取得无形资产时分析判断其使用寿命。</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2</w:t>
      </w:r>
      <w:r>
        <w:rPr>
          <w:color w:val="000000"/>
          <w:spacing w:val="0"/>
          <w:w w:val="100"/>
          <w:position w:val="0"/>
        </w:rPr>
        <w:t>、使用寿命有限的无形资产的使用寿命估计情况</w:t>
      </w:r>
    </w:p>
    <w:tbl>
      <w:tblPr>
        <w:tblOverlap w:val="never"/>
        <w:jc w:val="center"/>
        <w:tblLayout w:type="fixed"/>
      </w:tblPr>
      <w:tblGrid>
        <w:gridCol w:w="1718"/>
        <w:gridCol w:w="1301"/>
        <w:gridCol w:w="1598"/>
        <w:gridCol w:w="2563"/>
        <w:gridCol w:w="1608"/>
      </w:tblGrid>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依据</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预计可使用年限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土地使用权证规定年限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商标使用权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预计可使用年限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商标使用权</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预计可使用年限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r>
    </w:tbl>
    <w:p>
      <w:pPr>
        <w:widowControl w:val="0"/>
        <w:spacing w:after="199" w:line="1" w:lineRule="exact"/>
      </w:pPr>
    </w:p>
    <w:p>
      <w:pPr>
        <w:pStyle w:val="Style23"/>
        <w:keepNext w:val="0"/>
        <w:keepLines w:val="0"/>
        <w:widowControl w:val="0"/>
        <w:shd w:val="clear" w:color="auto" w:fill="auto"/>
        <w:bidi w:val="0"/>
        <w:spacing w:before="0" w:after="0" w:line="470" w:lineRule="exact"/>
        <w:ind w:left="0" w:right="0" w:firstLine="440"/>
        <w:jc w:val="left"/>
      </w:pPr>
      <w:bookmarkStart w:id="1096" w:name="bookmark1096"/>
      <w:r>
        <w:rPr>
          <w:color w:val="000000"/>
          <w:spacing w:val="0"/>
          <w:w w:val="100"/>
          <w:position w:val="0"/>
        </w:rPr>
        <w:t>3</w:t>
      </w:r>
      <w:bookmarkEnd w:id="1096"/>
      <w:r>
        <w:rPr>
          <w:color w:val="000000"/>
          <w:spacing w:val="0"/>
          <w:w w:val="100"/>
          <w:position w:val="0"/>
        </w:rPr>
        <w:t>、使用寿命不确定的无形资产的判断依据以及对其使用寿命进行复核的程序</w:t>
      </w:r>
    </w:p>
    <w:p>
      <w:pPr>
        <w:pStyle w:val="Style23"/>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披露要求：使用寿命不确定的无形资产，应披露其使用寿命不确定的判断依据以及对其使用寿命进行 复核的程序。</w:t>
      </w:r>
    </w:p>
    <w:p>
      <w:pPr>
        <w:pStyle w:val="Style46"/>
        <w:keepNext/>
        <w:keepLines/>
        <w:widowControl w:val="0"/>
        <w:numPr>
          <w:ilvl w:val="0"/>
          <w:numId w:val="21"/>
        </w:numPr>
        <w:shd w:val="clear" w:color="auto" w:fill="auto"/>
        <w:bidi w:val="0"/>
        <w:spacing w:before="0" w:after="200" w:line="472" w:lineRule="exact"/>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内部研究开发支出会计政策</w:t>
      </w:r>
      <w:bookmarkEnd w:id="1097"/>
      <w:bookmarkEnd w:id="1098"/>
      <w:bookmarkEnd w:id="1100"/>
    </w:p>
    <w:p>
      <w:pPr>
        <w:pStyle w:val="Style23"/>
        <w:keepNext w:val="0"/>
        <w:keepLines w:val="0"/>
        <w:widowControl w:val="0"/>
        <w:shd w:val="clear" w:color="auto" w:fill="auto"/>
        <w:tabs>
          <w:tab w:pos="798" w:val="left"/>
        </w:tabs>
        <w:bidi w:val="0"/>
        <w:spacing w:before="0" w:after="0" w:line="472" w:lineRule="exact"/>
        <w:ind w:left="0" w:right="0" w:firstLine="440"/>
        <w:jc w:val="both"/>
      </w:pPr>
      <w:bookmarkStart w:id="1101" w:name="bookmark1101"/>
      <w:r>
        <w:rPr>
          <w:color w:val="000000"/>
          <w:spacing w:val="0"/>
          <w:w w:val="100"/>
          <w:position w:val="0"/>
        </w:rPr>
        <w:t>1</w:t>
      </w:r>
      <w:bookmarkEnd w:id="1101"/>
      <w:r>
        <w:rPr>
          <w:color w:val="000000"/>
          <w:spacing w:val="0"/>
          <w:w w:val="100"/>
          <w:position w:val="0"/>
        </w:rPr>
        <w:t>、</w:t>
        <w:tab/>
        <w:t>划分研究阶段和开发阶段的具体标准</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公司内部研究开发项目的支出分为研究阶段支出和开发阶段支出。</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3"/>
        <w:keepNext w:val="0"/>
        <w:keepLines w:val="0"/>
        <w:widowControl w:val="0"/>
        <w:shd w:val="clear" w:color="auto" w:fill="auto"/>
        <w:tabs>
          <w:tab w:pos="813" w:val="left"/>
        </w:tabs>
        <w:bidi w:val="0"/>
        <w:spacing w:before="0" w:after="0" w:line="472" w:lineRule="exact"/>
        <w:ind w:left="0" w:right="0" w:firstLine="440"/>
        <w:jc w:val="both"/>
      </w:pPr>
      <w:bookmarkStart w:id="1102" w:name="bookmark1102"/>
      <w:r>
        <w:rPr>
          <w:color w:val="000000"/>
          <w:spacing w:val="0"/>
          <w:w w:val="100"/>
          <w:position w:val="0"/>
        </w:rPr>
        <w:t>2</w:t>
      </w:r>
      <w:bookmarkEnd w:id="1102"/>
      <w:r>
        <w:rPr>
          <w:color w:val="000000"/>
          <w:spacing w:val="0"/>
          <w:w w:val="100"/>
          <w:position w:val="0"/>
        </w:rPr>
        <w:t>、</w:t>
        <w:tab/>
        <w:t>开发阶段支出资本化的具体条件</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23"/>
        <w:keepNext w:val="0"/>
        <w:keepLines w:val="0"/>
        <w:widowControl w:val="0"/>
        <w:numPr>
          <w:ilvl w:val="0"/>
          <w:numId w:val="27"/>
        </w:numPr>
        <w:shd w:val="clear" w:color="auto" w:fill="auto"/>
        <w:tabs>
          <w:tab w:pos="866" w:val="left"/>
        </w:tabs>
        <w:bidi w:val="0"/>
        <w:spacing w:before="0" w:after="0" w:line="472" w:lineRule="exact"/>
        <w:ind w:left="0" w:right="0" w:firstLine="440"/>
        <w:jc w:val="both"/>
      </w:pPr>
      <w:bookmarkStart w:id="1103" w:name="bookmark1103"/>
      <w:bookmarkEnd w:id="1103"/>
      <w:r>
        <w:rPr>
          <w:color w:val="000000"/>
          <w:spacing w:val="0"/>
          <w:w w:val="100"/>
          <w:position w:val="0"/>
        </w:rPr>
        <w:t>完成该无形资产以使其能够使用或出售在技术上具有可行性；</w:t>
      </w:r>
    </w:p>
    <w:p>
      <w:pPr>
        <w:pStyle w:val="Style23"/>
        <w:keepNext w:val="0"/>
        <w:keepLines w:val="0"/>
        <w:widowControl w:val="0"/>
        <w:numPr>
          <w:ilvl w:val="0"/>
          <w:numId w:val="27"/>
        </w:numPr>
        <w:shd w:val="clear" w:color="auto" w:fill="auto"/>
        <w:tabs>
          <w:tab w:pos="866" w:val="left"/>
        </w:tabs>
        <w:bidi w:val="0"/>
        <w:spacing w:before="0" w:after="0" w:line="472" w:lineRule="exact"/>
        <w:ind w:left="0" w:right="0" w:firstLine="440"/>
        <w:jc w:val="both"/>
      </w:pPr>
      <w:bookmarkStart w:id="1104" w:name="bookmark1104"/>
      <w:bookmarkEnd w:id="1104"/>
      <w:r>
        <w:rPr>
          <w:color w:val="000000"/>
          <w:spacing w:val="0"/>
          <w:w w:val="100"/>
          <w:position w:val="0"/>
        </w:rPr>
        <w:t>具有完成该无形资产并使用或出售的意图；</w:t>
      </w:r>
    </w:p>
    <w:p>
      <w:pPr>
        <w:pStyle w:val="Style23"/>
        <w:keepNext w:val="0"/>
        <w:keepLines w:val="0"/>
        <w:widowControl w:val="0"/>
        <w:numPr>
          <w:ilvl w:val="0"/>
          <w:numId w:val="27"/>
        </w:numPr>
        <w:shd w:val="clear" w:color="auto" w:fill="auto"/>
        <w:tabs>
          <w:tab w:pos="877" w:val="left"/>
        </w:tabs>
        <w:bidi w:val="0"/>
        <w:spacing w:before="0" w:after="160" w:line="472" w:lineRule="exact"/>
        <w:ind w:left="0" w:right="0" w:firstLine="440"/>
        <w:jc w:val="both"/>
      </w:pPr>
      <w:bookmarkStart w:id="1105" w:name="bookmark1105"/>
      <w:bookmarkEnd w:id="1105"/>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23"/>
        <w:keepNext w:val="0"/>
        <w:keepLines w:val="0"/>
        <w:widowControl w:val="0"/>
        <w:numPr>
          <w:ilvl w:val="0"/>
          <w:numId w:val="27"/>
        </w:numPr>
        <w:shd w:val="clear" w:color="auto" w:fill="auto"/>
        <w:tabs>
          <w:tab w:pos="846" w:val="left"/>
        </w:tabs>
        <w:bidi w:val="0"/>
        <w:spacing w:before="0" w:after="0" w:line="480" w:lineRule="exact"/>
        <w:ind w:left="0" w:right="0" w:firstLine="440"/>
        <w:jc w:val="both"/>
      </w:pPr>
      <w:bookmarkStart w:id="1106" w:name="bookmark1106"/>
      <w:bookmarkEnd w:id="1106"/>
      <w:r>
        <w:rPr>
          <w:color w:val="000000"/>
          <w:spacing w:val="0"/>
          <w:w w:val="100"/>
          <w:position w:val="0"/>
        </w:rPr>
        <w:t>有足够的技术、财务资源和其他资源支持，以完成该无形资产的开发，并有能力使用或出售该无形 资产；</w:t>
      </w:r>
    </w:p>
    <w:p>
      <w:pPr>
        <w:pStyle w:val="Style23"/>
        <w:keepNext w:val="0"/>
        <w:keepLines w:val="0"/>
        <w:widowControl w:val="0"/>
        <w:numPr>
          <w:ilvl w:val="0"/>
          <w:numId w:val="27"/>
        </w:numPr>
        <w:shd w:val="clear" w:color="auto" w:fill="auto"/>
        <w:tabs>
          <w:tab w:pos="840" w:val="left"/>
        </w:tabs>
        <w:bidi w:val="0"/>
        <w:spacing w:before="0" w:after="0" w:line="468" w:lineRule="exact"/>
        <w:ind w:left="0" w:right="0" w:firstLine="440"/>
        <w:jc w:val="both"/>
      </w:pPr>
      <w:bookmarkStart w:id="1107" w:name="bookmark1107"/>
      <w:bookmarkEnd w:id="1107"/>
      <w:r>
        <w:rPr>
          <w:color w:val="000000"/>
          <w:spacing w:val="0"/>
          <w:w w:val="100"/>
          <w:position w:val="0"/>
        </w:rPr>
        <w:t>归属于该无形资产开发阶段的支出能够可靠地计量。</w:t>
      </w:r>
    </w:p>
    <w:p>
      <w:pPr>
        <w:pStyle w:val="Style23"/>
        <w:keepNext w:val="0"/>
        <w:keepLines w:val="0"/>
        <w:widowControl w:val="0"/>
        <w:shd w:val="clear" w:color="auto" w:fill="auto"/>
        <w:bidi w:val="0"/>
        <w:spacing w:before="0" w:after="680" w:line="46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4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上市公司从事医疗器械业务》的披露要求</w:t>
      </w:r>
    </w:p>
    <w:p>
      <w:pPr>
        <w:pStyle w:val="Style4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医疗器械业务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46"/>
        <w:keepNext/>
        <w:keepLines/>
        <w:widowControl w:val="0"/>
        <w:shd w:val="clear" w:color="auto" w:fill="auto"/>
        <w:tabs>
          <w:tab w:pos="458" w:val="left"/>
        </w:tabs>
        <w:bidi w:val="0"/>
        <w:spacing w:before="0" w:after="220" w:line="468" w:lineRule="exact"/>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108"/>
      <w:bookmarkEnd w:id="1109"/>
      <w:bookmarkEnd w:id="1111"/>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长期股权投资、采用成本模式计量的投资性房地产、固定资产、在建工程、使用权资产、使用寿命有 限的无形资产、油气资产等长期资产，于资产负债表日存在减值迹象的，进行减值测试。减值测试结果表 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2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46"/>
        <w:keepNext/>
        <w:keepLines/>
        <w:widowControl w:val="0"/>
        <w:shd w:val="clear" w:color="auto" w:fill="auto"/>
        <w:tabs>
          <w:tab w:pos="458" w:val="left"/>
        </w:tabs>
        <w:bidi w:val="0"/>
        <w:spacing w:before="0" w:after="220" w:line="468" w:lineRule="exact"/>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12"/>
      <w:bookmarkEnd w:id="1113"/>
      <w:bookmarkEnd w:id="1115"/>
    </w:p>
    <w:p>
      <w:pPr>
        <w:pStyle w:val="Style2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23"/>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各项费用的摊销期限及摊销方法为:</w:t>
      </w:r>
    </w:p>
    <w:tbl>
      <w:tblPr>
        <w:tblOverlap w:val="never"/>
        <w:jc w:val="center"/>
        <w:tblLayout w:type="fixed"/>
      </w:tblPr>
      <w:tblGrid>
        <w:gridCol w:w="2381"/>
        <w:gridCol w:w="3226"/>
        <w:gridCol w:w="2222"/>
      </w:tblGrid>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预计受益期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项目使用权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预计受益期</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bl>
    <w:p>
      <w:pPr>
        <w:widowControl w:val="0"/>
        <w:spacing w:after="419" w:line="1" w:lineRule="exact"/>
      </w:pPr>
    </w:p>
    <w:p>
      <w:pPr>
        <w:pStyle w:val="Style46"/>
        <w:keepNext/>
        <w:keepLines/>
        <w:widowControl w:val="0"/>
        <w:shd w:val="clear" w:color="auto" w:fill="auto"/>
        <w:tabs>
          <w:tab w:pos="483" w:val="left"/>
        </w:tabs>
        <w:bidi w:val="0"/>
        <w:spacing w:before="0" w:after="200" w:line="469" w:lineRule="exact"/>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16"/>
      <w:bookmarkEnd w:id="1117"/>
      <w:bookmarkEnd w:id="1119"/>
    </w:p>
    <w:p>
      <w:pPr>
        <w:pStyle w:val="Style23"/>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6"/>
        <w:keepNext/>
        <w:keepLines/>
        <w:widowControl w:val="0"/>
        <w:shd w:val="clear" w:color="auto" w:fill="auto"/>
        <w:tabs>
          <w:tab w:pos="483" w:val="left"/>
        </w:tabs>
        <w:bidi w:val="0"/>
        <w:spacing w:before="0" w:after="140" w:line="469" w:lineRule="exact"/>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20"/>
      <w:bookmarkEnd w:id="1121"/>
      <w:bookmarkEnd w:id="1123"/>
    </w:p>
    <w:p>
      <w:pPr>
        <w:pStyle w:val="Style46"/>
        <w:keepNext/>
        <w:keepLines/>
        <w:widowControl w:val="0"/>
        <w:shd w:val="clear" w:color="auto" w:fill="auto"/>
        <w:tabs>
          <w:tab w:pos="493" w:val="left"/>
        </w:tabs>
        <w:bidi w:val="0"/>
        <w:spacing w:before="0" w:after="200" w:line="469" w:lineRule="exact"/>
        <w:ind w:left="0" w:right="0" w:firstLine="0"/>
        <w:jc w:val="left"/>
      </w:pPr>
      <w:bookmarkStart w:id="1120" w:name="bookmark1120"/>
      <w:bookmarkStart w:id="1121" w:name="bookmark1121"/>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20"/>
      <w:bookmarkEnd w:id="1121"/>
      <w:bookmarkEnd w:id="1125"/>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3"/>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46"/>
        <w:keepNext/>
        <w:keepLines/>
        <w:widowControl w:val="0"/>
        <w:shd w:val="clear" w:color="auto" w:fill="auto"/>
        <w:tabs>
          <w:tab w:pos="493" w:val="left"/>
        </w:tabs>
        <w:bidi w:val="0"/>
        <w:spacing w:before="0" w:after="200" w:line="469" w:lineRule="exact"/>
        <w:ind w:left="0" w:right="0" w:firstLine="0"/>
        <w:jc w:val="both"/>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26"/>
      <w:bookmarkEnd w:id="1127"/>
      <w:bookmarkEnd w:id="1129"/>
    </w:p>
    <w:p>
      <w:pPr>
        <w:pStyle w:val="Style23"/>
        <w:keepNext w:val="0"/>
        <w:keepLines w:val="0"/>
        <w:widowControl w:val="0"/>
        <w:shd w:val="clear" w:color="auto" w:fill="auto"/>
        <w:tabs>
          <w:tab w:pos="923" w:val="left"/>
        </w:tabs>
        <w:bidi w:val="0"/>
        <w:spacing w:before="0" w:after="0" w:line="469" w:lineRule="exact"/>
        <w:ind w:left="0" w:right="0" w:firstLine="440"/>
        <w:jc w:val="both"/>
      </w:pPr>
      <w:bookmarkStart w:id="1130" w:name="bookmark1130"/>
      <w:r>
        <w:rPr>
          <w:color w:val="000000"/>
          <w:spacing w:val="0"/>
          <w:w w:val="100"/>
          <w:position w:val="0"/>
        </w:rPr>
        <w:t>（</w:t>
      </w:r>
      <w:bookmarkEnd w:id="1130"/>
      <w:r>
        <w:rPr>
          <w:color w:val="000000"/>
          <w:spacing w:val="0"/>
          <w:w w:val="100"/>
          <w:position w:val="0"/>
        </w:rPr>
        <w:t>1）</w:t>
        <w:tab/>
      </w:r>
      <w:r>
        <w:rPr>
          <w:color w:val="000000"/>
          <w:spacing w:val="0"/>
          <w:w w:val="100"/>
          <w:position w:val="0"/>
        </w:rPr>
        <w:t>设定提存计划</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此外，本公司还参与了由国家相关部门批准的企业年金计划/补充养老保险基金。本公司按职工工资总额 的一定比例向年金计划/当地社会保险机构缴费，相应支出计入当期损益或相关资产成本。</w:t>
      </w:r>
    </w:p>
    <w:p>
      <w:pPr>
        <w:pStyle w:val="Style23"/>
        <w:keepNext w:val="0"/>
        <w:keepLines w:val="0"/>
        <w:widowControl w:val="0"/>
        <w:shd w:val="clear" w:color="auto" w:fill="auto"/>
        <w:tabs>
          <w:tab w:pos="923" w:val="left"/>
        </w:tabs>
        <w:bidi w:val="0"/>
        <w:spacing w:before="0" w:after="0" w:line="469" w:lineRule="exact"/>
        <w:ind w:left="0" w:right="0" w:firstLine="440"/>
        <w:jc w:val="both"/>
      </w:pPr>
      <w:bookmarkStart w:id="1131" w:name="bookmark1131"/>
      <w:r>
        <w:rPr>
          <w:color w:val="000000"/>
          <w:spacing w:val="0"/>
          <w:w w:val="100"/>
          <w:position w:val="0"/>
        </w:rPr>
        <w:t>（</w:t>
      </w:r>
      <w:bookmarkEnd w:id="1131"/>
      <w:r>
        <w:rPr>
          <w:color w:val="000000"/>
          <w:spacing w:val="0"/>
          <w:w w:val="100"/>
          <w:position w:val="0"/>
        </w:rPr>
        <w:t>2）</w:t>
        <w:tab/>
      </w:r>
      <w:r>
        <w:rPr>
          <w:color w:val="000000"/>
          <w:spacing w:val="0"/>
          <w:w w:val="100"/>
          <w:position w:val="0"/>
        </w:rPr>
        <w:t>设定受益计划</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2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46"/>
        <w:keepNext/>
        <w:keepLines/>
        <w:widowControl w:val="0"/>
        <w:shd w:val="clear" w:color="auto" w:fill="auto"/>
        <w:tabs>
          <w:tab w:pos="493" w:val="left"/>
        </w:tabs>
        <w:bidi w:val="0"/>
        <w:spacing w:before="0" w:after="200" w:line="468" w:lineRule="exact"/>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32"/>
      <w:bookmarkEnd w:id="1133"/>
      <w:bookmarkEnd w:id="1135"/>
    </w:p>
    <w:p>
      <w:pPr>
        <w:pStyle w:val="Style2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46"/>
        <w:keepNext/>
        <w:keepLines/>
        <w:widowControl w:val="0"/>
        <w:shd w:val="clear" w:color="auto" w:fill="auto"/>
        <w:tabs>
          <w:tab w:pos="493" w:val="left"/>
        </w:tabs>
        <w:bidi w:val="0"/>
        <w:spacing w:before="0" w:after="380" w:line="468" w:lineRule="exact"/>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36"/>
      <w:bookmarkEnd w:id="1137"/>
      <w:bookmarkEnd w:id="1139"/>
    </w:p>
    <w:p>
      <w:pPr>
        <w:pStyle w:val="Style46"/>
        <w:keepNext/>
        <w:keepLines/>
        <w:widowControl w:val="0"/>
        <w:shd w:val="clear" w:color="auto" w:fill="auto"/>
        <w:bidi w:val="0"/>
        <w:spacing w:before="0" w:after="0" w:line="480" w:lineRule="auto"/>
        <w:ind w:left="0" w:right="0" w:firstLine="0"/>
        <w:jc w:val="left"/>
      </w:pPr>
      <w:bookmarkStart w:id="1136" w:name="bookmark1136"/>
      <w:bookmarkStart w:id="1137" w:name="bookmark1137"/>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136"/>
      <w:bookmarkEnd w:id="1137"/>
      <w:bookmarkEnd w:id="1141"/>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2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固定付款额（包括实质固定付款额），存在租赁激励的，扣除租赁激励相关金额；</w:t>
      </w:r>
    </w:p>
    <w:p>
      <w:pPr>
        <w:pStyle w:val="Style2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取决于指数或比率的可变租赁付款额；</w:t>
      </w:r>
    </w:p>
    <w:p>
      <w:pPr>
        <w:pStyle w:val="Style2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根据公司提供的担保余值预计应支付的款项；</w:t>
      </w:r>
    </w:p>
    <w:p>
      <w:pPr>
        <w:pStyle w:val="Style2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购买选择权的行权价格，前提是公司合理确定将行使该选择权；</w:t>
      </w:r>
    </w:p>
    <w:p>
      <w:pPr>
        <w:pStyle w:val="Style2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行使终止租赁选择权需支付的款项，前提是租赁期反映出公司将行使终止租赁选择权。</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本公司按照固定的周期性利率计算租赁负债在租赁期内各期间的利息费用，并计入当期损益或相关资 </w:t>
      </w:r>
      <w:r>
        <w:rPr>
          <w:color w:val="000000"/>
          <w:spacing w:val="0"/>
          <w:w w:val="100"/>
          <w:position w:val="0"/>
        </w:rPr>
        <w:t>产成本。</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未纳入租赁负债计量的可变租赁付款额在实际发生时计入当期损益或相关资产成本。</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短期租赁和低价值资产租赁</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 过</w:t>
      </w:r>
      <w:r>
        <w:rPr>
          <w:color w:val="000000"/>
          <w:spacing w:val="0"/>
          <w:w w:val="100"/>
          <w:position w:val="0"/>
        </w:rPr>
        <w:t>12</w:t>
      </w:r>
      <w:r>
        <w:rPr>
          <w:color w:val="000000"/>
          <w:spacing w:val="0"/>
          <w:w w:val="100"/>
          <w:position w:val="0"/>
        </w:rPr>
        <w:t>个月且不包含购买选择权的租赁。低价值资产租赁，是指单项租赁资产为全新资产时价值较低的租赁。 公司转租或预期转租租赁资产的，原租赁不属于低价值资产租赁。</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租赁变更</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租赁发生变更且同时符合下列条件的，公司将该租赁变更作为一项单独租赁进行会计处理：</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w:t>
      </w:r>
      <w:r>
        <w:rPr>
          <w:color w:val="000000"/>
          <w:spacing w:val="0"/>
          <w:w w:val="100"/>
          <w:position w:val="0"/>
        </w:rPr>
        <w:t>该租赁变更通过增加一项或多项租赁资产的使用权而扩大了租赁范围；</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3"/>
        <w:keepNext w:val="0"/>
        <w:keepLines w:val="0"/>
        <w:widowControl w:val="0"/>
        <w:shd w:val="clear" w:color="auto" w:fill="auto"/>
        <w:bidi w:val="0"/>
        <w:spacing w:before="0" w:after="0" w:line="469" w:lineRule="exact"/>
        <w:ind w:left="840" w:right="0" w:hanging="400"/>
        <w:jc w:val="both"/>
      </w:pPr>
      <w:r>
        <w:rPr>
          <w:color w:val="000000"/>
          <w:spacing w:val="0"/>
          <w:w w:val="100"/>
          <w:position w:val="0"/>
        </w:rPr>
        <w:t>•</w:t>
      </w:r>
      <w:r>
        <w:rPr>
          <w:color w:val="000000"/>
          <w:spacing w:val="0"/>
          <w:w w:val="100"/>
          <w:position w:val="0"/>
        </w:rPr>
        <w:t>租赁变更未作为一项单独租赁进行会计处理的，在租赁变更生效日，公司重新分摊变更后合同的 对价，重新确定租赁期，并按照变更后租赁付款额和修订后的折现率计算的现值重新计量租赁负 债。</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新冠肺炎疫情相关的租金减让</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对于采用新冠肺炎疫情相关租金减让简化方法的，本公司不评估是否发生租赁变更，继续按照与减让 前一致的折现率计算租赁负债的利息费用并计入当期损益，继续按照与减让前一致的方法对使用权资产进 行计提折旧。发生租金减免的，本公司将减免的租金作为可变租赁付款额，在达成减让协议等解除原租金 支付义务时，按未折现或减让前折现率折现金额冲减相关资产成本或费用，同时相应调整租赁负债；延期 支付租金的，本公司在实际支付时冲减前期确认的租赁负债。</w:t>
      </w:r>
    </w:p>
    <w:p>
      <w:pPr>
        <w:pStyle w:val="Style23"/>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对于短期租赁和低价值资产租赁，本公司继续按照与减让前一致的方法将原合同租金计入相关资产成 本或费用。发生租金减免的，本公司将减免的租金作为可变租赁付款额，在减免期间冲减相关资产成本或 费用；延期支付租金的，本公司在原支付期间将应支付的租金确认为应付款项，在实际支付时冲减前期确 认的应付款项。</w:t>
      </w:r>
    </w:p>
    <w:p>
      <w:pPr>
        <w:pStyle w:val="Style46"/>
        <w:keepNext/>
        <w:keepLines/>
        <w:widowControl w:val="0"/>
        <w:shd w:val="clear" w:color="auto" w:fill="auto"/>
        <w:tabs>
          <w:tab w:pos="483" w:val="left"/>
        </w:tabs>
        <w:bidi w:val="0"/>
        <w:spacing w:before="0" w:after="0" w:line="492"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42"/>
      <w:bookmarkEnd w:id="1143"/>
      <w:bookmarkEnd w:id="1145"/>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与或有事项相关的义务同时满足下列条件时，本公司将其确认为预计负债：</w:t>
      </w:r>
    </w:p>
    <w:p>
      <w:pPr>
        <w:pStyle w:val="Style23"/>
        <w:keepNext w:val="0"/>
        <w:keepLines w:val="0"/>
        <w:widowControl w:val="0"/>
        <w:shd w:val="clear" w:color="auto" w:fill="auto"/>
        <w:tabs>
          <w:tab w:pos="923" w:val="left"/>
        </w:tabs>
        <w:bidi w:val="0"/>
        <w:spacing w:before="0" w:after="0" w:line="470" w:lineRule="exact"/>
        <w:ind w:left="0" w:right="0" w:firstLine="440"/>
        <w:jc w:val="left"/>
      </w:pPr>
      <w:bookmarkStart w:id="1146" w:name="bookmark1146"/>
      <w:r>
        <w:rPr>
          <w:color w:val="000000"/>
          <w:spacing w:val="0"/>
          <w:w w:val="100"/>
          <w:position w:val="0"/>
        </w:rPr>
        <w:t>（</w:t>
      </w:r>
      <w:bookmarkEnd w:id="1146"/>
      <w:r>
        <w:rPr>
          <w:color w:val="000000"/>
          <w:spacing w:val="0"/>
          <w:w w:val="100"/>
          <w:position w:val="0"/>
        </w:rPr>
        <w:t>1）</w:t>
        <w:tab/>
      </w:r>
      <w:r>
        <w:rPr>
          <w:color w:val="000000"/>
          <w:spacing w:val="0"/>
          <w:w w:val="100"/>
          <w:position w:val="0"/>
        </w:rPr>
        <w:t>该义务是本公司承担的现时义务；</w:t>
      </w:r>
    </w:p>
    <w:p>
      <w:pPr>
        <w:pStyle w:val="Style23"/>
        <w:keepNext w:val="0"/>
        <w:keepLines w:val="0"/>
        <w:widowControl w:val="0"/>
        <w:shd w:val="clear" w:color="auto" w:fill="auto"/>
        <w:tabs>
          <w:tab w:pos="923" w:val="left"/>
        </w:tabs>
        <w:bidi w:val="0"/>
        <w:spacing w:before="0" w:after="0" w:line="470" w:lineRule="exact"/>
        <w:ind w:left="0" w:right="0" w:firstLine="440"/>
        <w:jc w:val="left"/>
      </w:pPr>
      <w:bookmarkStart w:id="1147" w:name="bookmark1147"/>
      <w:r>
        <w:rPr>
          <w:color w:val="000000"/>
          <w:spacing w:val="0"/>
          <w:w w:val="100"/>
          <w:position w:val="0"/>
        </w:rPr>
        <w:t>（</w:t>
      </w:r>
      <w:bookmarkEnd w:id="1147"/>
      <w:r>
        <w:rPr>
          <w:color w:val="000000"/>
          <w:spacing w:val="0"/>
          <w:w w:val="100"/>
          <w:position w:val="0"/>
        </w:rPr>
        <w:t>2）</w:t>
        <w:tab/>
      </w:r>
      <w:r>
        <w:rPr>
          <w:color w:val="000000"/>
          <w:spacing w:val="0"/>
          <w:w w:val="100"/>
          <w:position w:val="0"/>
        </w:rPr>
        <w:t>履行该义务很可能导致经济利益流出本公司；</w:t>
      </w:r>
    </w:p>
    <w:p>
      <w:pPr>
        <w:pStyle w:val="Style23"/>
        <w:keepNext w:val="0"/>
        <w:keepLines w:val="0"/>
        <w:widowControl w:val="0"/>
        <w:shd w:val="clear" w:color="auto" w:fill="auto"/>
        <w:tabs>
          <w:tab w:pos="923" w:val="left"/>
        </w:tabs>
        <w:bidi w:val="0"/>
        <w:spacing w:before="0" w:after="460" w:line="470" w:lineRule="exact"/>
        <w:ind w:left="0" w:right="0" w:firstLine="440"/>
        <w:jc w:val="left"/>
      </w:pPr>
      <w:bookmarkStart w:id="1148" w:name="bookmark1148"/>
      <w:r>
        <w:rPr>
          <w:color w:val="000000"/>
          <w:spacing w:val="0"/>
          <w:w w:val="100"/>
          <w:position w:val="0"/>
        </w:rPr>
        <w:t>（</w:t>
      </w:r>
      <w:bookmarkEnd w:id="1148"/>
      <w:r>
        <w:rPr>
          <w:color w:val="000000"/>
          <w:spacing w:val="0"/>
          <w:w w:val="100"/>
          <w:position w:val="0"/>
        </w:rPr>
        <w:t>3）</w:t>
        <w:tab/>
      </w:r>
      <w:r>
        <w:rPr>
          <w:color w:val="000000"/>
          <w:spacing w:val="0"/>
          <w:w w:val="100"/>
          <w:position w:val="0"/>
        </w:rPr>
        <w:t>该义务的金额能够可靠地计量。</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预计负债按履行相关现时义务所需的支出的最佳估计数进行初始计量。</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或有事项涉及单个项目的，按照最可能发生金额确定。</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或有事项涉及多个项目的，按照各种可能结果及相关概率计算确定。</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23"/>
        <w:keepNext w:val="0"/>
        <w:keepLines w:val="0"/>
        <w:widowControl w:val="0"/>
        <w:shd w:val="clear" w:color="auto" w:fill="auto"/>
        <w:bidi w:val="0"/>
        <w:spacing w:before="0" w:after="760" w:line="470"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46"/>
        <w:keepNext/>
        <w:keepLines/>
        <w:widowControl w:val="0"/>
        <w:shd w:val="clear" w:color="auto" w:fill="auto"/>
        <w:tabs>
          <w:tab w:pos="483" w:val="left"/>
        </w:tabs>
        <w:bidi w:val="0"/>
        <w:spacing w:before="0" w:after="0" w:line="492"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49"/>
      <w:bookmarkEnd w:id="1150"/>
      <w:bookmarkEnd w:id="1152"/>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w:t>
      </w:r>
      <w:r>
        <w:rPr>
          <w:color w:val="000000"/>
          <w:spacing w:val="0"/>
          <w:w w:val="100"/>
          <w:position w:val="0"/>
        </w:rPr>
        <w:t>、以权益结算的股份支付及权益工具</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以权益结算的股份支付换取职工提供服务的，以授予职工权益工具的公允价值计量。对于授予后立即 可行权的股份支付交易，在授予日按照权益工具的公允价值计入相关成本或费用，相应增加资本公积。对 </w:t>
      </w:r>
      <w:r>
        <w:rPr>
          <w:color w:val="000000"/>
          <w:spacing w:val="0"/>
          <w:w w:val="100"/>
          <w:position w:val="0"/>
        </w:rPr>
        <w:t>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w:t>
      </w:r>
      <w:r>
        <w:rPr>
          <w:color w:val="000000"/>
          <w:spacing w:val="0"/>
          <w:w w:val="100"/>
          <w:position w:val="0"/>
        </w:rPr>
        <w:t>、以现金结算的股份支付及权益工具</w:t>
      </w:r>
    </w:p>
    <w:p>
      <w:pPr>
        <w:pStyle w:val="Style23"/>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46"/>
        <w:keepNext/>
        <w:keepLines/>
        <w:widowControl w:val="0"/>
        <w:shd w:val="clear" w:color="auto" w:fill="auto"/>
        <w:bidi w:val="0"/>
        <w:spacing w:before="0" w:after="0" w:line="48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153"/>
      <w:bookmarkEnd w:id="1154"/>
      <w:bookmarkEnd w:id="1156"/>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本公司根据所发行优先股/永续债的合同条款及其所反映的经济实质而非仅以法律形式，在初始确认 时将该金融工具或其组成部分分类为金融资产、金融负债或权益工具。</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本公司发行的永续债/优先股等金融工具满足以下条件之一，在初始确认时将该金融工具整体或其组 成部分分类为金融负债：</w:t>
      </w:r>
    </w:p>
    <w:p>
      <w:pPr>
        <w:pStyle w:val="Style23"/>
        <w:keepNext w:val="0"/>
        <w:keepLines w:val="0"/>
        <w:widowControl w:val="0"/>
        <w:shd w:val="clear" w:color="auto" w:fill="auto"/>
        <w:tabs>
          <w:tab w:pos="921" w:val="left"/>
        </w:tabs>
        <w:bidi w:val="0"/>
        <w:spacing w:before="0" w:after="0" w:line="473" w:lineRule="exact"/>
        <w:ind w:left="0" w:right="0" w:firstLine="440"/>
        <w:jc w:val="both"/>
      </w:pPr>
      <w:bookmarkStart w:id="1157" w:name="bookmark1157"/>
      <w:r>
        <w:rPr>
          <w:color w:val="000000"/>
          <w:spacing w:val="0"/>
          <w:w w:val="100"/>
          <w:position w:val="0"/>
        </w:rPr>
        <w:t>（</w:t>
      </w:r>
      <w:bookmarkEnd w:id="1157"/>
      <w:r>
        <w:rPr>
          <w:color w:val="000000"/>
          <w:spacing w:val="0"/>
          <w:w w:val="100"/>
          <w:position w:val="0"/>
        </w:rPr>
        <w:t>1）</w:t>
        <w:tab/>
      </w:r>
      <w:r>
        <w:rPr>
          <w:color w:val="000000"/>
          <w:spacing w:val="0"/>
          <w:w w:val="100"/>
          <w:position w:val="0"/>
        </w:rPr>
        <w:t>存在本公司不能无条件地避免以交付现金或其他金融资产履行的合同义务；</w:t>
      </w:r>
    </w:p>
    <w:p>
      <w:pPr>
        <w:pStyle w:val="Style23"/>
        <w:keepNext w:val="0"/>
        <w:keepLines w:val="0"/>
        <w:widowControl w:val="0"/>
        <w:shd w:val="clear" w:color="auto" w:fill="auto"/>
        <w:tabs>
          <w:tab w:pos="921" w:val="left"/>
        </w:tabs>
        <w:bidi w:val="0"/>
        <w:spacing w:before="0" w:after="0" w:line="475" w:lineRule="exact"/>
        <w:ind w:left="0" w:right="0" w:firstLine="440"/>
        <w:jc w:val="both"/>
      </w:pPr>
      <w:bookmarkStart w:id="1158" w:name="bookmark1158"/>
      <w:r>
        <w:rPr>
          <w:color w:val="000000"/>
          <w:spacing w:val="0"/>
          <w:w w:val="100"/>
          <w:position w:val="0"/>
        </w:rPr>
        <w:t>（</w:t>
      </w:r>
      <w:bookmarkEnd w:id="1158"/>
      <w:r>
        <w:rPr>
          <w:color w:val="000000"/>
          <w:spacing w:val="0"/>
          <w:w w:val="100"/>
          <w:position w:val="0"/>
        </w:rPr>
        <w:t>2）</w:t>
        <w:tab/>
      </w:r>
      <w:r>
        <w:rPr>
          <w:color w:val="000000"/>
          <w:spacing w:val="0"/>
          <w:w w:val="100"/>
          <w:position w:val="0"/>
        </w:rPr>
        <w:t>包含交付可变数量的自身权益工具进行结算的合同义务；</w:t>
      </w:r>
    </w:p>
    <w:p>
      <w:pPr>
        <w:pStyle w:val="Style23"/>
        <w:keepNext w:val="0"/>
        <w:keepLines w:val="0"/>
        <w:widowControl w:val="0"/>
        <w:shd w:val="clear" w:color="auto" w:fill="auto"/>
        <w:tabs>
          <w:tab w:pos="1014" w:val="left"/>
        </w:tabs>
        <w:bidi w:val="0"/>
        <w:spacing w:before="0" w:after="0" w:line="475" w:lineRule="exact"/>
        <w:ind w:left="0" w:right="0" w:firstLine="440"/>
        <w:jc w:val="both"/>
      </w:pPr>
      <w:bookmarkStart w:id="1159" w:name="bookmark1159"/>
      <w:r>
        <w:rPr>
          <w:color w:val="000000"/>
          <w:spacing w:val="0"/>
          <w:w w:val="100"/>
          <w:position w:val="0"/>
        </w:rPr>
        <w:t>（</w:t>
      </w:r>
      <w:bookmarkEnd w:id="1159"/>
      <w:r>
        <w:rPr>
          <w:color w:val="000000"/>
          <w:spacing w:val="0"/>
          <w:w w:val="100"/>
          <w:position w:val="0"/>
        </w:rPr>
        <w:t>3）</w:t>
        <w:tab/>
      </w:r>
      <w:r>
        <w:rPr>
          <w:color w:val="000000"/>
          <w:spacing w:val="0"/>
          <w:w w:val="100"/>
          <w:position w:val="0"/>
        </w:rPr>
        <w:t>包含以自身权益进行结算的衍生工具（例如转股权等），且该衍生工具不以固定数量的自身权益 工具交换固定金额的现金或其他金融资产进行结算；</w:t>
      </w:r>
    </w:p>
    <w:p>
      <w:pPr>
        <w:pStyle w:val="Style23"/>
        <w:keepNext w:val="0"/>
        <w:keepLines w:val="0"/>
        <w:widowControl w:val="0"/>
        <w:shd w:val="clear" w:color="auto" w:fill="auto"/>
        <w:tabs>
          <w:tab w:pos="921" w:val="left"/>
        </w:tabs>
        <w:bidi w:val="0"/>
        <w:spacing w:before="0" w:after="0" w:line="475" w:lineRule="exact"/>
        <w:ind w:left="0" w:right="0" w:firstLine="440"/>
        <w:jc w:val="both"/>
      </w:pPr>
      <w:bookmarkStart w:id="1160" w:name="bookmark1160"/>
      <w:r>
        <w:rPr>
          <w:color w:val="000000"/>
          <w:spacing w:val="0"/>
          <w:w w:val="100"/>
          <w:position w:val="0"/>
        </w:rPr>
        <w:t>（</w:t>
      </w:r>
      <w:bookmarkEnd w:id="1160"/>
      <w:r>
        <w:rPr>
          <w:color w:val="000000"/>
          <w:spacing w:val="0"/>
          <w:w w:val="100"/>
          <w:position w:val="0"/>
        </w:rPr>
        <w:t>4）</w:t>
        <w:tab/>
      </w:r>
      <w:r>
        <w:rPr>
          <w:color w:val="000000"/>
          <w:spacing w:val="0"/>
          <w:w w:val="100"/>
          <w:position w:val="0"/>
        </w:rPr>
        <w:t>存在间接地形成合同义务的合同条款；</w:t>
      </w:r>
    </w:p>
    <w:p>
      <w:pPr>
        <w:pStyle w:val="Style23"/>
        <w:keepNext w:val="0"/>
        <w:keepLines w:val="0"/>
        <w:widowControl w:val="0"/>
        <w:shd w:val="clear" w:color="auto" w:fill="auto"/>
        <w:tabs>
          <w:tab w:pos="921" w:val="left"/>
        </w:tabs>
        <w:bidi w:val="0"/>
        <w:spacing w:before="0" w:after="0" w:line="475" w:lineRule="exact"/>
        <w:ind w:left="0" w:right="0" w:firstLine="440"/>
        <w:jc w:val="both"/>
      </w:pPr>
      <w:bookmarkStart w:id="1161" w:name="bookmark1161"/>
      <w:r>
        <w:rPr>
          <w:color w:val="000000"/>
          <w:spacing w:val="0"/>
          <w:w w:val="100"/>
          <w:position w:val="0"/>
        </w:rPr>
        <w:t>（</w:t>
      </w:r>
      <w:bookmarkEnd w:id="1161"/>
      <w:r>
        <w:rPr>
          <w:color w:val="000000"/>
          <w:spacing w:val="0"/>
          <w:w w:val="100"/>
          <w:position w:val="0"/>
        </w:rPr>
        <w:t>5）</w:t>
        <w:tab/>
      </w:r>
      <w:r>
        <w:rPr>
          <w:color w:val="000000"/>
          <w:spacing w:val="0"/>
          <w:w w:val="100"/>
          <w:position w:val="0"/>
        </w:rPr>
        <w:t>发行方清算时永续债与发行方发行的普通债券和其他债务处于相同清偿顺序的。</w:t>
      </w:r>
    </w:p>
    <w:p>
      <w:pPr>
        <w:pStyle w:val="Style23"/>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 xml:space="preserve">不满足上述任何一项条件的永续债/优先股等金融工具，在初始确认时将该金融工具整体或其组成部 </w:t>
      </w:r>
      <w:r>
        <w:rPr>
          <w:color w:val="000000"/>
          <w:spacing w:val="0"/>
          <w:w w:val="100"/>
          <w:position w:val="0"/>
        </w:rPr>
        <w:t>分分类为权益工具。</w:t>
      </w:r>
    </w:p>
    <w:p>
      <w:pPr>
        <w:pStyle w:val="Style46"/>
        <w:keepNext/>
        <w:keepLines/>
        <w:widowControl w:val="0"/>
        <w:shd w:val="clear" w:color="auto" w:fill="auto"/>
        <w:bidi w:val="0"/>
        <w:spacing w:before="0" w:after="220" w:line="467" w:lineRule="exact"/>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162"/>
      <w:bookmarkEnd w:id="1163"/>
      <w:bookmarkEnd w:id="1164"/>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收入确认和计量所采用的会计政策</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•客户在本公司履约的同时即取得并消耗本公司履约所带来的经济利益。</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•客户能够控制本公司履约过程中在建的商品。</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•本公司履约过程中所产出的商品具有不可替代用途，且本公司在整个合同期内有权就累计至今已完 成的履约部分收取款项。</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•本公司就该商品或服务享有现时收款权利，即客户就该商品或服务负有现时付款义务。</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•本公司已将该商品的法定所有权转移给客户，即客户已拥有该商品的法定所有权。</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•本公司已将该商品实物转移给客户，即客户已实物占有该商品。</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•本公司已将该商品所有权上的主要风险和报酬转移给客户，即客户已取得该商品所有权上的主要风 </w:t>
      </w:r>
      <w:r>
        <w:rPr>
          <w:color w:val="000000"/>
          <w:spacing w:val="0"/>
          <w:w w:val="100"/>
          <w:position w:val="0"/>
        </w:rPr>
        <w:t>险和报酬。</w:t>
      </w:r>
    </w:p>
    <w:p>
      <w:pPr>
        <w:pStyle w:val="Style23"/>
        <w:keepNext w:val="0"/>
        <w:keepLines w:val="0"/>
        <w:widowControl w:val="0"/>
        <w:shd w:val="clear" w:color="auto" w:fill="auto"/>
        <w:bidi w:val="0"/>
        <w:spacing w:before="0" w:after="300" w:line="471" w:lineRule="exact"/>
        <w:ind w:left="0" w:right="0" w:firstLine="440"/>
        <w:jc w:val="left"/>
      </w:pPr>
      <w:r>
        <w:rPr>
          <w:color w:val="000000"/>
          <w:spacing w:val="0"/>
          <w:w w:val="100"/>
          <w:position w:val="0"/>
        </w:rPr>
        <w:t>•客户已接受该商品或服务等。</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同类业务采用不同经营模式导致收入确认会计政策存在差异的情况</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收入确认的具体方法：</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本公司商品销售收入确认的具体方法如下：</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本公司与客户之间的销售商品通常仅包含转让商品的履约义务。本公司通常在考虑下列因素的基础上， 以商品控制权转移给购买方时点确认收入：取得商品的现时收款权力、商品法定所有权转移、商品实物资 产转移、商品所有权上的主要风险和报酬转移、客户接受该商品。</w:t>
      </w:r>
    </w:p>
    <w:p>
      <w:pPr>
        <w:pStyle w:val="Style23"/>
        <w:keepNext w:val="0"/>
        <w:keepLines w:val="0"/>
        <w:widowControl w:val="0"/>
        <w:shd w:val="clear" w:color="auto" w:fill="auto"/>
        <w:tabs>
          <w:tab w:pos="923" w:val="left"/>
        </w:tabs>
        <w:bidi w:val="0"/>
        <w:spacing w:before="0" w:after="0" w:line="471" w:lineRule="exact"/>
        <w:ind w:left="0" w:right="0" w:firstLine="440"/>
        <w:jc w:val="left"/>
      </w:pPr>
      <w:bookmarkStart w:id="1165" w:name="bookmark1165"/>
      <w:r>
        <w:rPr>
          <w:color w:val="000000"/>
          <w:spacing w:val="0"/>
          <w:w w:val="100"/>
          <w:position w:val="0"/>
        </w:rPr>
        <w:t>（</w:t>
      </w:r>
      <w:bookmarkEnd w:id="1165"/>
      <w:r>
        <w:rPr>
          <w:color w:val="000000"/>
          <w:spacing w:val="0"/>
          <w:w w:val="100"/>
          <w:position w:val="0"/>
        </w:rPr>
        <w:t>1）</w:t>
        <w:tab/>
      </w:r>
      <w:r>
        <w:rPr>
          <w:color w:val="000000"/>
          <w:spacing w:val="0"/>
          <w:w w:val="100"/>
          <w:position w:val="0"/>
        </w:rPr>
        <w:t>外销</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公司外销主要采用</w:t>
      </w:r>
      <w:r>
        <w:rPr>
          <w:color w:val="000000"/>
          <w:spacing w:val="0"/>
          <w:w w:val="100"/>
          <w:position w:val="0"/>
        </w:rPr>
        <w:t xml:space="preserve">FOB </w:t>
      </w:r>
      <w:r>
        <w:rPr>
          <w:color w:val="000000"/>
          <w:spacing w:val="0"/>
          <w:w w:val="100"/>
          <w:position w:val="0"/>
        </w:rPr>
        <w:t>（出口离岸价）方式结算，收到国外客户订单后产品出库并办理报关出口手续后 确认销售收入的实现，根据出口货物报关单上注明的日期作为商品控制权转移给购买方的时点。</w:t>
      </w:r>
    </w:p>
    <w:p>
      <w:pPr>
        <w:pStyle w:val="Style23"/>
        <w:keepNext w:val="0"/>
        <w:keepLines w:val="0"/>
        <w:widowControl w:val="0"/>
        <w:shd w:val="clear" w:color="auto" w:fill="auto"/>
        <w:tabs>
          <w:tab w:pos="923" w:val="left"/>
        </w:tabs>
        <w:bidi w:val="0"/>
        <w:spacing w:before="0" w:after="0" w:line="471" w:lineRule="exact"/>
        <w:ind w:left="0" w:right="0" w:firstLine="440"/>
        <w:jc w:val="left"/>
      </w:pPr>
      <w:bookmarkStart w:id="1166" w:name="bookmark1166"/>
      <w:r>
        <w:rPr>
          <w:color w:val="000000"/>
          <w:spacing w:val="0"/>
          <w:w w:val="100"/>
          <w:position w:val="0"/>
        </w:rPr>
        <w:t>（</w:t>
      </w:r>
      <w:bookmarkEnd w:id="1166"/>
      <w:r>
        <w:rPr>
          <w:color w:val="000000"/>
          <w:spacing w:val="0"/>
          <w:w w:val="100"/>
          <w:position w:val="0"/>
        </w:rPr>
        <w:t>2）</w:t>
        <w:tab/>
      </w:r>
      <w:r>
        <w:rPr>
          <w:color w:val="000000"/>
          <w:spacing w:val="0"/>
          <w:w w:val="100"/>
          <w:position w:val="0"/>
        </w:rPr>
        <w:t>内销</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公司内销主要分为直销、买断式经销和代销三种模式。</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直销和买断式经销，销售收入确认的方法一致，公司依据客户订单约定发货并开具相应的送货单，待 货物送达后，与客户进行对账，核实无误后确认收入。</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代销模式，受托代销商每月定期提供代销清单，财务部每月定期与代销商进行对账，核实无误后确认 收入。</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日前的会计政策</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销售商品收入确认的一般原则：</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销售商品收入确认的具体原则：</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根据上述商品销售收入确认原则，公司产品销售收入确认的具体方法如下：</w:t>
      </w:r>
    </w:p>
    <w:p>
      <w:pPr>
        <w:pStyle w:val="Style23"/>
        <w:keepNext w:val="0"/>
        <w:keepLines w:val="0"/>
        <w:widowControl w:val="0"/>
        <w:shd w:val="clear" w:color="auto" w:fill="auto"/>
        <w:tabs>
          <w:tab w:pos="923" w:val="left"/>
        </w:tabs>
        <w:bidi w:val="0"/>
        <w:spacing w:before="0" w:after="0" w:line="469" w:lineRule="exact"/>
        <w:ind w:left="0" w:right="0" w:firstLine="440"/>
        <w:jc w:val="left"/>
      </w:pPr>
      <w:bookmarkStart w:id="1167" w:name="bookmark1167"/>
      <w:r>
        <w:rPr>
          <w:color w:val="000000"/>
          <w:spacing w:val="0"/>
          <w:w w:val="100"/>
          <w:position w:val="0"/>
        </w:rPr>
        <w:t>（</w:t>
      </w:r>
      <w:bookmarkEnd w:id="1167"/>
      <w:r>
        <w:rPr>
          <w:color w:val="000000"/>
          <w:spacing w:val="0"/>
          <w:w w:val="100"/>
          <w:position w:val="0"/>
        </w:rPr>
        <w:t>1）</w:t>
        <w:tab/>
      </w:r>
      <w:r>
        <w:rPr>
          <w:color w:val="000000"/>
          <w:spacing w:val="0"/>
          <w:w w:val="100"/>
          <w:position w:val="0"/>
        </w:rPr>
        <w:t>外销</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公司外销主要采用</w:t>
      </w:r>
      <w:r>
        <w:rPr>
          <w:color w:val="000000"/>
          <w:spacing w:val="0"/>
          <w:w w:val="100"/>
          <w:position w:val="0"/>
        </w:rPr>
        <w:t xml:space="preserve">FOB </w:t>
      </w:r>
      <w:r>
        <w:rPr>
          <w:color w:val="000000"/>
          <w:spacing w:val="0"/>
          <w:w w:val="100"/>
          <w:position w:val="0"/>
        </w:rPr>
        <w:t>（出口离岸价）方式结算，收到国外客户订单后产品出库并办理报关出口手续后 确认销售收入的实现，根据出口货物报关单上注明的日期作为主要风险和报酬转移给购买方的时点。</w:t>
      </w:r>
    </w:p>
    <w:p>
      <w:pPr>
        <w:pStyle w:val="Style23"/>
        <w:keepNext w:val="0"/>
        <w:keepLines w:val="0"/>
        <w:widowControl w:val="0"/>
        <w:shd w:val="clear" w:color="auto" w:fill="auto"/>
        <w:tabs>
          <w:tab w:pos="923" w:val="left"/>
        </w:tabs>
        <w:bidi w:val="0"/>
        <w:spacing w:before="0" w:after="0" w:line="469" w:lineRule="exact"/>
        <w:ind w:left="0" w:right="0" w:firstLine="440"/>
        <w:jc w:val="left"/>
      </w:pPr>
      <w:bookmarkStart w:id="1168" w:name="bookmark1168"/>
      <w:r>
        <w:rPr>
          <w:color w:val="000000"/>
          <w:spacing w:val="0"/>
          <w:w w:val="100"/>
          <w:position w:val="0"/>
        </w:rPr>
        <w:t>（</w:t>
      </w:r>
      <w:bookmarkEnd w:id="1168"/>
      <w:r>
        <w:rPr>
          <w:color w:val="000000"/>
          <w:spacing w:val="0"/>
          <w:w w:val="100"/>
          <w:position w:val="0"/>
        </w:rPr>
        <w:t>2）</w:t>
        <w:tab/>
      </w:r>
      <w:r>
        <w:rPr>
          <w:color w:val="000000"/>
          <w:spacing w:val="0"/>
          <w:w w:val="100"/>
          <w:position w:val="0"/>
        </w:rPr>
        <w:t>内销</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公司内销主要分为直销、买断式经销和代销三种模式。</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直销和买断式经销，销售收入确认的方法一致，公司依据客户订单约定发货并开具相应的送货单，待 </w:t>
      </w:r>
      <w:r>
        <w:rPr>
          <w:color w:val="000000"/>
          <w:spacing w:val="0"/>
          <w:w w:val="100"/>
          <w:position w:val="0"/>
        </w:rPr>
        <w:t>货物送达后，与客户进行对账，核实无误后确认收入。</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代销模式，受托代销商每月定期提供代销清单，财务部每月定期与代销商进行对账，核实无误后确认 收入。</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让渡资产使用权收入的确认和计量原则</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23"/>
        <w:keepNext w:val="0"/>
        <w:keepLines w:val="0"/>
        <w:widowControl w:val="0"/>
        <w:numPr>
          <w:ilvl w:val="0"/>
          <w:numId w:val="29"/>
        </w:numPr>
        <w:shd w:val="clear" w:color="auto" w:fill="auto"/>
        <w:tabs>
          <w:tab w:pos="832" w:val="left"/>
        </w:tabs>
        <w:bidi w:val="0"/>
        <w:spacing w:before="0" w:after="0" w:line="470" w:lineRule="exact"/>
        <w:ind w:left="0" w:right="0" w:firstLine="440"/>
        <w:jc w:val="left"/>
      </w:pPr>
      <w:bookmarkStart w:id="1169" w:name="bookmark1169"/>
      <w:bookmarkEnd w:id="1169"/>
      <w:r>
        <w:rPr>
          <w:color w:val="000000"/>
          <w:spacing w:val="0"/>
          <w:w w:val="100"/>
          <w:position w:val="0"/>
        </w:rPr>
        <w:t>利息收入金额，按照他人使用本企业货币资金的时间和实际利率计算确定。</w:t>
      </w:r>
    </w:p>
    <w:p>
      <w:pPr>
        <w:pStyle w:val="Style23"/>
        <w:keepNext w:val="0"/>
        <w:keepLines w:val="0"/>
        <w:widowControl w:val="0"/>
        <w:numPr>
          <w:ilvl w:val="0"/>
          <w:numId w:val="29"/>
        </w:numPr>
        <w:shd w:val="clear" w:color="auto" w:fill="auto"/>
        <w:tabs>
          <w:tab w:pos="837" w:val="left"/>
        </w:tabs>
        <w:bidi w:val="0"/>
        <w:spacing w:before="0" w:after="460" w:line="470" w:lineRule="exact"/>
        <w:ind w:left="0" w:right="0" w:firstLine="440"/>
        <w:jc w:val="left"/>
      </w:pPr>
      <w:bookmarkStart w:id="1170" w:name="bookmark1170"/>
      <w:bookmarkEnd w:id="1170"/>
      <w:r>
        <w:rPr>
          <w:color w:val="000000"/>
          <w:spacing w:val="0"/>
          <w:w w:val="100"/>
          <w:position w:val="0"/>
        </w:rPr>
        <w:t>使用费收入金额，按照有关合同或协议约定的收费时间和方法计算确定。</w:t>
      </w:r>
    </w:p>
    <w:p>
      <w:pPr>
        <w:pStyle w:val="Style46"/>
        <w:keepNext/>
        <w:keepLines/>
        <w:widowControl w:val="0"/>
        <w:shd w:val="clear" w:color="auto" w:fill="auto"/>
        <w:bidi w:val="0"/>
        <w:spacing w:before="0" w:after="220" w:line="48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4</w:t>
      </w:r>
      <w:bookmarkEnd w:id="117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71"/>
      <w:bookmarkEnd w:id="1172"/>
      <w:bookmarkEnd w:id="1174"/>
    </w:p>
    <w:p>
      <w:pPr>
        <w:pStyle w:val="Style23"/>
        <w:keepNext w:val="0"/>
        <w:keepLines w:val="0"/>
        <w:widowControl w:val="0"/>
        <w:shd w:val="clear" w:color="auto" w:fill="auto"/>
        <w:tabs>
          <w:tab w:pos="798" w:val="left"/>
        </w:tabs>
        <w:bidi w:val="0"/>
        <w:spacing w:before="0" w:after="0"/>
        <w:ind w:left="0" w:right="0" w:firstLine="440"/>
        <w:jc w:val="both"/>
      </w:pPr>
      <w:bookmarkStart w:id="1175" w:name="bookmark1175"/>
      <w:r>
        <w:rPr>
          <w:rFonts w:ascii="Times New Roman" w:eastAsia="Times New Roman" w:hAnsi="Times New Roman" w:cs="Times New Roman"/>
          <w:color w:val="000000"/>
          <w:spacing w:val="0"/>
          <w:w w:val="100"/>
          <w:position w:val="0"/>
        </w:rPr>
        <w:t>1</w:t>
      </w:r>
      <w:bookmarkEnd w:id="1175"/>
      <w:r>
        <w:rPr>
          <w:color w:val="000000"/>
          <w:spacing w:val="0"/>
          <w:w w:val="100"/>
          <w:position w:val="0"/>
        </w:rPr>
        <w:t>、</w:t>
        <w:tab/>
        <w:t>类型</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23"/>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3"/>
        <w:keepNext w:val="0"/>
        <w:keepLines w:val="0"/>
        <w:widowControl w:val="0"/>
        <w:shd w:val="clear" w:color="auto" w:fill="auto"/>
        <w:tabs>
          <w:tab w:pos="818" w:val="left"/>
        </w:tabs>
        <w:bidi w:val="0"/>
        <w:spacing w:before="0" w:after="0"/>
        <w:ind w:left="0" w:right="0" w:firstLine="440"/>
        <w:jc w:val="left"/>
      </w:pPr>
      <w:bookmarkStart w:id="1176" w:name="bookmark1176"/>
      <w:r>
        <w:rPr>
          <w:rFonts w:ascii="Times New Roman" w:eastAsia="Times New Roman" w:hAnsi="Times New Roman" w:cs="Times New Roman"/>
          <w:color w:val="000000"/>
          <w:spacing w:val="0"/>
          <w:w w:val="100"/>
          <w:position w:val="0"/>
        </w:rPr>
        <w:t>2</w:t>
      </w:r>
      <w:bookmarkEnd w:id="1176"/>
      <w:r>
        <w:rPr>
          <w:color w:val="000000"/>
          <w:spacing w:val="0"/>
          <w:w w:val="100"/>
          <w:position w:val="0"/>
        </w:rPr>
        <w:t>、</w:t>
        <w:tab/>
        <w:t>确认时点</w:t>
      </w:r>
    </w:p>
    <w:p>
      <w:pPr>
        <w:pStyle w:val="Style23"/>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政府补助在本公司能够满足其所附的条件并且能够收到时，予以确认。</w:t>
      </w:r>
    </w:p>
    <w:p>
      <w:pPr>
        <w:pStyle w:val="Style23"/>
        <w:keepNext w:val="0"/>
        <w:keepLines w:val="0"/>
        <w:widowControl w:val="0"/>
        <w:shd w:val="clear" w:color="auto" w:fill="auto"/>
        <w:tabs>
          <w:tab w:pos="818" w:val="left"/>
        </w:tabs>
        <w:bidi w:val="0"/>
        <w:spacing w:before="0" w:after="0"/>
        <w:ind w:left="0" w:right="0" w:firstLine="440"/>
        <w:jc w:val="both"/>
      </w:pPr>
      <w:bookmarkStart w:id="1177" w:name="bookmark1177"/>
      <w:r>
        <w:rPr>
          <w:rFonts w:ascii="Times New Roman" w:eastAsia="Times New Roman" w:hAnsi="Times New Roman" w:cs="Times New Roman"/>
          <w:color w:val="000000"/>
          <w:spacing w:val="0"/>
          <w:w w:val="100"/>
          <w:position w:val="0"/>
        </w:rPr>
        <w:t>3</w:t>
      </w:r>
      <w:bookmarkEnd w:id="1177"/>
      <w:r>
        <w:rPr>
          <w:color w:val="000000"/>
          <w:spacing w:val="0"/>
          <w:w w:val="100"/>
          <w:position w:val="0"/>
        </w:rPr>
        <w:t>、</w:t>
        <w:tab/>
        <w:t>会计处理</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本公司取得的政策性优惠贷款贴息，区分以下两种情况，分别进行会计处理：</w:t>
      </w:r>
    </w:p>
    <w:p>
      <w:pPr>
        <w:pStyle w:val="Style23"/>
        <w:keepNext w:val="0"/>
        <w:keepLines w:val="0"/>
        <w:widowControl w:val="0"/>
        <w:shd w:val="clear" w:color="auto" w:fill="auto"/>
        <w:bidi w:val="0"/>
        <w:spacing w:before="0" w:after="220" w:line="466" w:lineRule="exact"/>
        <w:ind w:left="0" w:right="0" w:firstLine="440"/>
        <w:jc w:val="both"/>
      </w:pPr>
      <w:bookmarkStart w:id="1178" w:name="bookmark1178"/>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23"/>
        <w:keepNext w:val="0"/>
        <w:keepLines w:val="0"/>
        <w:widowControl w:val="0"/>
        <w:shd w:val="clear" w:color="auto" w:fill="auto"/>
        <w:bidi w:val="0"/>
        <w:spacing w:before="0" w:after="220" w:line="469" w:lineRule="exact"/>
        <w:ind w:left="0" w:right="0" w:firstLine="440"/>
        <w:jc w:val="both"/>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46"/>
        <w:keepNext/>
        <w:keepLines/>
        <w:widowControl w:val="0"/>
        <w:shd w:val="clear" w:color="auto" w:fill="auto"/>
        <w:bidi w:val="0"/>
        <w:spacing w:before="0" w:after="220" w:line="469" w:lineRule="exact"/>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0"/>
      <w:bookmarkEnd w:id="1181"/>
      <w:bookmarkEnd w:id="1183"/>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•商誉的初始确认；</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•既不是企业合并、发生时也不影响会计利润和应纳税所得额（或可抵扣亏损）的交易或事项。</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•纳税主体拥有以净额结算当期所得税资产及当期所得税负债的法定权利；</w:t>
      </w:r>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46"/>
        <w:keepNext/>
        <w:keepLines/>
        <w:widowControl w:val="0"/>
        <w:shd w:val="clear" w:color="auto" w:fill="auto"/>
        <w:tabs>
          <w:tab w:pos="483" w:val="left"/>
        </w:tabs>
        <w:bidi w:val="0"/>
        <w:spacing w:before="0" w:after="220" w:line="471" w:lineRule="exact"/>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4</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84"/>
      <w:bookmarkEnd w:id="1185"/>
      <w:bookmarkEnd w:id="1187"/>
    </w:p>
    <w:p>
      <w:pPr>
        <w:pStyle w:val="Style23"/>
        <w:keepNext w:val="0"/>
        <w:keepLines w:val="0"/>
        <w:widowControl w:val="0"/>
        <w:shd w:val="clear" w:color="auto" w:fill="auto"/>
        <w:bidi w:val="0"/>
        <w:spacing w:before="0" w:after="0" w:line="471" w:lineRule="exact"/>
        <w:ind w:left="0" w:right="0" w:firstLine="440"/>
        <w:jc w:val="left"/>
      </w:pPr>
      <w:bookmarkStart w:id="1188" w:name="bookmark1188"/>
      <w:r>
        <w:rPr>
          <w:color w:val="000000"/>
          <w:spacing w:val="0"/>
          <w:w w:val="100"/>
          <w:position w:val="0"/>
        </w:rPr>
        <w:t>（</w:t>
      </w:r>
      <w:bookmarkEnd w:id="1188"/>
      <w:r>
        <w:rPr>
          <w:color w:val="000000"/>
          <w:spacing w:val="0"/>
          <w:w w:val="100"/>
          <w:position w:val="0"/>
        </w:rPr>
        <w:t>1）</w:t>
      </w:r>
      <w:r>
        <w:rPr>
          <w:color w:val="000000"/>
          <w:spacing w:val="0"/>
          <w:w w:val="100"/>
          <w:position w:val="0"/>
        </w:rPr>
        <w:t>经营租赁的会计处理方法</w:t>
      </w:r>
    </w:p>
    <w:p>
      <w:pPr>
        <w:pStyle w:val="Style23"/>
        <w:keepNext w:val="0"/>
        <w:keepLines w:val="0"/>
        <w:widowControl w:val="0"/>
        <w:shd w:val="clear" w:color="auto" w:fill="auto"/>
        <w:tabs>
          <w:tab w:pos="1011" w:val="left"/>
        </w:tabs>
        <w:bidi w:val="0"/>
        <w:spacing w:before="0" w:after="0" w:line="471" w:lineRule="exact"/>
        <w:ind w:left="0" w:right="0" w:firstLine="440"/>
        <w:jc w:val="left"/>
      </w:pPr>
      <w:bookmarkStart w:id="1189" w:name="bookmark1189"/>
      <w:r>
        <w:rPr>
          <w:color w:val="000000"/>
          <w:spacing w:val="0"/>
          <w:w w:val="100"/>
          <w:position w:val="0"/>
        </w:rPr>
        <w:t>（</w:t>
      </w:r>
      <w:bookmarkEnd w:id="1189"/>
      <w:r>
        <w:rPr>
          <w:color w:val="000000"/>
          <w:spacing w:val="0"/>
          <w:w w:val="100"/>
          <w:position w:val="0"/>
        </w:rPr>
        <w:t>1）</w:t>
        <w:tab/>
      </w:r>
      <w:r>
        <w:rPr>
          <w:color w:val="000000"/>
          <w:spacing w:val="0"/>
          <w:w w:val="100"/>
          <w:position w:val="0"/>
        </w:rPr>
        <w:t>公司租入资产所支付的租赁费，在不扣除免租期的整个租赁期内，按直线法进行分摊，计入当期 费用。公司支付的与租赁交易相关的初始直接费用，计入当期费用。</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3"/>
        <w:keepNext w:val="0"/>
        <w:keepLines w:val="0"/>
        <w:widowControl w:val="0"/>
        <w:shd w:val="clear" w:color="auto" w:fill="auto"/>
        <w:tabs>
          <w:tab w:pos="1021" w:val="left"/>
        </w:tabs>
        <w:bidi w:val="0"/>
        <w:spacing w:before="0" w:after="0" w:line="471" w:lineRule="exact"/>
        <w:ind w:left="0" w:right="0" w:firstLine="440"/>
        <w:jc w:val="left"/>
      </w:pPr>
      <w:bookmarkStart w:id="1190" w:name="bookmark1190"/>
      <w:r>
        <w:rPr>
          <w:color w:val="000000"/>
          <w:spacing w:val="0"/>
          <w:w w:val="100"/>
          <w:position w:val="0"/>
        </w:rPr>
        <w:t>（</w:t>
      </w:r>
      <w:bookmarkEnd w:id="1190"/>
      <w:r>
        <w:rPr>
          <w:color w:val="000000"/>
          <w:spacing w:val="0"/>
          <w:w w:val="100"/>
          <w:position w:val="0"/>
        </w:rPr>
        <w:t>2）</w:t>
        <w:tab/>
      </w:r>
      <w:r>
        <w:rPr>
          <w:color w:val="000000"/>
          <w:spacing w:val="0"/>
          <w:w w:val="100"/>
          <w:position w:val="0"/>
        </w:rPr>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2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23"/>
        <w:keepNext w:val="0"/>
        <w:keepLines w:val="0"/>
        <w:widowControl w:val="0"/>
        <w:shd w:val="clear" w:color="auto" w:fill="auto"/>
        <w:bidi w:val="0"/>
        <w:spacing w:before="0" w:after="0" w:line="471" w:lineRule="exact"/>
        <w:ind w:left="0" w:right="0" w:firstLine="440"/>
        <w:jc w:val="left"/>
      </w:pPr>
      <w:bookmarkStart w:id="1191" w:name="bookmark1191"/>
      <w:r>
        <w:rPr>
          <w:color w:val="000000"/>
          <w:spacing w:val="0"/>
          <w:w w:val="100"/>
          <w:position w:val="0"/>
        </w:rPr>
        <w:t>（</w:t>
      </w:r>
      <w:bookmarkEnd w:id="1191"/>
      <w:r>
        <w:rPr>
          <w:color w:val="000000"/>
          <w:spacing w:val="0"/>
          <w:w w:val="100"/>
          <w:position w:val="0"/>
        </w:rPr>
        <w:t>2）</w:t>
      </w:r>
      <w:r>
        <w:rPr>
          <w:color w:val="000000"/>
          <w:spacing w:val="0"/>
          <w:w w:val="100"/>
          <w:position w:val="0"/>
        </w:rPr>
        <w:t>融资租赁的会计处理方法</w:t>
      </w:r>
    </w:p>
    <w:p>
      <w:pPr>
        <w:pStyle w:val="Style23"/>
        <w:keepNext w:val="0"/>
        <w:keepLines w:val="0"/>
        <w:widowControl w:val="0"/>
        <w:shd w:val="clear" w:color="auto" w:fill="auto"/>
        <w:bidi w:val="0"/>
        <w:spacing w:before="0" w:after="0" w:line="471" w:lineRule="exact"/>
        <w:ind w:left="0" w:right="0" w:firstLine="440"/>
        <w:jc w:val="left"/>
      </w:pPr>
      <w:bookmarkStart w:id="1192" w:name="bookmark1192"/>
      <w:r>
        <w:rPr>
          <w:color w:val="000000"/>
          <w:spacing w:val="0"/>
          <w:w w:val="100"/>
          <w:position w:val="0"/>
        </w:rPr>
        <w:t>（</w:t>
      </w:r>
      <w:bookmarkEnd w:id="1192"/>
      <w:r>
        <w:rPr>
          <w:color w:val="000000"/>
          <w:spacing w:val="0"/>
          <w:w w:val="100"/>
          <w:position w:val="0"/>
        </w:rPr>
        <w:t>1）</w:t>
      </w:r>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23"/>
        <w:keepNext w:val="0"/>
        <w:keepLines w:val="0"/>
        <w:widowControl w:val="0"/>
        <w:shd w:val="clear" w:color="auto" w:fill="auto"/>
        <w:bidi w:val="0"/>
        <w:spacing w:before="0" w:after="220" w:line="471" w:lineRule="exact"/>
        <w:ind w:left="0" w:right="0" w:firstLine="0"/>
        <w:jc w:val="left"/>
      </w:pPr>
      <w:bookmarkStart w:id="1193" w:name="bookmark1193"/>
      <w:r>
        <w:rPr>
          <w:color w:val="000000"/>
          <w:spacing w:val="0"/>
          <w:w w:val="100"/>
          <w:position w:val="0"/>
        </w:rPr>
        <w:t>（</w:t>
      </w:r>
      <w:bookmarkEnd w:id="1193"/>
      <w:r>
        <w:rPr>
          <w:color w:val="000000"/>
          <w:spacing w:val="0"/>
          <w:w w:val="100"/>
          <w:position w:val="0"/>
        </w:rPr>
        <w:t>2）</w:t>
      </w:r>
      <w:r>
        <w:rPr>
          <w:color w:val="000000"/>
          <w:spacing w:val="0"/>
          <w:w w:val="100"/>
          <w:position w:val="0"/>
        </w:rPr>
        <w:t>融资租出资产：公司在租赁开始日，将应收融资租赁款，未担保余值之和与其现值的差额确认为未实 现融资收益，在将来收到租金的各期间内确认为租赁收入。公司发生的与出租交易相关的初始直接费用， 计入应收融资租赁款的初始计量中，并减少租赁期内确认的收益金额。</w:t>
      </w:r>
    </w:p>
    <w:p>
      <w:pPr>
        <w:pStyle w:val="Style23"/>
        <w:keepNext w:val="0"/>
        <w:keepLines w:val="0"/>
        <w:widowControl w:val="0"/>
        <w:shd w:val="clear" w:color="auto" w:fill="auto"/>
        <w:tabs>
          <w:tab w:pos="483" w:val="left"/>
        </w:tabs>
        <w:bidi w:val="0"/>
        <w:spacing w:before="0" w:after="140" w:line="471" w:lineRule="exact"/>
        <w:ind w:left="0" w:right="0" w:firstLine="0"/>
        <w:jc w:val="left"/>
      </w:pPr>
      <w:bookmarkStart w:id="1194" w:name="bookmark1194"/>
      <w:r>
        <w:rPr>
          <w:rFonts w:ascii="Times New Roman" w:eastAsia="Times New Roman" w:hAnsi="Times New Roman" w:cs="Times New Roman"/>
          <w:b/>
          <w:bCs/>
          <w:color w:val="000000"/>
          <w:spacing w:val="0"/>
          <w:w w:val="100"/>
          <w:position w:val="0"/>
        </w:rPr>
        <w:t>4</w:t>
      </w:r>
      <w:bookmarkEnd w:id="119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其他重要的会计政策和会计估计</w:t>
      </w:r>
    </w:p>
    <w:p>
      <w:pPr>
        <w:pStyle w:val="Style23"/>
        <w:keepNext w:val="0"/>
        <w:keepLines w:val="0"/>
        <w:widowControl w:val="0"/>
        <w:shd w:val="clear" w:color="auto" w:fill="auto"/>
        <w:tabs>
          <w:tab w:pos="483" w:val="left"/>
        </w:tabs>
        <w:bidi w:val="0"/>
        <w:spacing w:before="0" w:after="140" w:line="471" w:lineRule="exact"/>
        <w:ind w:left="0" w:right="0" w:firstLine="0"/>
        <w:jc w:val="left"/>
      </w:pPr>
      <w:bookmarkStart w:id="1195" w:name="bookmark1195"/>
      <w:r>
        <w:rPr>
          <w:rFonts w:ascii="Times New Roman" w:eastAsia="Times New Roman" w:hAnsi="Times New Roman" w:cs="Times New Roman"/>
          <w:b/>
          <w:bCs/>
          <w:color w:val="000000"/>
          <w:spacing w:val="0"/>
          <w:w w:val="100"/>
          <w:position w:val="0"/>
        </w:rPr>
        <w:t>4</w:t>
      </w:r>
      <w:bookmarkEnd w:id="119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23"/>
        <w:keepNext w:val="0"/>
        <w:keepLines w:val="0"/>
        <w:widowControl w:val="0"/>
        <w:shd w:val="clear" w:color="auto" w:fill="auto"/>
        <w:bidi w:val="0"/>
        <w:spacing w:before="0" w:after="380" w:line="471" w:lineRule="exact"/>
        <w:ind w:left="0" w:right="0" w:firstLine="0"/>
        <w:jc w:val="left"/>
      </w:pPr>
      <w:bookmarkStart w:id="1196" w:name="bookmark1196"/>
      <w:r>
        <w:rPr>
          <w:b/>
          <w:bCs/>
          <w:color w:val="000000"/>
          <w:spacing w:val="0"/>
          <w:w w:val="100"/>
          <w:position w:val="0"/>
        </w:rPr>
        <w:t>（</w:t>
      </w:r>
      <w:bookmarkEnd w:id="1196"/>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0"/>
        <w:keepNext w:val="0"/>
        <w:keepLines w:val="0"/>
        <w:widowControl w:val="0"/>
        <w:shd w:val="clear" w:color="auto" w:fill="auto"/>
        <w:bidi w:val="0"/>
        <w:spacing w:before="0" w:after="0" w:line="317" w:lineRule="exact"/>
        <w:ind w:left="1219"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w:t>
      </w:r>
    </w:p>
    <w:p>
      <w:pPr>
        <w:pStyle w:val="Style40"/>
        <w:keepNext w:val="0"/>
        <w:keepLines w:val="0"/>
        <w:widowControl w:val="0"/>
        <w:shd w:val="clear" w:color="auto" w:fill="auto"/>
        <w:bidi w:val="0"/>
        <w:spacing w:before="0" w:after="0" w:line="317" w:lineRule="exact"/>
        <w:ind w:left="1219"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新租赁准则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 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日起执行新租赁准则。根据修订后的准则，对于首次执行日前已存在的合同， 公司选择在首次执行日不重新评估其是否为租赁或者包含租赁。</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w:t>
      </w:r>
      <w:r>
        <w:rPr>
          <w:color w:val="000000"/>
          <w:spacing w:val="0"/>
          <w:w w:val="100"/>
          <w:position w:val="0"/>
        </w:rPr>
        <w:t>本公司作为承租人</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日本公司的增量借款利率折现的现值计量租赁负债，并根据每项租赁选择以下两种方法之一 计量使用权资产：</w:t>
      </w:r>
    </w:p>
    <w:p>
      <w:pPr>
        <w:pStyle w:val="Style23"/>
        <w:keepNext w:val="0"/>
        <w:keepLines w:val="0"/>
        <w:widowControl w:val="0"/>
        <w:shd w:val="clear" w:color="auto" w:fill="auto"/>
        <w:bidi w:val="0"/>
        <w:spacing w:before="0" w:after="0" w:line="315" w:lineRule="exact"/>
        <w:ind w:left="1700" w:right="0" w:hanging="420"/>
        <w:jc w:val="both"/>
      </w:pPr>
      <w:r>
        <w:rPr>
          <w:color w:val="000000"/>
          <w:spacing w:val="0"/>
          <w:w w:val="100"/>
          <w:position w:val="0"/>
        </w:rPr>
        <w:t>•</w:t>
      </w:r>
      <w:r>
        <w:rPr>
          <w:color w:val="000000"/>
          <w:spacing w:val="0"/>
          <w:w w:val="100"/>
          <w:position w:val="0"/>
        </w:rPr>
        <w:t>假设自租赁期开始日即采用新租赁准则的账面价值，采用首次执行日的本公司的增量借 款利率作为折现率。</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w:t>
      </w:r>
      <w:r>
        <w:rPr>
          <w:color w:val="000000"/>
          <w:spacing w:val="0"/>
          <w:w w:val="100"/>
          <w:position w:val="0"/>
        </w:rPr>
        <w:t>与租赁负债相等的金额，并根据预付租金进行必要调整。</w:t>
      </w:r>
    </w:p>
    <w:p>
      <w:pPr>
        <w:pStyle w:val="Style23"/>
        <w:keepNext w:val="0"/>
        <w:keepLines w:val="0"/>
        <w:widowControl w:val="0"/>
        <w:shd w:val="clear" w:color="auto" w:fill="auto"/>
        <w:bidi w:val="0"/>
        <w:spacing w:before="0" w:after="80" w:line="315" w:lineRule="exact"/>
        <w:ind w:left="1280" w:right="0" w:firstLine="0"/>
        <w:jc w:val="both"/>
      </w:pPr>
      <w:r>
        <w:rPr>
          <w:color w:val="000000"/>
          <w:spacing w:val="0"/>
          <w:w w:val="100"/>
          <w:position w:val="0"/>
        </w:rPr>
        <w:t>对于首次执行日前的经营租赁，本公司在应用上述方法的同时根据每项租赁选择采用下列一 项或多项简化处理：</w:t>
      </w:r>
    </w:p>
    <w:p>
      <w:pPr>
        <w:pStyle w:val="Style23"/>
        <w:keepNext w:val="0"/>
        <w:keepLines w:val="0"/>
        <w:widowControl w:val="0"/>
        <w:shd w:val="clear" w:color="auto" w:fill="auto"/>
        <w:tabs>
          <w:tab w:pos="1695" w:val="left"/>
        </w:tabs>
        <w:bidi w:val="0"/>
        <w:spacing w:before="0" w:after="0" w:line="329" w:lineRule="auto"/>
        <w:ind w:left="1280" w:right="0" w:firstLine="0"/>
        <w:jc w:val="both"/>
      </w:pPr>
      <w:bookmarkStart w:id="1197" w:name="bookmark1197"/>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3"/>
        <w:keepNext w:val="0"/>
        <w:keepLines w:val="0"/>
        <w:widowControl w:val="0"/>
        <w:shd w:val="clear" w:color="auto" w:fill="auto"/>
        <w:tabs>
          <w:tab w:pos="1695" w:val="left"/>
        </w:tabs>
        <w:bidi w:val="0"/>
        <w:spacing w:before="0" w:after="0" w:line="329" w:lineRule="auto"/>
        <w:ind w:left="1280" w:right="0" w:firstLine="0"/>
        <w:jc w:val="both"/>
      </w:pPr>
      <w:bookmarkStart w:id="1198" w:name="bookmark1198"/>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23"/>
        <w:keepNext w:val="0"/>
        <w:keepLines w:val="0"/>
        <w:widowControl w:val="0"/>
        <w:shd w:val="clear" w:color="auto" w:fill="auto"/>
        <w:tabs>
          <w:tab w:pos="1695" w:val="left"/>
        </w:tabs>
        <w:bidi w:val="0"/>
        <w:spacing w:before="0" w:after="0" w:line="329" w:lineRule="auto"/>
        <w:ind w:left="1280" w:right="0" w:firstLine="0"/>
        <w:jc w:val="both"/>
      </w:pPr>
      <w:bookmarkStart w:id="1199" w:name="bookmark1199"/>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23"/>
        <w:keepNext w:val="0"/>
        <w:keepLines w:val="0"/>
        <w:widowControl w:val="0"/>
        <w:shd w:val="clear" w:color="auto" w:fill="auto"/>
        <w:tabs>
          <w:tab w:pos="1695" w:val="left"/>
        </w:tabs>
        <w:bidi w:val="0"/>
        <w:spacing w:before="0" w:after="0" w:line="315" w:lineRule="exact"/>
        <w:ind w:left="1280" w:right="0" w:firstLine="0"/>
        <w:jc w:val="both"/>
      </w:pPr>
      <w:bookmarkStart w:id="1200" w:name="bookmark1200"/>
      <w:r>
        <w:rPr>
          <w:rFonts w:ascii="Times New Roman" w:eastAsia="Times New Roman" w:hAnsi="Times New Roman" w:cs="Times New Roman"/>
          <w:color w:val="000000"/>
          <w:spacing w:val="0"/>
          <w:w w:val="100"/>
          <w:position w:val="0"/>
        </w:rPr>
        <w:t>4</w:t>
      </w:r>
      <w:bookmarkEnd w:id="1200"/>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 情况确定租赁期；</w:t>
      </w:r>
    </w:p>
    <w:p>
      <w:pPr>
        <w:pStyle w:val="Style23"/>
        <w:keepNext w:val="0"/>
        <w:keepLines w:val="0"/>
        <w:widowControl w:val="0"/>
        <w:shd w:val="clear" w:color="auto" w:fill="auto"/>
        <w:tabs>
          <w:tab w:pos="1695" w:val="left"/>
        </w:tabs>
        <w:bidi w:val="0"/>
        <w:spacing w:before="0" w:after="0" w:line="315" w:lineRule="exact"/>
        <w:ind w:left="1280" w:right="0" w:firstLine="0"/>
        <w:jc w:val="both"/>
      </w:pPr>
      <w:bookmarkStart w:id="1201" w:name="bookmark1201"/>
      <w:r>
        <w:rPr>
          <w:rFonts w:ascii="Times New Roman" w:eastAsia="Times New Roman" w:hAnsi="Times New Roman" w:cs="Times New Roman"/>
          <w:color w:val="000000"/>
          <w:spacing w:val="0"/>
          <w:w w:val="100"/>
          <w:position w:val="0"/>
        </w:rPr>
        <w:t>5</w:t>
      </w:r>
      <w:bookmarkEnd w:id="1201"/>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三、（二十四）预计负债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 的合同在首次执行日前是否为亏损合同，并根据首次执行日前计入资产负债表的亏损准备金 额调整使用权资产；</w:t>
      </w:r>
    </w:p>
    <w:p>
      <w:pPr>
        <w:pStyle w:val="Style23"/>
        <w:keepNext w:val="0"/>
        <w:keepLines w:val="0"/>
        <w:widowControl w:val="0"/>
        <w:shd w:val="clear" w:color="auto" w:fill="auto"/>
        <w:tabs>
          <w:tab w:pos="1695" w:val="left"/>
        </w:tabs>
        <w:bidi w:val="0"/>
        <w:spacing w:before="0" w:after="0" w:line="315" w:lineRule="exact"/>
        <w:ind w:left="1280" w:right="0" w:firstLine="0"/>
        <w:jc w:val="both"/>
      </w:pPr>
      <w:bookmarkStart w:id="1202" w:name="bookmark1202"/>
      <w:r>
        <w:rPr>
          <w:rFonts w:ascii="Times New Roman" w:eastAsia="Times New Roman" w:hAnsi="Times New Roman" w:cs="Times New Roman"/>
          <w:color w:val="000000"/>
          <w:spacing w:val="0"/>
          <w:w w:val="100"/>
          <w:position w:val="0"/>
        </w:rPr>
        <w:t>6</w:t>
      </w:r>
      <w:bookmarkEnd w:id="1202"/>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 租赁准则进行会计处理。</w:t>
      </w:r>
    </w:p>
    <w:p>
      <w:pPr>
        <w:pStyle w:val="Style23"/>
        <w:keepNext w:val="0"/>
        <w:keepLines w:val="0"/>
        <w:widowControl w:val="0"/>
        <w:shd w:val="clear" w:color="auto" w:fill="auto"/>
        <w:bidi w:val="0"/>
        <w:spacing w:before="0" w:after="280" w:line="315" w:lineRule="exact"/>
        <w:ind w:left="128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4.75%</w:t>
      </w:r>
      <w:r>
        <w:rPr>
          <w:color w:val="000000"/>
          <w:spacing w:val="0"/>
          <w:w w:val="100"/>
          <w:position w:val="0"/>
        </w:rPr>
        <w:t>） 来对租赁付款额进行折现。</w:t>
      </w:r>
    </w:p>
    <w:p>
      <w:pPr>
        <w:pStyle w:val="Style23"/>
        <w:keepNext w:val="0"/>
        <w:keepLines w:val="0"/>
        <w:widowControl w:val="0"/>
        <w:shd w:val="clear" w:color="auto" w:fill="auto"/>
        <w:bidi w:val="0"/>
        <w:spacing w:before="0" w:after="340" w:line="315" w:lineRule="exact"/>
        <w:ind w:left="1280" w:right="0" w:firstLine="0"/>
        <w:jc w:val="both"/>
      </w:pPr>
      <w:r>
        <w:rPr>
          <w:color w:val="000000"/>
          <w:spacing w:val="0"/>
          <w:w w:val="100"/>
          <w:position w:val="0"/>
        </w:rPr>
        <w:t>•</w:t>
      </w:r>
      <w:r>
        <w:rPr>
          <w:color w:val="000000"/>
          <w:spacing w:val="0"/>
          <w:w w:val="100"/>
          <w:position w:val="0"/>
        </w:rPr>
        <w:t>本公司执行新租赁准则对财务报表的主要影响如下：</w:t>
      </w:r>
    </w:p>
    <w:tbl>
      <w:tblPr>
        <w:tblOverlap w:val="never"/>
        <w:jc w:val="center"/>
        <w:tblLayout w:type="fixed"/>
      </w:tblPr>
      <w:tblGrid>
        <w:gridCol w:w="1594"/>
        <w:gridCol w:w="605"/>
        <w:gridCol w:w="2054"/>
        <w:gridCol w:w="1685"/>
        <w:gridCol w:w="1718"/>
      </w:tblGrid>
      <w:tr>
        <w:trPr>
          <w:trHeight w:val="360"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会计政策变更的内 容和原因</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审批程 序</w:t>
            </w:r>
          </w:p>
        </w:tc>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300"/>
              <w:jc w:val="left"/>
              <w:rPr>
                <w:sz w:val="17"/>
                <w:szCs w:val="17"/>
              </w:rPr>
            </w:pPr>
            <w:r>
              <w:rPr>
                <w:color w:val="000000"/>
                <w:spacing w:val="0"/>
                <w:w w:val="100"/>
                <w:position w:val="0"/>
                <w:sz w:val="17"/>
                <w:szCs w:val="17"/>
              </w:rPr>
              <w:t>受影响的报表项目</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母公司</w:t>
            </w:r>
          </w:p>
        </w:tc>
      </w:tr>
      <w:tr>
        <w:trPr>
          <w:trHeight w:val="355"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）公司作为承租 人对于首次执行日 前已存在的经营租 赁的调整</w:t>
            </w:r>
          </w:p>
        </w:tc>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100" w:line="240" w:lineRule="auto"/>
              <w:ind w:left="0" w:right="0" w:firstLine="0"/>
              <w:jc w:val="left"/>
              <w:rPr>
                <w:sz w:val="17"/>
                <w:szCs w:val="17"/>
              </w:rPr>
            </w:pPr>
            <w:r>
              <w:rPr>
                <w:color w:val="000000"/>
                <w:spacing w:val="0"/>
                <w:w w:val="100"/>
                <w:position w:val="0"/>
                <w:sz w:val="17"/>
                <w:szCs w:val="17"/>
              </w:rPr>
              <w:t>董事会</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25,889,374.91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23,768,825.18</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20,478,058.10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18,713,134.30</w:t>
            </w:r>
          </w:p>
        </w:tc>
      </w:tr>
      <w:tr>
        <w:trPr>
          <w:trHeight w:val="60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一年到期的非流动负债</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5,411,316.81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5,055,690.88</w:t>
            </w:r>
          </w:p>
        </w:tc>
      </w:tr>
    </w:tbl>
    <w:p>
      <w:pPr>
        <w:widowControl w:val="0"/>
        <w:spacing w:after="279" w:line="1" w:lineRule="exact"/>
      </w:pPr>
    </w:p>
    <w:p>
      <w:pPr>
        <w:pStyle w:val="Style23"/>
        <w:keepNext w:val="0"/>
        <w:keepLines w:val="0"/>
        <w:widowControl w:val="0"/>
        <w:shd w:val="clear" w:color="auto" w:fill="auto"/>
        <w:bidi w:val="0"/>
        <w:spacing w:before="0" w:after="0" w:line="315" w:lineRule="exact"/>
        <w:ind w:left="1280" w:right="0" w:firstLine="0"/>
        <w:jc w:val="both"/>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）执行《关于调整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号），对于满足条件的由新冠肺炎疫情直接引发的租金减免、延期支付租金等租金减让， 企业可以选择采用简化方法进行会计处理。</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日发布了《关于调整 </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 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 减让会计处理规定》允许采用简化方法的新冠肺炎疫情相关租金减让的适用范围由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 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 付款额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w:t>
      </w:r>
    </w:p>
    <w:p>
      <w:pPr>
        <w:pStyle w:val="Style23"/>
        <w:keepNext w:val="0"/>
        <w:keepLines w:val="0"/>
        <w:widowControl w:val="0"/>
        <w:shd w:val="clear" w:color="auto" w:fill="auto"/>
        <w:bidi w:val="0"/>
        <w:spacing w:before="0" w:after="280" w:line="315" w:lineRule="exact"/>
        <w:ind w:left="1280" w:right="0" w:firstLine="0"/>
        <w:jc w:val="both"/>
      </w:pPr>
      <w:r>
        <w:rPr>
          <w:color w:val="000000"/>
          <w:spacing w:val="0"/>
          <w:w w:val="100"/>
          <w:position w:val="0"/>
        </w:rPr>
        <w:t xml:space="preserve">本公司对适用范围调整前符合条件的租赁合同已全部选择采用简化方法进行会计处理，对适 </w:t>
      </w:r>
      <w:r>
        <w:rPr>
          <w:color w:val="000000"/>
          <w:spacing w:val="0"/>
          <w:w w:val="100"/>
          <w:position w:val="0"/>
        </w:rPr>
        <w:t>用范围调整后符合条件的类似租赁合同也全部采用简化方法进行会计处理，并对通知发布前 已采用租赁变更进行会计处理的相关租赁合同进行追溯调整，但不调整前期比较财务报表数 据；对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日至该通知施行日之间发生的未按照该通知规定进行会计处理的相关租金 减让，根据该通知进行调整。</w:t>
      </w:r>
    </w:p>
    <w:p>
      <w:pPr>
        <w:pStyle w:val="Style23"/>
        <w:keepNext w:val="0"/>
        <w:keepLines w:val="0"/>
        <w:widowControl w:val="0"/>
        <w:shd w:val="clear" w:color="auto" w:fill="auto"/>
        <w:bidi w:val="0"/>
        <w:spacing w:before="0" w:after="0" w:line="318" w:lineRule="exact"/>
        <w:ind w:left="1280" w:right="0" w:firstLine="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23"/>
        <w:keepNext w:val="0"/>
        <w:keepLines w:val="0"/>
        <w:widowControl w:val="0"/>
        <w:shd w:val="clear" w:color="auto" w:fill="auto"/>
        <w:bidi w:val="0"/>
        <w:spacing w:before="0" w:after="0" w:line="318"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 报表数据相应调整。</w:t>
      </w:r>
    </w:p>
    <w:p>
      <w:pPr>
        <w:pStyle w:val="Style23"/>
        <w:keepNext w:val="0"/>
        <w:keepLines w:val="0"/>
        <w:widowControl w:val="0"/>
        <w:shd w:val="clear" w:color="auto" w:fill="auto"/>
        <w:bidi w:val="0"/>
        <w:spacing w:before="0" w:after="680" w:line="318"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 理涉及的余额应如何在资产负债表中进行列报与披露作出了明确规定。执行该规定未对本公 司财务状况和经营成果产生重大影响。</w:t>
      </w:r>
    </w:p>
    <w:p>
      <w:pPr>
        <w:pStyle w:val="Style46"/>
        <w:keepNext/>
        <w:keepLines/>
        <w:widowControl w:val="0"/>
        <w:shd w:val="clear" w:color="auto" w:fill="auto"/>
        <w:tabs>
          <w:tab w:pos="480" w:val="left"/>
        </w:tabs>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05"/>
      <w:bookmarkEnd w:id="1206"/>
      <w:bookmarkEnd w:id="1208"/>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0" w:val="left"/>
        </w:tabs>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09"/>
      <w:bookmarkEnd w:id="1210"/>
      <w:bookmarkEnd w:id="1212"/>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927,735,922.97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927,735,922.97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25,889,374.91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44,039,200.96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44,039,200.96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25,815,729.25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25,815,729.25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8,185,849.69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8,185,849.69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455,327,055.42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481,216,430.33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1,408,952,353.30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31,905,727.98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31,905,727.98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3,816,259.98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3,816,259.98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5,411,316.81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5,411,316.81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713,782,501.55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719,193,818.36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5,411,316.81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20,478,058.10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20,478,058.10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34,743,723.23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20,478,058.10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728,048,166.68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753,937,541.59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141,732,717.10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141,732,717.10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11,268,631.71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11,268,631.71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653,562,218.94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653,562,218.94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1,452,592.77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1,452,592.77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655,014,811.71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655,014,811.71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1,408,952,353.30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25,889,374.91</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200,349,354.73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200,349,354.73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384,675,139.87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384,675,139.87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7,791,259.37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7,791,259.37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25,425,614.01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173,264,285.33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173,264,285.33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50,911,454.03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50,911,454.03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842,457,107.34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842,457,107.34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119,322,462.47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119,322,462.47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99,280,607.18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99,280,607.18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39,344,814.64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39,344,814.64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6,851,691.90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6,851,691.90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2,694,969.73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2,694,969.73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383,214,516.63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406,983,341.81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1,225,671,623.97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1,249,440,449.15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39,320,678.63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39,320,678.63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212,290,324.93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212,290,324.93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267,485,569.05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267,485,569.05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5,879,303.03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5,879,303.03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16,202,344.61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16,202,344.61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2,518,018.68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2,518,018.68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16,556,594.52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16,556,594.52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5,055,690.88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5,055,690.88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306,217.35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560,559,050.80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565,614,741.68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5,055,690.88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18,713,134.30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18,713,134.30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18,713,134.30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18,713,134.30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560,559,050.80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584,327,875.98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139,540,089.75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139,540,089.75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40,445,195.26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40,445,195.26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310,518,703.95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310,518,703.95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665,112,573.17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665,112,573.17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1,225,671,623.97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1,249,440,449.15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23,768,825.18</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无调整。</w:t>
      </w:r>
    </w:p>
    <w:p>
      <w:pPr>
        <w:pStyle w:val="Style46"/>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13"/>
      <w:bookmarkEnd w:id="1214"/>
      <w:bookmarkEnd w:id="1216"/>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17"/>
      <w:bookmarkEnd w:id="1218"/>
      <w:bookmarkEnd w:id="1219"/>
    </w:p>
    <w:p>
      <w:pPr>
        <w:pStyle w:val="Style21"/>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sz w:val="24"/>
          <w:szCs w:val="24"/>
        </w:rPr>
        <w:t>六</w:t>
      </w:r>
      <w:bookmarkEnd w:id="1222"/>
      <w:r>
        <w:rPr>
          <w:color w:val="000000"/>
          <w:spacing w:val="0"/>
          <w:w w:val="100"/>
          <w:position w:val="0"/>
          <w:sz w:val="24"/>
          <w:szCs w:val="24"/>
        </w:rPr>
        <w:t>、税项</w:t>
      </w:r>
      <w:bookmarkEnd w:id="1220"/>
      <w:bookmarkEnd w:id="1221"/>
      <w:bookmarkEnd w:id="1223"/>
    </w:p>
    <w:p>
      <w:pPr>
        <w:pStyle w:val="Style46"/>
        <w:keepNext/>
        <w:keepLines/>
        <w:widowControl w:val="0"/>
        <w:shd w:val="clear" w:color="auto" w:fill="auto"/>
        <w:bidi w:val="0"/>
        <w:spacing w:before="0" w:after="32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24"/>
      <w:bookmarkEnd w:id="1225"/>
      <w:bookmarkEnd w:id="122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详见下表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29.84%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16.50%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广州乐心瑜宏医疗产业投资基金合伙企业（有限合伙）</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16.50%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早鸟科技（深圳）有限公司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99" w:line="1" w:lineRule="exact"/>
      </w:pPr>
    </w:p>
    <w:p>
      <w:pPr>
        <w:pStyle w:val="Style46"/>
        <w:keepNext/>
        <w:keepLines/>
        <w:widowControl w:val="0"/>
        <w:shd w:val="clear" w:color="auto" w:fill="auto"/>
        <w:tabs>
          <w:tab w:pos="374" w:val="left"/>
        </w:tabs>
        <w:bidi w:val="0"/>
        <w:spacing w:before="0" w:after="200" w:line="469" w:lineRule="exact"/>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税收优惠</w:t>
      </w:r>
      <w:bookmarkEnd w:id="1227"/>
      <w:bookmarkEnd w:id="1228"/>
      <w:bookmarkEnd w:id="1230"/>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根据《企业所得税法》的有关规定，国家重点扶持的高新技术企业减按</w:t>
      </w:r>
      <w:r>
        <w:rPr>
          <w:color w:val="000000"/>
          <w:spacing w:val="0"/>
          <w:w w:val="100"/>
          <w:position w:val="0"/>
        </w:rPr>
        <w:t>15%</w:t>
      </w:r>
      <w:r>
        <w:rPr>
          <w:color w:val="000000"/>
          <w:spacing w:val="0"/>
          <w:w w:val="100"/>
          <w:position w:val="0"/>
        </w:rPr>
        <w:t>的税率征收企业所得税。</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日，公司续申请高新技术企业认定，获得了广东省科学技术厅、广东省财政厅、 国家税务总局广东省税务局的批复，高新技术企业证书编号</w:t>
      </w:r>
      <w:r>
        <w:rPr>
          <w:color w:val="000000"/>
          <w:spacing w:val="0"/>
          <w:w w:val="100"/>
          <w:position w:val="0"/>
        </w:rPr>
        <w:t>GR202144007621，</w:t>
      </w:r>
      <w:r>
        <w:rPr>
          <w:color w:val="000000"/>
          <w:spacing w:val="0"/>
          <w:w w:val="100"/>
          <w:position w:val="0"/>
        </w:rPr>
        <w:t>有效期三年。</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日，子公司中山乐心电子有限公司续申请高新技术企业认定，获得批复，高新技术企业证 书编号</w:t>
      </w:r>
      <w:r>
        <w:rPr>
          <w:color w:val="000000"/>
          <w:spacing w:val="0"/>
          <w:w w:val="100"/>
          <w:position w:val="0"/>
        </w:rPr>
        <w:t>GR202044003570，</w:t>
      </w:r>
      <w:r>
        <w:rPr>
          <w:color w:val="000000"/>
          <w:spacing w:val="0"/>
          <w:w w:val="100"/>
          <w:position w:val="0"/>
        </w:rPr>
        <w:t>有效期三年。</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日，子公司深圳市瑞康宏业科技开发有限公司续申请高新技术企业认定，通过了深圳市 科技创新委员会、深圳市财政局、国家税务局总局深圳市国家税务局共同批准取得高新技术企业证书，高 新证书编号：</w:t>
      </w:r>
      <w:r>
        <w:rPr>
          <w:color w:val="000000"/>
          <w:spacing w:val="0"/>
          <w:w w:val="100"/>
          <w:position w:val="0"/>
        </w:rPr>
        <w:t>GR202044203670，</w:t>
      </w:r>
      <w:r>
        <w:rPr>
          <w:color w:val="000000"/>
          <w:spacing w:val="0"/>
          <w:w w:val="100"/>
          <w:position w:val="0"/>
        </w:rPr>
        <w:t>有效期三年。</w:t>
      </w:r>
    </w:p>
    <w:p>
      <w:pPr>
        <w:pStyle w:val="Style23"/>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日，子公司声源科技（深圳）有限公司公司续申请高新技术企业认定，通过了深圳市科 技创新委员会、深圳市财政委员会、国家税务总局深圳市税务局组织的高新技术企业认证。自</w:t>
      </w:r>
      <w:r>
        <w:rPr>
          <w:color w:val="000000"/>
          <w:spacing w:val="0"/>
          <w:w w:val="100"/>
          <w:position w:val="0"/>
        </w:rPr>
        <w:t>2021</w:t>
      </w:r>
      <w:r>
        <w:rPr>
          <w:color w:val="000000"/>
          <w:spacing w:val="0"/>
          <w:w w:val="100"/>
          <w:position w:val="0"/>
        </w:rPr>
        <w:t xml:space="preserve">年享受 </w:t>
      </w:r>
      <w:r>
        <w:rPr>
          <w:color w:val="000000"/>
          <w:spacing w:val="0"/>
          <w:w w:val="100"/>
          <w:position w:val="0"/>
        </w:rPr>
        <w:t>15%</w:t>
      </w:r>
      <w:r>
        <w:rPr>
          <w:color w:val="000000"/>
          <w:spacing w:val="0"/>
          <w:w w:val="100"/>
          <w:position w:val="0"/>
        </w:rPr>
        <w:t>的税率征收企业所得税，高新证书编号</w:t>
      </w:r>
      <w:r>
        <w:rPr>
          <w:color w:val="000000"/>
          <w:spacing w:val="0"/>
          <w:w w:val="100"/>
          <w:position w:val="0"/>
        </w:rPr>
        <w:t>GR202144206926</w:t>
      </w:r>
      <w:r>
        <w:rPr>
          <w:color w:val="000000"/>
          <w:spacing w:val="0"/>
          <w:w w:val="100"/>
          <w:position w:val="0"/>
        </w:rPr>
        <w:t>，有效期三年。</w:t>
      </w:r>
    </w:p>
    <w:p>
      <w:pPr>
        <w:pStyle w:val="Style46"/>
        <w:keepNext/>
        <w:keepLines/>
        <w:widowControl w:val="0"/>
        <w:shd w:val="clear" w:color="auto" w:fill="auto"/>
        <w:tabs>
          <w:tab w:pos="374" w:val="left"/>
        </w:tabs>
        <w:bidi w:val="0"/>
        <w:spacing w:before="0" w:after="200" w:line="469" w:lineRule="exact"/>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w:t>
        <w:tab/>
        <w:t>其他</w:t>
      </w:r>
      <w:bookmarkEnd w:id="1231"/>
      <w:bookmarkEnd w:id="1232"/>
      <w:bookmarkEnd w:id="1234"/>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存在不同企业所得税税率纳税主体的，披露情况说明备注：</w:t>
      </w:r>
    </w:p>
    <w:p>
      <w:pPr>
        <w:pStyle w:val="Style23"/>
        <w:keepNext w:val="0"/>
        <w:keepLines w:val="0"/>
        <w:widowControl w:val="0"/>
        <w:shd w:val="clear" w:color="auto" w:fill="auto"/>
        <w:tabs>
          <w:tab w:pos="1012" w:val="left"/>
        </w:tabs>
        <w:bidi w:val="0"/>
        <w:spacing w:before="0" w:after="0" w:line="469" w:lineRule="exact"/>
        <w:ind w:left="0" w:right="0" w:firstLine="440"/>
        <w:jc w:val="both"/>
      </w:pPr>
      <w:bookmarkStart w:id="1235" w:name="bookmark1235"/>
      <w:r>
        <w:rPr>
          <w:color w:val="000000"/>
          <w:spacing w:val="0"/>
          <w:w w:val="100"/>
          <w:position w:val="0"/>
        </w:rPr>
        <w:t>（</w:t>
      </w:r>
      <w:bookmarkEnd w:id="1235"/>
      <w:r>
        <w:rPr>
          <w:color w:val="000000"/>
          <w:spacing w:val="0"/>
          <w:w w:val="100"/>
          <w:position w:val="0"/>
        </w:rPr>
        <w:t>1）</w:t>
        <w:tab/>
      </w: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号的规 定，对小型微利企业年应纳税所得额不超过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 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的税率缴纳企业所得税，中山市创源传感器有限公司、中山市创源贸易有限公司、中山市乐恒电子有限公 司符合上述政策规定，享有相应税收优惠政策。</w:t>
      </w:r>
    </w:p>
    <w:p>
      <w:pPr>
        <w:pStyle w:val="Style23"/>
        <w:keepNext w:val="0"/>
        <w:keepLines w:val="0"/>
        <w:widowControl w:val="0"/>
        <w:shd w:val="clear" w:color="auto" w:fill="auto"/>
        <w:tabs>
          <w:tab w:pos="920" w:val="left"/>
        </w:tabs>
        <w:bidi w:val="0"/>
        <w:spacing w:before="0" w:after="0" w:line="469" w:lineRule="exact"/>
        <w:ind w:left="0" w:right="0" w:firstLine="440"/>
        <w:jc w:val="both"/>
      </w:pPr>
      <w:bookmarkStart w:id="1236" w:name="bookmark1236"/>
      <w:r>
        <w:rPr>
          <w:color w:val="000000"/>
          <w:spacing w:val="0"/>
          <w:w w:val="100"/>
          <w:position w:val="0"/>
        </w:rPr>
        <w:t>（</w:t>
      </w:r>
      <w:bookmarkEnd w:id="1236"/>
      <w:r>
        <w:rPr>
          <w:color w:val="000000"/>
          <w:spacing w:val="0"/>
          <w:w w:val="100"/>
          <w:position w:val="0"/>
        </w:rPr>
        <w:t>2）</w:t>
        <w:tab/>
      </w:r>
      <w:r>
        <w:rPr>
          <w:color w:val="000000"/>
          <w:spacing w:val="0"/>
          <w:w w:val="100"/>
          <w:position w:val="0"/>
        </w:rPr>
        <w:t>Mio Labs Inc,</w:t>
      </w:r>
      <w:r>
        <w:rPr>
          <w:color w:val="000000"/>
          <w:spacing w:val="0"/>
          <w:w w:val="100"/>
          <w:position w:val="0"/>
        </w:rPr>
        <w:t>按应纳税所得额</w:t>
      </w:r>
      <w:r>
        <w:rPr>
          <w:color w:val="000000"/>
          <w:spacing w:val="0"/>
          <w:w w:val="100"/>
          <w:position w:val="0"/>
        </w:rPr>
        <w:t>29.84%</w:t>
      </w:r>
      <w:r>
        <w:rPr>
          <w:color w:val="000000"/>
          <w:spacing w:val="0"/>
          <w:w w:val="100"/>
          <w:position w:val="0"/>
        </w:rPr>
        <w:t>缴纳企业所得税。</w:t>
      </w:r>
    </w:p>
    <w:p>
      <w:pPr>
        <w:pStyle w:val="Style23"/>
        <w:keepNext w:val="0"/>
        <w:keepLines w:val="0"/>
        <w:widowControl w:val="0"/>
        <w:shd w:val="clear" w:color="auto" w:fill="auto"/>
        <w:tabs>
          <w:tab w:pos="920" w:val="left"/>
        </w:tabs>
        <w:bidi w:val="0"/>
        <w:spacing w:before="0" w:after="200" w:line="469" w:lineRule="exact"/>
        <w:ind w:left="0" w:right="0" w:firstLine="440"/>
        <w:jc w:val="both"/>
      </w:pPr>
      <w:bookmarkStart w:id="1237" w:name="bookmark1237"/>
      <w:r>
        <w:rPr>
          <w:color w:val="000000"/>
          <w:spacing w:val="0"/>
          <w:w w:val="100"/>
          <w:position w:val="0"/>
        </w:rPr>
        <w:t>（</w:t>
      </w:r>
      <w:bookmarkEnd w:id="1237"/>
      <w:r>
        <w:rPr>
          <w:color w:val="000000"/>
          <w:spacing w:val="0"/>
          <w:w w:val="100"/>
          <w:position w:val="0"/>
        </w:rPr>
        <w:t>3）</w:t>
        <w:tab/>
      </w:r>
      <w:r>
        <w:rPr>
          <w:color w:val="000000"/>
          <w:spacing w:val="0"/>
          <w:w w:val="100"/>
          <w:position w:val="0"/>
        </w:rPr>
        <w:t>香港创源有限公司、帷特科技有限公司按香港当地税收政策缴纳利得税，税率为</w:t>
      </w:r>
      <w:r>
        <w:rPr>
          <w:color w:val="000000"/>
          <w:spacing w:val="0"/>
          <w:w w:val="100"/>
          <w:position w:val="0"/>
        </w:rPr>
        <w:t>16.50%</w:t>
      </w:r>
      <w:r>
        <w:rPr>
          <w:color w:val="000000"/>
          <w:spacing w:val="0"/>
          <w:w w:val="100"/>
          <w:position w:val="0"/>
        </w:rPr>
        <w:t>。</w:t>
      </w:r>
      <w:r>
        <w:br w:type="page"/>
      </w:r>
    </w:p>
    <w:p>
      <w:pPr>
        <w:pStyle w:val="Style21"/>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sz w:val="24"/>
          <w:szCs w:val="24"/>
        </w:rPr>
        <w:t>七</w:t>
      </w:r>
      <w:bookmarkEnd w:id="1240"/>
      <w:r>
        <w:rPr>
          <w:color w:val="000000"/>
          <w:spacing w:val="0"/>
          <w:w w:val="100"/>
          <w:position w:val="0"/>
          <w:sz w:val="24"/>
          <w:szCs w:val="24"/>
        </w:rPr>
        <w:t>、合并财务报表项目注释</w:t>
      </w:r>
      <w:bookmarkEnd w:id="1238"/>
      <w:bookmarkEnd w:id="1239"/>
      <w:bookmarkEnd w:id="1241"/>
    </w:p>
    <w:p>
      <w:pPr>
        <w:pStyle w:val="Style46"/>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42"/>
      <w:bookmarkEnd w:id="1243"/>
      <w:bookmarkEnd w:id="124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37,946.77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327,588,105.07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196,476,696.52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108,344,307.01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130,586,887.40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435,970,358.85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10,634,991.62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39,218,140.91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216"/>
        <w:gridCol w:w="2203"/>
        <w:gridCol w:w="2208"/>
      </w:tblGrid>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104,374,519.46</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25,186,114.00</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129,560,633.46</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both"/>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45"/>
      <w:bookmarkEnd w:id="1246"/>
      <w:bookmarkEnd w:id="12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100,365,108.46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日止，公司为规避远期汇率波动可能导致的汇兑损失风险，已签订但尚未交割的远 期外汇合约标的金额为</w:t>
      </w:r>
      <w:r>
        <w:rPr>
          <w:rFonts w:ascii="Times New Roman" w:eastAsia="Times New Roman" w:hAnsi="Times New Roman" w:cs="Times New Roman"/>
          <w:color w:val="000000"/>
          <w:spacing w:val="0"/>
          <w:w w:val="100"/>
          <w:position w:val="0"/>
        </w:rPr>
        <w:t>19,000,000.00</w:t>
      </w:r>
      <w:r>
        <w:rPr>
          <w:color w:val="000000"/>
          <w:spacing w:val="0"/>
          <w:w w:val="100"/>
          <w:position w:val="0"/>
        </w:rPr>
        <w:t>美元，在资产负债表日的公允价值为</w:t>
      </w:r>
      <w:r>
        <w:rPr>
          <w:rFonts w:ascii="Times New Roman" w:eastAsia="Times New Roman" w:hAnsi="Times New Roman" w:cs="Times New Roman"/>
          <w:color w:val="000000"/>
          <w:spacing w:val="0"/>
          <w:w w:val="100"/>
          <w:position w:val="0"/>
        </w:rPr>
        <w:t>169,000.00</w:t>
      </w:r>
      <w:r>
        <w:rPr>
          <w:color w:val="000000"/>
          <w:spacing w:val="0"/>
          <w:w w:val="100"/>
          <w:position w:val="0"/>
        </w:rPr>
        <w:t>元。</w:t>
      </w:r>
    </w:p>
    <w:p>
      <w:pPr>
        <w:pStyle w:val="Style46"/>
        <w:keepNext/>
        <w:keepLines/>
        <w:widowControl w:val="0"/>
        <w:shd w:val="clear" w:color="auto" w:fill="auto"/>
        <w:bidi w:val="0"/>
        <w:spacing w:before="0" w:after="360" w:line="240" w:lineRule="auto"/>
        <w:ind w:left="0" w:right="0" w:firstLine="0"/>
        <w:jc w:val="both"/>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r>
        <w:rPr>
          <w:color w:val="000000"/>
          <w:spacing w:val="0"/>
          <w:w w:val="100"/>
          <w:position w:val="0"/>
        </w:rPr>
        <w:t>、衍生金融资产</w:t>
      </w:r>
      <w:bookmarkEnd w:id="1248"/>
      <w:bookmarkEnd w:id="1249"/>
      <w:bookmarkEnd w:id="1250"/>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4</w:t>
      </w:r>
      <w:bookmarkEnd w:id="1253"/>
      <w:r>
        <w:rPr>
          <w:color w:val="000000"/>
          <w:spacing w:val="0"/>
          <w:w w:val="100"/>
          <w:position w:val="0"/>
        </w:rPr>
        <w:t>、应收票据</w:t>
      </w:r>
      <w:bookmarkEnd w:id="1251"/>
      <w:bookmarkEnd w:id="1252"/>
      <w:bookmarkEnd w:id="1254"/>
    </w:p>
    <w:p>
      <w:pPr>
        <w:pStyle w:val="Style46"/>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1"/>
      <w:bookmarkEnd w:id="1252"/>
      <w:bookmarkEnd w:id="1256"/>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7"/>
      <w:bookmarkEnd w:id="1258"/>
      <w:bookmarkEnd w:id="1260"/>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61"/>
      <w:bookmarkEnd w:id="1262"/>
      <w:bookmarkEnd w:id="1264"/>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65"/>
      <w:bookmarkEnd w:id="1266"/>
      <w:bookmarkEnd w:id="1268"/>
    </w:p>
    <w:p>
      <w:pPr>
        <w:pStyle w:val="Style4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69"/>
      <w:bookmarkEnd w:id="1270"/>
      <w:bookmarkEnd w:id="1272"/>
    </w:p>
    <w:p>
      <w:pPr>
        <w:pStyle w:val="Style4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73"/>
      <w:bookmarkEnd w:id="1274"/>
      <w:bookmarkEnd w:id="12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其中重要的应收票据核销情况：</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46"/>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5</w:t>
      </w:r>
      <w:bookmarkEnd w:id="1279"/>
      <w:r>
        <w:rPr>
          <w:color w:val="000000"/>
          <w:spacing w:val="0"/>
          <w:w w:val="100"/>
          <w:position w:val="0"/>
        </w:rPr>
        <w:t>、应收账款</w:t>
      </w:r>
      <w:bookmarkEnd w:id="1277"/>
      <w:bookmarkEnd w:id="1278"/>
      <w:bookmarkEnd w:id="1280"/>
    </w:p>
    <w:p>
      <w:pPr>
        <w:pStyle w:val="Style46"/>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77"/>
      <w:bookmarkEnd w:id="1278"/>
      <w:bookmarkEnd w:id="128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426,304,</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820.93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24,284,7</w:t>
            </w:r>
          </w:p>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402,020,0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301,360,2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16,966,32</w:t>
            </w:r>
          </w:p>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426,304,</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820.93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24,284,7</w:t>
            </w:r>
          </w:p>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402,020,0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301,360,2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16,966,32</w:t>
            </w:r>
          </w:p>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426,304,</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820.93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24,284,7</w:t>
            </w:r>
          </w:p>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402,020,0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301,360,2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16,966,32</w:t>
            </w:r>
          </w:p>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bl>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79" w:line="1" w:lineRule="exact"/>
      </w:pPr>
    </w:p>
    <w:p>
      <w:pPr>
        <w:pStyle w:val="Style42"/>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p>
      <w:pPr>
        <w:widowControl w:val="0"/>
        <w:jc w:val="center"/>
        <w:rPr>
          <w:sz w:val="2"/>
          <w:szCs w:val="2"/>
        </w:rPr>
      </w:pPr>
      <w:r>
        <w:drawing>
          <wp:inline>
            <wp:extent cx="6114415" cy="519366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pic:blipFill>
                  <pic:spPr>
                    <a:xfrm>
                      <a:ext cx="6114415" cy="5193665"/>
                    </a:xfrm>
                    <a:prstGeom prst="rect"/>
                  </pic:spPr>
                </pic:pic>
              </a:graphicData>
            </a:graphic>
          </wp:inline>
        </w:drawing>
      </w:r>
    </w:p>
    <w:p>
      <w:pPr>
        <w:widowControl w:val="0"/>
        <w:spacing w:after="159" w:line="1" w:lineRule="exact"/>
      </w:pPr>
    </w:p>
    <w:p>
      <w:pPr>
        <w:pStyle w:val="Style4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4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4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4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422,817,488.27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406,590,678.77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16,226,809.50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739,681.34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1,126,160.42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1,621,490.90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1,621,490.90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426,304,820.93</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83"/>
      <w:bookmarkEnd w:id="1284"/>
      <w:bookmarkEnd w:id="1286"/>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16,966,320.92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7,356,999.26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-38,597.91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24,284,722.27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16,966,320.92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7,356,999.26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-38,597.91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24,284,722.27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87"/>
      <w:bookmarkEnd w:id="1288"/>
      <w:bookmarkEnd w:id="129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其中重要的应收账款核销情况：</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6"/>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1"/>
      <w:bookmarkEnd w:id="1292"/>
      <w:bookmarkEnd w:id="129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58,545,155.67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2,927,257.78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42,201,920.64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2,110,096.03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26,100,633.13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1,305,031.66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20,702,963.62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1,216,590.21</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18,164,848.75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908,242.44</w:t>
            </w: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165,715,521.81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因金融资产转移而终止确认的应收账款</w:t>
      </w:r>
      <w:bookmarkEnd w:id="1295"/>
      <w:bookmarkEnd w:id="1296"/>
      <w:bookmarkEnd w:id="1298"/>
    </w:p>
    <w:p>
      <w:pPr>
        <w:pStyle w:val="Style46"/>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295" w:name="bookmark1295"/>
      <w:bookmarkStart w:id="1296" w:name="bookmark1296"/>
      <w:bookmarkStart w:id="1299" w:name="bookmark1299"/>
      <w:bookmarkStart w:id="1300" w:name="bookmark1300"/>
      <w:bookmarkEnd w:id="1299"/>
      <w:r>
        <w:rPr>
          <w:color w:val="000000"/>
          <w:spacing w:val="0"/>
          <w:w w:val="100"/>
          <w:position w:val="0"/>
        </w:rPr>
        <w:t>转移应收账款且继续涉入形成的资产、负债金额</w:t>
      </w:r>
      <w:bookmarkEnd w:id="1295"/>
      <w:bookmarkEnd w:id="1296"/>
      <w:bookmarkEnd w:id="1300"/>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6</w:t>
      </w:r>
      <w:bookmarkEnd w:id="1303"/>
      <w:r>
        <w:rPr>
          <w:color w:val="000000"/>
          <w:spacing w:val="0"/>
          <w:w w:val="100"/>
          <w:position w:val="0"/>
        </w:rPr>
        <w:t>、应收款项融资</w:t>
      </w:r>
      <w:bookmarkEnd w:id="1301"/>
      <w:bookmarkEnd w:id="1302"/>
      <w:bookmarkEnd w:id="130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83"/>
        <w:gridCol w:w="1162"/>
        <w:gridCol w:w="1330"/>
        <w:gridCol w:w="1334"/>
        <w:gridCol w:w="874"/>
        <w:gridCol w:w="1162"/>
        <w:gridCol w:w="3048"/>
      </w:tblGrid>
      <w:tr>
        <w:trPr>
          <w:trHeight w:val="65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30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累计在其他综合收益中确认的损失准 备</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5,201,641.15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6,728,162.23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5,201,641.15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6,728,162.23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7</w:t>
      </w:r>
      <w:bookmarkEnd w:id="1307"/>
      <w:r>
        <w:rPr>
          <w:color w:val="000000"/>
          <w:spacing w:val="0"/>
          <w:w w:val="100"/>
          <w:position w:val="0"/>
        </w:rPr>
        <w:t>、预付款项</w:t>
      </w:r>
      <w:bookmarkEnd w:id="1305"/>
      <w:bookmarkEnd w:id="1306"/>
      <w:bookmarkEnd w:id="1308"/>
    </w:p>
    <w:p>
      <w:pPr>
        <w:pStyle w:val="Style46"/>
        <w:keepNext/>
        <w:keepLines/>
        <w:widowControl w:val="0"/>
        <w:numPr>
          <w:ilvl w:val="0"/>
          <w:numId w:val="33"/>
        </w:numPr>
        <w:shd w:val="clear" w:color="auto" w:fill="auto"/>
        <w:bidi w:val="0"/>
        <w:spacing w:before="0" w:after="360" w:line="240" w:lineRule="auto"/>
        <w:ind w:left="0" w:right="0" w:firstLine="0"/>
        <w:jc w:val="left"/>
      </w:pPr>
      <w:bookmarkStart w:id="1305" w:name="bookmark1305"/>
      <w:bookmarkStart w:id="1306" w:name="bookmark1306"/>
      <w:bookmarkStart w:id="1309" w:name="bookmark1309"/>
      <w:bookmarkStart w:id="1310" w:name="bookmark1310"/>
      <w:bookmarkEnd w:id="1309"/>
      <w:r>
        <w:rPr>
          <w:color w:val="000000"/>
          <w:spacing w:val="0"/>
          <w:w w:val="100"/>
          <w:position w:val="0"/>
        </w:rPr>
        <w:t>预付款项按账龄列示</w:t>
      </w:r>
      <w:bookmarkEnd w:id="1305"/>
      <w:bookmarkEnd w:id="1306"/>
      <w:bookmarkEnd w:id="131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13,019,877.21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11,369,283.81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2,365,872.64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115,081.39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239,784.81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160,762.35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15,786,297.01</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6"/>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1"/>
      <w:bookmarkEnd w:id="1312"/>
      <w:bookmarkEnd w:id="1314"/>
    </w:p>
    <w:tbl>
      <w:tblPr>
        <w:tblOverlap w:val="never"/>
        <w:jc w:val="center"/>
        <w:tblLayout w:type="fixed"/>
      </w:tblPr>
      <w:tblGrid>
        <w:gridCol w:w="3403"/>
        <w:gridCol w:w="2088"/>
        <w:gridCol w:w="2088"/>
      </w:tblGrid>
      <w:tr>
        <w:trPr>
          <w:trHeight w:val="65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6,113,023.55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38.72</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725,800.00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699,300.00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591,387.14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484,335.24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8,613,845.93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54.57</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8</w:t>
      </w:r>
      <w:bookmarkEnd w:id="1317"/>
      <w:r>
        <w:rPr>
          <w:color w:val="000000"/>
          <w:spacing w:val="0"/>
          <w:w w:val="100"/>
          <w:position w:val="0"/>
        </w:rPr>
        <w:t>、其他应收款</w:t>
      </w:r>
      <w:bookmarkEnd w:id="1315"/>
      <w:bookmarkEnd w:id="1316"/>
      <w:bookmarkEnd w:id="13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19"/>
      <w:bookmarkEnd w:id="1320"/>
      <w:bookmarkEnd w:id="1322"/>
    </w:p>
    <w:p>
      <w:pPr>
        <w:pStyle w:val="Style46"/>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color w:val="000000"/>
          <w:spacing w:val="0"/>
          <w:w w:val="100"/>
          <w:position w:val="0"/>
        </w:rPr>
        <w:t>）应收利息分类</w:t>
      </w:r>
      <w:bookmarkEnd w:id="1319"/>
      <w:bookmarkEnd w:id="1320"/>
      <w:bookmarkEnd w:id="1324"/>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color w:val="000000"/>
          <w:spacing w:val="0"/>
          <w:w w:val="100"/>
          <w:position w:val="0"/>
        </w:rPr>
        <w:t>）重要逾期利息</w:t>
      </w:r>
      <w:bookmarkEnd w:id="1325"/>
      <w:bookmarkEnd w:id="1326"/>
      <w:bookmarkEnd w:id="1328"/>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color w:val="000000"/>
          <w:spacing w:val="0"/>
          <w:w w:val="100"/>
          <w:position w:val="0"/>
        </w:rPr>
        <w:t>）坏账准备计提情况</w:t>
      </w:r>
      <w:bookmarkEnd w:id="1329"/>
      <w:bookmarkEnd w:id="1330"/>
      <w:bookmarkEnd w:id="1332"/>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3"/>
      <w:bookmarkEnd w:id="1334"/>
      <w:bookmarkEnd w:id="1336"/>
    </w:p>
    <w:p>
      <w:pPr>
        <w:pStyle w:val="Style46"/>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color w:val="000000"/>
          <w:spacing w:val="0"/>
          <w:w w:val="100"/>
          <w:position w:val="0"/>
        </w:rPr>
        <w:t>）应收股利分类</w:t>
      </w:r>
      <w:bookmarkEnd w:id="1333"/>
      <w:bookmarkEnd w:id="1334"/>
      <w:bookmarkEnd w:id="1338"/>
    </w:p>
    <w:p>
      <w:pPr>
        <w:pStyle w:val="Style4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39"/>
      <w:bookmarkEnd w:id="1340"/>
      <w:bookmarkEnd w:id="1342"/>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color w:val="000000"/>
          <w:spacing w:val="0"/>
          <w:w w:val="100"/>
          <w:position w:val="0"/>
        </w:rPr>
        <w:t>）坏账准备计提情况</w:t>
      </w:r>
      <w:bookmarkEnd w:id="1343"/>
      <w:bookmarkEnd w:id="1344"/>
      <w:bookmarkEnd w:id="1346"/>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47"/>
      <w:bookmarkEnd w:id="1348"/>
      <w:bookmarkEnd w:id="1350"/>
    </w:p>
    <w:p>
      <w:pPr>
        <w:pStyle w:val="Style46"/>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color w:val="000000"/>
          <w:spacing w:val="0"/>
          <w:w w:val="100"/>
          <w:position w:val="0"/>
        </w:rPr>
        <w:t>）其他应收款按款项性质分类情况</w:t>
      </w:r>
      <w:bookmarkEnd w:id="1347"/>
      <w:bookmarkEnd w:id="1348"/>
      <w:bookmarkEnd w:id="13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400,349.29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314,005.43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3,192,940.67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3,553,135.72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66,607.60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10,793,175.13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1,901,106.45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1,617,146.61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2,147,739.04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1,653,606.29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73,690.78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228,491.92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7,782,433.83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18,159,561.10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color w:val="000000"/>
          <w:spacing w:val="0"/>
          <w:w w:val="100"/>
          <w:position w:val="0"/>
        </w:rPr>
        <w:t>）坏账准备计提情况</w:t>
      </w:r>
      <w:bookmarkEnd w:id="1353"/>
      <w:bookmarkEnd w:id="1354"/>
      <w:bookmarkEnd w:id="135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418,688.68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418,688.68</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248,688.94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248,688.94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667,377.62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667,377.62</w:t>
            </w:r>
          </w:p>
        </w:tc>
      </w:tr>
    </w:tbl>
    <w:p>
      <w:pPr>
        <w:spacing w:lineRule="exact" w:line="1"/>
        <w:rPr>
          <w:sz w:val="2"/>
          <w:szCs w:val="2"/>
        </w:rPr>
      </w:pPr>
      <w:r>
        <w:br w:type="page"/>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5,095,415.28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4,769,103.31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326,311.97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997,097.95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797,471.07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892,449.53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892,449.53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7,782,433.83</w:t>
            </w:r>
          </w:p>
        </w:tc>
      </w:tr>
    </w:tbl>
    <w:p>
      <w:pPr>
        <w:widowControl w:val="0"/>
        <w:spacing w:after="339" w:line="1" w:lineRule="exact"/>
      </w:pPr>
    </w:p>
    <w:p>
      <w:pPr>
        <w:pStyle w:val="Style46"/>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color w:val="000000"/>
          <w:spacing w:val="0"/>
          <w:w w:val="100"/>
          <w:position w:val="0"/>
        </w:rPr>
        <w:t>）本期计提、收回或转回的坏账准备情况</w:t>
      </w:r>
      <w:bookmarkEnd w:id="1357"/>
      <w:bookmarkEnd w:id="1358"/>
      <w:bookmarkEnd w:id="1360"/>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418,688.68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248,688.94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667,377.62</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418,688.68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248,688.94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667,377.62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46"/>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color w:val="000000"/>
          <w:spacing w:val="0"/>
          <w:w w:val="100"/>
          <w:position w:val="0"/>
        </w:rPr>
        <w:t>）本期实际核销的其他应收款情况</w:t>
      </w:r>
      <w:bookmarkEnd w:id="1361"/>
      <w:bookmarkEnd w:id="1362"/>
      <w:bookmarkEnd w:id="13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其中重要的其他应收款核销情况：</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spacing w:lineRule="exact" w:line="1"/>
        <w:rPr>
          <w:sz w:val="2"/>
          <w:szCs w:val="2"/>
        </w:rPr>
      </w:pPr>
      <w:r>
        <w:br w:type="page"/>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6"/>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color w:val="000000"/>
          <w:spacing w:val="0"/>
          <w:w w:val="100"/>
          <w:position w:val="0"/>
        </w:rPr>
        <w:t>）按欠款方归集的期末余额前五名的其他应收款情况</w:t>
      </w:r>
      <w:bookmarkEnd w:id="1365"/>
      <w:bookmarkEnd w:id="1366"/>
      <w:bookmarkEnd w:id="13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员工个人社会保险 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1,249,214.80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中山火炬开发区建 设发展有限公司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755,984.68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深圳市昱水环保生 物技术有限公司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飞亚达精密科技股</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736,489.80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员工个人住房公积 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644,593.51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4,136,282.79</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6</w:t>
      </w:r>
      <w:bookmarkEnd w:id="1371"/>
      <w:r>
        <w:rPr>
          <w:color w:val="000000"/>
          <w:spacing w:val="0"/>
          <w:w w:val="100"/>
          <w:position w:val="0"/>
        </w:rPr>
        <w:t>）涉及政府补助的应收款项</w:t>
      </w:r>
      <w:bookmarkEnd w:id="1369"/>
      <w:bookmarkEnd w:id="1370"/>
      <w:bookmarkEnd w:id="13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r>
        <w:trPr>
          <w:trHeight w:val="10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深圳市宝安区国家税务 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软件产品销售实际增值 税税负超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部分即征 即退税额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73,690.78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年收到</w:t>
            </w:r>
          </w:p>
        </w:tc>
      </w:tr>
    </w:tbl>
    <w:p>
      <w:pPr>
        <w:widowControl w:val="0"/>
        <w:spacing w:after="359" w:line="1" w:lineRule="exact"/>
      </w:pPr>
    </w:p>
    <w:p>
      <w:pPr>
        <w:pStyle w:val="Style46"/>
        <w:keepNext/>
        <w:keepLines/>
        <w:widowControl w:val="0"/>
        <w:shd w:val="clear" w:color="auto" w:fill="auto"/>
        <w:tabs>
          <w:tab w:pos="392" w:val="left"/>
        </w:tabs>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7</w:t>
      </w:r>
      <w:bookmarkEnd w:id="1375"/>
      <w:r>
        <w:rPr>
          <w:color w:val="000000"/>
          <w:spacing w:val="0"/>
          <w:w w:val="100"/>
          <w:position w:val="0"/>
        </w:rPr>
        <w:t>）</w:t>
        <w:tab/>
        <w:t>因金融资产转移而终止确认的其他应收款</w:t>
      </w:r>
      <w:bookmarkEnd w:id="1373"/>
      <w:bookmarkEnd w:id="1374"/>
      <w:bookmarkEnd w:id="1376"/>
    </w:p>
    <w:p>
      <w:pPr>
        <w:pStyle w:val="Style46"/>
        <w:keepNext/>
        <w:keepLines/>
        <w:widowControl w:val="0"/>
        <w:shd w:val="clear" w:color="auto" w:fill="auto"/>
        <w:tabs>
          <w:tab w:pos="397" w:val="left"/>
        </w:tabs>
        <w:bidi w:val="0"/>
        <w:spacing w:before="0" w:after="360" w:line="240" w:lineRule="auto"/>
        <w:ind w:left="0" w:right="0" w:firstLine="0"/>
        <w:jc w:val="left"/>
      </w:pPr>
      <w:bookmarkStart w:id="1373" w:name="bookmark1373"/>
      <w:bookmarkStart w:id="1374" w:name="bookmark1374"/>
      <w:bookmarkStart w:id="1377" w:name="bookmark1377"/>
      <w:bookmarkStart w:id="1378" w:name="bookmark1378"/>
      <w:r>
        <w:rPr>
          <w:rFonts w:ascii="Times New Roman" w:eastAsia="Times New Roman" w:hAnsi="Times New Roman" w:cs="Times New Roman"/>
          <w:color w:val="000000"/>
          <w:spacing w:val="0"/>
          <w:w w:val="100"/>
          <w:position w:val="0"/>
        </w:rPr>
        <w:t>8</w:t>
      </w:r>
      <w:bookmarkEnd w:id="1377"/>
      <w:r>
        <w:rPr>
          <w:color w:val="000000"/>
          <w:spacing w:val="0"/>
          <w:w w:val="100"/>
          <w:position w:val="0"/>
        </w:rPr>
        <w:t>）</w:t>
        <w:tab/>
        <w:t>转移其他应收款且继续涉入形成的资产、负债金额</w:t>
      </w:r>
      <w:bookmarkEnd w:id="1373"/>
      <w:bookmarkEnd w:id="1374"/>
      <w:bookmarkEnd w:id="1378"/>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9</w:t>
      </w:r>
      <w:bookmarkEnd w:id="1381"/>
      <w:r>
        <w:rPr>
          <w:color w:val="000000"/>
          <w:spacing w:val="0"/>
          <w:w w:val="100"/>
          <w:position w:val="0"/>
        </w:rPr>
        <w:t>、存货</w:t>
      </w:r>
      <w:bookmarkEnd w:id="1379"/>
      <w:bookmarkEnd w:id="1380"/>
      <w:bookmarkEnd w:id="1382"/>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83"/>
      <w:bookmarkEnd w:id="1384"/>
      <w:bookmarkEnd w:id="1386"/>
    </w:p>
    <w:p>
      <w:pPr>
        <w:pStyle w:val="Style4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3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35"/>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123,912,386.08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2,114,766.85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121,797,619.23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95,799,446.60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365,056.59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95,434,390.01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895,471.74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895,471.74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17,630,638.08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17,630,638.08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40,571,650.49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820,382.40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39,751,268.09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53,508,361.72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565,244.40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52,943,117.32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35,119,259.21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35,119,259.21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56,847,148.69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56,847,148.69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11,244,354.15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11,244,354.15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3,177,384.48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3,177,384.48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211,743,121.67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2,935,149.25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208,807,972.42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226,962,979.57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930,300.99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226,032,678.58</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87"/>
      <w:bookmarkEnd w:id="1388"/>
      <w:bookmarkEnd w:id="139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365,056.59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1,749,710.26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2,114,766.85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565,244.40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641,947.94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820,382.40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930,300.99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2,391,658.20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386,809.94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2,935,149.25</w:t>
            </w:r>
          </w:p>
        </w:tc>
      </w:tr>
    </w:tbl>
    <w:p>
      <w:pPr>
        <w:widowControl w:val="0"/>
        <w:spacing w:after="339" w:line="1" w:lineRule="exact"/>
      </w:pPr>
    </w:p>
    <w:p>
      <w:pPr>
        <w:pStyle w:val="Style46"/>
        <w:keepNext/>
        <w:keepLines/>
        <w:widowControl w:val="0"/>
        <w:shd w:val="clear" w:color="auto" w:fill="auto"/>
        <w:tabs>
          <w:tab w:pos="493" w:val="left"/>
        </w:tabs>
        <w:bidi w:val="0"/>
        <w:spacing w:before="0" w:after="34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91"/>
      <w:bookmarkEnd w:id="1392"/>
      <w:bookmarkEnd w:id="1394"/>
    </w:p>
    <w:p>
      <w:pPr>
        <w:pStyle w:val="Style46"/>
        <w:keepNext/>
        <w:keepLines/>
        <w:widowControl w:val="0"/>
        <w:shd w:val="clear" w:color="auto" w:fill="auto"/>
        <w:tabs>
          <w:tab w:pos="493" w:val="left"/>
        </w:tabs>
        <w:bidi w:val="0"/>
        <w:spacing w:before="0" w:after="340" w:line="240" w:lineRule="auto"/>
        <w:ind w:left="0" w:right="0" w:firstLine="0"/>
        <w:jc w:val="left"/>
      </w:pPr>
      <w:bookmarkStart w:id="1391" w:name="bookmark1391"/>
      <w:bookmarkStart w:id="1392" w:name="bookmark1392"/>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91"/>
      <w:bookmarkEnd w:id="1392"/>
      <w:bookmarkEnd w:id="1396"/>
    </w:p>
    <w:p>
      <w:pPr>
        <w:pStyle w:val="Style46"/>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7" w:name="bookmark1397"/>
      <w:bookmarkStart w:id="1398" w:name="bookmark1398"/>
      <w:r>
        <w:rPr>
          <w:rFonts w:ascii="Times New Roman" w:eastAsia="Times New Roman" w:hAnsi="Times New Roman" w:cs="Times New Roman"/>
          <w:color w:val="000000"/>
          <w:spacing w:val="0"/>
          <w:w w:val="100"/>
          <w:position w:val="0"/>
        </w:rPr>
        <w:t>1</w:t>
      </w:r>
      <w:bookmarkEnd w:id="139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91"/>
      <w:bookmarkEnd w:id="1392"/>
      <w:bookmarkEnd w:id="13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4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99"/>
      <w:bookmarkEnd w:id="1400"/>
      <w:bookmarkEnd w:id="1402"/>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03"/>
      <w:bookmarkEnd w:id="1404"/>
      <w:bookmarkEnd w:id="1406"/>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07"/>
      <w:bookmarkEnd w:id="1408"/>
      <w:bookmarkEnd w:id="141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16,135,216.31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18,764,136.42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39,149,400.00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3,056,747.03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19,191,963.34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57,913,536.42</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11"/>
      <w:bookmarkEnd w:id="1412"/>
      <w:bookmarkEnd w:id="14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15"/>
      <w:bookmarkEnd w:id="1416"/>
      <w:bookmarkEnd w:id="14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413"/>
        <w:gridCol w:w="1037"/>
        <w:gridCol w:w="1032"/>
        <w:gridCol w:w="1037"/>
        <w:gridCol w:w="307"/>
        <w:gridCol w:w="725"/>
        <w:gridCol w:w="1032"/>
        <w:gridCol w:w="1056"/>
        <w:gridCol w:w="1046"/>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累计在其他 综合收益中 确认的损失 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54" w:hRule="exact"/>
        </w:trPr>
        <w:tc>
          <w:tcPr>
            <w:gridSpan w:val="11"/>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重要的其他债权投资</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35"/>
              <w:keepNext w:val="0"/>
              <w:keepLines w:val="0"/>
              <w:widowControl w:val="0"/>
              <w:shd w:val="clear" w:color="auto" w:fill="auto"/>
              <w:tabs>
                <w:tab w:pos="758" w:val="left"/>
                <w:tab w:pos="2784" w:val="left"/>
              </w:tabs>
              <w:bidi w:val="0"/>
              <w:spacing w:before="0" w:after="0" w:line="240" w:lineRule="auto"/>
              <w:ind w:left="0" w:right="0" w:firstLine="0"/>
              <w:jc w:val="center"/>
              <w:rPr>
                <w:sz w:val="17"/>
                <w:szCs w:val="17"/>
              </w:rPr>
            </w:pPr>
            <w:r>
              <w:rPr>
                <w:color w:val="000000"/>
                <w:spacing w:val="0"/>
                <w:w w:val="100"/>
                <w:position w:val="0"/>
                <w:sz w:val="17"/>
                <w:szCs w:val="17"/>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35"/>
              <w:keepNext w:val="0"/>
              <w:keepLines w:val="0"/>
              <w:widowControl w:val="0"/>
              <w:shd w:val="clear" w:color="auto" w:fill="auto"/>
              <w:tabs>
                <w:tab w:pos="773" w:val="left"/>
              </w:tabs>
              <w:bidi w:val="0"/>
              <w:spacing w:before="0" w:after="0" w:line="240" w:lineRule="auto"/>
              <w:ind w:left="0" w:right="0" w:firstLine="0"/>
              <w:jc w:val="right"/>
              <w:rPr>
                <w:sz w:val="17"/>
                <w:szCs w:val="17"/>
              </w:rPr>
            </w:pPr>
            <w:r>
              <w:rPr>
                <w:color w:val="000000"/>
                <w:spacing w:val="0"/>
                <w:w w:val="100"/>
                <w:position w:val="0"/>
                <w:sz w:val="17"/>
                <w:szCs w:val="17"/>
              </w:rPr>
              <w:t>面值</w:t>
              <w:tab/>
              <w:t>票面利率实际利率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到期日</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4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19"/>
      <w:bookmarkEnd w:id="1420"/>
      <w:bookmarkEnd w:id="1422"/>
    </w:p>
    <w:p>
      <w:pPr>
        <w:pStyle w:val="Style46"/>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19"/>
      <w:bookmarkEnd w:id="1420"/>
      <w:bookmarkEnd w:id="1424"/>
    </w:p>
    <w:p>
      <w:pPr>
        <w:pStyle w:val="Style4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71"/>
        <w:gridCol w:w="1162"/>
        <w:gridCol w:w="117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坏账准备减值情况</w:t>
      </w:r>
    </w:p>
    <w:p>
      <w:pPr>
        <w:pStyle w:val="Style42"/>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25"/>
      <w:bookmarkEnd w:id="1426"/>
      <w:bookmarkEnd w:id="1428"/>
    </w:p>
    <w:p>
      <w:pPr>
        <w:pStyle w:val="Style46"/>
        <w:keepNext/>
        <w:keepLines/>
        <w:widowControl w:val="0"/>
        <w:shd w:val="clear" w:color="auto" w:fill="auto"/>
        <w:tabs>
          <w:tab w:pos="493" w:val="left"/>
        </w:tabs>
        <w:bidi w:val="0"/>
        <w:spacing w:before="0" w:after="380" w:line="240" w:lineRule="auto"/>
        <w:ind w:left="0" w:right="0" w:firstLine="0"/>
        <w:jc w:val="left"/>
      </w:pPr>
      <w:bookmarkStart w:id="1425" w:name="bookmark1425"/>
      <w:bookmarkStart w:id="1426" w:name="bookmark1426"/>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25"/>
      <w:bookmarkEnd w:id="1426"/>
      <w:bookmarkEnd w:id="1430"/>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31"/>
      <w:bookmarkEnd w:id="1432"/>
      <w:bookmarkEnd w:id="143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权益法下</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确认的投</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其他综合</w:t>
            </w:r>
          </w:p>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中山市硕</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尔达健康</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338,365.2</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4,661,634</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广东乐众</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健康科技</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552,333.1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w:t>
            </w:r>
          </w:p>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Everyday</w:t>
            </w:r>
          </w:p>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Health LLC.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902,716.7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94,633.66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928,292.9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6,502,716</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480,665.8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6,142,260</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6,502,716</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480,665.8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6,142,260</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280" w:line="32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日，公司通过全资子公司中山市乐恒电子有限公司现金出资</w:t>
      </w:r>
      <w:r>
        <w:rPr>
          <w:rFonts w:ascii="Times New Roman" w:eastAsia="Times New Roman" w:hAnsi="Times New Roman" w:cs="Times New Roman"/>
          <w:color w:val="000000"/>
          <w:spacing w:val="0"/>
          <w:w w:val="100"/>
          <w:position w:val="0"/>
        </w:rPr>
        <w:t>500.00</w:t>
      </w:r>
      <w:r>
        <w:rPr>
          <w:color w:val="000000"/>
          <w:spacing w:val="0"/>
          <w:w w:val="100"/>
          <w:position w:val="0"/>
        </w:rPr>
        <w:t>万元持有中山市硕 尔达健康科技有限公司</w:t>
      </w:r>
      <w:r>
        <w:rPr>
          <w:rFonts w:ascii="Times New Roman" w:eastAsia="Times New Roman" w:hAnsi="Times New Roman" w:cs="Times New Roman"/>
          <w:color w:val="000000"/>
          <w:spacing w:val="0"/>
          <w:w w:val="100"/>
          <w:position w:val="0"/>
        </w:rPr>
        <w:t>35.00%</w:t>
      </w:r>
      <w:r>
        <w:rPr>
          <w:color w:val="000000"/>
          <w:spacing w:val="0"/>
          <w:w w:val="100"/>
          <w:position w:val="0"/>
        </w:rPr>
        <w:t>的股权，款项已于当月支付完成。</w:t>
      </w:r>
    </w:p>
    <w:p>
      <w:pPr>
        <w:pStyle w:val="Style46"/>
        <w:keepNext/>
        <w:keepLines/>
        <w:widowControl w:val="0"/>
        <w:shd w:val="clear" w:color="auto" w:fill="auto"/>
        <w:bidi w:val="0"/>
        <w:spacing w:before="0" w:after="360" w:line="322" w:lineRule="exact"/>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35"/>
      <w:bookmarkEnd w:id="1436"/>
      <w:bookmarkEnd w:id="14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Heuristic CapitalPartnersI, LP</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22,706,646.93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14,160,835.68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AmbiqMicro Inc.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79,577,002.80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71,178,830.56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乐时光信息科技（深圳）有限责任公司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49,001,700.00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乐歌信息科技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贵州强盛信安企业管理咨询服务中心</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上海新跳信息科技有限公司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北京瑰柏科技有限公司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深圳市众成健康科技有限公司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161,285,349.73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其他综合收益转</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入留存收益的金</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指定为以公允价</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值计量且其变动</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计入其他综合收</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Heuristic</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CapitalPartnersI,</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LP</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2,076,197.37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17,910,896.33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AmbiqMicro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47,698,502.80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乐时光信息科技</w:t>
            </w:r>
          </w:p>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33,001,700.00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乐歌信息科技</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贵州强盛信安企 业管理咨询服务 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上海新跳信息科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北京瑰柏科技有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3"/>
        <w:gridCol w:w="1368"/>
        <w:gridCol w:w="1368"/>
        <w:gridCol w:w="1368"/>
        <w:gridCol w:w="1378"/>
      </w:tblGrid>
      <w:tr>
        <w:trPr>
          <w:trHeight w:val="36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深圳市众成健康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3"/>
        <w:keepNext w:val="0"/>
        <w:keepLines w:val="0"/>
        <w:widowControl w:val="0"/>
        <w:shd w:val="clear" w:color="auto" w:fill="auto"/>
        <w:bidi w:val="0"/>
        <w:spacing w:before="0" w:after="660" w:line="312" w:lineRule="exact"/>
        <w:ind w:left="0" w:right="0" w:firstLine="0"/>
        <w:jc w:val="both"/>
      </w:pPr>
      <w:r>
        <w:rPr>
          <w:color w:val="000000"/>
          <w:spacing w:val="0"/>
          <w:w w:val="100"/>
          <w:position w:val="0"/>
        </w:rPr>
        <w:t>说明：公司管理上述股权投资符合准则规定的</w:t>
      </w:r>
      <w:r>
        <w:rPr>
          <w:rFonts w:ascii="Times New Roman" w:eastAsia="Times New Roman" w:hAnsi="Times New Roman" w:cs="Times New Roman"/>
          <w:color w:val="000000"/>
          <w:spacing w:val="0"/>
          <w:w w:val="100"/>
          <w:position w:val="0"/>
        </w:rPr>
        <w:t>“</w:t>
      </w:r>
      <w:r>
        <w:rPr>
          <w:color w:val="000000"/>
          <w:spacing w:val="0"/>
          <w:w w:val="100"/>
          <w:position w:val="0"/>
        </w:rPr>
        <w:t>非交易性''和</w:t>
      </w:r>
      <w:r>
        <w:rPr>
          <w:rFonts w:ascii="Times New Roman" w:eastAsia="Times New Roman" w:hAnsi="Times New Roman" w:cs="Times New Roman"/>
          <w:color w:val="000000"/>
          <w:spacing w:val="0"/>
          <w:w w:val="100"/>
          <w:position w:val="0"/>
        </w:rPr>
        <w:t>“</w:t>
      </w: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的界定，公司将其指定为以公 允价值计量且其变动计入其他综合收益的金融资产。</w:t>
      </w:r>
    </w:p>
    <w:p>
      <w:pPr>
        <w:pStyle w:val="Style46"/>
        <w:keepNext/>
        <w:keepLines/>
        <w:widowControl w:val="0"/>
        <w:shd w:val="clear" w:color="auto" w:fill="auto"/>
        <w:bidi w:val="0"/>
        <w:spacing w:before="0" w:after="38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9"/>
      <w:bookmarkEnd w:id="1440"/>
      <w:bookmarkEnd w:id="1442"/>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43"/>
      <w:bookmarkEnd w:id="1444"/>
      <w:bookmarkEnd w:id="1446"/>
    </w:p>
    <w:p>
      <w:pPr>
        <w:pStyle w:val="Style46"/>
        <w:keepNext/>
        <w:keepLines/>
        <w:widowControl w:val="0"/>
        <w:shd w:val="clear" w:color="auto" w:fill="auto"/>
        <w:tabs>
          <w:tab w:pos="493" w:val="left"/>
        </w:tabs>
        <w:bidi w:val="0"/>
        <w:spacing w:before="0" w:after="380" w:line="240" w:lineRule="auto"/>
        <w:ind w:left="0" w:right="0" w:firstLine="0"/>
        <w:jc w:val="left"/>
      </w:pPr>
      <w:bookmarkStart w:id="1443" w:name="bookmark1443"/>
      <w:bookmarkStart w:id="1444" w:name="bookmark1444"/>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43"/>
      <w:bookmarkEnd w:id="1444"/>
      <w:bookmarkEnd w:id="1448"/>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49"/>
      <w:bookmarkEnd w:id="1450"/>
      <w:bookmarkEnd w:id="1452"/>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53"/>
      <w:bookmarkEnd w:id="1454"/>
      <w:bookmarkEnd w:id="1456"/>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57"/>
      <w:bookmarkEnd w:id="1458"/>
      <w:bookmarkEnd w:id="14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277,879,711.19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277,879,711.19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r>
    </w:tbl>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1"/>
      <w:bookmarkEnd w:id="1462"/>
      <w:bookmarkEnd w:id="14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98,073,567.07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73,514,724.11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16,217,154.82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7,571,587.77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4,572,442.15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199,949,475.92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111,124,002.14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34,156,064.83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2,646,960.18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350,768.17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374,247.78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148,652,043.10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19,442,790.49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2,646,960.18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350,768.17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374,247.78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22,814,766.62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111,124,002.14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14,713,274.34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125,837,276.48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6,535,551.60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608,015.76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733,865.05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7,880,971.82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6,535,551.60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608,015.76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7,877,432.41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 币折算减少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209,197,569.21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101,135,237.34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18,256,099.24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7,188,490.89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4,943,150.52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340,720,547.20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11,495,657.22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23,021,981.60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10,942,349.09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4,924,219.30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3,868,188.94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54,252,396.15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2,485,120.23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7,145,326.72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2,079,777.12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708,843.03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250,745.44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12,669,812.54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2,485,120.23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7,145,326.72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2,079,777.12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708,843.03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250,745.44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12,669,812.54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2,831,499.71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549,381.78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697,305.72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4,081,372.68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2,831,499.71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549,381.78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4,078,187.21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）外币折算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13,980,777.45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27,335,808.61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12,472,744.43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4,935,756.61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4,115,748.91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62,840,836.01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195,216,791.76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73,799,428.73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5,783,354.81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2,252,734.28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827,401.61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277,879,711.19</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86,577,909.85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50,492,742.51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5,274,805.73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2,647,368.47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704,253.21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145,697,079.77</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64"/>
      <w:bookmarkEnd w:id="1465"/>
      <w:bookmarkEnd w:id="14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67"/>
      <w:bookmarkEnd w:id="1468"/>
      <w:bookmarkEnd w:id="1470"/>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71"/>
      <w:bookmarkEnd w:id="1472"/>
      <w:bookmarkEnd w:id="14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乐心产业园三期工程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111,124,002.14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尚在办理中</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75"/>
      <w:bookmarkEnd w:id="1476"/>
      <w:bookmarkEnd w:id="147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9"/>
      <w:bookmarkEnd w:id="1480"/>
      <w:bookmarkEnd w:id="148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83"/>
      <w:bookmarkEnd w:id="1484"/>
      <w:bookmarkEnd w:id="148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894,152.51</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设备及其他长期 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20,579,358.80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20,579,358.80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乐心产业园三期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79,632,759.40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79,632,759.40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20,962,500.36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86"/>
      <w:bookmarkEnd w:id="1487"/>
      <w:bookmarkEnd w:id="14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本期增</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本期其</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他减少</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其中：</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本期利</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息资本</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化金额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乐心产</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业园三</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124,000,</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79,632,7</w:t>
            </w:r>
          </w:p>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43,658,5</w:t>
            </w:r>
          </w:p>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123,291,</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募股资</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124,000,</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79,632,7</w:t>
            </w:r>
          </w:p>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43,658,5</w:t>
            </w:r>
          </w:p>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123,291,</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89"/>
      <w:bookmarkEnd w:id="1490"/>
      <w:bookmarkEnd w:id="14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93"/>
      <w:bookmarkEnd w:id="1494"/>
      <w:bookmarkEnd w:id="14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97"/>
      <w:bookmarkEnd w:id="1498"/>
      <w:bookmarkEnd w:id="1500"/>
    </w:p>
    <w:p>
      <w:pPr>
        <w:pStyle w:val="Style46"/>
        <w:keepNext/>
        <w:keepLines/>
        <w:widowControl w:val="0"/>
        <w:shd w:val="clear" w:color="auto" w:fill="auto"/>
        <w:tabs>
          <w:tab w:pos="493" w:val="left"/>
        </w:tabs>
        <w:bidi w:val="0"/>
        <w:spacing w:before="0" w:after="380" w:line="240" w:lineRule="auto"/>
        <w:ind w:left="0" w:right="0" w:firstLine="0"/>
        <w:jc w:val="left"/>
      </w:pPr>
      <w:bookmarkStart w:id="1497" w:name="bookmark1497"/>
      <w:bookmarkStart w:id="1498" w:name="bookmark1498"/>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7"/>
      <w:bookmarkEnd w:id="1498"/>
      <w:bookmarkEnd w:id="1502"/>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03"/>
      <w:bookmarkEnd w:id="1504"/>
      <w:bookmarkEnd w:id="1506"/>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7"/>
      <w:bookmarkEnd w:id="1508"/>
      <w:bookmarkEnd w:id="1510"/>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1"/>
      <w:bookmarkEnd w:id="1512"/>
      <w:bookmarkEnd w:id="15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5,935,227.64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5,935,227.64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5,935,227.64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5,935,227.64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5,935,227.64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5,935,227.64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19,954,147.28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19,954,147.28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25,889,374.91</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5"/>
      <w:bookmarkEnd w:id="1516"/>
      <w:bookmarkEnd w:id="1518"/>
    </w:p>
    <w:p>
      <w:pPr>
        <w:pStyle w:val="Style4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5"/>
      <w:bookmarkEnd w:id="1516"/>
      <w:bookmarkEnd w:id="151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33,812,822.99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19,175,148.70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6,645,734.54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59,633,706.23</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27,708,476.25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3,885,493.39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31,593,969.64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3,885,493.39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3,885,493.39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⑵内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27,708,476.25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27,708,476.25</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128,982.45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128,982.45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128,982.45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128,982.45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33,812,822.99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27,708,476.25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23,060,642.09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6,516,752.09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91,098,693.42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6,240,433.56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7,768,534.49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1,585,537.22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15,594,505.27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780,180.06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1,708,733.99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2,565,919.82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536,258.28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5,591,092.15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780,180.06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1,708,733.99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2,565,919.82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536,258.28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5,591,092.15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32,900.71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94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外币折算减少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32,900.71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7,020,613.62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1,708,733.99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10,334,454.31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2,088,894.79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21,152,696.71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26,792,209.37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25,999,742.26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12,726,187.78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4,427,857.30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69,945,996.71</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27,572,389.43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11,406,614.21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5,060,197.32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44,039,200.96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37.17%</w:t>
      </w:r>
      <w:r>
        <w:rPr>
          <w:color w:val="000000"/>
          <w:spacing w:val="0"/>
          <w:w w:val="100"/>
          <w:position w:val="0"/>
        </w:rPr>
        <w:t>。</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20"/>
      <w:bookmarkEnd w:id="1521"/>
      <w:bookmarkEnd w:id="1522"/>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bookmarkEnd w:id="152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3"/>
      <w:bookmarkEnd w:id="1524"/>
      <w:bookmarkEnd w:id="152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确认为无形</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远程可穿戴 多导联心电 监测设备的 研发及应用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6,466,203.45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6,466,203.45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通过可穿戴 设备实现健 康管理闭环 的研究与应 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9,299,537.18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3,766,790.18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13,066,327.3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远程血压管 理系统及研 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4,264,245.08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3,911,702.90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8,175,947.98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新一代穿戴</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技术平台研</w:t>
            </w:r>
          </w:p>
          <w:p>
            <w:pPr>
              <w:pStyle w:val="Style3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4,988,558.65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4,988,558.65</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20,029,985.7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12,667,051.7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27,708,478.7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4,988,558.65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说明：企业内部研究开发项目开发阶段的支出，同时满足下列条件的，才能确认为无形资产：完成该 无形资产以使其能够使用或出售在技术上具有可行性；具有完成该无形资产并使用或出售的意图；无形资 </w:t>
      </w:r>
      <w:r>
        <w:rPr>
          <w:color w:val="000000"/>
          <w:spacing w:val="0"/>
          <w:w w:val="100"/>
          <w:position w:val="0"/>
        </w:rPr>
        <w:t>产产生经济利益的方式，包括能够证明运用该无形资产生产的产品存在市场或无形资产自身存在市场，无 形资产将在内部使用的，应当证明其有用性；有足够的技术、财务资源和其他资源支持，以完成该无形资 产的开发，并有能力使用或出售该无形资产；归属于该无形资产开发阶段的支出能够可靠地计量。远程可 穿戴多导联心电监测设备的研发及应用、通过可穿戴设备实现健康管理闭环的研究与应用、远程血压管理 系统及研究、新一代穿戴技术平台研发系本公司开发与公司产品相关的平台技术。</w:t>
      </w:r>
    </w:p>
    <w:p>
      <w:pPr>
        <w:pStyle w:val="Style23"/>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本公司于确定拟开发项目的主要功能、市场定位，并且完成研究阶段时开始开发支出资本化。以项目 可使用并销售时终止开发支出资本化，并结转至无形资产。无法通过验收测试的开发项目的开发支出直接 确认为当期损益。</w:t>
      </w:r>
    </w:p>
    <w:p>
      <w:pPr>
        <w:pStyle w:val="Style46"/>
        <w:keepNext/>
        <w:keepLines/>
        <w:widowControl w:val="0"/>
        <w:shd w:val="clear" w:color="auto" w:fill="auto"/>
        <w:bidi w:val="0"/>
        <w:spacing w:before="0" w:after="0" w:line="480" w:lineRule="auto"/>
        <w:ind w:left="0" w:right="0" w:firstLine="0"/>
        <w:jc w:val="both"/>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7"/>
      <w:bookmarkEnd w:id="1528"/>
      <w:bookmarkEnd w:id="1529"/>
    </w:p>
    <w:p>
      <w:pPr>
        <w:pStyle w:val="Style46"/>
        <w:keepNext/>
        <w:keepLines/>
        <w:widowControl w:val="0"/>
        <w:shd w:val="clear" w:color="auto" w:fill="auto"/>
        <w:bidi w:val="0"/>
        <w:spacing w:before="0" w:after="360" w:line="469" w:lineRule="exact"/>
        <w:ind w:left="0" w:right="0" w:firstLine="0"/>
        <w:jc w:val="both"/>
      </w:pPr>
      <w:bookmarkStart w:id="1527" w:name="bookmark1527"/>
      <w:bookmarkStart w:id="1528" w:name="bookmark1528"/>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27"/>
      <w:bookmarkEnd w:id="1528"/>
      <w:bookmarkEnd w:id="15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深圳市瑞康宏业 科技开发有限公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20,681,165.45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20,681,165.45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声源科技（深 圳</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7,187,133.78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7,187,133.78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27,868,299.23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27,868,299.23</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both"/>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1"/>
      <w:bookmarkEnd w:id="1532"/>
      <w:bookmarkEnd w:id="15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深圳市瑞康宏业 科技开发有限公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2,052,569.98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1,034,088.58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3,086,658.56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声源科技（深 圳</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3,747,134.93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3,747,134.93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2,052,569.98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4,781,223.51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6,833,793.49</w:t>
            </w:r>
          </w:p>
        </w:tc>
      </w:tr>
    </w:tbl>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商誉所在资产组或资产组组合的相关信息</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本公司将深圳市瑞康宏业科技开发有限公司（以下简称“瑞康宏业”）整体作为资产组组合，将收购 所形成的商誉全部归于瑞康宏业资产组组合进行减值测试。</w:t>
      </w:r>
    </w:p>
    <w:p>
      <w:pPr>
        <w:pStyle w:val="Style2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本公司将声源科技（深圳）有限公司（以下简称“声源科技”）整体作为资产组组合，将收购所形成 的商誉全部归于声源科技资产组组合进行减值测试。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23"/>
        <w:keepNext w:val="0"/>
        <w:keepLines w:val="0"/>
        <w:widowControl w:val="0"/>
        <w:shd w:val="clear" w:color="auto" w:fill="auto"/>
        <w:tabs>
          <w:tab w:pos="882" w:val="left"/>
        </w:tabs>
        <w:bidi w:val="0"/>
        <w:spacing w:before="0" w:after="0" w:line="469" w:lineRule="exact"/>
        <w:ind w:left="0" w:right="0" w:firstLine="440"/>
        <w:jc w:val="left"/>
      </w:pPr>
      <w:bookmarkStart w:id="1534" w:name="bookmark1534"/>
      <w:r>
        <w:rPr>
          <w:color w:val="000000"/>
          <w:spacing w:val="0"/>
          <w:w w:val="100"/>
          <w:position w:val="0"/>
        </w:rPr>
        <w:t>（</w:t>
      </w:r>
      <w:bookmarkEnd w:id="1534"/>
      <w:r>
        <w:rPr>
          <w:color w:val="000000"/>
          <w:spacing w:val="0"/>
          <w:w w:val="100"/>
          <w:position w:val="0"/>
        </w:rPr>
        <w:t>1）</w:t>
        <w:tab/>
      </w:r>
      <w:r>
        <w:rPr>
          <w:color w:val="000000"/>
          <w:spacing w:val="0"/>
          <w:w w:val="100"/>
          <w:position w:val="0"/>
        </w:rPr>
        <w:t>瑞康宏业</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本公司管理层基于历史实际经营数据、医疗仪器设备制造业发展趋势，国际国内的经济形势等制定预 算和未来业绩目标。根据过往表现确定预期收入增长率、预算毛利率和费用率，编制未来</w:t>
      </w:r>
      <w:r>
        <w:rPr>
          <w:color w:val="000000"/>
          <w:spacing w:val="0"/>
          <w:w w:val="100"/>
          <w:position w:val="0"/>
        </w:rPr>
        <w:t>5</w:t>
      </w:r>
      <w:r>
        <w:rPr>
          <w:color w:val="000000"/>
          <w:spacing w:val="0"/>
          <w:w w:val="100"/>
          <w:position w:val="0"/>
        </w:rPr>
        <w:t>年的净利润及现 金流量预测，并假设</w:t>
      </w:r>
      <w:r>
        <w:rPr>
          <w:color w:val="000000"/>
          <w:spacing w:val="0"/>
          <w:w w:val="100"/>
          <w:position w:val="0"/>
        </w:rPr>
        <w:t>5</w:t>
      </w:r>
      <w:r>
        <w:rPr>
          <w:color w:val="000000"/>
          <w:spacing w:val="0"/>
          <w:w w:val="100"/>
          <w:position w:val="0"/>
        </w:rPr>
        <w:t>年之后现金流量维持不变（其后年度采用的现金流量增长率预计为</w:t>
      </w:r>
      <w:r>
        <w:rPr>
          <w:color w:val="000000"/>
          <w:spacing w:val="0"/>
          <w:w w:val="100"/>
          <w:position w:val="0"/>
        </w:rPr>
        <w:t>0%，</w:t>
      </w:r>
      <w:r>
        <w:rPr>
          <w:color w:val="000000"/>
          <w:spacing w:val="0"/>
          <w:w w:val="100"/>
          <w:position w:val="0"/>
        </w:rPr>
        <w:t>上期</w:t>
      </w:r>
      <w:r>
        <w:rPr>
          <w:color w:val="000000"/>
          <w:spacing w:val="0"/>
          <w:w w:val="100"/>
          <w:position w:val="0"/>
        </w:rPr>
        <w:t>0%）</w:t>
      </w:r>
      <w:r>
        <w:rPr>
          <w:color w:val="000000"/>
          <w:spacing w:val="0"/>
          <w:w w:val="100"/>
          <w:position w:val="0"/>
        </w:rPr>
        <w:t>，未 超过资产组经营业务的长期平均增长率。计算未来现金流现值所采用的税前折现率为</w:t>
      </w:r>
      <w:r>
        <w:rPr>
          <w:color w:val="000000"/>
          <w:spacing w:val="0"/>
          <w:w w:val="100"/>
          <w:position w:val="0"/>
        </w:rPr>
        <w:t>13.08%，</w:t>
      </w:r>
      <w:r>
        <w:rPr>
          <w:color w:val="000000"/>
          <w:spacing w:val="0"/>
          <w:w w:val="100"/>
          <w:position w:val="0"/>
        </w:rPr>
        <w:t>已反映了相 对于有关分部的风险。</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本公司在对包含商誉的瑞康宏业资产组组合进行减值测试时，将资产组组合的账面价值（包括所分摊 的商誉的账面价值部分）与其可收回金额进行比较，如资产组组合的可收回金额低于其账面价值的，确认 商誉的价值损失。</w:t>
      </w:r>
    </w:p>
    <w:p>
      <w:pPr>
        <w:pStyle w:val="Style23"/>
        <w:keepNext w:val="0"/>
        <w:keepLines w:val="0"/>
        <w:widowControl w:val="0"/>
        <w:shd w:val="clear" w:color="auto" w:fill="auto"/>
        <w:tabs>
          <w:tab w:pos="882" w:val="left"/>
        </w:tabs>
        <w:bidi w:val="0"/>
        <w:spacing w:before="0" w:after="0" w:line="469" w:lineRule="exact"/>
        <w:ind w:left="0" w:right="0" w:firstLine="440"/>
        <w:jc w:val="left"/>
      </w:pPr>
      <w:bookmarkStart w:id="1535" w:name="bookmark1535"/>
      <w:r>
        <w:rPr>
          <w:color w:val="000000"/>
          <w:spacing w:val="0"/>
          <w:w w:val="100"/>
          <w:position w:val="0"/>
        </w:rPr>
        <w:t>（</w:t>
      </w:r>
      <w:bookmarkEnd w:id="1535"/>
      <w:r>
        <w:rPr>
          <w:color w:val="000000"/>
          <w:spacing w:val="0"/>
          <w:w w:val="100"/>
          <w:position w:val="0"/>
        </w:rPr>
        <w:t>2）</w:t>
        <w:tab/>
      </w:r>
      <w:r>
        <w:rPr>
          <w:color w:val="000000"/>
          <w:spacing w:val="0"/>
          <w:w w:val="100"/>
          <w:position w:val="0"/>
        </w:rPr>
        <w:t>声源科技</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本公司管理层基于历史实际经营数据、耳机行业发展趋势，国际国内的经济形势等制定预算和未来业 绩目标。根据过往表现确定预期收入增长率、预算毛利率和费用率，编制未来</w:t>
      </w:r>
      <w:r>
        <w:rPr>
          <w:color w:val="000000"/>
          <w:spacing w:val="0"/>
          <w:w w:val="100"/>
          <w:position w:val="0"/>
        </w:rPr>
        <w:t>5</w:t>
      </w:r>
      <w:r>
        <w:rPr>
          <w:color w:val="000000"/>
          <w:spacing w:val="0"/>
          <w:w w:val="100"/>
          <w:position w:val="0"/>
        </w:rPr>
        <w:t>年的净利润及现金流量预 测，并假设</w:t>
      </w:r>
      <w:r>
        <w:rPr>
          <w:color w:val="000000"/>
          <w:spacing w:val="0"/>
          <w:w w:val="100"/>
          <w:position w:val="0"/>
        </w:rPr>
        <w:t>5</w:t>
      </w:r>
      <w:r>
        <w:rPr>
          <w:color w:val="000000"/>
          <w:spacing w:val="0"/>
          <w:w w:val="100"/>
          <w:position w:val="0"/>
        </w:rPr>
        <w:t>年之后现金流量维持不变（其后年度采用的现金流量增长率预计为</w:t>
      </w:r>
      <w:r>
        <w:rPr>
          <w:color w:val="000000"/>
          <w:spacing w:val="0"/>
          <w:w w:val="100"/>
          <w:position w:val="0"/>
        </w:rPr>
        <w:t>0%，</w:t>
      </w:r>
      <w:r>
        <w:rPr>
          <w:color w:val="000000"/>
          <w:spacing w:val="0"/>
          <w:w w:val="100"/>
          <w:position w:val="0"/>
        </w:rPr>
        <w:t>上期</w:t>
      </w:r>
      <w:r>
        <w:rPr>
          <w:color w:val="000000"/>
          <w:spacing w:val="0"/>
          <w:w w:val="100"/>
          <w:position w:val="0"/>
        </w:rPr>
        <w:t>0%）</w:t>
      </w:r>
      <w:r>
        <w:rPr>
          <w:color w:val="000000"/>
          <w:spacing w:val="0"/>
          <w:w w:val="100"/>
          <w:position w:val="0"/>
        </w:rPr>
        <w:t>，未超过资产 组经营业务的长期平均增长率。计算未来现金流现值所采用的税前折现率为</w:t>
      </w:r>
      <w:r>
        <w:rPr>
          <w:color w:val="000000"/>
          <w:spacing w:val="0"/>
          <w:w w:val="100"/>
          <w:position w:val="0"/>
        </w:rPr>
        <w:t>15.67%，</w:t>
      </w:r>
      <w:r>
        <w:rPr>
          <w:color w:val="000000"/>
          <w:spacing w:val="0"/>
          <w:w w:val="100"/>
          <w:position w:val="0"/>
        </w:rPr>
        <w:t>已反映了相对于有关 分部的风险。</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本公司在对包含商誉的声源科技资产组组合进行减值测试时，将资产组组合的账面价值（包括所分摊 的商誉的账面价值部分）与其可收回金额进行比较，如资产组组合的可收回金额低于其账面价值的，确认 商誉的价值损失</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商誉减值测试的影响</w:t>
      </w:r>
    </w:p>
    <w:p>
      <w:pPr>
        <w:pStyle w:val="Style23"/>
        <w:keepNext w:val="0"/>
        <w:keepLines w:val="0"/>
        <w:widowControl w:val="0"/>
        <w:numPr>
          <w:ilvl w:val="0"/>
          <w:numId w:val="35"/>
        </w:numPr>
        <w:shd w:val="clear" w:color="auto" w:fill="auto"/>
        <w:tabs>
          <w:tab w:pos="773" w:val="left"/>
        </w:tabs>
        <w:bidi w:val="0"/>
        <w:spacing w:before="0" w:after="0" w:line="469" w:lineRule="exact"/>
        <w:ind w:left="0" w:right="0" w:firstLine="440"/>
        <w:jc w:val="both"/>
      </w:pPr>
      <w:bookmarkStart w:id="1536" w:name="bookmark1536"/>
      <w:bookmarkEnd w:id="1536"/>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日止，经减值测试，本公司收购瑞康宏业商誉发生减值，减值金额</w:t>
      </w:r>
      <w:r>
        <w:rPr>
          <w:color w:val="000000"/>
          <w:spacing w:val="0"/>
          <w:w w:val="100"/>
          <w:position w:val="0"/>
        </w:rPr>
        <w:t xml:space="preserve">1,034,088.58 </w:t>
      </w:r>
      <w:r>
        <w:rPr>
          <w:color w:val="000000"/>
          <w:spacing w:val="0"/>
          <w:w w:val="100"/>
          <w:position w:val="0"/>
        </w:rPr>
        <w:t>元。</w:t>
      </w:r>
    </w:p>
    <w:p>
      <w:pPr>
        <w:pStyle w:val="Style23"/>
        <w:keepNext w:val="0"/>
        <w:keepLines w:val="0"/>
        <w:widowControl w:val="0"/>
        <w:numPr>
          <w:ilvl w:val="0"/>
          <w:numId w:val="35"/>
        </w:numPr>
        <w:shd w:val="clear" w:color="auto" w:fill="auto"/>
        <w:tabs>
          <w:tab w:pos="773" w:val="left"/>
        </w:tabs>
        <w:bidi w:val="0"/>
        <w:spacing w:before="0" w:after="220" w:line="469" w:lineRule="exact"/>
        <w:ind w:left="0" w:right="0" w:firstLine="440"/>
        <w:jc w:val="both"/>
      </w:pPr>
      <w:bookmarkStart w:id="1537" w:name="bookmark1537"/>
      <w:bookmarkEnd w:id="1537"/>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日止，经减值测试，本公司收购声源科技的商誉发生减值，减值金额</w:t>
      </w:r>
      <w:r>
        <w:rPr>
          <w:color w:val="000000"/>
          <w:spacing w:val="0"/>
          <w:w w:val="100"/>
          <w:position w:val="0"/>
        </w:rPr>
        <w:t xml:space="preserve">3,747,134.93 </w:t>
      </w:r>
      <w:r>
        <w:rPr>
          <w:color w:val="000000"/>
          <w:spacing w:val="0"/>
          <w:w w:val="100"/>
          <w:position w:val="0"/>
        </w:rPr>
        <w:t>元。</w:t>
      </w:r>
      <w:r>
        <w:br w:type="page"/>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38"/>
      <w:bookmarkEnd w:id="1539"/>
      <w:bookmarkEnd w:id="15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1,421,698.73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5,844,418.50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2,486,528.44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4,779,588.79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库珀有氧健康项目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6,367,924.61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5,424,528.41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科瓦斯运营权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396,226.35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264,150.87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8,185,849.69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5,844,418.50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3,562,000.12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10,468,268.07</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2"/>
      <w:bookmarkEnd w:id="1543"/>
      <w:bookmarkEnd w:id="1545"/>
    </w:p>
    <w:p>
      <w:pPr>
        <w:pStyle w:val="Style46"/>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42"/>
      <w:bookmarkEnd w:id="1543"/>
      <w:bookmarkEnd w:id="154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2,935,149.25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441,976.59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930,300.99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2,295,731.74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384,343.32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60,191.75</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其他权益工具公允价值 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24,929,246.68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4,251,640.85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17,371,212.33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2,945,421.37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58,960,127.67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10,897,960.76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47,381,345.52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47"/>
      <w:bookmarkEnd w:id="1548"/>
      <w:bookmarkEnd w:id="15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其他权益工具投资公允</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98,611,099.13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22,878,014.71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47,807,188.61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98,827,442.13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22,910,466.16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47,807,188.61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50"/>
      <w:bookmarkEnd w:id="1551"/>
      <w:bookmarkEnd w:id="155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10,897,960.76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22,910,466.16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54"/>
      <w:bookmarkEnd w:id="1555"/>
      <w:bookmarkEnd w:id="15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297,911,737.60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180,477,197.45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297,934,590.81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180,490,994.72</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58"/>
      <w:bookmarkEnd w:id="1559"/>
      <w:bookmarkEnd w:id="15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36,938,879.78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36,938,879.78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38,230,626.88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38,455,765.36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24,937,562.84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25,710,772.23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22,282,483.18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22,282,483.18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5,836,583.49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5,836,583.49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11,853,802.56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11,853,802.56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14,422,492.01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14,422,492.01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13,256,568.60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13,256,568.60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11,719,850.24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11,719,850.24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118,432,888.02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297,911,737.60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180,477,197.45</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2"/>
      <w:bookmarkEnd w:id="1563"/>
      <w:bookmarkEnd w:id="156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6"/>
      <w:bookmarkEnd w:id="1567"/>
      <w:bookmarkEnd w:id="1569"/>
    </w:p>
    <w:p>
      <w:pPr>
        <w:pStyle w:val="Style46"/>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66"/>
      <w:bookmarkEnd w:id="1567"/>
      <w:bookmarkEnd w:id="15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12,719,343.49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6"/>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71"/>
      <w:bookmarkEnd w:id="1572"/>
      <w:bookmarkEnd w:id="1573"/>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74"/>
      <w:bookmarkEnd w:id="1575"/>
      <w:bookmarkEnd w:id="15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78"/>
      <w:bookmarkEnd w:id="1579"/>
      <w:bookmarkEnd w:id="15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82"/>
      <w:bookmarkEnd w:id="1583"/>
      <w:bookmarkEnd w:id="158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345,131,541.25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345,431,541.25</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bidi w:val="0"/>
        <w:spacing w:before="0" w:after="38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bookmarkEnd w:id="158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86"/>
      <w:bookmarkEnd w:id="1587"/>
      <w:bookmarkEnd w:id="1589"/>
    </w:p>
    <w:p>
      <w:pPr>
        <w:pStyle w:val="Style46"/>
        <w:keepNext/>
        <w:keepLines/>
        <w:widowControl w:val="0"/>
        <w:shd w:val="clear" w:color="auto" w:fill="auto"/>
        <w:bidi w:val="0"/>
        <w:spacing w:before="0" w:after="380" w:line="240" w:lineRule="auto"/>
        <w:ind w:left="0" w:right="0" w:firstLine="0"/>
        <w:jc w:val="both"/>
      </w:pPr>
      <w:bookmarkStart w:id="1586" w:name="bookmark1586"/>
      <w:bookmarkStart w:id="1587" w:name="bookmark1587"/>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86"/>
      <w:bookmarkEnd w:id="1587"/>
      <w:bookmarkEnd w:id="159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231,781,373.02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231,781,373.02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91"/>
      <w:bookmarkEnd w:id="1592"/>
      <w:bookmarkEnd w:id="159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94"/>
      <w:bookmarkEnd w:id="1595"/>
      <w:bookmarkEnd w:id="1597"/>
    </w:p>
    <w:p>
      <w:pPr>
        <w:pStyle w:val="Style46"/>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94"/>
      <w:bookmarkEnd w:id="1595"/>
      <w:bookmarkEnd w:id="1598"/>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9"/>
      <w:bookmarkEnd w:id="1600"/>
      <w:bookmarkEnd w:id="1601"/>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02"/>
      <w:bookmarkEnd w:id="1603"/>
      <w:bookmarkEnd w:id="160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34,556,986.41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34,556,986.41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6"/>
      <w:bookmarkEnd w:id="1607"/>
      <w:bookmarkEnd w:id="1609"/>
    </w:p>
    <w:p>
      <w:pPr>
        <w:pStyle w:val="Style46"/>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06"/>
      <w:bookmarkEnd w:id="1607"/>
      <w:bookmarkEnd w:id="161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31,904,803.92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330,341,856.81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322,804,359.68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39,442,301.05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25,452,644.46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25,453,568.52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459,400.04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389,295.04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70,105.00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31,905,727.98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356,253,901.31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348,647,223.24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39,512,406.05</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11"/>
      <w:bookmarkEnd w:id="1612"/>
      <w:bookmarkEnd w:id="161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31,902,384.14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302,867,769.37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295,327,852.46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39,442,301.05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10,026,026.79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10,026,026.79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905.78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6,218,657.70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6,219,563.48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5,606,854.48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5,607,728.78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245,420.30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245,432.93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366,382.92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9,314,180.61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9,315,694.61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1,915,222.34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1,915,222.34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31,904,803.92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330,341,856.81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322,804,359.68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39,442,301.05</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14"/>
      <w:bookmarkEnd w:id="1615"/>
      <w:bookmarkEnd w:id="16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881.98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24,907,633.21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24,908,515.19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545,011.25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545,053.33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924.06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25,452,644.46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25,453,568.52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18"/>
      <w:bookmarkEnd w:id="1619"/>
      <w:bookmarkEnd w:id="162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1,546,306.09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191,684.99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2,986,782.32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1,378,130.01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568,600.06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241,032.58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16,920.25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39,346.78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108,200.76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63,965.37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3,390,120.78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3,816,259.98</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2"/>
      <w:bookmarkEnd w:id="1623"/>
      <w:bookmarkEnd w:id="162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61,213,693.47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34,545,000.97</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61,319,467.56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34,573,345.98</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26"/>
      <w:bookmarkEnd w:id="1627"/>
      <w:bookmarkEnd w:id="16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2"/>
        <w:gridCol w:w="3221"/>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29"/>
      <w:bookmarkEnd w:id="1630"/>
      <w:bookmarkEnd w:id="16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bl>
    <w:p>
      <w:pPr>
        <w:spacing w:lineRule="exact" w:line="1"/>
        <w:rPr>
          <w:sz w:val="2"/>
          <w:szCs w:val="2"/>
        </w:rPr>
      </w:pPr>
      <w:r>
        <w:br w:type="page"/>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6"/>
        <w:keepNext/>
        <w:keepLines/>
        <w:widowControl w:val="0"/>
        <w:numPr>
          <w:ilvl w:val="0"/>
          <w:numId w:val="37"/>
        </w:numPr>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其他应付款</w:t>
      </w:r>
      <w:bookmarkEnd w:id="1632"/>
      <w:bookmarkEnd w:id="1633"/>
      <w:bookmarkEnd w:id="1635"/>
    </w:p>
    <w:p>
      <w:pPr>
        <w:pStyle w:val="Style46"/>
        <w:keepNext/>
        <w:keepLines/>
        <w:widowControl w:val="0"/>
        <w:numPr>
          <w:ilvl w:val="0"/>
          <w:numId w:val="39"/>
        </w:numPr>
        <w:shd w:val="clear" w:color="auto" w:fill="auto"/>
        <w:bidi w:val="0"/>
        <w:spacing w:before="0" w:after="360" w:line="240" w:lineRule="auto"/>
        <w:ind w:left="0" w:right="0" w:firstLine="0"/>
        <w:jc w:val="left"/>
      </w:pPr>
      <w:bookmarkStart w:id="1632" w:name="bookmark1632"/>
      <w:bookmarkStart w:id="1633" w:name="bookmark1633"/>
      <w:bookmarkStart w:id="1636" w:name="bookmark1636"/>
      <w:bookmarkStart w:id="1637" w:name="bookmark1637"/>
      <w:bookmarkEnd w:id="1636"/>
      <w:r>
        <w:rPr>
          <w:color w:val="000000"/>
          <w:spacing w:val="0"/>
          <w:w w:val="100"/>
          <w:position w:val="0"/>
        </w:rPr>
        <w:t>按款项性质列示其他应付款</w:t>
      </w:r>
      <w:bookmarkEnd w:id="1632"/>
      <w:bookmarkEnd w:id="1633"/>
      <w:bookmarkEnd w:id="16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58,470,521.31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29,962,524.55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1,259,227.16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3,896,229.41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1,374,333.00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517,942.00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168,305.01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61,213,693.47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34,545,000.97</w:t>
            </w:r>
          </w:p>
        </w:tc>
      </w:tr>
    </w:tbl>
    <w:p>
      <w:pPr>
        <w:widowControl w:val="0"/>
        <w:spacing w:after="359" w:line="1" w:lineRule="exact"/>
      </w:pPr>
    </w:p>
    <w:p>
      <w:pPr>
        <w:pStyle w:val="Style46"/>
        <w:keepNext/>
        <w:keepLines/>
        <w:widowControl w:val="0"/>
        <w:numPr>
          <w:ilvl w:val="0"/>
          <w:numId w:val="39"/>
        </w:numPr>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38"/>
      <w:bookmarkEnd w:id="1639"/>
      <w:bookmarkEnd w:id="16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4</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42"/>
      <w:bookmarkEnd w:id="1643"/>
      <w:bookmarkEnd w:id="1645"/>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46"/>
      <w:bookmarkEnd w:id="1647"/>
      <w:bookmarkEnd w:id="16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8,022,697.49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20,478,058.10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8,022,697.49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20,478,058.10</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0"/>
      <w:bookmarkEnd w:id="1651"/>
      <w:bookmarkEnd w:id="165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1,630,320.62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1,630,320.62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4"/>
      <w:bookmarkEnd w:id="1655"/>
      <w:bookmarkEnd w:id="1657"/>
    </w:p>
    <w:p>
      <w:pPr>
        <w:pStyle w:val="Style46"/>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4"/>
      <w:bookmarkEnd w:id="1655"/>
      <w:bookmarkEnd w:id="1658"/>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46"/>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9"/>
      <w:bookmarkEnd w:id="1660"/>
      <w:bookmarkEnd w:id="1662"/>
    </w:p>
    <w:p>
      <w:pPr>
        <w:pStyle w:val="Style46"/>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9"/>
      <w:bookmarkEnd w:id="1660"/>
      <w:bookmarkEnd w:id="1663"/>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64"/>
      <w:bookmarkEnd w:id="1665"/>
      <w:bookmarkEnd w:id="16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tabs>
          <w:tab w:pos="493"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67"/>
      <w:bookmarkEnd w:id="1668"/>
      <w:bookmarkEnd w:id="1670"/>
    </w:p>
    <w:p>
      <w:pPr>
        <w:pStyle w:val="Style46"/>
        <w:keepNext/>
        <w:keepLines/>
        <w:widowControl w:val="0"/>
        <w:shd w:val="clear" w:color="auto" w:fill="auto"/>
        <w:tabs>
          <w:tab w:pos="493" w:val="left"/>
        </w:tabs>
        <w:bidi w:val="0"/>
        <w:spacing w:before="0" w:after="380" w:line="240" w:lineRule="auto"/>
        <w:ind w:left="0" w:right="0" w:firstLine="0"/>
        <w:jc w:val="left"/>
      </w:pPr>
      <w:bookmarkStart w:id="1667" w:name="bookmark1667"/>
      <w:bookmarkStart w:id="1668" w:name="bookmark1668"/>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67"/>
      <w:bookmarkEnd w:id="1668"/>
      <w:bookmarkEnd w:id="1672"/>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73"/>
      <w:bookmarkEnd w:id="1674"/>
      <w:bookmarkEnd w:id="16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应付租赁款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12,837,111.03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20,478,058.10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12,837,111.03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20,478,058.10</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77"/>
      <w:bookmarkEnd w:id="1678"/>
      <w:bookmarkEnd w:id="168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1"/>
      <w:bookmarkEnd w:id="1682"/>
      <w:bookmarkEnd w:id="1683"/>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84"/>
      <w:bookmarkEnd w:id="1685"/>
      <w:bookmarkEnd w:id="1686"/>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87"/>
      <w:bookmarkEnd w:id="1688"/>
      <w:bookmarkEnd w:id="1690"/>
    </w:p>
    <w:p>
      <w:pPr>
        <w:pStyle w:val="Style46"/>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87"/>
      <w:bookmarkEnd w:id="1688"/>
      <w:bookmarkEnd w:id="1691"/>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92"/>
      <w:bookmarkEnd w:id="1693"/>
      <w:bookmarkEnd w:id="1694"/>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line="1" w:lineRule="exact"/>
      </w:pPr>
      <w:r>
        <w:br w:type="page"/>
      </w:r>
    </w:p>
    <w:tbl>
      <w:tblPr>
        <w:tblOverlap w:val="never"/>
        <w:jc w:val="center"/>
        <w:tblLayout w:type="fixed"/>
      </w:tblPr>
      <w:tblGrid>
        <w:gridCol w:w="3254"/>
        <w:gridCol w:w="3192"/>
        <w:gridCol w:w="3259"/>
      </w:tblGrid>
      <w:tr>
        <w:trPr>
          <w:trHeight w:val="691" w:hRule="exact"/>
        </w:trPr>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54" w:hRule="exact"/>
        </w:trPr>
        <w:tc>
          <w:tcPr>
            <w:tcBorders>
              <w:top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95"/>
      <w:bookmarkEnd w:id="1696"/>
      <w:bookmarkEnd w:id="1698"/>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46"/>
        <w:keepNext/>
        <w:keepLines/>
        <w:widowControl w:val="0"/>
        <w:shd w:val="clear" w:color="auto" w:fill="auto"/>
        <w:bidi w:val="0"/>
        <w:spacing w:before="0" w:after="38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99"/>
      <w:bookmarkEnd w:id="1700"/>
      <w:bookmarkEnd w:id="17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8"/>
        <w:gridCol w:w="1589"/>
        <w:gridCol w:w="1589"/>
        <w:gridCol w:w="1598"/>
        <w:gridCol w:w="163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763"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p>
      <w:pPr>
        <w:widowControl w:val="0"/>
        <w:spacing w:line="1" w:lineRule="exact"/>
      </w:pPr>
    </w:p>
    <w:tbl>
      <w:tblPr>
        <w:tblOverlap w:val="never"/>
        <w:jc w:val="center"/>
        <w:tblLayout w:type="fixed"/>
      </w:tblPr>
      <w:tblGrid>
        <w:gridCol w:w="1018"/>
        <w:gridCol w:w="1253"/>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本期新增补</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本期计入营</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业外收入金</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03"/>
      <w:bookmarkEnd w:id="1704"/>
      <w:bookmarkEnd w:id="17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07"/>
      <w:bookmarkEnd w:id="1708"/>
      <w:bookmarkEnd w:id="170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24,446,544.00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-202,467.00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24,244,077.00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214,477,702.00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10" w:name="bookmark1710"/>
      <w:r>
        <w:rPr>
          <w:color w:val="000000"/>
          <w:spacing w:val="0"/>
          <w:w w:val="100"/>
          <w:position w:val="0"/>
        </w:rPr>
        <w:t>（</w:t>
      </w:r>
      <w:bookmarkEnd w:id="1710"/>
      <w:r>
        <w:rPr>
          <w:color w:val="000000"/>
          <w:spacing w:val="0"/>
          <w:w w:val="100"/>
          <w:position w:val="0"/>
        </w:rPr>
        <w:t>1）</w:t>
        <w:tab/>
        <w:t>2021</w:t>
      </w:r>
      <w:r>
        <w:rPr>
          <w:color w:val="000000"/>
          <w:spacing w:val="0"/>
          <w:w w:val="100"/>
          <w:position w:val="0"/>
        </w:rPr>
        <w:t>年，经中国证券监督管理委员会出具的《关于同意广东乐心医疗电子股份有限公司向特定对 象发行股票注册的批复》（证监许可</w:t>
      </w:r>
      <w:r>
        <w:rPr>
          <w:color w:val="000000"/>
          <w:spacing w:val="0"/>
          <w:w w:val="100"/>
          <w:position w:val="0"/>
        </w:rPr>
        <w:t>[2020]3233</w:t>
      </w:r>
      <w:r>
        <w:rPr>
          <w:color w:val="000000"/>
          <w:spacing w:val="0"/>
          <w:w w:val="100"/>
          <w:position w:val="0"/>
        </w:rPr>
        <w:t>号）核准公司以向特定对象发行股票的方式向</w:t>
      </w:r>
      <w:r>
        <w:rPr>
          <w:color w:val="000000"/>
          <w:spacing w:val="0"/>
          <w:w w:val="100"/>
          <w:position w:val="0"/>
        </w:rPr>
        <w:t>14</w:t>
      </w:r>
      <w:r>
        <w:rPr>
          <w:color w:val="000000"/>
          <w:spacing w:val="0"/>
          <w:w w:val="100"/>
          <w:position w:val="0"/>
        </w:rPr>
        <w:t>名特定投 资者（对应</w:t>
      </w:r>
      <w:r>
        <w:rPr>
          <w:color w:val="000000"/>
          <w:spacing w:val="0"/>
          <w:w w:val="100"/>
          <w:position w:val="0"/>
        </w:rPr>
        <w:t>22</w:t>
      </w:r>
      <w:r>
        <w:rPr>
          <w:color w:val="000000"/>
          <w:spacing w:val="0"/>
          <w:w w:val="100"/>
          <w:position w:val="0"/>
        </w:rPr>
        <w:t>个证券账户）共发行股票</w:t>
      </w:r>
      <w:r>
        <w:rPr>
          <w:color w:val="000000"/>
          <w:spacing w:val="0"/>
          <w:w w:val="100"/>
          <w:position w:val="0"/>
        </w:rPr>
        <w:t>23,998, 780</w:t>
      </w:r>
      <w:r>
        <w:rPr>
          <w:color w:val="000000"/>
          <w:spacing w:val="0"/>
          <w:w w:val="100"/>
          <w:position w:val="0"/>
        </w:rPr>
        <w:t>股，发行价格为</w:t>
      </w:r>
      <w:r>
        <w:rPr>
          <w:color w:val="000000"/>
          <w:spacing w:val="0"/>
          <w:w w:val="100"/>
          <w:position w:val="0"/>
        </w:rPr>
        <w:t>16.48</w:t>
      </w:r>
      <w:r>
        <w:rPr>
          <w:color w:val="000000"/>
          <w:spacing w:val="0"/>
          <w:w w:val="100"/>
          <w:position w:val="0"/>
        </w:rPr>
        <w:t>元</w:t>
      </w:r>
      <w:r>
        <w:rPr>
          <w:color w:val="000000"/>
          <w:spacing w:val="0"/>
          <w:w w:val="100"/>
          <w:position w:val="0"/>
        </w:rPr>
        <w:t>/</w:t>
      </w:r>
      <w:r>
        <w:rPr>
          <w:color w:val="000000"/>
          <w:spacing w:val="0"/>
          <w:w w:val="100"/>
          <w:position w:val="0"/>
        </w:rPr>
        <w:t xml:space="preserve">股，募集资金总额为 </w:t>
      </w:r>
      <w:r>
        <w:rPr>
          <w:color w:val="000000"/>
          <w:spacing w:val="0"/>
          <w:w w:val="100"/>
          <w:position w:val="0"/>
        </w:rPr>
        <w:t>395,499,894.40</w:t>
      </w:r>
      <w:r>
        <w:rPr>
          <w:color w:val="000000"/>
          <w:spacing w:val="0"/>
          <w:w w:val="100"/>
          <w:position w:val="0"/>
        </w:rPr>
        <w:t>元，扣除不含税发行费用人民币</w:t>
      </w:r>
      <w:r>
        <w:rPr>
          <w:color w:val="000000"/>
          <w:spacing w:val="0"/>
          <w:w w:val="100"/>
          <w:position w:val="0"/>
        </w:rPr>
        <w:t>10,143,826.27</w:t>
      </w:r>
      <w:r>
        <w:rPr>
          <w:color w:val="000000"/>
          <w:spacing w:val="0"/>
          <w:w w:val="100"/>
          <w:position w:val="0"/>
        </w:rPr>
        <w:t>元，募集资金净额为人民币</w:t>
      </w:r>
      <w:r>
        <w:rPr>
          <w:color w:val="000000"/>
          <w:spacing w:val="0"/>
          <w:w w:val="100"/>
          <w:position w:val="0"/>
        </w:rPr>
        <w:t xml:space="preserve">385,356,068.13 </w:t>
      </w:r>
      <w:r>
        <w:rPr>
          <w:color w:val="000000"/>
          <w:spacing w:val="0"/>
          <w:w w:val="100"/>
          <w:position w:val="0"/>
        </w:rPr>
        <w:t>元，公司增加股本</w:t>
      </w:r>
      <w:r>
        <w:rPr>
          <w:color w:val="000000"/>
          <w:spacing w:val="0"/>
          <w:w w:val="100"/>
          <w:position w:val="0"/>
        </w:rPr>
        <w:t xml:space="preserve">23,998, </w:t>
      </w:r>
      <w:r>
        <w:rPr>
          <w:color w:val="000000"/>
          <w:spacing w:val="0"/>
          <w:w w:val="100"/>
          <w:position w:val="0"/>
        </w:rPr>
        <w:t>780.00</w:t>
      </w:r>
      <w:r>
        <w:rPr>
          <w:color w:val="000000"/>
          <w:spacing w:val="0"/>
          <w:w w:val="100"/>
          <w:position w:val="0"/>
        </w:rPr>
        <w:t>元。剩余资金</w:t>
      </w:r>
      <w:r>
        <w:rPr>
          <w:color w:val="000000"/>
          <w:spacing w:val="0"/>
          <w:w w:val="100"/>
          <w:position w:val="0"/>
        </w:rPr>
        <w:t xml:space="preserve">361, </w:t>
      </w:r>
      <w:r>
        <w:rPr>
          <w:color w:val="000000"/>
          <w:spacing w:val="0"/>
          <w:w w:val="100"/>
          <w:position w:val="0"/>
        </w:rPr>
        <w:t>357,288.13</w:t>
      </w:r>
      <w:r>
        <w:rPr>
          <w:color w:val="000000"/>
          <w:spacing w:val="0"/>
          <w:w w:val="100"/>
          <w:position w:val="0"/>
        </w:rPr>
        <w:t>元全部计入资本公积。</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11" w:name="bookmark1711"/>
      <w:r>
        <w:rPr>
          <w:color w:val="000000"/>
          <w:spacing w:val="0"/>
          <w:w w:val="100"/>
          <w:position w:val="0"/>
        </w:rPr>
        <w:t>（</w:t>
      </w:r>
      <w:bookmarkEnd w:id="1711"/>
      <w:r>
        <w:rPr>
          <w:color w:val="000000"/>
          <w:spacing w:val="0"/>
          <w:w w:val="100"/>
          <w:position w:val="0"/>
        </w:rPr>
        <w:t>2）</w:t>
        <w:tab/>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 xml:space="preserve">日召开第三届董事会第七次会议和第三届监事会第六次会议，审议通过了《关于 </w:t>
      </w:r>
      <w:r>
        <w:rPr>
          <w:color w:val="000000"/>
          <w:spacing w:val="0"/>
          <w:w w:val="100"/>
          <w:position w:val="0"/>
        </w:rPr>
        <w:t>2018</w:t>
      </w:r>
      <w:r>
        <w:rPr>
          <w:color w:val="000000"/>
          <w:spacing w:val="0"/>
          <w:w w:val="100"/>
          <w:position w:val="0"/>
        </w:rPr>
        <w:t xml:space="preserve">年股票期权与限制性股票激励计划首次授予权益第一个行权期/解除限售期条件成就的议案》，公司 </w:t>
      </w:r>
      <w:r>
        <w:rPr>
          <w:color w:val="000000"/>
          <w:spacing w:val="0"/>
          <w:w w:val="100"/>
          <w:position w:val="0"/>
        </w:rPr>
        <w:t>2018</w:t>
      </w:r>
      <w:r>
        <w:rPr>
          <w:color w:val="000000"/>
          <w:spacing w:val="0"/>
          <w:w w:val="100"/>
          <w:position w:val="0"/>
        </w:rPr>
        <w:t xml:space="preserve">年股票期权与限制性股票激励计划股票期权第一个行权期行权条件已经成就，同意符合行权条件的 </w:t>
      </w:r>
      <w:r>
        <w:rPr>
          <w:color w:val="000000"/>
          <w:spacing w:val="0"/>
          <w:w w:val="100"/>
          <w:position w:val="0"/>
        </w:rPr>
        <w:t>37</w:t>
      </w:r>
      <w:r>
        <w:rPr>
          <w:color w:val="000000"/>
          <w:spacing w:val="0"/>
          <w:w w:val="100"/>
          <w:position w:val="0"/>
        </w:rPr>
        <w:t>名激励对象在第一个行权期内以自主行权方式进行行权，可行权的期权数量为</w:t>
      </w:r>
      <w:r>
        <w:rPr>
          <w:color w:val="000000"/>
          <w:spacing w:val="0"/>
          <w:w w:val="100"/>
          <w:position w:val="0"/>
        </w:rPr>
        <w:t>829,428</w:t>
      </w:r>
      <w:r>
        <w:rPr>
          <w:color w:val="000000"/>
          <w:spacing w:val="0"/>
          <w:w w:val="100"/>
          <w:position w:val="0"/>
        </w:rPr>
        <w:t>股份。</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18</w:t>
      </w:r>
      <w:r>
        <w:rPr>
          <w:color w:val="000000"/>
          <w:spacing w:val="0"/>
          <w:w w:val="100"/>
          <w:position w:val="0"/>
        </w:rPr>
        <w:t>日召开第三届董事会第十八次会议和第三届监事会第十六次会议，审议通过了《关于</w:t>
      </w:r>
      <w:r>
        <w:rPr>
          <w:color w:val="000000"/>
          <w:spacing w:val="0"/>
          <w:w w:val="100"/>
          <w:position w:val="0"/>
        </w:rPr>
        <w:t>2018</w:t>
      </w:r>
      <w:r>
        <w:rPr>
          <w:color w:val="000000"/>
          <w:spacing w:val="0"/>
          <w:w w:val="100"/>
          <w:position w:val="0"/>
        </w:rPr>
        <w:t>年股票期 权与限制性股票激励计划首次授予权益第二个行权期/解除限售期条件成就的议案》</w:t>
      </w:r>
      <w:r>
        <w:rPr>
          <w:color w:val="000000"/>
          <w:spacing w:val="0"/>
          <w:w w:val="100"/>
          <w:position w:val="0"/>
        </w:rPr>
        <w:t>，</w:t>
      </w:r>
      <w:r>
        <w:rPr>
          <w:color w:val="000000"/>
          <w:spacing w:val="0"/>
          <w:w w:val="100"/>
          <w:position w:val="0"/>
        </w:rPr>
        <w:t>公司</w:t>
      </w:r>
      <w:r>
        <w:rPr>
          <w:color w:val="000000"/>
          <w:spacing w:val="0"/>
          <w:w w:val="100"/>
          <w:position w:val="0"/>
        </w:rPr>
        <w:t>2018</w:t>
      </w:r>
      <w:r>
        <w:rPr>
          <w:color w:val="000000"/>
          <w:spacing w:val="0"/>
          <w:w w:val="100"/>
          <w:position w:val="0"/>
        </w:rPr>
        <w:t>年股票期 权与限制性股票激励计划股票期权第二个行权期行权条件已经成就，同意符合行权条件的</w:t>
      </w:r>
      <w:r>
        <w:rPr>
          <w:color w:val="000000"/>
          <w:spacing w:val="0"/>
          <w:w w:val="100"/>
          <w:position w:val="0"/>
        </w:rPr>
        <w:t>27</w:t>
      </w:r>
      <w:r>
        <w:rPr>
          <w:color w:val="000000"/>
          <w:spacing w:val="0"/>
          <w:w w:val="100"/>
          <w:position w:val="0"/>
        </w:rPr>
        <w:t>名激励对象 在第二个行权期内以自主行权方式进行行权，可行权的期权数量为</w:t>
      </w:r>
      <w:r>
        <w:rPr>
          <w:color w:val="000000"/>
          <w:spacing w:val="0"/>
          <w:w w:val="100"/>
          <w:position w:val="0"/>
        </w:rPr>
        <w:t>442,105</w:t>
      </w:r>
      <w:r>
        <w:rPr>
          <w:color w:val="000000"/>
          <w:spacing w:val="0"/>
          <w:w w:val="100"/>
          <w:position w:val="0"/>
        </w:rPr>
        <w:t>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日召 开第三届董事会第二十六次会议、第三届监事会第二十四次会议，审议通过了《关于</w:t>
      </w:r>
      <w:r>
        <w:rPr>
          <w:color w:val="000000"/>
          <w:spacing w:val="0"/>
          <w:w w:val="100"/>
          <w:position w:val="0"/>
        </w:rPr>
        <w:t>2018</w:t>
      </w:r>
      <w:r>
        <w:rPr>
          <w:color w:val="000000"/>
          <w:spacing w:val="0"/>
          <w:w w:val="100"/>
          <w:position w:val="0"/>
        </w:rPr>
        <w:t xml:space="preserve">年股票期权与 限制性股票激励计划首次授予权益第三个行权期/解除限售期条件成就的议案》，公司 </w:t>
      </w:r>
      <w:r>
        <w:rPr>
          <w:color w:val="000000"/>
          <w:spacing w:val="0"/>
          <w:w w:val="100"/>
          <w:position w:val="0"/>
        </w:rPr>
        <w:t xml:space="preserve">2018 </w:t>
      </w:r>
      <w:r>
        <w:rPr>
          <w:color w:val="000000"/>
          <w:spacing w:val="0"/>
          <w:w w:val="100"/>
          <w:position w:val="0"/>
        </w:rPr>
        <w:t>年股票期权 与限制性股票激励计划股票期权第三个行权期行权条件已经成就，同意符合行权条件的</w:t>
      </w:r>
      <w:r>
        <w:rPr>
          <w:color w:val="000000"/>
          <w:spacing w:val="0"/>
          <w:w w:val="100"/>
          <w:position w:val="0"/>
        </w:rPr>
        <w:t>21</w:t>
      </w:r>
      <w:r>
        <w:rPr>
          <w:color w:val="000000"/>
          <w:spacing w:val="0"/>
          <w:w w:val="100"/>
          <w:position w:val="0"/>
        </w:rPr>
        <w:t>名激励对象在 第三个行权期内以自主行权方式进行行权，可行权的期权数</w:t>
      </w:r>
      <w:r>
        <w:rPr>
          <w:color w:val="000000"/>
          <w:spacing w:val="0"/>
          <w:w w:val="100"/>
          <w:position w:val="0"/>
        </w:rPr>
        <w:t>353,932</w:t>
      </w:r>
      <w:r>
        <w:rPr>
          <w:color w:val="000000"/>
          <w:spacing w:val="0"/>
          <w:w w:val="100"/>
          <w:position w:val="0"/>
        </w:rPr>
        <w:t>份，截至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日止，激励对象 已自主行权</w:t>
      </w:r>
      <w:r>
        <w:rPr>
          <w:color w:val="000000"/>
          <w:spacing w:val="0"/>
          <w:w w:val="100"/>
          <w:position w:val="0"/>
        </w:rPr>
        <w:t>447, 764</w:t>
      </w:r>
      <w:r>
        <w:rPr>
          <w:color w:val="000000"/>
          <w:spacing w:val="0"/>
          <w:w w:val="100"/>
          <w:position w:val="0"/>
        </w:rPr>
        <w:t>股股份，公司增加股本</w:t>
      </w:r>
      <w:r>
        <w:rPr>
          <w:color w:val="000000"/>
          <w:spacing w:val="0"/>
          <w:w w:val="100"/>
          <w:position w:val="0"/>
        </w:rPr>
        <w:t xml:space="preserve">447, </w:t>
      </w:r>
      <w:r>
        <w:rPr>
          <w:color w:val="000000"/>
          <w:spacing w:val="0"/>
          <w:w w:val="100"/>
          <w:position w:val="0"/>
        </w:rPr>
        <w:t xml:space="preserve">764. </w:t>
      </w:r>
      <w:r>
        <w:rPr>
          <w:color w:val="000000"/>
          <w:spacing w:val="0"/>
          <w:w w:val="100"/>
          <w:position w:val="0"/>
        </w:rPr>
        <w:t>00</w:t>
      </w:r>
      <w:r>
        <w:rPr>
          <w:color w:val="000000"/>
          <w:spacing w:val="0"/>
          <w:w w:val="100"/>
          <w:position w:val="0"/>
        </w:rPr>
        <w:t>元，增加资本公积</w:t>
      </w:r>
      <w:r>
        <w:rPr>
          <w:color w:val="000000"/>
          <w:spacing w:val="0"/>
          <w:w w:val="100"/>
          <w:position w:val="0"/>
        </w:rPr>
        <w:t xml:space="preserve">5,632, </w:t>
      </w:r>
      <w:r>
        <w:rPr>
          <w:color w:val="000000"/>
          <w:spacing w:val="0"/>
          <w:w w:val="100"/>
          <w:position w:val="0"/>
        </w:rPr>
        <w:t>097.15</w:t>
      </w:r>
      <w:r>
        <w:rPr>
          <w:color w:val="000000"/>
          <w:spacing w:val="0"/>
          <w:w w:val="100"/>
          <w:position w:val="0"/>
        </w:rPr>
        <w:t>元。</w:t>
      </w:r>
    </w:p>
    <w:p>
      <w:pPr>
        <w:pStyle w:val="Style23"/>
        <w:keepNext w:val="0"/>
        <w:keepLines w:val="0"/>
        <w:widowControl w:val="0"/>
        <w:shd w:val="clear" w:color="auto" w:fill="auto"/>
        <w:tabs>
          <w:tab w:pos="961" w:val="left"/>
        </w:tabs>
        <w:bidi w:val="0"/>
        <w:spacing w:before="0" w:after="540" w:line="468" w:lineRule="exact"/>
        <w:ind w:left="0" w:right="0" w:firstLine="440"/>
        <w:jc w:val="both"/>
      </w:pPr>
      <w:bookmarkStart w:id="1712" w:name="bookmark1712"/>
      <w:r>
        <w:rPr>
          <w:color w:val="000000"/>
          <w:spacing w:val="0"/>
          <w:w w:val="100"/>
          <w:position w:val="0"/>
        </w:rPr>
        <w:t>（</w:t>
      </w:r>
      <w:bookmarkEnd w:id="1712"/>
      <w:r>
        <w:rPr>
          <w:color w:val="000000"/>
          <w:spacing w:val="0"/>
          <w:w w:val="100"/>
          <w:position w:val="0"/>
        </w:rPr>
        <w:t>3）</w:t>
        <w:tab/>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29</w:t>
      </w:r>
      <w:r>
        <w:rPr>
          <w:color w:val="000000"/>
          <w:spacing w:val="0"/>
          <w:w w:val="100"/>
          <w:position w:val="0"/>
        </w:rPr>
        <w:t>日召开第三届董事会第十九次会议和第三届监事会第十七次会议及</w:t>
      </w: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 xml:space="preserve">月 </w:t>
      </w:r>
      <w:r>
        <w:rPr>
          <w:color w:val="000000"/>
          <w:spacing w:val="0"/>
          <w:w w:val="100"/>
          <w:position w:val="0"/>
        </w:rPr>
        <w:t>16</w:t>
      </w:r>
      <w:r>
        <w:rPr>
          <w:color w:val="000000"/>
          <w:spacing w:val="0"/>
          <w:w w:val="100"/>
          <w:position w:val="0"/>
        </w:rPr>
        <w:t>日召开</w:t>
      </w:r>
      <w:r>
        <w:rPr>
          <w:color w:val="000000"/>
          <w:spacing w:val="0"/>
          <w:w w:val="100"/>
          <w:position w:val="0"/>
        </w:rPr>
        <w:t>2021</w:t>
      </w:r>
      <w:r>
        <w:rPr>
          <w:color w:val="000000"/>
          <w:spacing w:val="0"/>
          <w:w w:val="100"/>
          <w:position w:val="0"/>
        </w:rPr>
        <w:t>年第二次临时股东大会审议通过的《关于变更注册资本及修订〈公司章程＞的议案》，议 案同意公司申请回购注销原激励对象共计</w:t>
      </w:r>
      <w:r>
        <w:rPr>
          <w:color w:val="000000"/>
          <w:spacing w:val="0"/>
          <w:w w:val="100"/>
          <w:position w:val="0"/>
        </w:rPr>
        <w:t>12</w:t>
      </w:r>
      <w:r>
        <w:rPr>
          <w:color w:val="000000"/>
          <w:spacing w:val="0"/>
          <w:w w:val="100"/>
          <w:position w:val="0"/>
        </w:rPr>
        <w:t>人因离职不符合解锁条件的限制性股票</w:t>
      </w:r>
      <w:r>
        <w:rPr>
          <w:color w:val="000000"/>
          <w:spacing w:val="0"/>
          <w:w w:val="100"/>
          <w:position w:val="0"/>
        </w:rPr>
        <w:t>202, 467</w:t>
      </w:r>
      <w:r>
        <w:rPr>
          <w:color w:val="000000"/>
          <w:spacing w:val="0"/>
          <w:w w:val="100"/>
          <w:position w:val="0"/>
        </w:rPr>
        <w:t>股。公司申请 减少股本</w:t>
      </w:r>
      <w:r>
        <w:rPr>
          <w:color w:val="000000"/>
          <w:spacing w:val="0"/>
          <w:w w:val="100"/>
          <w:position w:val="0"/>
        </w:rPr>
        <w:t>202,467</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月公司完成回购注销</w:t>
      </w:r>
      <w:r>
        <w:rPr>
          <w:color w:val="000000"/>
          <w:spacing w:val="0"/>
          <w:w w:val="100"/>
          <w:position w:val="0"/>
        </w:rPr>
        <w:t>202,467</w:t>
      </w:r>
      <w:r>
        <w:rPr>
          <w:color w:val="000000"/>
          <w:spacing w:val="0"/>
          <w:w w:val="100"/>
          <w:position w:val="0"/>
        </w:rPr>
        <w:t>股，公司减少资本公积</w:t>
      </w:r>
      <w:r>
        <w:rPr>
          <w:color w:val="000000"/>
          <w:spacing w:val="0"/>
          <w:w w:val="100"/>
          <w:position w:val="0"/>
        </w:rPr>
        <w:t>1,176,333.27</w:t>
      </w:r>
      <w:r>
        <w:rPr>
          <w:color w:val="000000"/>
          <w:spacing w:val="0"/>
          <w:w w:val="100"/>
          <w:position w:val="0"/>
        </w:rPr>
        <w:t>元。</w:t>
      </w:r>
    </w:p>
    <w:p>
      <w:pPr>
        <w:pStyle w:val="Style23"/>
        <w:keepNext w:val="0"/>
        <w:keepLines w:val="0"/>
        <w:widowControl w:val="0"/>
        <w:shd w:val="clear" w:color="auto" w:fill="auto"/>
        <w:bidi w:val="0"/>
        <w:spacing w:before="0" w:after="120" w:line="468" w:lineRule="exact"/>
        <w:ind w:left="0" w:right="0" w:firstLine="0"/>
        <w:jc w:val="left"/>
      </w:pPr>
      <w:bookmarkStart w:id="1713" w:name="bookmark1713"/>
      <w:r>
        <w:rPr>
          <w:rFonts w:ascii="Times New Roman" w:eastAsia="Times New Roman" w:hAnsi="Times New Roman" w:cs="Times New Roman"/>
          <w:b/>
          <w:bCs/>
          <w:color w:val="000000"/>
          <w:spacing w:val="0"/>
          <w:w w:val="100"/>
          <w:position w:val="0"/>
        </w:rPr>
        <w:t>5</w:t>
      </w:r>
      <w:bookmarkEnd w:id="1713"/>
      <w:r>
        <w:rPr>
          <w:rFonts w:ascii="Times New Roman" w:eastAsia="Times New Roman" w:hAnsi="Times New Roman" w:cs="Times New Roman"/>
          <w:b/>
          <w:bCs/>
          <w:color w:val="000000"/>
          <w:spacing w:val="0"/>
          <w:w w:val="100"/>
          <w:position w:val="0"/>
        </w:rPr>
        <w:t>4</w:t>
      </w:r>
      <w:r>
        <w:rPr>
          <w:b/>
          <w:bCs/>
          <w:color w:val="000000"/>
          <w:spacing w:val="0"/>
          <w:w w:val="100"/>
          <w:position w:val="0"/>
        </w:rPr>
        <w:t>、其他权益工具</w:t>
      </w:r>
    </w:p>
    <w:p>
      <w:pPr>
        <w:pStyle w:val="Style23"/>
        <w:keepNext w:val="0"/>
        <w:keepLines w:val="0"/>
        <w:widowControl w:val="0"/>
        <w:shd w:val="clear" w:color="auto" w:fill="auto"/>
        <w:tabs>
          <w:tab w:pos="433" w:val="left"/>
        </w:tabs>
        <w:bidi w:val="0"/>
        <w:spacing w:before="0" w:after="120" w:line="468" w:lineRule="exact"/>
        <w:ind w:left="0" w:right="0" w:firstLine="0"/>
        <w:jc w:val="left"/>
      </w:pPr>
      <w:bookmarkStart w:id="1714" w:name="bookmark1714"/>
      <w:r>
        <w:rPr>
          <w:b/>
          <w:bCs/>
          <w:color w:val="000000"/>
          <w:spacing w:val="0"/>
          <w:w w:val="100"/>
          <w:position w:val="0"/>
        </w:rPr>
        <w:t>（</w:t>
      </w:r>
      <w:bookmarkEnd w:id="171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期末发行在外的优先股、永续债等其他金融工具基本情况</w:t>
      </w:r>
    </w:p>
    <w:p>
      <w:pPr>
        <w:pStyle w:val="Style23"/>
        <w:keepNext w:val="0"/>
        <w:keepLines w:val="0"/>
        <w:widowControl w:val="0"/>
        <w:shd w:val="clear" w:color="auto" w:fill="auto"/>
        <w:tabs>
          <w:tab w:pos="433" w:val="left"/>
        </w:tabs>
        <w:bidi w:val="0"/>
        <w:spacing w:before="0" w:after="380" w:line="468" w:lineRule="exact"/>
        <w:ind w:left="0" w:right="0" w:firstLine="0"/>
        <w:jc w:val="left"/>
      </w:pPr>
      <w:bookmarkStart w:id="1715" w:name="bookmark1715"/>
      <w:r>
        <w:rPr>
          <w:b/>
          <w:bCs/>
          <w:color w:val="000000"/>
          <w:spacing w:val="0"/>
          <w:w w:val="100"/>
          <w:position w:val="0"/>
        </w:rPr>
        <w:t>（</w:t>
      </w:r>
      <w:bookmarkEnd w:id="171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期末发行在外的优先股、永续债等金融工具变动情况表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16"/>
      <w:bookmarkEnd w:id="1717"/>
      <w:bookmarkEnd w:id="171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131,720,489.42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367,837,591.99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1,176,333.27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498,381,748.14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10,012,227.68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2,893,181.15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3,671,400.38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9,234,008.45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141,732,717.10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370,730,773.14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4,847,733.65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507,615,756.59</w:t>
            </w:r>
          </w:p>
        </w:tc>
      </w:tr>
    </w:tbl>
    <w:p>
      <w:pPr>
        <w:pStyle w:val="Style40"/>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17"/>
          <w:szCs w:val="17"/>
        </w:rPr>
        <w:t xml:space="preserve">其他说明，包括本期增减变动情况、变动原因说明: </w:t>
      </w:r>
      <w:r>
        <w:rPr>
          <w:color w:val="000000"/>
          <w:spacing w:val="0"/>
          <w:w w:val="100"/>
          <w:position w:val="0"/>
          <w:sz w:val="20"/>
          <w:szCs w:val="20"/>
        </w:rPr>
        <w:t>说明：</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20" w:name="bookmark1720"/>
      <w:r>
        <w:rPr>
          <w:color w:val="000000"/>
          <w:spacing w:val="0"/>
          <w:w w:val="100"/>
          <w:position w:val="0"/>
        </w:rPr>
        <w:t>（</w:t>
      </w:r>
      <w:bookmarkEnd w:id="1720"/>
      <w:r>
        <w:rPr>
          <w:color w:val="000000"/>
          <w:spacing w:val="0"/>
          <w:w w:val="100"/>
          <w:position w:val="0"/>
        </w:rPr>
        <w:t>1）</w:t>
        <w:tab/>
      </w:r>
      <w:r>
        <w:rPr>
          <w:color w:val="000000"/>
          <w:spacing w:val="0"/>
          <w:w w:val="100"/>
          <w:position w:val="0"/>
        </w:rPr>
        <w:t>资本公积本期增加</w:t>
      </w:r>
      <w:r>
        <w:rPr>
          <w:color w:val="000000"/>
          <w:spacing w:val="0"/>
          <w:w w:val="100"/>
          <w:position w:val="0"/>
        </w:rPr>
        <w:t xml:space="preserve">361,357, </w:t>
      </w:r>
      <w:r>
        <w:rPr>
          <w:color w:val="000000"/>
          <w:spacing w:val="0"/>
          <w:w w:val="100"/>
          <w:position w:val="0"/>
        </w:rPr>
        <w:t>288.13</w:t>
      </w:r>
      <w:r>
        <w:rPr>
          <w:color w:val="000000"/>
          <w:spacing w:val="0"/>
          <w:w w:val="100"/>
          <w:position w:val="0"/>
        </w:rPr>
        <w:t>元，如本附注“七、（五十三）股本”所述，因本期向特定对 象发行股票的方式向</w:t>
      </w:r>
      <w:r>
        <w:rPr>
          <w:color w:val="000000"/>
          <w:spacing w:val="0"/>
          <w:w w:val="100"/>
          <w:position w:val="0"/>
        </w:rPr>
        <w:t>14</w:t>
      </w:r>
      <w:r>
        <w:rPr>
          <w:color w:val="000000"/>
          <w:spacing w:val="0"/>
          <w:w w:val="100"/>
          <w:position w:val="0"/>
        </w:rPr>
        <w:t>名特定投资者（对应</w:t>
      </w:r>
      <w:r>
        <w:rPr>
          <w:color w:val="000000"/>
          <w:spacing w:val="0"/>
          <w:w w:val="100"/>
          <w:position w:val="0"/>
        </w:rPr>
        <w:t>22</w:t>
      </w:r>
      <w:r>
        <w:rPr>
          <w:color w:val="000000"/>
          <w:spacing w:val="0"/>
          <w:w w:val="100"/>
          <w:position w:val="0"/>
        </w:rPr>
        <w:t>个证券账户）共发行股票</w:t>
      </w:r>
      <w:r>
        <w:rPr>
          <w:color w:val="000000"/>
          <w:spacing w:val="0"/>
          <w:w w:val="100"/>
          <w:position w:val="0"/>
        </w:rPr>
        <w:t>23,998,780</w:t>
      </w:r>
      <w:r>
        <w:rPr>
          <w:color w:val="000000"/>
          <w:spacing w:val="0"/>
          <w:w w:val="100"/>
          <w:position w:val="0"/>
        </w:rPr>
        <w:t>股，发行价格为</w:t>
      </w:r>
      <w:r>
        <w:rPr>
          <w:color w:val="000000"/>
          <w:spacing w:val="0"/>
          <w:w w:val="100"/>
          <w:position w:val="0"/>
        </w:rPr>
        <w:t>16.48</w:t>
      </w:r>
      <w:r>
        <w:rPr>
          <w:color w:val="000000"/>
          <w:spacing w:val="0"/>
          <w:w w:val="100"/>
          <w:position w:val="0"/>
        </w:rPr>
        <w:t>元 /股，募集资金总额为</w:t>
      </w:r>
      <w:r>
        <w:rPr>
          <w:color w:val="000000"/>
          <w:spacing w:val="0"/>
          <w:w w:val="100"/>
          <w:position w:val="0"/>
        </w:rPr>
        <w:t>395,499,894.4</w:t>
      </w:r>
      <w:r>
        <w:rPr>
          <w:color w:val="000000"/>
          <w:spacing w:val="0"/>
          <w:w w:val="100"/>
          <w:position w:val="0"/>
        </w:rPr>
        <w:t>0</w:t>
      </w:r>
      <w:r>
        <w:rPr>
          <w:color w:val="000000"/>
          <w:spacing w:val="0"/>
          <w:w w:val="100"/>
          <w:position w:val="0"/>
        </w:rPr>
        <w:t>元，扣除不含税发行费用人民币</w:t>
      </w:r>
      <w:r>
        <w:rPr>
          <w:color w:val="000000"/>
          <w:spacing w:val="0"/>
          <w:w w:val="100"/>
          <w:position w:val="0"/>
        </w:rPr>
        <w:t>10,143,826.27</w:t>
      </w:r>
      <w:r>
        <w:rPr>
          <w:color w:val="000000"/>
          <w:spacing w:val="0"/>
          <w:w w:val="100"/>
          <w:position w:val="0"/>
        </w:rPr>
        <w:t>元，募集资金净额为 人民币</w:t>
      </w:r>
      <w:r>
        <w:rPr>
          <w:color w:val="000000"/>
          <w:spacing w:val="0"/>
          <w:w w:val="100"/>
          <w:position w:val="0"/>
        </w:rPr>
        <w:t xml:space="preserve">385, 356, </w:t>
      </w:r>
      <w:r>
        <w:rPr>
          <w:color w:val="000000"/>
          <w:spacing w:val="0"/>
          <w:w w:val="100"/>
          <w:position w:val="0"/>
        </w:rPr>
        <w:t xml:space="preserve">068. </w:t>
      </w:r>
      <w:r>
        <w:rPr>
          <w:color w:val="000000"/>
          <w:spacing w:val="0"/>
          <w:w w:val="100"/>
          <w:position w:val="0"/>
        </w:rPr>
        <w:t>13</w:t>
      </w:r>
      <w:r>
        <w:rPr>
          <w:color w:val="000000"/>
          <w:spacing w:val="0"/>
          <w:w w:val="100"/>
          <w:position w:val="0"/>
        </w:rPr>
        <w:t>元，公司增加股本</w:t>
      </w:r>
      <w:r>
        <w:rPr>
          <w:color w:val="000000"/>
          <w:spacing w:val="0"/>
          <w:w w:val="100"/>
          <w:position w:val="0"/>
        </w:rPr>
        <w:t>23,998,780.0</w:t>
      </w:r>
      <w:r>
        <w:rPr>
          <w:color w:val="000000"/>
          <w:spacing w:val="0"/>
          <w:w w:val="100"/>
          <w:position w:val="0"/>
        </w:rPr>
        <w:t>0</w:t>
      </w:r>
      <w:r>
        <w:rPr>
          <w:color w:val="000000"/>
          <w:spacing w:val="0"/>
          <w:w w:val="100"/>
          <w:position w:val="0"/>
        </w:rPr>
        <w:t>元。剩余资金</w:t>
      </w:r>
      <w:r>
        <w:rPr>
          <w:color w:val="000000"/>
          <w:spacing w:val="0"/>
          <w:w w:val="100"/>
          <w:position w:val="0"/>
        </w:rPr>
        <w:t xml:space="preserve">361, </w:t>
      </w:r>
      <w:r>
        <w:rPr>
          <w:color w:val="000000"/>
          <w:spacing w:val="0"/>
          <w:w w:val="100"/>
          <w:position w:val="0"/>
        </w:rPr>
        <w:t>357,288.13</w:t>
      </w:r>
      <w:r>
        <w:rPr>
          <w:color w:val="000000"/>
          <w:spacing w:val="0"/>
          <w:w w:val="100"/>
          <w:position w:val="0"/>
        </w:rPr>
        <w:t>元全部计入资本公积。</w:t>
      </w:r>
    </w:p>
    <w:p>
      <w:pPr>
        <w:pStyle w:val="Style23"/>
        <w:keepNext w:val="0"/>
        <w:keepLines w:val="0"/>
        <w:widowControl w:val="0"/>
        <w:shd w:val="clear" w:color="auto" w:fill="auto"/>
        <w:tabs>
          <w:tab w:pos="951" w:val="left"/>
        </w:tabs>
        <w:bidi w:val="0"/>
        <w:spacing w:before="0" w:after="0" w:line="468" w:lineRule="exact"/>
        <w:ind w:left="0" w:right="0" w:firstLine="440"/>
        <w:jc w:val="both"/>
      </w:pPr>
      <w:bookmarkStart w:id="1721" w:name="bookmark1721"/>
      <w:r>
        <w:rPr>
          <w:color w:val="000000"/>
          <w:spacing w:val="0"/>
          <w:w w:val="100"/>
          <w:position w:val="0"/>
        </w:rPr>
        <w:t>（</w:t>
      </w:r>
      <w:bookmarkEnd w:id="1721"/>
      <w:r>
        <w:rPr>
          <w:color w:val="000000"/>
          <w:spacing w:val="0"/>
          <w:w w:val="100"/>
          <w:position w:val="0"/>
        </w:rPr>
        <w:t>2）</w:t>
        <w:tab/>
      </w:r>
      <w:r>
        <w:rPr>
          <w:color w:val="000000"/>
          <w:spacing w:val="0"/>
          <w:w w:val="100"/>
          <w:position w:val="0"/>
        </w:rPr>
        <w:t>如本附注“七、（五十三）股本”所述，截至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日止，因本期实施股权激励，激励对 象已自主行权</w:t>
      </w:r>
      <w:r>
        <w:rPr>
          <w:color w:val="000000"/>
          <w:spacing w:val="0"/>
          <w:w w:val="100"/>
          <w:position w:val="0"/>
        </w:rPr>
        <w:t>447,764</w:t>
      </w:r>
      <w:r>
        <w:rPr>
          <w:color w:val="000000"/>
          <w:spacing w:val="0"/>
          <w:w w:val="100"/>
          <w:position w:val="0"/>
        </w:rPr>
        <w:t>股股份，公司增加股本</w:t>
      </w:r>
      <w:r>
        <w:rPr>
          <w:color w:val="000000"/>
          <w:spacing w:val="0"/>
          <w:w w:val="100"/>
          <w:position w:val="0"/>
        </w:rPr>
        <w:t>447,764.00</w:t>
      </w:r>
      <w:r>
        <w:rPr>
          <w:color w:val="000000"/>
          <w:spacing w:val="0"/>
          <w:w w:val="100"/>
          <w:position w:val="0"/>
        </w:rPr>
        <w:t>元，增加资本公积</w:t>
      </w:r>
      <w:r>
        <w:rPr>
          <w:color w:val="000000"/>
          <w:spacing w:val="0"/>
          <w:w w:val="100"/>
          <w:position w:val="0"/>
        </w:rPr>
        <w:t xml:space="preserve">5,632,097. </w:t>
      </w:r>
      <w:r>
        <w:rPr>
          <w:color w:val="000000"/>
          <w:spacing w:val="0"/>
          <w:w w:val="100"/>
          <w:position w:val="0"/>
        </w:rPr>
        <w:t>15</w:t>
      </w:r>
      <w:r>
        <w:rPr>
          <w:color w:val="000000"/>
          <w:spacing w:val="0"/>
          <w:w w:val="100"/>
          <w:position w:val="0"/>
        </w:rPr>
        <w:t>元。</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22" w:name="bookmark1722"/>
      <w:r>
        <w:rPr>
          <w:color w:val="000000"/>
          <w:spacing w:val="0"/>
          <w:w w:val="100"/>
          <w:position w:val="0"/>
        </w:rPr>
        <w:t>（</w:t>
      </w:r>
      <w:bookmarkEnd w:id="1722"/>
      <w:r>
        <w:rPr>
          <w:color w:val="000000"/>
          <w:spacing w:val="0"/>
          <w:w w:val="100"/>
          <w:position w:val="0"/>
        </w:rPr>
        <w:t>3）</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日公司召开第三届董事会第十八次会议和第三届监事会第十六次会议，审议通过 了《关于</w:t>
      </w:r>
      <w:r>
        <w:rPr>
          <w:color w:val="000000"/>
          <w:spacing w:val="0"/>
          <w:w w:val="100"/>
          <w:position w:val="0"/>
        </w:rPr>
        <w:t>2018</w:t>
      </w:r>
      <w:r>
        <w:rPr>
          <w:color w:val="000000"/>
          <w:spacing w:val="0"/>
          <w:w w:val="100"/>
          <w:position w:val="0"/>
        </w:rPr>
        <w:t>年股票期权与限制性股票激励计划首次授予权益第二个行权期/解除限售期条件成就的议 案》</w:t>
      </w:r>
      <w:r>
        <w:rPr>
          <w:color w:val="000000"/>
          <w:spacing w:val="0"/>
          <w:w w:val="100"/>
          <w:position w:val="0"/>
        </w:rPr>
        <w:t>，</w:t>
      </w:r>
      <w:r>
        <w:rPr>
          <w:color w:val="000000"/>
          <w:spacing w:val="0"/>
          <w:w w:val="100"/>
          <w:position w:val="0"/>
        </w:rPr>
        <w:t>公司董事会认为首次授予部分第一个解除限售期可解除限售条件已经满足，根据</w:t>
      </w:r>
      <w:r>
        <w:rPr>
          <w:color w:val="000000"/>
          <w:spacing w:val="0"/>
          <w:w w:val="100"/>
          <w:position w:val="0"/>
        </w:rPr>
        <w:t>2018</w:t>
      </w:r>
      <w:r>
        <w:rPr>
          <w:color w:val="000000"/>
          <w:spacing w:val="0"/>
          <w:w w:val="100"/>
          <w:position w:val="0"/>
        </w:rPr>
        <w:t>年第四次临时 股东大会对董事会的授权，统一公司按照《公司</w:t>
      </w:r>
      <w:r>
        <w:rPr>
          <w:color w:val="000000"/>
          <w:spacing w:val="0"/>
          <w:w w:val="100"/>
          <w:position w:val="0"/>
        </w:rPr>
        <w:t>2018</w:t>
      </w:r>
      <w:r>
        <w:rPr>
          <w:color w:val="000000"/>
          <w:spacing w:val="0"/>
          <w:w w:val="100"/>
          <w:position w:val="0"/>
        </w:rPr>
        <w:t xml:space="preserve">年股票期权与限制性股票激励计划》的相关规定办理 首次授予限制性股票的第一个解锁期解除限售相关事宜。本次限制性股票符合解除限售条件的激励对象共 </w:t>
      </w:r>
      <w:r>
        <w:rPr>
          <w:color w:val="000000"/>
          <w:spacing w:val="0"/>
          <w:w w:val="100"/>
          <w:position w:val="0"/>
        </w:rPr>
        <w:t>26</w:t>
      </w:r>
      <w:r>
        <w:rPr>
          <w:color w:val="000000"/>
          <w:spacing w:val="0"/>
          <w:w w:val="100"/>
          <w:position w:val="0"/>
        </w:rPr>
        <w:t>人，对应本次所需解除限售的限制性股票合计</w:t>
      </w:r>
      <w:r>
        <w:rPr>
          <w:color w:val="000000"/>
          <w:spacing w:val="0"/>
          <w:w w:val="100"/>
          <w:position w:val="0"/>
        </w:rPr>
        <w:t>184,758.00</w:t>
      </w:r>
      <w:r>
        <w:rPr>
          <w:color w:val="000000"/>
          <w:spacing w:val="0"/>
          <w:w w:val="100"/>
          <w:position w:val="0"/>
        </w:rPr>
        <w:t>股。库存股减少</w:t>
      </w:r>
      <w:r>
        <w:rPr>
          <w:color w:val="000000"/>
          <w:spacing w:val="0"/>
          <w:w w:val="100"/>
          <w:position w:val="0"/>
        </w:rPr>
        <w:t>1,258,201.98</w:t>
      </w:r>
      <w:r>
        <w:rPr>
          <w:color w:val="000000"/>
          <w:spacing w:val="0"/>
          <w:w w:val="100"/>
          <w:position w:val="0"/>
        </w:rPr>
        <w:t>元。同时增加资 本公积-资本溢价（股本溢价）</w:t>
      </w:r>
      <w:r>
        <w:rPr>
          <w:color w:val="000000"/>
          <w:spacing w:val="0"/>
          <w:w w:val="100"/>
          <w:position w:val="0"/>
        </w:rPr>
        <w:t>848,206.71</w:t>
      </w:r>
      <w:r>
        <w:rPr>
          <w:color w:val="000000"/>
          <w:spacing w:val="0"/>
          <w:w w:val="100"/>
          <w:position w:val="0"/>
        </w:rPr>
        <w:t>元，减少资本公积-其他资本公积</w:t>
      </w:r>
      <w:r>
        <w:rPr>
          <w:color w:val="000000"/>
          <w:spacing w:val="0"/>
          <w:w w:val="100"/>
          <w:position w:val="0"/>
        </w:rPr>
        <w:t xml:space="preserve">848,206. </w:t>
      </w:r>
      <w:r>
        <w:rPr>
          <w:color w:val="000000"/>
          <w:spacing w:val="0"/>
          <w:w w:val="100"/>
          <w:position w:val="0"/>
        </w:rPr>
        <w:t>71</w:t>
      </w:r>
      <w:r>
        <w:rPr>
          <w:color w:val="000000"/>
          <w:spacing w:val="0"/>
          <w:w w:val="100"/>
          <w:position w:val="0"/>
        </w:rPr>
        <w:t>元。</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23" w:name="bookmark1723"/>
      <w:r>
        <w:rPr>
          <w:color w:val="000000"/>
          <w:spacing w:val="0"/>
          <w:w w:val="100"/>
          <w:position w:val="0"/>
        </w:rPr>
        <w:t>（</w:t>
      </w:r>
      <w:bookmarkEnd w:id="1723"/>
      <w:r>
        <w:rPr>
          <w:color w:val="000000"/>
          <w:spacing w:val="0"/>
          <w:w w:val="100"/>
          <w:position w:val="0"/>
        </w:rPr>
        <w:t>4）</w:t>
        <w:tab/>
      </w:r>
      <w:r>
        <w:rPr>
          <w:color w:val="000000"/>
          <w:spacing w:val="0"/>
          <w:w w:val="100"/>
          <w:position w:val="0"/>
        </w:rPr>
        <w:t>如本附注“七、（五十三）股本”所述，</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月公司完成回购注销</w:t>
      </w:r>
      <w:r>
        <w:rPr>
          <w:color w:val="000000"/>
          <w:spacing w:val="0"/>
          <w:w w:val="100"/>
          <w:position w:val="0"/>
        </w:rPr>
        <w:t>202,467</w:t>
      </w:r>
      <w:r>
        <w:rPr>
          <w:color w:val="000000"/>
          <w:spacing w:val="0"/>
          <w:w w:val="100"/>
          <w:position w:val="0"/>
        </w:rPr>
        <w:t xml:space="preserve">股，公司减少资 本公积 </w:t>
      </w:r>
      <w:r>
        <w:rPr>
          <w:color w:val="000000"/>
          <w:spacing w:val="0"/>
          <w:w w:val="100"/>
          <w:position w:val="0"/>
        </w:rPr>
        <w:t xml:space="preserve">1,176,333.27 </w:t>
      </w:r>
      <w:r>
        <w:rPr>
          <w:color w:val="000000"/>
          <w:spacing w:val="0"/>
          <w:w w:val="100"/>
          <w:position w:val="0"/>
        </w:rPr>
        <w:t>元。</w:t>
      </w:r>
    </w:p>
    <w:p>
      <w:pPr>
        <w:pStyle w:val="Style23"/>
        <w:keepNext w:val="0"/>
        <w:keepLines w:val="0"/>
        <w:widowControl w:val="0"/>
        <w:shd w:val="clear" w:color="auto" w:fill="auto"/>
        <w:tabs>
          <w:tab w:pos="961" w:val="left"/>
        </w:tabs>
        <w:bidi w:val="0"/>
        <w:spacing w:before="0" w:after="0" w:line="468" w:lineRule="exact"/>
        <w:ind w:left="0" w:right="0" w:firstLine="440"/>
        <w:jc w:val="both"/>
      </w:pPr>
      <w:bookmarkStart w:id="1724" w:name="bookmark1724"/>
      <w:r>
        <w:rPr>
          <w:color w:val="000000"/>
          <w:spacing w:val="0"/>
          <w:w w:val="100"/>
          <w:position w:val="0"/>
        </w:rPr>
        <w:t>（</w:t>
      </w:r>
      <w:bookmarkEnd w:id="1724"/>
      <w:r>
        <w:rPr>
          <w:color w:val="000000"/>
          <w:spacing w:val="0"/>
          <w:w w:val="100"/>
          <w:position w:val="0"/>
        </w:rPr>
        <w:t>5）</w:t>
        <w:tab/>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日，公司召开</w:t>
      </w:r>
      <w:r>
        <w:rPr>
          <w:color w:val="000000"/>
          <w:spacing w:val="0"/>
          <w:w w:val="100"/>
          <w:position w:val="0"/>
        </w:rPr>
        <w:t>2018</w:t>
      </w:r>
      <w:r>
        <w:rPr>
          <w:color w:val="000000"/>
          <w:spacing w:val="0"/>
          <w:w w:val="100"/>
          <w:position w:val="0"/>
        </w:rPr>
        <w:t>年第四次临时股东大会审议通过了《关于〈广东乐心医疗电子股 份有限公司</w:t>
      </w:r>
      <w:r>
        <w:rPr>
          <w:color w:val="000000"/>
          <w:spacing w:val="0"/>
          <w:w w:val="100"/>
          <w:position w:val="0"/>
        </w:rPr>
        <w:t>2018</w:t>
      </w:r>
      <w:r>
        <w:rPr>
          <w:color w:val="000000"/>
          <w:spacing w:val="0"/>
          <w:w w:val="100"/>
          <w:position w:val="0"/>
        </w:rPr>
        <w:t>年股票期权与限制性股票激励计划（草案修订稿）</w:t>
      </w:r>
      <w:r>
        <w:rPr>
          <w:color w:val="000000"/>
          <w:spacing w:val="0"/>
          <w:w w:val="100"/>
          <w:position w:val="0"/>
        </w:rPr>
        <w:t>＞</w:t>
      </w:r>
      <w:r>
        <w:rPr>
          <w:color w:val="000000"/>
          <w:spacing w:val="0"/>
          <w:w w:val="100"/>
          <w:position w:val="0"/>
        </w:rPr>
        <w:t>及其摘要的议案》</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 公司召开第二届董事会第二十一次会议、第二届监事会第十九次会议审议通过了《关于向激励对象授予股 票期权与限制性股票的议案》</w:t>
      </w:r>
      <w:r>
        <w:rPr>
          <w:color w:val="000000"/>
          <w:spacing w:val="0"/>
          <w:w w:val="100"/>
          <w:position w:val="0"/>
        </w:rPr>
        <w:t>，</w:t>
      </w:r>
      <w:r>
        <w:rPr>
          <w:color w:val="000000"/>
          <w:spacing w:val="0"/>
          <w:w w:val="100"/>
          <w:position w:val="0"/>
        </w:rPr>
        <w:t>根据</w:t>
      </w:r>
      <w:r>
        <w:rPr>
          <w:color w:val="000000"/>
          <w:spacing w:val="0"/>
          <w:w w:val="100"/>
          <w:position w:val="0"/>
        </w:rPr>
        <w:t>2018</w:t>
      </w:r>
      <w:r>
        <w:rPr>
          <w:color w:val="000000"/>
          <w:spacing w:val="0"/>
          <w:w w:val="100"/>
          <w:position w:val="0"/>
        </w:rPr>
        <w:t>年第四次临时股东大会的授权，公司董事会决定授予</w:t>
      </w:r>
      <w:r>
        <w:rPr>
          <w:color w:val="000000"/>
          <w:spacing w:val="0"/>
          <w:w w:val="100"/>
          <w:position w:val="0"/>
        </w:rPr>
        <w:t>48</w:t>
      </w:r>
      <w:r>
        <w:rPr>
          <w:color w:val="000000"/>
          <w:spacing w:val="0"/>
          <w:w w:val="100"/>
          <w:position w:val="0"/>
        </w:rPr>
        <w:t>名激励对 象合计数量</w:t>
      </w:r>
      <w:r>
        <w:rPr>
          <w:color w:val="000000"/>
          <w:spacing w:val="0"/>
          <w:w w:val="100"/>
          <w:position w:val="0"/>
        </w:rPr>
        <w:t>108.00</w:t>
      </w:r>
      <w:r>
        <w:rPr>
          <w:color w:val="000000"/>
          <w:spacing w:val="0"/>
          <w:w w:val="100"/>
          <w:position w:val="0"/>
        </w:rPr>
        <w:t>万股限制性股票，在资金缴纳、股份登记过程中，有</w:t>
      </w:r>
      <w:r>
        <w:rPr>
          <w:color w:val="000000"/>
          <w:spacing w:val="0"/>
          <w:w w:val="100"/>
          <w:position w:val="0"/>
        </w:rPr>
        <w:t>6</w:t>
      </w:r>
      <w:r>
        <w:rPr>
          <w:color w:val="000000"/>
          <w:spacing w:val="0"/>
          <w:w w:val="100"/>
          <w:position w:val="0"/>
        </w:rPr>
        <w:t xml:space="preserve">名激励对象因个人原因放弃认购限 </w:t>
      </w:r>
      <w:r>
        <w:rPr>
          <w:color w:val="000000"/>
          <w:spacing w:val="0"/>
          <w:w w:val="100"/>
          <w:position w:val="0"/>
        </w:rPr>
        <w:t>制性股票，因此公司激励计划实际授予</w:t>
      </w:r>
      <w:r>
        <w:rPr>
          <w:color w:val="000000"/>
          <w:spacing w:val="0"/>
          <w:w w:val="100"/>
          <w:position w:val="0"/>
        </w:rPr>
        <w:t>42</w:t>
      </w:r>
      <w:r>
        <w:rPr>
          <w:color w:val="000000"/>
          <w:spacing w:val="0"/>
          <w:w w:val="100"/>
          <w:position w:val="0"/>
        </w:rPr>
        <w:t>名激励对象共计</w:t>
      </w:r>
      <w:r>
        <w:rPr>
          <w:color w:val="000000"/>
          <w:spacing w:val="0"/>
          <w:w w:val="100"/>
          <w:position w:val="0"/>
        </w:rPr>
        <w:t>99,7349</w:t>
      </w:r>
      <w:r>
        <w:rPr>
          <w:color w:val="000000"/>
          <w:spacing w:val="0"/>
          <w:w w:val="100"/>
          <w:position w:val="0"/>
        </w:rPr>
        <w:t>万股限制性股票，公司独立董事对此发 表了独立意见，认为激励对象主体资格合法有效。确定首次授予日为</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日。激励对象获授的全 部限制性股票适用不同的限售期，自激励对象获授限制性股票上市之日起计算，分别为</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 xml:space="preserve">个月和 </w:t>
      </w:r>
      <w:r>
        <w:rPr>
          <w:color w:val="000000"/>
          <w:spacing w:val="0"/>
          <w:w w:val="100"/>
          <w:position w:val="0"/>
        </w:rPr>
        <w:t>36</w:t>
      </w:r>
      <w:r>
        <w:rPr>
          <w:color w:val="000000"/>
          <w:spacing w:val="0"/>
          <w:w w:val="100"/>
          <w:position w:val="0"/>
        </w:rPr>
        <w:t>个月。本激励计划首次授予部分限制性股票的有效期自限制性股票首次授予股权登记之日起至激励对象 获授的限制性股票全部解除限售或回购注销之日止，最长不超过</w:t>
      </w:r>
      <w:r>
        <w:rPr>
          <w:color w:val="000000"/>
          <w:spacing w:val="0"/>
          <w:w w:val="100"/>
          <w:position w:val="0"/>
        </w:rPr>
        <w:t>60</w:t>
      </w:r>
      <w:r>
        <w:rPr>
          <w:color w:val="000000"/>
          <w:spacing w:val="0"/>
          <w:w w:val="100"/>
          <w:position w:val="0"/>
        </w:rPr>
        <w:t xml:space="preserve">个月。本期其他资本公积增加 </w:t>
      </w:r>
      <w:r>
        <w:rPr>
          <w:color w:val="000000"/>
          <w:spacing w:val="0"/>
          <w:w w:val="100"/>
          <w:position w:val="0"/>
        </w:rPr>
        <w:t>197,745.77</w:t>
      </w:r>
      <w:r>
        <w:rPr>
          <w:color w:val="000000"/>
          <w:spacing w:val="0"/>
          <w:w w:val="100"/>
          <w:position w:val="0"/>
        </w:rPr>
        <w:t>元系确认的本期股票激励的费用。</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日，公司第三次临时股东大会审议通过了关于《〈广东乐心医疗电子股份有限公司</w:t>
      </w:r>
      <w:r>
        <w:rPr>
          <w:color w:val="000000"/>
          <w:spacing w:val="0"/>
          <w:w w:val="100"/>
          <w:position w:val="0"/>
        </w:rPr>
        <w:t>2020</w:t>
      </w:r>
      <w:r>
        <w:rPr>
          <w:color w:val="000000"/>
          <w:spacing w:val="0"/>
          <w:w w:val="100"/>
          <w:position w:val="0"/>
        </w:rPr>
        <w:t>年 限制性股票激励计划（草案</w:t>
      </w:r>
      <w:r>
        <w:rPr>
          <w:color w:val="000000"/>
          <w:spacing w:val="0"/>
          <w:w w:val="100"/>
          <w:position w:val="0"/>
        </w:rPr>
        <w:t>）＞</w:t>
      </w:r>
      <w:r>
        <w:rPr>
          <w:color w:val="000000"/>
          <w:spacing w:val="0"/>
          <w:w w:val="100"/>
          <w:position w:val="0"/>
        </w:rPr>
        <w:t>及其摘要的议案》</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日公司第三届董事会第十五次会议决议和 第三届监事会第十四次会议分别审议通过《关于向激励对象首次授予限制性股票的议案》。根据</w:t>
      </w:r>
      <w:r>
        <w:rPr>
          <w:color w:val="000000"/>
          <w:spacing w:val="0"/>
          <w:w w:val="100"/>
          <w:position w:val="0"/>
        </w:rPr>
        <w:t>2020</w:t>
      </w:r>
      <w:r>
        <w:rPr>
          <w:color w:val="000000"/>
          <w:spacing w:val="0"/>
          <w:w w:val="100"/>
          <w:position w:val="0"/>
        </w:rPr>
        <w:t>年第 三次临时股东大会的授权，公司董事会决定授予</w:t>
      </w:r>
      <w:r>
        <w:rPr>
          <w:color w:val="000000"/>
          <w:spacing w:val="0"/>
          <w:w w:val="100"/>
          <w:position w:val="0"/>
        </w:rPr>
        <w:t>59</w:t>
      </w:r>
      <w:r>
        <w:rPr>
          <w:color w:val="000000"/>
          <w:spacing w:val="0"/>
          <w:w w:val="100"/>
          <w:position w:val="0"/>
        </w:rPr>
        <w:t>名激励对象合计数量</w:t>
      </w:r>
      <w:r>
        <w:rPr>
          <w:color w:val="000000"/>
          <w:spacing w:val="0"/>
          <w:w w:val="100"/>
          <w:position w:val="0"/>
        </w:rPr>
        <w:t xml:space="preserve">480. </w:t>
      </w:r>
      <w:r>
        <w:rPr>
          <w:color w:val="000000"/>
          <w:spacing w:val="0"/>
          <w:w w:val="100"/>
          <w:position w:val="0"/>
        </w:rPr>
        <w:t>00</w:t>
      </w:r>
      <w:r>
        <w:rPr>
          <w:color w:val="000000"/>
          <w:spacing w:val="0"/>
          <w:w w:val="100"/>
          <w:position w:val="0"/>
        </w:rPr>
        <w:t>万股第二类限制性股票。公 司独立董事对此发表了独立意见，认为激励对象主体资格合法有效，确定首次授予日为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日。首 次授予的第二类限制性股票按比例分为不同的归属期，分别为</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个月和</w:t>
      </w:r>
      <w:r>
        <w:rPr>
          <w:color w:val="000000"/>
          <w:spacing w:val="0"/>
          <w:w w:val="100"/>
          <w:position w:val="0"/>
        </w:rPr>
        <w:t>36</w:t>
      </w:r>
      <w:r>
        <w:rPr>
          <w:color w:val="000000"/>
          <w:spacing w:val="0"/>
          <w:w w:val="100"/>
          <w:position w:val="0"/>
        </w:rPr>
        <w:t>个月。首次授予的第二 类限制性股票自授予日起</w:t>
      </w:r>
      <w:r>
        <w:rPr>
          <w:color w:val="000000"/>
          <w:spacing w:val="0"/>
          <w:w w:val="100"/>
          <w:position w:val="0"/>
        </w:rPr>
        <w:t>12</w:t>
      </w:r>
      <w:r>
        <w:rPr>
          <w:color w:val="000000"/>
          <w:spacing w:val="0"/>
          <w:w w:val="100"/>
          <w:position w:val="0"/>
        </w:rPr>
        <w:t>个月后，满足解锁条件的激励对象可以分三期申请解锁，解锁比例分别为</w:t>
      </w:r>
      <w:r>
        <w:rPr>
          <w:color w:val="000000"/>
          <w:spacing w:val="0"/>
          <w:w w:val="100"/>
          <w:position w:val="0"/>
        </w:rPr>
        <w:t>15%</w:t>
      </w:r>
      <w:r>
        <w:rPr>
          <w:color w:val="000000"/>
          <w:spacing w:val="0"/>
          <w:w w:val="100"/>
          <w:position w:val="0"/>
        </w:rPr>
        <w:t xml:space="preserve">、 </w:t>
      </w:r>
      <w:r>
        <w:rPr>
          <w:color w:val="000000"/>
          <w:spacing w:val="0"/>
          <w:w w:val="100"/>
          <w:position w:val="0"/>
        </w:rPr>
        <w:t>45%</w:t>
      </w:r>
      <w:r>
        <w:rPr>
          <w:color w:val="000000"/>
          <w:spacing w:val="0"/>
          <w:w w:val="100"/>
          <w:position w:val="0"/>
        </w:rPr>
        <w:t>、</w:t>
      </w:r>
      <w:r>
        <w:rPr>
          <w:color w:val="000000"/>
          <w:spacing w:val="0"/>
          <w:w w:val="100"/>
          <w:position w:val="0"/>
        </w:rPr>
        <w:t>40%</w:t>
      </w:r>
      <w:r>
        <w:rPr>
          <w:color w:val="000000"/>
          <w:spacing w:val="0"/>
          <w:w w:val="100"/>
          <w:position w:val="0"/>
        </w:rPr>
        <w:t>。本激励计划的有效期为自第二类限制性股票授予之日起至激励对象获授的限制性股票全部归属 或作废失效之日止，最长不超过</w:t>
      </w:r>
      <w:r>
        <w:rPr>
          <w:color w:val="000000"/>
          <w:spacing w:val="0"/>
          <w:w w:val="100"/>
          <w:position w:val="0"/>
        </w:rPr>
        <w:t>48</w:t>
      </w:r>
      <w:r>
        <w:rPr>
          <w:color w:val="000000"/>
          <w:spacing w:val="0"/>
          <w:w w:val="100"/>
          <w:position w:val="0"/>
        </w:rPr>
        <w:t>个月。本期其他资本公积增加</w:t>
      </w:r>
      <w:r>
        <w:rPr>
          <w:color w:val="000000"/>
          <w:spacing w:val="0"/>
          <w:w w:val="100"/>
          <w:position w:val="0"/>
        </w:rPr>
        <w:t>2,695,435.38</w:t>
      </w:r>
      <w:r>
        <w:rPr>
          <w:color w:val="000000"/>
          <w:spacing w:val="0"/>
          <w:w w:val="100"/>
          <w:position w:val="0"/>
        </w:rPr>
        <w:t>元系确认的本期第二类限制 性股票激励的费用。</w:t>
      </w:r>
    </w:p>
    <w:p>
      <w:pPr>
        <w:pStyle w:val="Style23"/>
        <w:keepNext w:val="0"/>
        <w:keepLines w:val="0"/>
        <w:widowControl w:val="0"/>
        <w:shd w:val="clear" w:color="auto" w:fill="auto"/>
        <w:bidi w:val="0"/>
        <w:spacing w:before="0" w:after="460" w:line="469" w:lineRule="exact"/>
        <w:ind w:left="0" w:right="0" w:firstLine="440"/>
        <w:jc w:val="both"/>
      </w:pPr>
      <w:bookmarkStart w:id="1725" w:name="bookmark1725"/>
      <w:r>
        <w:rPr>
          <w:color w:val="000000"/>
          <w:spacing w:val="0"/>
          <w:w w:val="100"/>
          <w:position w:val="0"/>
        </w:rPr>
        <w:t>（</w:t>
      </w:r>
      <w:bookmarkEnd w:id="1725"/>
      <w:r>
        <w:rPr>
          <w:color w:val="000000"/>
          <w:spacing w:val="0"/>
          <w:w w:val="100"/>
          <w:position w:val="0"/>
        </w:rPr>
        <w:t>6）</w:t>
      </w:r>
      <w:r>
        <w:rPr>
          <w:color w:val="000000"/>
          <w:spacing w:val="0"/>
          <w:w w:val="100"/>
          <w:position w:val="0"/>
        </w:rPr>
        <w:t>本公司</w:t>
      </w:r>
      <w:r>
        <w:rPr>
          <w:color w:val="000000"/>
          <w:spacing w:val="0"/>
          <w:w w:val="100"/>
          <w:position w:val="0"/>
        </w:rPr>
        <w:t>2021</w:t>
      </w:r>
      <w:r>
        <w:rPr>
          <w:color w:val="000000"/>
          <w:spacing w:val="0"/>
          <w:w w:val="100"/>
          <w:position w:val="0"/>
        </w:rPr>
        <w:t xml:space="preserve">年与声源科技（深圳）有限公司（以下简称“声源科技”）原股东胡振宁达成协议以 </w:t>
      </w:r>
      <w:r>
        <w:rPr>
          <w:color w:val="000000"/>
          <w:spacing w:val="0"/>
          <w:w w:val="100"/>
          <w:position w:val="0"/>
        </w:rPr>
        <w:t xml:space="preserve">2,580, </w:t>
      </w:r>
      <w:r>
        <w:rPr>
          <w:color w:val="000000"/>
          <w:spacing w:val="0"/>
          <w:w w:val="100"/>
          <w:position w:val="0"/>
        </w:rPr>
        <w:t xml:space="preserve">000. </w:t>
      </w:r>
      <w:r>
        <w:rPr>
          <w:color w:val="000000"/>
          <w:spacing w:val="0"/>
          <w:w w:val="100"/>
          <w:position w:val="0"/>
        </w:rPr>
        <w:t>00</w:t>
      </w:r>
      <w:r>
        <w:rPr>
          <w:color w:val="000000"/>
          <w:spacing w:val="0"/>
          <w:w w:val="100"/>
          <w:position w:val="0"/>
        </w:rPr>
        <w:t>元收购其持有的声源科技</w:t>
      </w:r>
      <w:r>
        <w:rPr>
          <w:color w:val="000000"/>
          <w:spacing w:val="0"/>
          <w:w w:val="100"/>
          <w:position w:val="0"/>
        </w:rPr>
        <w:t xml:space="preserve">9. </w:t>
      </w:r>
      <w:r>
        <w:rPr>
          <w:color w:val="000000"/>
          <w:spacing w:val="0"/>
          <w:w w:val="100"/>
          <w:position w:val="0"/>
        </w:rPr>
        <w:t>62%</w:t>
      </w:r>
      <w:r>
        <w:rPr>
          <w:color w:val="000000"/>
          <w:spacing w:val="0"/>
          <w:w w:val="100"/>
          <w:position w:val="0"/>
        </w:rPr>
        <w:t>股权，公司已支付股权收购款，声源科技工商变更已完成，该 事项使资本公积减少</w:t>
      </w:r>
      <w:r>
        <w:rPr>
          <w:color w:val="000000"/>
          <w:spacing w:val="0"/>
          <w:w w:val="100"/>
          <w:position w:val="0"/>
        </w:rPr>
        <w:t>2,823,193.67</w:t>
      </w:r>
      <w:r>
        <w:rPr>
          <w:color w:val="000000"/>
          <w:spacing w:val="0"/>
          <w:w w:val="100"/>
          <w:position w:val="0"/>
        </w:rPr>
        <w:t>元。</w:t>
      </w:r>
    </w:p>
    <w:p>
      <w:pPr>
        <w:pStyle w:val="Style46"/>
        <w:keepNext/>
        <w:keepLines/>
        <w:widowControl w:val="0"/>
        <w:shd w:val="clear" w:color="auto" w:fill="auto"/>
        <w:bidi w:val="0"/>
        <w:spacing w:before="0" w:after="140" w:line="48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26"/>
      <w:bookmarkEnd w:id="1727"/>
      <w:bookmarkEnd w:id="17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2,637,002.25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1,258,038.54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2,637,002.25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1,258,038.54</w:t>
            </w:r>
          </w:p>
        </w:tc>
      </w:tr>
    </w:tbl>
    <w:p>
      <w:pPr>
        <w:pStyle w:val="Style40"/>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17"/>
          <w:szCs w:val="17"/>
        </w:rPr>
        <w:t xml:space="preserve">其他说明，包括本期增减变动情况、变动原因说明: </w:t>
      </w:r>
      <w:r>
        <w:rPr>
          <w:color w:val="000000"/>
          <w:spacing w:val="0"/>
          <w:w w:val="100"/>
          <w:position w:val="0"/>
          <w:sz w:val="20"/>
          <w:szCs w:val="20"/>
        </w:rPr>
        <w:t>说明：</w:t>
      </w:r>
    </w:p>
    <w:p>
      <w:pPr>
        <w:pStyle w:val="Style23"/>
        <w:keepNext w:val="0"/>
        <w:keepLines w:val="0"/>
        <w:widowControl w:val="0"/>
        <w:shd w:val="clear" w:color="auto" w:fill="auto"/>
        <w:tabs>
          <w:tab w:pos="961" w:val="left"/>
        </w:tabs>
        <w:bidi w:val="0"/>
        <w:spacing w:before="0" w:after="0" w:line="473" w:lineRule="exact"/>
        <w:ind w:left="0" w:right="0" w:firstLine="440"/>
        <w:jc w:val="both"/>
      </w:pPr>
      <w:bookmarkStart w:id="1730" w:name="bookmark1730"/>
      <w:r>
        <w:rPr>
          <w:color w:val="000000"/>
          <w:spacing w:val="0"/>
          <w:w w:val="100"/>
          <w:position w:val="0"/>
        </w:rPr>
        <w:t>（</w:t>
      </w:r>
      <w:bookmarkEnd w:id="1730"/>
      <w:r>
        <w:rPr>
          <w:color w:val="000000"/>
          <w:spacing w:val="0"/>
          <w:w w:val="100"/>
          <w:position w:val="0"/>
        </w:rPr>
        <w:t>1）</w:t>
        <w:tab/>
      </w:r>
      <w:r>
        <w:rPr>
          <w:color w:val="000000"/>
          <w:spacing w:val="0"/>
          <w:w w:val="100"/>
          <w:position w:val="0"/>
        </w:rPr>
        <w:t>如本附注“七、（五十三）股本”所述，</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月公司完成股本回购注销</w:t>
      </w:r>
      <w:r>
        <w:rPr>
          <w:color w:val="000000"/>
          <w:spacing w:val="0"/>
          <w:w w:val="100"/>
          <w:position w:val="0"/>
        </w:rPr>
        <w:t>202,467</w:t>
      </w:r>
      <w:r>
        <w:rPr>
          <w:color w:val="000000"/>
          <w:spacing w:val="0"/>
          <w:w w:val="100"/>
          <w:position w:val="0"/>
        </w:rPr>
        <w:t>股，公司减 少股本</w:t>
      </w:r>
      <w:r>
        <w:rPr>
          <w:color w:val="000000"/>
          <w:spacing w:val="0"/>
          <w:w w:val="100"/>
          <w:position w:val="0"/>
        </w:rPr>
        <w:t>202,467</w:t>
      </w:r>
      <w:r>
        <w:rPr>
          <w:color w:val="000000"/>
          <w:spacing w:val="0"/>
          <w:w w:val="100"/>
          <w:position w:val="0"/>
        </w:rPr>
        <w:t>元，相应减少资本公积</w:t>
      </w:r>
      <w:r>
        <w:rPr>
          <w:color w:val="000000"/>
          <w:spacing w:val="0"/>
          <w:w w:val="100"/>
          <w:position w:val="0"/>
        </w:rPr>
        <w:t>1,176,333.27</w:t>
      </w:r>
      <w:r>
        <w:rPr>
          <w:color w:val="000000"/>
          <w:spacing w:val="0"/>
          <w:w w:val="100"/>
          <w:position w:val="0"/>
        </w:rPr>
        <w:t>元。同时减少库存股</w:t>
      </w:r>
      <w:r>
        <w:rPr>
          <w:color w:val="000000"/>
          <w:spacing w:val="0"/>
          <w:w w:val="100"/>
          <w:position w:val="0"/>
        </w:rPr>
        <w:t>1,378,800.27</w:t>
      </w:r>
      <w:r>
        <w:rPr>
          <w:color w:val="000000"/>
          <w:spacing w:val="0"/>
          <w:w w:val="100"/>
          <w:position w:val="0"/>
        </w:rPr>
        <w:t>元系减少限制性股 票激励回购义务。</w:t>
      </w:r>
    </w:p>
    <w:p>
      <w:pPr>
        <w:pStyle w:val="Style23"/>
        <w:keepNext w:val="0"/>
        <w:keepLines w:val="0"/>
        <w:widowControl w:val="0"/>
        <w:shd w:val="clear" w:color="auto" w:fill="auto"/>
        <w:tabs>
          <w:tab w:pos="462" w:val="left"/>
        </w:tabs>
        <w:bidi w:val="0"/>
        <w:spacing w:before="0" w:after="220" w:line="473" w:lineRule="exact"/>
        <w:ind w:left="0" w:right="0" w:firstLine="440"/>
        <w:jc w:val="both"/>
      </w:pPr>
      <w:bookmarkStart w:id="1731" w:name="bookmark1731"/>
      <w:r>
        <w:rPr>
          <w:color w:val="000000"/>
          <w:spacing w:val="0"/>
          <w:w w:val="100"/>
          <w:position w:val="0"/>
        </w:rPr>
        <w:t>（</w:t>
      </w:r>
      <w:bookmarkEnd w:id="1731"/>
      <w:r>
        <w:rPr>
          <w:color w:val="000000"/>
          <w:spacing w:val="0"/>
          <w:w w:val="100"/>
          <w:position w:val="0"/>
        </w:rPr>
        <w:t>2）</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 xml:space="preserve">日公司召开第三届董事会第十八次会议和第三届监事会第十六次会议，审议通过 </w:t>
      </w:r>
      <w:r>
        <w:rPr>
          <w:color w:val="000000"/>
          <w:spacing w:val="0"/>
          <w:w w:val="100"/>
          <w:position w:val="0"/>
        </w:rPr>
        <w:t>了《关于</w:t>
      </w:r>
      <w:r>
        <w:rPr>
          <w:color w:val="000000"/>
          <w:spacing w:val="0"/>
          <w:w w:val="100"/>
          <w:position w:val="0"/>
        </w:rPr>
        <w:t>2018</w:t>
      </w:r>
      <w:r>
        <w:rPr>
          <w:color w:val="000000"/>
          <w:spacing w:val="0"/>
          <w:w w:val="100"/>
          <w:position w:val="0"/>
        </w:rPr>
        <w:t>年股票期权与限制性股票激励计划首次授予权益第二个行权期/解除限售期条件成就的议 案》</w:t>
      </w:r>
      <w:r>
        <w:rPr>
          <w:color w:val="000000"/>
          <w:spacing w:val="0"/>
          <w:w w:val="100"/>
          <w:position w:val="0"/>
        </w:rPr>
        <w:t>，</w:t>
      </w:r>
      <w:r>
        <w:rPr>
          <w:color w:val="000000"/>
          <w:spacing w:val="0"/>
          <w:w w:val="100"/>
          <w:position w:val="0"/>
        </w:rPr>
        <w:t>公司董事会认为首次授予部分第一个解除限售期可解除限售条件已经满足，根据</w:t>
      </w:r>
      <w:r>
        <w:rPr>
          <w:color w:val="000000"/>
          <w:spacing w:val="0"/>
          <w:w w:val="100"/>
          <w:position w:val="0"/>
        </w:rPr>
        <w:t>2018</w:t>
      </w:r>
      <w:r>
        <w:rPr>
          <w:color w:val="000000"/>
          <w:spacing w:val="0"/>
          <w:w w:val="100"/>
          <w:position w:val="0"/>
        </w:rPr>
        <w:t>年第四次临时 股东大会对董事会的授权，统一公司按照《公司</w:t>
      </w:r>
      <w:r>
        <w:rPr>
          <w:color w:val="000000"/>
          <w:spacing w:val="0"/>
          <w:w w:val="100"/>
          <w:position w:val="0"/>
        </w:rPr>
        <w:t>2018</w:t>
      </w:r>
      <w:r>
        <w:rPr>
          <w:color w:val="000000"/>
          <w:spacing w:val="0"/>
          <w:w w:val="100"/>
          <w:position w:val="0"/>
        </w:rPr>
        <w:t xml:space="preserve">年股票期权与限制性股票激励计划》的相关规定办理 首次授予限制性股票的第一个解锁期解除限售相关事宜。本次限制性股票符合解除限售条件的激励对象共 </w:t>
      </w:r>
      <w:r>
        <w:rPr>
          <w:color w:val="000000"/>
          <w:spacing w:val="0"/>
          <w:w w:val="100"/>
          <w:position w:val="0"/>
        </w:rPr>
        <w:t>26</w:t>
      </w:r>
      <w:r>
        <w:rPr>
          <w:color w:val="000000"/>
          <w:spacing w:val="0"/>
          <w:w w:val="100"/>
          <w:position w:val="0"/>
        </w:rPr>
        <w:t>人，对应本次所需解除限售的限制性股票合计</w:t>
      </w:r>
      <w:r>
        <w:rPr>
          <w:color w:val="000000"/>
          <w:spacing w:val="0"/>
          <w:w w:val="100"/>
          <w:position w:val="0"/>
        </w:rPr>
        <w:t>184,758.00</w:t>
      </w:r>
      <w:r>
        <w:rPr>
          <w:color w:val="000000"/>
          <w:spacing w:val="0"/>
          <w:w w:val="100"/>
          <w:position w:val="0"/>
        </w:rPr>
        <w:t>股。库存股减少</w:t>
      </w:r>
      <w:r>
        <w:rPr>
          <w:color w:val="000000"/>
          <w:spacing w:val="0"/>
          <w:w w:val="100"/>
          <w:position w:val="0"/>
        </w:rPr>
        <w:t xml:space="preserve">1, </w:t>
      </w:r>
      <w:r>
        <w:rPr>
          <w:color w:val="000000"/>
          <w:spacing w:val="0"/>
          <w:w w:val="100"/>
          <w:position w:val="0"/>
        </w:rPr>
        <w:t>258,201.98</w:t>
      </w:r>
      <w:r>
        <w:rPr>
          <w:color w:val="000000"/>
          <w:spacing w:val="0"/>
          <w:w w:val="100"/>
          <w:position w:val="0"/>
        </w:rPr>
        <w:t>元系减少限制性 股票激励回购义务。</w:t>
      </w:r>
    </w:p>
    <w:p>
      <w:pPr>
        <w:pStyle w:val="Style46"/>
        <w:keepNext/>
        <w:keepLines/>
        <w:widowControl w:val="0"/>
        <w:shd w:val="clear" w:color="auto" w:fill="auto"/>
        <w:bidi w:val="0"/>
        <w:spacing w:before="0" w:after="380" w:line="470" w:lineRule="exact"/>
        <w:ind w:left="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2"/>
      <w:bookmarkEnd w:id="1733"/>
      <w:bookmarkEnd w:id="173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本期所得</w:t>
            </w:r>
          </w:p>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税前发生</w:t>
            </w:r>
          </w:p>
          <w:p>
            <w:pPr>
              <w:pStyle w:val="Style35"/>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税后归属</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税后归属</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于少数股</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一、不能重分类进损益的其他</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10,561,523.</w:t>
            </w:r>
          </w:p>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51,130,11</w:t>
            </w:r>
          </w:p>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8,938,551.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42,191,56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52,753,0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58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10,561,523.</w:t>
            </w:r>
          </w:p>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51,130,11</w:t>
            </w:r>
          </w:p>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8,938,551.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42,191,56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52,753,0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707,108.23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379,535.4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379,535.4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707,108.23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379,535.4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379,535.4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11,268,631.</w:t>
            </w:r>
          </w:p>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51,509,64</w:t>
            </w:r>
          </w:p>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8,938,551.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42,571,09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46"/>
        <w:keepNext/>
        <w:keepLines/>
        <w:widowControl w:val="0"/>
        <w:shd w:val="clear" w:color="auto" w:fill="auto"/>
        <w:bidi w:val="0"/>
        <w:spacing w:before="0" w:after="38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36"/>
      <w:bookmarkEnd w:id="1737"/>
      <w:bookmarkEnd w:id="17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46"/>
        <w:keepNext/>
        <w:keepLines/>
        <w:widowControl w:val="0"/>
        <w:shd w:val="clear" w:color="auto" w:fill="auto"/>
        <w:bidi w:val="0"/>
        <w:spacing w:before="0" w:after="38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0"/>
      <w:bookmarkEnd w:id="1741"/>
      <w:bookmarkEnd w:id="1743"/>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40,695,195.26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1,678,830.33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42,374,025.59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40,695,195.26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1,678,830.33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42,374,025.59</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说明：本期增加系按母公司净利润的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46"/>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44"/>
      <w:bookmarkEnd w:id="1745"/>
      <w:bookmarkEnd w:id="17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212,339,989.55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212,339,989.55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8,868,815.45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70,161,749.27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1,678,830.33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4,789,623.75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42,930,522.28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4,185,024.41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237,786,553.50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273,527,090.66</w:t>
            </w:r>
          </w:p>
        </w:tc>
      </w:tr>
    </w:tbl>
    <w:p>
      <w:pPr>
        <w:widowControl w:val="0"/>
        <w:spacing w:after="119" w:line="1" w:lineRule="exact"/>
      </w:pP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9" w:val="left"/>
        </w:tabs>
        <w:bidi w:val="0"/>
        <w:spacing w:before="0" w:after="260" w:line="240" w:lineRule="auto"/>
        <w:ind w:left="0" w:right="0" w:firstLine="0"/>
        <w:jc w:val="left"/>
      </w:pPr>
      <w:bookmarkStart w:id="1748" w:name="bookmark1748"/>
      <w:r>
        <w:rPr>
          <w:color w:val="000000"/>
          <w:spacing w:val="0"/>
          <w:w w:val="100"/>
          <w:position w:val="0"/>
        </w:rPr>
        <w:t>1</w:t>
      </w:r>
      <w:bookmarkEnd w:id="1748"/>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54" w:val="left"/>
        </w:tabs>
        <w:bidi w:val="0"/>
        <w:spacing w:before="0" w:after="260" w:line="240" w:lineRule="auto"/>
        <w:ind w:left="0" w:right="0" w:firstLine="0"/>
        <w:jc w:val="left"/>
      </w:pPr>
      <w:bookmarkStart w:id="1749" w:name="bookmark1749"/>
      <w:r>
        <w:rPr>
          <w:color w:val="000000"/>
          <w:spacing w:val="0"/>
          <w:w w:val="100"/>
          <w:position w:val="0"/>
        </w:rPr>
        <w:t>2</w:t>
      </w:r>
      <w:bookmarkEnd w:id="1749"/>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54" w:val="left"/>
        </w:tabs>
        <w:bidi w:val="0"/>
        <w:spacing w:before="0" w:after="260" w:line="240" w:lineRule="auto"/>
        <w:ind w:left="0" w:right="0" w:firstLine="0"/>
        <w:jc w:val="left"/>
      </w:pPr>
      <w:bookmarkStart w:id="1750" w:name="bookmark1750"/>
      <w:r>
        <w:rPr>
          <w:color w:val="000000"/>
          <w:spacing w:val="0"/>
          <w:w w:val="100"/>
          <w:position w:val="0"/>
        </w:rPr>
        <w:t>3</w:t>
      </w:r>
      <w:bookmarkEnd w:id="1750"/>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54" w:val="left"/>
        </w:tabs>
        <w:bidi w:val="0"/>
        <w:spacing w:before="0" w:after="260" w:line="240" w:lineRule="auto"/>
        <w:ind w:left="0" w:right="0" w:firstLine="0"/>
        <w:jc w:val="left"/>
      </w:pPr>
      <w:bookmarkStart w:id="1751" w:name="bookmark1751"/>
      <w:r>
        <w:rPr>
          <w:color w:val="000000"/>
          <w:spacing w:val="0"/>
          <w:w w:val="100"/>
          <w:position w:val="0"/>
        </w:rPr>
        <w:t>4</w:t>
      </w:r>
      <w:bookmarkEnd w:id="1751"/>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54" w:val="left"/>
        </w:tabs>
        <w:bidi w:val="0"/>
        <w:spacing w:before="0" w:after="460" w:line="240" w:lineRule="auto"/>
        <w:ind w:left="0" w:right="0" w:firstLine="0"/>
        <w:jc w:val="left"/>
      </w:pPr>
      <w:bookmarkStart w:id="1752" w:name="bookmark1752"/>
      <w:r>
        <w:rPr>
          <w:color w:val="000000"/>
          <w:spacing w:val="0"/>
          <w:w w:val="100"/>
          <w:position w:val="0"/>
        </w:rPr>
        <w:t>5</w:t>
      </w:r>
      <w:bookmarkEnd w:id="1752"/>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46"/>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53"/>
      <w:bookmarkEnd w:id="1754"/>
      <w:bookmarkEnd w:id="175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1,816,249,769.10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1,481,457,834.85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1,332,858,636.72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1,000,755,521.01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1,911,494.05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1,654,956.45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1,821,072,459.44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1,483,369,328.90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1,002,410,477.46</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无未履约业务。</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57"/>
      <w:bookmarkEnd w:id="1758"/>
      <w:bookmarkEnd w:id="17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2,118,286.02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1,269,154.05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962,666.36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688,554.35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998,040.08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824,984.42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99,549.80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82,958.17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1,231,770.02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882,645.85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641,738.89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459,036.26</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6,052,051.17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4,207,333.10</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61"/>
      <w:bookmarkEnd w:id="1762"/>
      <w:bookmarkEnd w:id="17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广告及市场推广费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4,379,044.39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15,029,486.69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30,544,545.30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23,632,441.24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3,189,754.80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3,509,395.82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1,012,945.67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1,458,716.93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1,020,987.95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1,090,356.82</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8,876,973.29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4,631,534.26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销售佣金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40,513,784.48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43,191,867.29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质量处理费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8,213,380.62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97,751,416.50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92,543,799.05</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5"/>
      <w:bookmarkEnd w:id="1766"/>
      <w:bookmarkEnd w:id="17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39,890,654.11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22,729,248.58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折旧及资产摊销费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5,073,267.28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6,775,590.11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5,814,975.97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5,349,573.24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3,867,116.60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1,058,392.92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344,096.53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626,851.06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680,333.85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493,467.63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6,537,084.31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3,711,934.17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10,090,437.23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6,082,973.63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2,893,181.15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6,664,468.11</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75,191,147.03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53,492,499.45</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69"/>
      <w:bookmarkEnd w:id="1770"/>
      <w:bookmarkEnd w:id="17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33,919,805.05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25,420,764.38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97,211,608.33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58,538,430.35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折旧费及长期待摊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4,479,134.60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2,144,996.08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1,701,013.07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1,255,516.01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2,526,043.37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2,905,507.54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委托外部研究开发费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3,362,640.84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2,511,731.54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5,952,964.28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3,741,897.34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149,153,209.54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96,518,843.24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73"/>
      <w:bookmarkEnd w:id="1774"/>
      <w:bookmarkEnd w:id="17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2,565,283.13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376,689.85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7,929,614.14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1,601,650.03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9,634,204.36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21,868,931.72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1,059,380.48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780,892.16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5,329,253.83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21,424,863.70</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77"/>
      <w:bookmarkEnd w:id="1778"/>
      <w:bookmarkEnd w:id="178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即征即退税款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282,749.37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462,017.84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6,648,900.93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9,225,678.43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63,610.49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92,750.82</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6,995,260.79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9,780,447.09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81"/>
      <w:bookmarkEnd w:id="1782"/>
      <w:bookmarkEnd w:id="17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-681,566.65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1,881,009.50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-994,750.00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2,076,197.37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1,810,688.49</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3,476,541.03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85"/>
      <w:bookmarkEnd w:id="1786"/>
      <w:bookmarkEnd w:id="17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89"/>
      <w:bookmarkEnd w:id="1790"/>
      <w:bookmarkEnd w:id="17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r>
    </w:tbl>
    <w:p>
      <w:pPr>
        <w:widowControl w:val="0"/>
        <w:spacing w:after="79" w:line="1" w:lineRule="exact"/>
      </w:pP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说明：以公允价值计量的且其变动计入当期损益的金融资产系公司为规避汇率波动风险签订的远期外汇结 算合约的公允价值变动收益。</w:t>
      </w:r>
    </w:p>
    <w:p>
      <w:pPr>
        <w:pStyle w:val="Style46"/>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93"/>
      <w:bookmarkEnd w:id="1794"/>
      <w:bookmarkEnd w:id="17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111,914.89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-7,356,999.26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-4,629,522.10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-7,605,688.20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-4,517,607.21</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97"/>
      <w:bookmarkEnd w:id="1798"/>
      <w:bookmarkEnd w:id="180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-2,391,658.20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1,144,682.60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-4,781,223.51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-7,172,881.71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1,144,682.60</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7</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01"/>
      <w:bookmarkEnd w:id="1802"/>
      <w:bookmarkEnd w:id="180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固定资产的处置损失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05"/>
      <w:bookmarkEnd w:id="1806"/>
      <w:bookmarkEnd w:id="180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207,325.10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207,325.10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207,325.10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207,325.10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补贴是否影</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09"/>
      <w:bookmarkEnd w:id="1810"/>
      <w:bookmarkEnd w:id="18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608,500.00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3,343,664.67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3,343,664.67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140,167.04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192,857.09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122,870.16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3,501,831.71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820,637.75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3,501,831.71</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13"/>
      <w:bookmarkEnd w:id="1814"/>
      <w:bookmarkEnd w:id="1816"/>
    </w:p>
    <w:p>
      <w:pPr>
        <w:pStyle w:val="Style46"/>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13"/>
      <w:bookmarkEnd w:id="1814"/>
      <w:bookmarkEnd w:id="18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-1,046,760.81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4,216,611.00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-1,887,496.05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-183,012.97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-2,934,256.86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4,033,598.03</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8"/>
      <w:bookmarkEnd w:id="1819"/>
      <w:bookmarkEnd w:id="18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-3,209,307.90</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-481,396.19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410,988.49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-1,073,642.81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2,663,410.72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-249,586.96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18,470,377.93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-22,674,408.04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-2,934,256.86</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78" w:val="left"/>
        </w:tabs>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21"/>
      <w:bookmarkEnd w:id="1822"/>
      <w:bookmarkEnd w:id="1824"/>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46"/>
        <w:keepNext/>
        <w:keepLines/>
        <w:widowControl w:val="0"/>
        <w:shd w:val="clear" w:color="auto" w:fill="auto"/>
        <w:tabs>
          <w:tab w:pos="478" w:val="left"/>
        </w:tabs>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7</w:t>
      </w:r>
      <w:bookmarkEnd w:id="182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25"/>
      <w:bookmarkEnd w:id="1826"/>
      <w:bookmarkEnd w:id="1828"/>
    </w:p>
    <w:p>
      <w:pPr>
        <w:pStyle w:val="Style46"/>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5"/>
      <w:bookmarkEnd w:id="1826"/>
      <w:bookmarkEnd w:id="18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7,929,614.14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1,601,650.03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6,995,260.79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9,122,826.81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2,149,915.02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2,699,233.39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17,074,789.95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13,423,710.23</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6"/>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30"/>
      <w:bookmarkEnd w:id="1831"/>
      <w:bookmarkEnd w:id="18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13,369,568.47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9,808,172.91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48,274,768.05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50,102,170.96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管理和研发支付的现金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53,540,168.35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50,369,867.89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1,830,063.08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2,156,534.26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117,014,567.95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112,436,746.02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6"/>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33"/>
      <w:bookmarkEnd w:id="1834"/>
      <w:bookmarkEnd w:id="18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6"/>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7"/>
      <w:bookmarkEnd w:id="1838"/>
      <w:bookmarkEnd w:id="18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远期外汇合约到期结算损失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861,150.00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40,010,550.00</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6"/>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41"/>
      <w:bookmarkEnd w:id="1842"/>
      <w:bookmarkEnd w:id="184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限制性股票款退回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6"/>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45"/>
      <w:bookmarkEnd w:id="1846"/>
      <w:bookmarkEnd w:id="18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限制性股票款退回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1,378,800.27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5,859,809.12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7,238,609.39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6"/>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7</w:t>
      </w:r>
      <w:bookmarkEnd w:id="185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9"/>
      <w:bookmarkEnd w:id="1850"/>
      <w:bookmarkEnd w:id="1852"/>
    </w:p>
    <w:p>
      <w:pPr>
        <w:pStyle w:val="Style46"/>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9"/>
      <w:bookmarkEnd w:id="1850"/>
      <w:bookmarkEnd w:id="1853"/>
    </w:p>
    <w:p>
      <w:pPr>
        <w:pStyle w:val="Style4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-275,051.04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67,893,432.97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14,778,569.91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3,372,924.61</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12,669,812.54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10,929,668.01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5,935,227.64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5,591,092.15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3,776,278.24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3,562,000.12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3,221,807.02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3,343,664.67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2,820,550.65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10,743,629.44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-3,476,541.03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-1,919,947.50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-68,623.79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15,219,857.90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-132,008,377.76</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经营性应收项目的减少（增加以</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-71,033,841.25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-115,913,805.30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12,037,222.80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225,965,044.61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-880,845.32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77,989,587.32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328,702,174.56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197,563,036.96</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162,274,518.10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131,139,137.60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35,288,518.86</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4"/>
      <w:bookmarkEnd w:id="1855"/>
      <w:bookmarkEnd w:id="185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7"/>
      <w:bookmarkEnd w:id="1858"/>
      <w:bookmarkEnd w:id="18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61"/>
      <w:bookmarkEnd w:id="1862"/>
      <w:bookmarkEnd w:id="18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328,702,174.56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197,563,036.96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37,946.77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327,588,105.07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196,476,696.52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1,076,122.72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1,026,253.94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328,702,174.56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197,563,036.96</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65"/>
      <w:bookmarkEnd w:id="1866"/>
      <w:bookmarkEnd w:id="1868"/>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r>
        <w:br w:type="page"/>
      </w:r>
    </w:p>
    <w:p>
      <w:pPr>
        <w:pStyle w:val="Style46"/>
        <w:keepNext/>
        <w:keepLines/>
        <w:widowControl w:val="0"/>
        <w:shd w:val="clear" w:color="auto" w:fill="auto"/>
        <w:bidi w:val="0"/>
        <w:spacing w:before="0" w:after="36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69"/>
      <w:bookmarkEnd w:id="1870"/>
      <w:bookmarkEnd w:id="18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107,268,184.29</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8</w:t>
      </w:r>
      <w:bookmarkEnd w:id="187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73"/>
      <w:bookmarkEnd w:id="1874"/>
      <w:bookmarkEnd w:id="1876"/>
    </w:p>
    <w:p>
      <w:pPr>
        <w:pStyle w:val="Style46"/>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7" w:name="bookmark18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3"/>
      <w:bookmarkEnd w:id="1874"/>
      <w:bookmarkEnd w:id="18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79,641,944.49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12,282,627.89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78,310,350.68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176,159.13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1,271,815.92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57,500.27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47,012.22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282,883,651.70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42,988,879.06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274,084,196.38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102,772,162.46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8,799,455.32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153,152.28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24,021.25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153,152.28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12,623,886.00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12,623,886.00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16,934,630.35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2,654,123.02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16,921,892.14</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15,580.00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12,738.21</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26,248,637.98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4,113,201.63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26,224,539.63</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24,098.35</w:t>
            </w:r>
          </w:p>
        </w:tc>
      </w:tr>
    </w:tbl>
    <w:p>
      <w:pPr>
        <w:widowControl w:val="0"/>
        <w:spacing w:after="79" w:line="1" w:lineRule="exact"/>
      </w:pPr>
    </w:p>
    <w:p>
      <w:pPr>
        <w:pStyle w:val="Style4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331" w:lineRule="exact"/>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8"/>
      <w:bookmarkEnd w:id="1879"/>
      <w:bookmarkEnd w:id="1880"/>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266"/>
        <w:gridCol w:w="1109"/>
        <w:gridCol w:w="1109"/>
        <w:gridCol w:w="3101"/>
      </w:tblGrid>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经营地所处的主要经济环境中的货币</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经营地所处的主要经济环境中的货币</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经营地所处的主要经济环境中的货币</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US Holdings LLC.</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经营地所处的主要经济环境中的货币</w:t>
            </w:r>
          </w:p>
        </w:tc>
      </w:tr>
    </w:tbl>
    <w:p>
      <w:pPr>
        <w:widowControl w:val="0"/>
        <w:spacing w:after="319" w:line="1" w:lineRule="exact"/>
      </w:pPr>
    </w:p>
    <w:p>
      <w:pPr>
        <w:pStyle w:val="Style46"/>
        <w:keepNext/>
        <w:keepLines/>
        <w:widowControl w:val="0"/>
        <w:shd w:val="clear" w:color="auto" w:fill="auto"/>
        <w:tabs>
          <w:tab w:pos="483" w:val="left"/>
        </w:tabs>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8</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81"/>
      <w:bookmarkEnd w:id="1882"/>
      <w:bookmarkEnd w:id="1884"/>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8</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85"/>
      <w:bookmarkEnd w:id="1886"/>
      <w:bookmarkEnd w:id="1888"/>
    </w:p>
    <w:p>
      <w:pPr>
        <w:pStyle w:val="Style46"/>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5"/>
      <w:bookmarkEnd w:id="1886"/>
      <w:bookmarkEnd w:id="18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代扣代缴个人所得税手续费 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94,569.28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94,569.28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商务发展专项资金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2,190,973.00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2,190,973.00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外贸发展专项资金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1,097,336.00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1,097,336.00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8,488.92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即征即退税款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282,749.37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282,749.37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展会补贴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64,838.22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64,838.22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中山市人社局补助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219,200.00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219,200.00</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科发</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年度企业研 发费后补助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1,083,900.00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1,083,900.00</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418,500.00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中山市工业和信息化局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年市新一代信息技术产业发 展项目入库资助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755,612.00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755,612.00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贷款担保补贴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工业设计走进中小微制造企 业扶持项目补助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45,800.00</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民营及中小企业创新发展培 育扶持计划企业国内市场开 拓项目资助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0"/>
      <w:bookmarkEnd w:id="1891"/>
      <w:bookmarkEnd w:id="1892"/>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2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93"/>
      <w:bookmarkEnd w:id="1894"/>
      <w:bookmarkEnd w:id="1895"/>
    </w:p>
    <w:p>
      <w:pPr>
        <w:pStyle w:val="Style21"/>
        <w:keepNext/>
        <w:keepLines/>
        <w:widowControl w:val="0"/>
        <w:shd w:val="clear" w:color="auto" w:fill="auto"/>
        <w:bidi w:val="0"/>
        <w:spacing w:before="0" w:after="32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sz w:val="24"/>
          <w:szCs w:val="24"/>
        </w:rPr>
        <w:t>八</w:t>
      </w:r>
      <w:bookmarkEnd w:id="1898"/>
      <w:r>
        <w:rPr>
          <w:color w:val="000000"/>
          <w:spacing w:val="0"/>
          <w:w w:val="100"/>
          <w:position w:val="0"/>
          <w:sz w:val="24"/>
          <w:szCs w:val="24"/>
        </w:rPr>
        <w:t>、合并范围的变更</w:t>
      </w:r>
      <w:bookmarkEnd w:id="1896"/>
      <w:bookmarkEnd w:id="1897"/>
      <w:bookmarkEnd w:id="1899"/>
    </w:p>
    <w:p>
      <w:pPr>
        <w:pStyle w:val="Style46"/>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00"/>
      <w:bookmarkEnd w:id="1901"/>
      <w:bookmarkEnd w:id="1902"/>
    </w:p>
    <w:p>
      <w:pPr>
        <w:pStyle w:val="Style46"/>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00"/>
      <w:bookmarkEnd w:id="1901"/>
      <w:bookmarkEnd w:id="1903"/>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购买日的确</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定依据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购买日至期</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末被购买方</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购买日至期</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末被购买方</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的净利润</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04"/>
      <w:bookmarkEnd w:id="1905"/>
      <w:bookmarkEnd w:id="1906"/>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4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bookmarkStart w:id="1907" w:name="bookmark1907"/>
      <w:r>
        <w:rPr>
          <w:b/>
          <w:bCs/>
          <w:color w:val="000000"/>
          <w:spacing w:val="0"/>
          <w:w w:val="100"/>
          <w:position w:val="0"/>
        </w:rPr>
        <w:t>（</w:t>
      </w:r>
      <w:bookmarkEnd w:id="1907"/>
      <w:r>
        <w:rPr>
          <w:rFonts w:ascii="Times New Roman" w:eastAsia="Times New Roman" w:hAnsi="Times New Roman" w:cs="Times New Roman"/>
          <w:b/>
          <w:bCs/>
          <w:color w:val="000000"/>
          <w:spacing w:val="0"/>
          <w:w w:val="100"/>
          <w:position w:val="0"/>
        </w:rPr>
        <w:t>3</w:t>
      </w:r>
      <w:r>
        <w:rPr>
          <w:b/>
          <w:bCs/>
          <w:color w:val="000000"/>
          <w:spacing w:val="0"/>
          <w:w w:val="100"/>
          <w:position w:val="0"/>
        </w:rPr>
        <w:t>）被购买方于购买日可辨认资产、负债</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tabs>
          <w:tab w:pos="493" w:val="left"/>
        </w:tabs>
        <w:bidi w:val="0"/>
        <w:spacing w:before="0" w:after="380" w:line="240" w:lineRule="auto"/>
        <w:ind w:left="0" w:right="0" w:firstLine="0"/>
        <w:jc w:val="left"/>
      </w:pPr>
      <w:bookmarkStart w:id="1908" w:name="bookmark1908"/>
      <w:r>
        <w:rPr>
          <w:b/>
          <w:bCs/>
          <w:color w:val="000000"/>
          <w:spacing w:val="0"/>
          <w:w w:val="100"/>
          <w:position w:val="0"/>
        </w:rPr>
        <w:t>（</w:t>
      </w:r>
      <w:bookmarkEnd w:id="190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bookmarkStart w:id="1909" w:name="bookmark1909"/>
      <w:r>
        <w:rPr>
          <w:b/>
          <w:bCs/>
          <w:color w:val="000000"/>
          <w:spacing w:val="0"/>
          <w:w w:val="100"/>
          <w:position w:val="0"/>
        </w:rPr>
        <w:t>（</w:t>
      </w:r>
      <w:bookmarkEnd w:id="1909"/>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23"/>
        <w:keepNext w:val="0"/>
        <w:keepLines w:val="0"/>
        <w:widowControl w:val="0"/>
        <w:shd w:val="clear" w:color="auto" w:fill="auto"/>
        <w:tabs>
          <w:tab w:pos="493" w:val="left"/>
        </w:tabs>
        <w:bidi w:val="0"/>
        <w:spacing w:before="0" w:after="380" w:line="240" w:lineRule="auto"/>
        <w:ind w:left="0" w:right="0" w:firstLine="0"/>
        <w:jc w:val="left"/>
      </w:pPr>
      <w:bookmarkStart w:id="1910" w:name="bookmark1910"/>
      <w:r>
        <w:rPr>
          <w:b/>
          <w:bCs/>
          <w:color w:val="000000"/>
          <w:spacing w:val="0"/>
          <w:w w:val="100"/>
          <w:position w:val="0"/>
        </w:rPr>
        <w:t>（</w:t>
      </w:r>
      <w:bookmarkEnd w:id="191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企业合并中</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取得的权益</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构成同一控</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制下企业合</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比较期间被</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合并方的净</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bookmarkStart w:id="1911" w:name="bookmark1911"/>
      <w:r>
        <w:rPr>
          <w:b/>
          <w:bCs/>
          <w:color w:val="000000"/>
          <w:spacing w:val="0"/>
          <w:w w:val="100"/>
          <w:position w:val="0"/>
        </w:rPr>
        <w:t>（</w:t>
      </w:r>
      <w:bookmarkEnd w:id="1911"/>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企业合并中承担的被合并方的或有负债：</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46"/>
        <w:keepNext/>
        <w:keepLines/>
        <w:widowControl w:val="0"/>
        <w:shd w:val="clear" w:color="auto" w:fill="auto"/>
        <w:tabs>
          <w:tab w:pos="378" w:val="left"/>
        </w:tabs>
        <w:bidi w:val="0"/>
        <w:spacing w:before="0" w:after="200" w:line="326"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3</w:t>
      </w:r>
      <w:bookmarkEnd w:id="1914"/>
      <w:r>
        <w:rPr>
          <w:color w:val="000000"/>
          <w:spacing w:val="0"/>
          <w:w w:val="100"/>
          <w:position w:val="0"/>
        </w:rPr>
        <w:t>、</w:t>
        <w:tab/>
        <w:t>反向购买</w:t>
      </w:r>
      <w:bookmarkEnd w:id="1912"/>
      <w:bookmarkEnd w:id="1913"/>
      <w:bookmarkEnd w:id="1915"/>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 益性交易处理时调整权益的金额及其计算：</w:t>
      </w:r>
    </w:p>
    <w:p>
      <w:pPr>
        <w:pStyle w:val="Style46"/>
        <w:keepNext/>
        <w:keepLines/>
        <w:widowControl w:val="0"/>
        <w:shd w:val="clear" w:color="auto" w:fill="auto"/>
        <w:tabs>
          <w:tab w:pos="378" w:val="left"/>
        </w:tabs>
        <w:bidi w:val="0"/>
        <w:spacing w:before="0" w:after="200" w:line="326"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w:t>
        <w:tab/>
        <w:t>处置子公司</w:t>
      </w:r>
      <w:bookmarkEnd w:id="1916"/>
      <w:bookmarkEnd w:id="1917"/>
      <w:bookmarkEnd w:id="1919"/>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378" w:val="left"/>
        </w:tabs>
        <w:bidi w:val="0"/>
        <w:spacing w:before="0" w:after="200" w:line="326"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w:t>
        <w:tab/>
        <w:t>其他原因的合并范围变动</w:t>
      </w:r>
      <w:bookmarkEnd w:id="1920"/>
      <w:bookmarkEnd w:id="1921"/>
      <w:bookmarkEnd w:id="1923"/>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102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日，公司设立控股子公司乐心医疗远程科技（珠海）有限公司，其中公司持有</w:t>
      </w:r>
      <w:r>
        <w:rPr>
          <w:rFonts w:ascii="Times New Roman" w:eastAsia="Times New Roman" w:hAnsi="Times New Roman" w:cs="Times New Roman"/>
          <w:color w:val="000000"/>
          <w:spacing w:val="0"/>
          <w:w w:val="100"/>
          <w:position w:val="0"/>
        </w:rPr>
        <w:t>51.00%</w:t>
      </w:r>
      <w:r>
        <w:rPr>
          <w:color w:val="000000"/>
          <w:spacing w:val="0"/>
          <w:w w:val="100"/>
          <w:position w:val="0"/>
        </w:rPr>
        <w:t>的股份、 潘农菲持有</w:t>
      </w:r>
      <w:r>
        <w:rPr>
          <w:rFonts w:ascii="Times New Roman" w:eastAsia="Times New Roman" w:hAnsi="Times New Roman" w:cs="Times New Roman"/>
          <w:color w:val="000000"/>
          <w:spacing w:val="0"/>
          <w:w w:val="100"/>
          <w:position w:val="0"/>
        </w:rPr>
        <w:t>34.00</w:t>
      </w:r>
      <w:r>
        <w:rPr>
          <w:color w:val="000000"/>
          <w:spacing w:val="0"/>
          <w:w w:val="100"/>
          <w:position w:val="0"/>
        </w:rPr>
        <w:t>的股份、吴烛持有</w:t>
      </w:r>
      <w:r>
        <w:rPr>
          <w:rFonts w:ascii="Times New Roman" w:eastAsia="Times New Roman" w:hAnsi="Times New Roman" w:cs="Times New Roman"/>
          <w:color w:val="000000"/>
          <w:spacing w:val="0"/>
          <w:w w:val="100"/>
          <w:position w:val="0"/>
        </w:rPr>
        <w:t>15.00%</w:t>
      </w:r>
      <w:r>
        <w:rPr>
          <w:color w:val="000000"/>
          <w:spacing w:val="0"/>
          <w:w w:val="100"/>
          <w:position w:val="0"/>
        </w:rPr>
        <w:t>的股份，自设立之日起纳入合并范围。</w:t>
      </w:r>
    </w:p>
    <w:p>
      <w:pPr>
        <w:pStyle w:val="Style46"/>
        <w:keepNext/>
        <w:keepLines/>
        <w:widowControl w:val="0"/>
        <w:shd w:val="clear" w:color="auto" w:fill="auto"/>
        <w:tabs>
          <w:tab w:pos="378" w:val="left"/>
        </w:tabs>
        <w:bidi w:val="0"/>
        <w:spacing w:before="0" w:after="280" w:line="326"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w:t>
        <w:tab/>
        <w:t>其他</w:t>
      </w:r>
      <w:bookmarkEnd w:id="1924"/>
      <w:bookmarkEnd w:id="1925"/>
      <w:bookmarkEnd w:id="1927"/>
    </w:p>
    <w:p>
      <w:pPr>
        <w:pStyle w:val="Style21"/>
        <w:keepNext/>
        <w:keepLines/>
        <w:widowControl w:val="0"/>
        <w:shd w:val="clear" w:color="auto" w:fill="auto"/>
        <w:bidi w:val="0"/>
        <w:spacing w:before="0" w:after="38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sz w:val="24"/>
          <w:szCs w:val="24"/>
        </w:rPr>
        <w:t>九</w:t>
      </w:r>
      <w:bookmarkEnd w:id="1930"/>
      <w:r>
        <w:rPr>
          <w:color w:val="000000"/>
          <w:spacing w:val="0"/>
          <w:w w:val="100"/>
          <w:position w:val="0"/>
          <w:sz w:val="24"/>
          <w:szCs w:val="24"/>
        </w:rPr>
        <w:t>、在其他主体中的权益</w:t>
      </w:r>
      <w:bookmarkEnd w:id="1928"/>
      <w:bookmarkEnd w:id="1929"/>
      <w:bookmarkEnd w:id="1931"/>
    </w:p>
    <w:p>
      <w:pPr>
        <w:pStyle w:val="Style46"/>
        <w:keepNext/>
        <w:keepLines/>
        <w:widowControl w:val="0"/>
        <w:shd w:val="clear" w:color="auto" w:fill="auto"/>
        <w:bidi w:val="0"/>
        <w:spacing w:before="0" w:after="280" w:line="326" w:lineRule="auto"/>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32"/>
      <w:bookmarkEnd w:id="1933"/>
      <w:bookmarkEnd w:id="1934"/>
    </w:p>
    <w:p>
      <w:pPr>
        <w:pStyle w:val="Style46"/>
        <w:keepNext/>
        <w:keepLines/>
        <w:widowControl w:val="0"/>
        <w:shd w:val="clear" w:color="auto" w:fill="auto"/>
        <w:bidi w:val="0"/>
        <w:spacing w:before="0" w:after="320" w:line="240" w:lineRule="auto"/>
        <w:ind w:left="0" w:right="0" w:firstLine="0"/>
        <w:jc w:val="left"/>
      </w:pPr>
      <w:bookmarkStart w:id="1932" w:name="bookmark1932"/>
      <w:bookmarkStart w:id="1933" w:name="bookmark1933"/>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32"/>
      <w:bookmarkEnd w:id="1933"/>
      <w:bookmarkEnd w:id="1935"/>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中山市创源传感 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中山市创源贸易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深圳市乐心医疗 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中山乐心电子有</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香港创源有限公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中山市乐恒电子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广州乐心瑜宏医 疗产业投资基金 合伙企业（有限 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乐心医疗远程科 技（珠海）有限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深圳市瑞康宏业 科技开发有限公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制造业、研发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声源科技（深 圳</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帷特科技有限公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早鸟科技（深 圳</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US</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 LLC.</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799" w:line="1" w:lineRule="exact"/>
      </w:pP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0" w:line="322" w:lineRule="exact"/>
        <w:ind w:left="0" w:right="0" w:firstLine="0"/>
        <w:jc w:val="left"/>
      </w:pPr>
      <w:bookmarkStart w:id="1936" w:name="bookmark1936"/>
      <w:bookmarkStart w:id="1937" w:name="bookmark1937"/>
      <w:bookmarkStart w:id="1938" w:name="bookmark1938"/>
      <w:r>
        <w:rPr>
          <w:color w:val="000000"/>
          <w:spacing w:val="0"/>
          <w:w w:val="100"/>
          <w:position w:val="0"/>
        </w:rPr>
        <w:t>在子公司所有者权益份额的变化情况的说明</w:t>
      </w:r>
      <w:bookmarkEnd w:id="1936"/>
      <w:bookmarkEnd w:id="1937"/>
      <w:bookmarkEnd w:id="1938"/>
    </w:p>
    <w:p>
      <w:pPr>
        <w:pStyle w:val="Style23"/>
        <w:keepNext w:val="0"/>
        <w:keepLines w:val="0"/>
        <w:widowControl w:val="0"/>
        <w:shd w:val="clear" w:color="auto" w:fill="auto"/>
        <w:bidi w:val="0"/>
        <w:spacing w:before="0" w:after="600" w:line="32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年与声源科技（深圳）有限公司（以下简称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声源科技</w:t>
      </w:r>
      <w:r>
        <w:rPr>
          <w:rFonts w:ascii="Times New Roman" w:eastAsia="Times New Roman" w:hAnsi="Times New Roman" w:cs="Times New Roman"/>
          <w:color w:val="000000"/>
          <w:spacing w:val="0"/>
          <w:w w:val="100"/>
          <w:position w:val="0"/>
        </w:rPr>
        <w:t>”</w:t>
      </w:r>
      <w:r>
        <w:rPr>
          <w:color w:val="000000"/>
          <w:spacing w:val="0"/>
          <w:w w:val="100"/>
          <w:position w:val="0"/>
        </w:rPr>
        <w:t>）原股东胡振宁达成协议以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,580,000.00 </w:t>
      </w:r>
      <w:r>
        <w:rPr>
          <w:color w:val="000000"/>
          <w:spacing w:val="0"/>
          <w:w w:val="100"/>
          <w:position w:val="0"/>
        </w:rPr>
        <w:t>元收购其持有的声源科技</w:t>
      </w:r>
      <w:r>
        <w:rPr>
          <w:rFonts w:ascii="Times New Roman" w:eastAsia="Times New Roman" w:hAnsi="Times New Roman" w:cs="Times New Roman"/>
          <w:color w:val="000000"/>
          <w:spacing w:val="0"/>
          <w:w w:val="100"/>
          <w:position w:val="0"/>
        </w:rPr>
        <w:t>9.62%</w:t>
      </w:r>
      <w:r>
        <w:rPr>
          <w:color w:val="000000"/>
          <w:spacing w:val="0"/>
          <w:w w:val="100"/>
          <w:position w:val="0"/>
        </w:rPr>
        <w:t>股权，公司已支付股权收购款，声源科技工商变更已完成。</w:t>
      </w:r>
    </w:p>
    <w:p>
      <w:pPr>
        <w:pStyle w:val="Style46"/>
        <w:keepNext/>
        <w:keepLines/>
        <w:widowControl w:val="0"/>
        <w:shd w:val="clear" w:color="auto" w:fill="auto"/>
        <w:bidi w:val="0"/>
        <w:spacing w:before="0" w:after="400" w:line="322" w:lineRule="exact"/>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39"/>
      <w:bookmarkEnd w:id="1940"/>
      <w:bookmarkEnd w:id="1941"/>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8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期末少数股东权益余额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42"/>
      <w:bookmarkEnd w:id="1943"/>
      <w:bookmarkEnd w:id="19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46"/>
      <w:bookmarkEnd w:id="1947"/>
      <w:bookmarkEnd w:id="1949"/>
    </w:p>
    <w:p>
      <w:pPr>
        <w:pStyle w:val="Style46"/>
        <w:keepNext/>
        <w:keepLines/>
        <w:widowControl w:val="0"/>
        <w:shd w:val="clear" w:color="auto" w:fill="auto"/>
        <w:tabs>
          <w:tab w:pos="493" w:val="left"/>
        </w:tabs>
        <w:bidi w:val="0"/>
        <w:spacing w:before="0" w:after="380" w:line="240" w:lineRule="auto"/>
        <w:ind w:left="0" w:right="0" w:firstLine="0"/>
        <w:jc w:val="left"/>
      </w:pPr>
      <w:bookmarkStart w:id="1946" w:name="bookmark1946"/>
      <w:bookmarkStart w:id="1947" w:name="bookmark1947"/>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6"/>
      <w:bookmarkEnd w:id="1947"/>
      <w:bookmarkEnd w:id="1951"/>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52"/>
      <w:bookmarkEnd w:id="1953"/>
      <w:bookmarkEnd w:id="1954"/>
    </w:p>
    <w:p>
      <w:pPr>
        <w:pStyle w:val="Style46"/>
        <w:keepNext/>
        <w:keepLines/>
        <w:widowControl w:val="0"/>
        <w:shd w:val="clear" w:color="auto" w:fill="auto"/>
        <w:tabs>
          <w:tab w:pos="493" w:val="left"/>
        </w:tabs>
        <w:bidi w:val="0"/>
        <w:spacing w:before="0" w:after="380" w:line="240" w:lineRule="auto"/>
        <w:ind w:left="0" w:right="0" w:firstLine="0"/>
        <w:jc w:val="left"/>
      </w:pPr>
      <w:bookmarkStart w:id="1952" w:name="bookmark1952"/>
      <w:bookmarkStart w:id="1953" w:name="bookmark1953"/>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52"/>
      <w:bookmarkEnd w:id="1953"/>
      <w:bookmarkEnd w:id="1956"/>
    </w:p>
    <w:p>
      <w:pPr>
        <w:pStyle w:val="Style46"/>
        <w:keepNext/>
        <w:keepLines/>
        <w:widowControl w:val="0"/>
        <w:shd w:val="clear" w:color="auto" w:fill="auto"/>
        <w:tabs>
          <w:tab w:pos="493" w:val="left"/>
        </w:tabs>
        <w:bidi w:val="0"/>
        <w:spacing w:before="0" w:after="380" w:line="240" w:lineRule="auto"/>
        <w:ind w:left="0" w:right="0" w:firstLine="0"/>
        <w:jc w:val="left"/>
      </w:pPr>
      <w:bookmarkStart w:id="1952" w:name="bookmark1952"/>
      <w:bookmarkStart w:id="1953" w:name="bookmark1953"/>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52"/>
      <w:bookmarkEnd w:id="1953"/>
      <w:bookmarkEnd w:id="1958"/>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3</w:t>
      </w:r>
      <w:bookmarkEnd w:id="1961"/>
      <w:r>
        <w:rPr>
          <w:color w:val="000000"/>
          <w:spacing w:val="0"/>
          <w:w w:val="100"/>
          <w:position w:val="0"/>
        </w:rPr>
        <w:t>、在合营安排或联营企业中的权益</w:t>
      </w:r>
      <w:bookmarkEnd w:id="1959"/>
      <w:bookmarkEnd w:id="1960"/>
      <w:bookmarkEnd w:id="1962"/>
    </w:p>
    <w:p>
      <w:pPr>
        <w:pStyle w:val="Style46"/>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9"/>
      <w:bookmarkEnd w:id="1960"/>
      <w:bookmarkEnd w:id="1963"/>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6"/>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64"/>
      <w:bookmarkEnd w:id="1965"/>
      <w:bookmarkEnd w:id="19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67"/>
      <w:bookmarkEnd w:id="1968"/>
      <w:bookmarkEnd w:id="19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71"/>
      <w:bookmarkEnd w:id="1972"/>
      <w:bookmarkEnd w:id="19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6,637,976.57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516,781.84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-480,665.84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-357,252.57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-24,169.44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keepLines/>
        <w:widowControl w:val="0"/>
        <w:shd w:val="clear" w:color="auto" w:fill="auto"/>
        <w:tabs>
          <w:tab w:pos="493" w:val="left"/>
        </w:tabs>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75"/>
      <w:bookmarkEnd w:id="1976"/>
      <w:bookmarkEnd w:id="1978"/>
    </w:p>
    <w:p>
      <w:pPr>
        <w:pStyle w:val="Style46"/>
        <w:keepNext/>
        <w:keepLines/>
        <w:widowControl w:val="0"/>
        <w:shd w:val="clear" w:color="auto" w:fill="auto"/>
        <w:tabs>
          <w:tab w:pos="493" w:val="left"/>
        </w:tabs>
        <w:bidi w:val="0"/>
        <w:spacing w:before="0" w:after="380" w:line="240" w:lineRule="auto"/>
        <w:ind w:left="0" w:right="0" w:firstLine="0"/>
        <w:jc w:val="left"/>
      </w:pPr>
      <w:bookmarkStart w:id="1975" w:name="bookmark1975"/>
      <w:bookmarkStart w:id="1976" w:name="bookmark1976"/>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75"/>
      <w:bookmarkEnd w:id="1976"/>
      <w:bookmarkEnd w:id="1980"/>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numPr>
          <w:ilvl w:val="0"/>
          <w:numId w:val="41"/>
        </w:numPr>
        <w:shd w:val="clear" w:color="auto" w:fill="auto"/>
        <w:tabs>
          <w:tab w:pos="493" w:val="left"/>
        </w:tabs>
        <w:bidi w:val="0"/>
        <w:spacing w:before="0" w:after="340" w:line="240" w:lineRule="auto"/>
        <w:ind w:left="0" w:right="0" w:firstLine="0"/>
        <w:jc w:val="left"/>
      </w:pPr>
      <w:bookmarkStart w:id="1981" w:name="bookmark1981"/>
      <w:bookmarkEnd w:id="1981"/>
      <w:r>
        <w:rPr>
          <w:b/>
          <w:bCs/>
          <w:color w:val="000000"/>
          <w:spacing w:val="0"/>
          <w:w w:val="100"/>
          <w:position w:val="0"/>
        </w:rPr>
        <w:t>与合营企业投资相关的未确认承诺</w:t>
      </w:r>
    </w:p>
    <w:p>
      <w:pPr>
        <w:pStyle w:val="Style23"/>
        <w:keepNext w:val="0"/>
        <w:keepLines w:val="0"/>
        <w:widowControl w:val="0"/>
        <w:numPr>
          <w:ilvl w:val="0"/>
          <w:numId w:val="41"/>
        </w:numPr>
        <w:shd w:val="clear" w:color="auto" w:fill="auto"/>
        <w:tabs>
          <w:tab w:pos="493" w:val="left"/>
        </w:tabs>
        <w:bidi w:val="0"/>
        <w:spacing w:before="0" w:after="340" w:line="240" w:lineRule="auto"/>
        <w:ind w:left="0" w:right="0" w:firstLine="0"/>
        <w:jc w:val="left"/>
      </w:pPr>
      <w:bookmarkStart w:id="1982" w:name="bookmark1982"/>
      <w:bookmarkEnd w:id="1982"/>
      <w:r>
        <w:rPr>
          <w:b/>
          <w:bCs/>
          <w:color w:val="000000"/>
          <w:spacing w:val="0"/>
          <w:w w:val="100"/>
          <w:position w:val="0"/>
        </w:rPr>
        <w:t>与合营企业或联营企业投资相关的或有负债</w:t>
      </w:r>
    </w:p>
    <w:p>
      <w:pPr>
        <w:pStyle w:val="Style23"/>
        <w:keepNext w:val="0"/>
        <w:keepLines w:val="0"/>
        <w:widowControl w:val="0"/>
        <w:shd w:val="clear" w:color="auto" w:fill="auto"/>
        <w:bidi w:val="0"/>
        <w:spacing w:before="0" w:after="340" w:line="240" w:lineRule="auto"/>
        <w:ind w:left="0" w:right="0" w:firstLine="0"/>
        <w:jc w:val="left"/>
      </w:pPr>
      <w:bookmarkStart w:id="1983" w:name="bookmark1983"/>
      <w:r>
        <w:rPr>
          <w:rFonts w:ascii="Times New Roman" w:eastAsia="Times New Roman" w:hAnsi="Times New Roman" w:cs="Times New Roman"/>
          <w:b/>
          <w:bCs/>
          <w:color w:val="000000"/>
          <w:spacing w:val="0"/>
          <w:w w:val="100"/>
          <w:position w:val="0"/>
        </w:rPr>
        <w:t>4</w:t>
      </w:r>
      <w:bookmarkEnd w:id="1983"/>
      <w:r>
        <w:rPr>
          <w:b/>
          <w:bCs/>
          <w:color w:val="000000"/>
          <w:spacing w:val="0"/>
          <w:w w:val="100"/>
          <w:position w:val="0"/>
        </w:rPr>
        <w:t>、重要的共同经营</w:t>
      </w:r>
    </w:p>
    <w:tbl>
      <w:tblPr>
        <w:tblOverlap w:val="never"/>
        <w:jc w:val="center"/>
        <w:tblLayout w:type="fixed"/>
      </w:tblPr>
      <w:tblGrid>
        <w:gridCol w:w="1603"/>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46"/>
        <w:keepNext/>
        <w:keepLines/>
        <w:widowControl w:val="0"/>
        <w:shd w:val="clear" w:color="auto" w:fill="auto"/>
        <w:tabs>
          <w:tab w:pos="378" w:val="left"/>
        </w:tabs>
        <w:bidi w:val="0"/>
        <w:spacing w:before="0" w:after="180" w:line="48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5</w:t>
      </w:r>
      <w:bookmarkEnd w:id="1986"/>
      <w:r>
        <w:rPr>
          <w:color w:val="000000"/>
          <w:spacing w:val="0"/>
          <w:w w:val="100"/>
          <w:position w:val="0"/>
        </w:rPr>
        <w:t>、</w:t>
        <w:tab/>
        <w:t>在未纳入合并财务报表范围的结构化主体中的权益</w:t>
      </w:r>
      <w:bookmarkEnd w:id="1984"/>
      <w:bookmarkEnd w:id="1985"/>
      <w:bookmarkEnd w:id="1987"/>
    </w:p>
    <w:p>
      <w:pPr>
        <w:pStyle w:val="Style4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23"/>
        <w:keepNext w:val="0"/>
        <w:keepLines w:val="0"/>
        <w:widowControl w:val="0"/>
        <w:shd w:val="clear" w:color="auto" w:fill="auto"/>
        <w:tabs>
          <w:tab w:pos="378" w:val="left"/>
        </w:tabs>
        <w:bidi w:val="0"/>
        <w:spacing w:before="0" w:after="120"/>
        <w:ind w:left="0" w:right="0" w:firstLine="0"/>
        <w:jc w:val="left"/>
      </w:pPr>
      <w:bookmarkStart w:id="1988" w:name="bookmark1988"/>
      <w:r>
        <w:rPr>
          <w:rFonts w:ascii="Times New Roman" w:eastAsia="Times New Roman" w:hAnsi="Times New Roman" w:cs="Times New Roman"/>
          <w:b/>
          <w:bCs/>
          <w:color w:val="000000"/>
          <w:spacing w:val="0"/>
          <w:w w:val="100"/>
          <w:position w:val="0"/>
        </w:rPr>
        <w:t>6</w:t>
      </w:r>
      <w:bookmarkEnd w:id="1988"/>
      <w:r>
        <w:rPr>
          <w:b/>
          <w:bCs/>
          <w:color w:val="000000"/>
          <w:spacing w:val="0"/>
          <w:w w:val="100"/>
          <w:position w:val="0"/>
        </w:rPr>
        <w:t>、</w:t>
        <w:tab/>
        <w:t>其他</w:t>
      </w:r>
    </w:p>
    <w:p>
      <w:pPr>
        <w:pStyle w:val="Style21"/>
        <w:keepNext/>
        <w:keepLines/>
        <w:widowControl w:val="0"/>
        <w:shd w:val="clear" w:color="auto" w:fill="auto"/>
        <w:bidi w:val="0"/>
        <w:spacing w:before="0" w:after="180" w:line="240" w:lineRule="auto"/>
        <w:ind w:left="0" w:right="0" w:firstLine="0"/>
        <w:jc w:val="left"/>
      </w:pPr>
      <w:bookmarkStart w:id="1989" w:name="bookmark1989"/>
      <w:bookmarkStart w:id="1990" w:name="bookmark1990"/>
      <w:bookmarkStart w:id="1991" w:name="bookmark1991"/>
      <w:r>
        <w:rPr>
          <w:color w:val="000000"/>
          <w:spacing w:val="0"/>
          <w:w w:val="100"/>
          <w:position w:val="0"/>
          <w:sz w:val="24"/>
          <w:szCs w:val="24"/>
        </w:rPr>
        <w:t>十、与金融工具相关的风险</w:t>
      </w:r>
      <w:bookmarkEnd w:id="1989"/>
      <w:bookmarkEnd w:id="1990"/>
      <w:bookmarkEnd w:id="1991"/>
    </w:p>
    <w:p>
      <w:pPr>
        <w:pStyle w:val="Style23"/>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本公司在经营过程中面临各种金融风险：信用风险、流动性风险和市场风险(包括汇率风险、 利率风险和其他价格风险)。上述金融风险以及本公司为降低这些风险所采取的风险管理政策如下 所述：</w:t>
      </w:r>
    </w:p>
    <w:p>
      <w:pPr>
        <w:pStyle w:val="Style23"/>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督风险管理措施的执行情况。本公司已制定风险管理政策以识别和分析本公司所面临的风险，这些 风险管理政策对特定风险进行了明确规定，涵盖了市场风险、信用风险和流动性风险管理等诸多方 面。本公司定期评估市场环境及本公司经营活动的变化以决定是否对风险管理政策及系统进行更 新。本公司的风险管理由风险管理委员会按照董事会批准的政策开展。风险管理委员会通过与本公 司其他业务部门的紧密合作来识别、评价和规避相关风险。本公司内部审计部门就风险管理控制及 程序进行定期的审核，并将审核结果上报本公司的审计委员会。</w:t>
      </w:r>
    </w:p>
    <w:p>
      <w:pPr>
        <w:pStyle w:val="Style23"/>
        <w:keepNext w:val="0"/>
        <w:keepLines w:val="0"/>
        <w:widowControl w:val="0"/>
        <w:shd w:val="clear" w:color="auto" w:fill="auto"/>
        <w:bidi w:val="0"/>
        <w:spacing w:before="0" w:after="460" w:line="468" w:lineRule="exact"/>
        <w:ind w:left="720" w:right="0" w:firstLine="420"/>
        <w:jc w:val="both"/>
      </w:pPr>
      <w:r>
        <w:rPr>
          <w:color w:val="000000"/>
          <w:spacing w:val="0"/>
          <w:w w:val="100"/>
          <w:position w:val="0"/>
        </w:rPr>
        <w:t>本公司通过适当的多样化投资及业务组合来分散金融工具风险，并通过制定相应的风险管理 政策减少集中于单一行业、特定地区或特定交易对手的风险。</w:t>
      </w:r>
    </w:p>
    <w:p>
      <w:pPr>
        <w:pStyle w:val="Style46"/>
        <w:keepNext/>
        <w:keepLines/>
        <w:widowControl w:val="0"/>
        <w:numPr>
          <w:ilvl w:val="0"/>
          <w:numId w:val="43"/>
        </w:numPr>
        <w:shd w:val="clear" w:color="auto" w:fill="auto"/>
        <w:bidi w:val="0"/>
        <w:spacing w:before="0" w:after="0" w:line="468" w:lineRule="exact"/>
        <w:ind w:left="1140" w:right="0" w:firstLine="0"/>
        <w:jc w:val="both"/>
      </w:pPr>
      <w:bookmarkStart w:id="1992" w:name="bookmark1992"/>
      <w:bookmarkStart w:id="1993" w:name="bookmark1993"/>
      <w:bookmarkStart w:id="1994" w:name="bookmark1994"/>
      <w:bookmarkStart w:id="1995" w:name="bookmark1995"/>
      <w:bookmarkEnd w:id="1994"/>
      <w:r>
        <w:rPr>
          <w:color w:val="000000"/>
          <w:spacing w:val="0"/>
          <w:w w:val="100"/>
          <w:position w:val="0"/>
        </w:rPr>
        <w:t>信用风险</w:t>
      </w:r>
      <w:bookmarkEnd w:id="1992"/>
      <w:bookmarkEnd w:id="1993"/>
      <w:bookmarkEnd w:id="1995"/>
    </w:p>
    <w:p>
      <w:pPr>
        <w:pStyle w:val="Style23"/>
        <w:keepNext w:val="0"/>
        <w:keepLines w:val="0"/>
        <w:widowControl w:val="0"/>
        <w:shd w:val="clear" w:color="auto" w:fill="auto"/>
        <w:bidi w:val="0"/>
        <w:spacing w:before="0" w:after="0" w:line="468" w:lineRule="exact"/>
        <w:ind w:left="1140" w:right="0" w:firstLine="0"/>
        <w:jc w:val="both"/>
      </w:pPr>
      <w:r>
        <w:rPr>
          <w:color w:val="000000"/>
          <w:spacing w:val="0"/>
          <w:w w:val="100"/>
          <w:position w:val="0"/>
        </w:rPr>
        <w:t>信用风险是指交易对手未能履行合同义务而导致本公司发生财务损失的风险。</w:t>
      </w:r>
    </w:p>
    <w:p>
      <w:pPr>
        <w:pStyle w:val="Style23"/>
        <w:keepNext w:val="0"/>
        <w:keepLines w:val="0"/>
        <w:widowControl w:val="0"/>
        <w:shd w:val="clear" w:color="auto" w:fill="auto"/>
        <w:bidi w:val="0"/>
        <w:spacing w:before="0" w:after="0" w:line="468" w:lineRule="exact"/>
        <w:ind w:left="1140" w:right="0" w:firstLine="0"/>
        <w:jc w:val="both"/>
      </w:pPr>
      <w:r>
        <w:rPr>
          <w:color w:val="000000"/>
          <w:spacing w:val="0"/>
          <w:w w:val="100"/>
          <w:position w:val="0"/>
        </w:rPr>
        <w:t xml:space="preserve">本公司信用风险主要产生于货币资金、应收票据、应收账款、应收款项融资、其他应收款和财 </w:t>
      </w:r>
      <w:r>
        <w:rPr>
          <w:color w:val="000000"/>
          <w:spacing w:val="0"/>
          <w:w w:val="100"/>
          <w:position w:val="0"/>
        </w:rPr>
        <w:t>务担保合同等。于资产负债表日，本公司金融资产的账面价值已代表其最大信用风险敞口；资产负 债表表外的最大信用风险敞口为履行财务担保所需支付的最大金额</w:t>
      </w:r>
      <w:r>
        <w:rPr>
          <w:color w:val="000000"/>
          <w:spacing w:val="0"/>
          <w:w w:val="100"/>
          <w:position w:val="0"/>
        </w:rPr>
        <w:t>39,500.0</w:t>
      </w:r>
      <w:r>
        <w:rPr>
          <w:color w:val="000000"/>
          <w:spacing w:val="0"/>
          <w:w w:val="100"/>
          <w:position w:val="0"/>
        </w:rPr>
        <w:t>0</w:t>
      </w:r>
      <w:r>
        <w:rPr>
          <w:color w:val="000000"/>
          <w:spacing w:val="0"/>
          <w:w w:val="100"/>
          <w:position w:val="0"/>
        </w:rPr>
        <w:t>万元。</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本公司货币资金主要为存放于声誉良好并拥有较高信用评级的国有银行和其他大中型上市银 行的银行存款，本公司认为其不存在重大的信用风险，几乎不会产生因银行违约而导致的重大损失。</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此外，对于应收票据、应收账款、应收款项融资和其他应收款等，本公司设定相关政策以控制 信用风险敞口。本公司基于对客户的财务状况、从第三方获取担保的可能性、信用记录及其他因素 诸如目前市场状况等评估客户的信用资质并设置相应信用期。本公司会定期对客户信用记录进行 监控，对于信用记录不良的客户，本公司会采用书面催款、缩短信用期或取消信用期等方式，以确 保本公司的整体信用风险在可控的范围内。</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本公司主要面临赊销导致的客户信用风险。在签订新合同之前，本公司会对新客户的信用风险 进行评估，包括外部信用评级和在某些情况下的银行资信证明（当此信息可获取时）。公司对每一 客户均设置了赊销限额，该限额为无需获得额外批准的最大额度。</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“高风险”级别的客户会放在受限制客户名单里，并且只有在额外批准的前提下，公司才可在未来 期间内对其赊销，否则必须要求其提前支付相应款项。</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本公司应收账款的债务人为分布于不同地区的客户。本公司持续对应收账款财务状况实施信 用评估，并在适当时购买信用担保保险。</w:t>
      </w:r>
    </w:p>
    <w:p>
      <w:pPr>
        <w:pStyle w:val="Style23"/>
        <w:keepNext w:val="0"/>
        <w:keepLines w:val="0"/>
        <w:widowControl w:val="0"/>
        <w:shd w:val="clear" w:color="auto" w:fill="auto"/>
        <w:bidi w:val="0"/>
        <w:spacing w:before="0" w:after="0" w:line="467" w:lineRule="exact"/>
        <w:ind w:left="520" w:right="0" w:firstLine="420"/>
        <w:jc w:val="both"/>
      </w:pPr>
      <w:r>
        <w:rPr>
          <w:color w:val="000000"/>
          <w:spacing w:val="0"/>
          <w:w w:val="100"/>
          <w:position w:val="0"/>
        </w:rPr>
        <w:t>本公司所承受的最大信用风险敞口为资产负债表中每项金融资产的账面金额。没有提供任何 其他可能令本公司承受信用风险的担保。</w:t>
      </w:r>
    </w:p>
    <w:p>
      <w:pPr>
        <w:pStyle w:val="Style23"/>
        <w:keepNext w:val="0"/>
        <w:keepLines w:val="0"/>
        <w:widowControl w:val="0"/>
        <w:shd w:val="clear" w:color="auto" w:fill="auto"/>
        <w:bidi w:val="0"/>
        <w:spacing w:before="0" w:after="480" w:line="467" w:lineRule="exact"/>
        <w:ind w:left="520" w:right="0" w:firstLine="420"/>
        <w:jc w:val="both"/>
      </w:pPr>
      <w:r>
        <w:rPr>
          <w:color w:val="000000"/>
          <w:spacing w:val="0"/>
          <w:w w:val="100"/>
          <w:position w:val="0"/>
        </w:rPr>
        <w:t>本公司应收账款中，欠款金额前五大客户的应收账款占本公司应收账款总额的</w:t>
      </w:r>
      <w:r>
        <w:rPr>
          <w:color w:val="000000"/>
          <w:spacing w:val="0"/>
          <w:w w:val="100"/>
          <w:position w:val="0"/>
        </w:rPr>
        <w:t>38.87%（2020</w:t>
      </w:r>
      <w:r>
        <w:rPr>
          <w:color w:val="000000"/>
          <w:spacing w:val="0"/>
          <w:w w:val="100"/>
          <w:position w:val="0"/>
        </w:rPr>
        <w:t xml:space="preserve">年 </w:t>
      </w:r>
      <w:r>
        <w:rPr>
          <w:color w:val="000000"/>
          <w:spacing w:val="0"/>
          <w:w w:val="100"/>
          <w:position w:val="0"/>
        </w:rPr>
        <w:t>37.62%）</w:t>
      </w:r>
      <w:r>
        <w:rPr>
          <w:color w:val="000000"/>
          <w:spacing w:val="0"/>
          <w:w w:val="100"/>
          <w:position w:val="0"/>
        </w:rPr>
        <w:t xml:space="preserve">；本公司其他应收款中，欠款金额前五大客户的其他应收款占本公司其他应收款总额的 </w:t>
      </w:r>
      <w:r>
        <w:rPr>
          <w:color w:val="000000"/>
          <w:spacing w:val="0"/>
          <w:w w:val="100"/>
          <w:position w:val="0"/>
        </w:rPr>
        <w:t>53.14%（2020</w:t>
      </w:r>
      <w:r>
        <w:rPr>
          <w:color w:val="000000"/>
          <w:spacing w:val="0"/>
          <w:w w:val="100"/>
          <w:position w:val="0"/>
        </w:rPr>
        <w:t>年</w:t>
      </w:r>
      <w:r>
        <w:rPr>
          <w:color w:val="000000"/>
          <w:spacing w:val="0"/>
          <w:w w:val="100"/>
          <w:position w:val="0"/>
        </w:rPr>
        <w:t>74.37%）</w:t>
      </w:r>
      <w:r>
        <w:rPr>
          <w:color w:val="000000"/>
          <w:spacing w:val="0"/>
          <w:w w:val="100"/>
          <w:position w:val="0"/>
        </w:rPr>
        <w:t>。</w:t>
      </w:r>
    </w:p>
    <w:p>
      <w:pPr>
        <w:pStyle w:val="Style46"/>
        <w:keepNext/>
        <w:keepLines/>
        <w:widowControl w:val="0"/>
        <w:numPr>
          <w:ilvl w:val="0"/>
          <w:numId w:val="45"/>
        </w:numPr>
        <w:shd w:val="clear" w:color="auto" w:fill="auto"/>
        <w:bidi w:val="0"/>
        <w:spacing w:before="0" w:after="0" w:line="464" w:lineRule="exact"/>
        <w:ind w:left="0" w:right="0" w:firstLine="940"/>
        <w:jc w:val="both"/>
      </w:pPr>
      <w:bookmarkStart w:id="1996" w:name="bookmark1996"/>
      <w:bookmarkStart w:id="1997" w:name="bookmark1997"/>
      <w:bookmarkStart w:id="1998" w:name="bookmark1998"/>
      <w:bookmarkStart w:id="1999" w:name="bookmark1999"/>
      <w:bookmarkEnd w:id="1998"/>
      <w:r>
        <w:rPr>
          <w:color w:val="000000"/>
          <w:spacing w:val="0"/>
          <w:w w:val="100"/>
          <w:position w:val="0"/>
        </w:rPr>
        <w:t>流动性风险</w:t>
      </w:r>
      <w:bookmarkEnd w:id="1996"/>
      <w:bookmarkEnd w:id="1997"/>
      <w:bookmarkEnd w:id="1999"/>
    </w:p>
    <w:p>
      <w:pPr>
        <w:pStyle w:val="Style23"/>
        <w:keepNext w:val="0"/>
        <w:keepLines w:val="0"/>
        <w:widowControl w:val="0"/>
        <w:shd w:val="clear" w:color="auto" w:fill="auto"/>
        <w:bidi w:val="0"/>
        <w:spacing w:before="0" w:after="0" w:line="464" w:lineRule="exact"/>
        <w:ind w:left="520" w:right="0" w:firstLine="420"/>
        <w:jc w:val="both"/>
      </w:pPr>
      <w:r>
        <w:rPr>
          <w:color w:val="000000"/>
          <w:spacing w:val="0"/>
          <w:w w:val="100"/>
          <w:position w:val="0"/>
        </w:rPr>
        <w:t>流动性风险是指企业在履行以交付现金或其他金融资产的方式结算的义务时发生资金短缺的 风险。</w:t>
      </w:r>
    </w:p>
    <w:p>
      <w:pPr>
        <w:pStyle w:val="Style23"/>
        <w:keepNext w:val="0"/>
        <w:keepLines w:val="0"/>
        <w:widowControl w:val="0"/>
        <w:shd w:val="clear" w:color="auto" w:fill="auto"/>
        <w:bidi w:val="0"/>
        <w:spacing w:before="0" w:after="240" w:line="464" w:lineRule="exact"/>
        <w:ind w:left="52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rPr>
        <w:t>12</w:t>
      </w:r>
      <w:r>
        <w:rPr>
          <w:color w:val="000000"/>
          <w:spacing w:val="0"/>
          <w:w w:val="100"/>
          <w:position w:val="0"/>
        </w:rPr>
        <w:t>个月现金流量的滚动预测， 确保公司在所有合理预测的情况下拥有充足的资金偿还债务。同时持续监控公司是否符合借款协</w:t>
      </w:r>
      <w:r>
        <w:br w:type="page"/>
      </w:r>
    </w:p>
    <w:p>
      <w:pPr>
        <w:pStyle w:val="Style23"/>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议的规定，从主要金融机构获得提供足够备用资金的承诺，以满足短期和长期的资金需求。</w:t>
      </w:r>
    </w:p>
    <w:p>
      <w:pPr>
        <w:pStyle w:val="Style23"/>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003"/>
        <w:gridCol w:w="850"/>
        <w:gridCol w:w="1339"/>
        <w:gridCol w:w="1162"/>
        <w:gridCol w:w="1162"/>
        <w:gridCol w:w="763"/>
        <w:gridCol w:w="1349"/>
      </w:tblGrid>
      <w:tr>
        <w:trPr>
          <w:trHeight w:val="346"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16,619,343.49</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353,161,647.62</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193,136,899.89</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105,774.09</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61,213,693.47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61,213,693.47</w:t>
            </w:r>
          </w:p>
        </w:tc>
      </w:tr>
      <w:tr>
        <w:trPr>
          <w:trHeight w:val="96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一年内到期 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8,022,697.49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8,022,697.49</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6,875,105.97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5,962,005.06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12,837,111.03</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632,260,056.05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6,875,105.97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5,962,005.06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645,097,167.08</w:t>
            </w:r>
          </w:p>
        </w:tc>
      </w:tr>
    </w:tbl>
    <w:p>
      <w:pPr>
        <w:widowControl w:val="0"/>
        <w:spacing w:after="299" w:line="1" w:lineRule="exact"/>
      </w:pPr>
    </w:p>
    <w:p>
      <w:pPr>
        <w:widowControl w:val="0"/>
        <w:spacing w:line="1" w:lineRule="exact"/>
      </w:pPr>
    </w:p>
    <w:tbl>
      <w:tblPr>
        <w:tblOverlap w:val="never"/>
        <w:jc w:val="center"/>
        <w:tblLayout w:type="fixed"/>
      </w:tblPr>
      <w:tblGrid>
        <w:gridCol w:w="1181"/>
        <w:gridCol w:w="1013"/>
        <w:gridCol w:w="1339"/>
        <w:gridCol w:w="994"/>
        <w:gridCol w:w="878"/>
        <w:gridCol w:w="874"/>
        <w:gridCol w:w="1349"/>
      </w:tblGrid>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40,880,678.63</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345,431,541.25</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231,781,373.02</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34,545,000.97</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652,666,938.88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652,666,938.88</w:t>
            </w:r>
          </w:p>
        </w:tc>
      </w:tr>
    </w:tbl>
    <w:p>
      <w:pPr>
        <w:widowControl w:val="0"/>
        <w:spacing w:after="179" w:line="1" w:lineRule="exact"/>
      </w:pP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上表中披露的金融负债金额为未经折现的合同现金流量，因而可能与资产负债表账面金额有所不同。</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已签订的担保合同最大担保金额并不代表即将支付的金额。</w:t>
      </w:r>
    </w:p>
    <w:p>
      <w:pPr>
        <w:pStyle w:val="Style23"/>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本公司通过经营业务产生的资金及银行及其他借款来筹措营运资金。</w:t>
      </w:r>
    </w:p>
    <w:p>
      <w:pPr>
        <w:pStyle w:val="Style46"/>
        <w:keepNext/>
        <w:keepLines/>
        <w:widowControl w:val="0"/>
        <w:numPr>
          <w:ilvl w:val="0"/>
          <w:numId w:val="47"/>
        </w:numPr>
        <w:shd w:val="clear" w:color="auto" w:fill="auto"/>
        <w:tabs>
          <w:tab w:pos="765" w:val="left"/>
        </w:tabs>
        <w:bidi w:val="0"/>
        <w:spacing w:before="0" w:after="0"/>
        <w:ind w:left="0" w:right="0"/>
        <w:jc w:val="both"/>
      </w:pPr>
      <w:bookmarkStart w:id="2000" w:name="bookmark2000"/>
      <w:bookmarkStart w:id="2001" w:name="bookmark2001"/>
      <w:bookmarkStart w:id="2002" w:name="bookmark2002"/>
      <w:bookmarkStart w:id="2003" w:name="bookmark2003"/>
      <w:bookmarkEnd w:id="2002"/>
      <w:r>
        <w:rPr>
          <w:color w:val="000000"/>
          <w:spacing w:val="0"/>
          <w:w w:val="100"/>
          <w:position w:val="0"/>
        </w:rPr>
        <w:t>市场风险</w:t>
      </w:r>
      <w:bookmarkEnd w:id="2000"/>
      <w:bookmarkEnd w:id="2001"/>
      <w:bookmarkEnd w:id="2003"/>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金融工具的市场风险是指金融工具的公允价值或未来现金流量因市场价格变动而发生波动的风险，包括 汇率风险、利率风险和其他价格风险。</w:t>
      </w:r>
    </w:p>
    <w:p>
      <w:pPr>
        <w:pStyle w:val="Style46"/>
        <w:keepNext/>
        <w:keepLines/>
        <w:widowControl w:val="0"/>
        <w:numPr>
          <w:ilvl w:val="0"/>
          <w:numId w:val="47"/>
        </w:numPr>
        <w:shd w:val="clear" w:color="auto" w:fill="auto"/>
        <w:tabs>
          <w:tab w:pos="779" w:val="left"/>
        </w:tabs>
        <w:bidi w:val="0"/>
        <w:spacing w:before="0" w:after="0"/>
        <w:ind w:left="0" w:right="0"/>
        <w:jc w:val="both"/>
      </w:pPr>
      <w:bookmarkStart w:id="2004" w:name="bookmark2004"/>
      <w:bookmarkStart w:id="2005" w:name="bookmark2005"/>
      <w:bookmarkStart w:id="2006" w:name="bookmark2006"/>
      <w:bookmarkStart w:id="2007" w:name="bookmark2007"/>
      <w:bookmarkEnd w:id="2006"/>
      <w:r>
        <w:rPr>
          <w:color w:val="000000"/>
          <w:spacing w:val="0"/>
          <w:w w:val="100"/>
          <w:position w:val="0"/>
        </w:rPr>
        <w:t>利率风险</w:t>
      </w:r>
      <w:bookmarkEnd w:id="2004"/>
      <w:bookmarkEnd w:id="2005"/>
      <w:bookmarkEnd w:id="2007"/>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利率风险是指金融工具的公允价值或未来现金流量因市场利率变动而发生波动的风险。</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固定利率和浮动利率的带息金融工具分别使本公司面临公允价值利率风险及现金流量利率风险。本公司 根据市场环境来决定固定利率与浮动利率工具的比例，并通过定期审阅与监察维持适当的固定和浮动利率工 具组合。必要时，本公司会采用利率互换工具来对冲利率风险。</w:t>
      </w:r>
    </w:p>
    <w:p>
      <w:pPr>
        <w:pStyle w:val="Style46"/>
        <w:keepNext/>
        <w:keepLines/>
        <w:widowControl w:val="0"/>
        <w:numPr>
          <w:ilvl w:val="0"/>
          <w:numId w:val="47"/>
        </w:numPr>
        <w:shd w:val="clear" w:color="auto" w:fill="auto"/>
        <w:bidi w:val="0"/>
        <w:spacing w:before="0" w:after="0" w:line="472" w:lineRule="exact"/>
        <w:ind w:left="0" w:right="0"/>
        <w:jc w:val="both"/>
      </w:pPr>
      <w:bookmarkStart w:id="2008" w:name="bookmark2008"/>
      <w:bookmarkStart w:id="2009" w:name="bookmark2009"/>
      <w:bookmarkStart w:id="2010" w:name="bookmark2010"/>
      <w:bookmarkStart w:id="2011" w:name="bookmark2011"/>
      <w:bookmarkEnd w:id="2010"/>
      <w:r>
        <w:rPr>
          <w:color w:val="000000"/>
          <w:spacing w:val="0"/>
          <w:w w:val="100"/>
          <w:position w:val="0"/>
        </w:rPr>
        <w:t>汇率风险</w:t>
      </w:r>
      <w:bookmarkEnd w:id="2008"/>
      <w:bookmarkEnd w:id="2009"/>
      <w:bookmarkEnd w:id="2011"/>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汇率风险是指金融工具的公允价值或未来现金流量因外汇汇率变动而发生波动的风险。</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本公司持续监控外币交易和外币资产及负债的规模，以最大程度降低面临的外汇风险。此外，公司还可 能签署远期外汇合约或货币互换合约以达到规避汇率风险的目的。于本期及上期，本公司购买了远期外汇合 约或货币互换合约。</w:t>
      </w:r>
    </w:p>
    <w:p>
      <w:pPr>
        <w:pStyle w:val="Style23"/>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本公司面临的汇率风险主要来源于以美元计价的金融资产和金融负债，外币金融资产和外币金融负债折 算成人民币的金额列示如下：</w:t>
      </w:r>
    </w:p>
    <w:tbl>
      <w:tblPr>
        <w:tblOverlap w:val="never"/>
        <w:jc w:val="center"/>
        <w:tblLayout w:type="fixed"/>
      </w:tblPr>
      <w:tblGrid>
        <w:gridCol w:w="1704"/>
        <w:gridCol w:w="1152"/>
        <w:gridCol w:w="1080"/>
        <w:gridCol w:w="1152"/>
        <w:gridCol w:w="1157"/>
        <w:gridCol w:w="1003"/>
        <w:gridCol w:w="1162"/>
      </w:tblGrid>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78,310,350.68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1,331,593.81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79,641,944.49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149,803,148.81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1,741,763.38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151,544,912.19</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274,084,196.38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8,799,455.32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282,883,651.70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203,216,401.68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203,216,401.68</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153,152.28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153,152.28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214,799.71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206,692.36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421,492.07</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39,149,400.00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39,149,400.00</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12,623,886.00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12,623,886.00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39,320,678.63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39,320,678.63</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16,921,892.14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12,738.21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16,934,630.35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25,264,511.00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10,545.75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25,275,056.75</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26,224,539.63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24,098.35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26,248,637.98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7,820,339.75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7,820,339.75</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408,318,017.12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10,167,885.68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418,485,902.80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464,789,279.58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1,959,001.49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466,748,281.07</w:t>
            </w:r>
          </w:p>
        </w:tc>
      </w:tr>
    </w:tbl>
    <w:p>
      <w:pPr>
        <w:widowControl w:val="0"/>
        <w:spacing w:after="179" w:line="1" w:lineRule="exact"/>
      </w:pPr>
    </w:p>
    <w:p>
      <w:pPr>
        <w:pStyle w:val="Style23"/>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在所有其他变量保持不变的情况下，如果人民币对美元升值或贬值</w:t>
      </w:r>
      <w:r>
        <w:rPr>
          <w:color w:val="000000"/>
          <w:spacing w:val="0"/>
          <w:w w:val="100"/>
          <w:position w:val="0"/>
        </w:rPr>
        <w:t>1%，</w:t>
      </w:r>
      <w:r>
        <w:rPr>
          <w:color w:val="000000"/>
          <w:spacing w:val="0"/>
          <w:w w:val="100"/>
          <w:position w:val="0"/>
        </w:rPr>
        <w:t>对本公司净利润的影响如下。管 理层认为</w:t>
      </w:r>
      <w:r>
        <w:rPr>
          <w:color w:val="000000"/>
          <w:spacing w:val="0"/>
          <w:w w:val="100"/>
          <w:position w:val="0"/>
        </w:rPr>
        <w:t>1%</w:t>
      </w:r>
      <w:r>
        <w:rPr>
          <w:color w:val="000000"/>
          <w:spacing w:val="0"/>
          <w:w w:val="100"/>
          <w:position w:val="0"/>
        </w:rPr>
        <w:t>合理反映了人民币对美元可能发生变动的合理范围。</w:t>
      </w:r>
    </w:p>
    <w:tbl>
      <w:tblPr>
        <w:tblOverlap w:val="never"/>
        <w:jc w:val="center"/>
        <w:tblLayout w:type="fixed"/>
      </w:tblPr>
      <w:tblGrid>
        <w:gridCol w:w="1872"/>
        <w:gridCol w:w="2938"/>
        <w:gridCol w:w="2770"/>
      </w:tblGrid>
      <w:tr>
        <w:trPr>
          <w:trHeight w:val="350"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汇率变化</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对净利润的影响</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本年发生额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上年发生额</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-8,070,376.70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-6,312,310.90</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7,968,507.96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6,220,262.82</w:t>
            </w:r>
          </w:p>
        </w:tc>
      </w:tr>
    </w:tbl>
    <w:p>
      <w:pPr>
        <w:widowControl w:val="0"/>
        <w:spacing w:after="939" w:line="1" w:lineRule="exact"/>
      </w:pPr>
    </w:p>
    <w:p>
      <w:pPr>
        <w:pStyle w:val="Style21"/>
        <w:keepNext/>
        <w:keepLines/>
        <w:widowControl w:val="0"/>
        <w:shd w:val="clear" w:color="auto" w:fill="auto"/>
        <w:bidi w:val="0"/>
        <w:spacing w:before="0" w:after="360" w:line="240" w:lineRule="auto"/>
        <w:ind w:left="0" w:right="0" w:firstLine="200"/>
        <w:jc w:val="left"/>
      </w:pPr>
      <w:bookmarkStart w:id="2012" w:name="bookmark2012"/>
      <w:bookmarkStart w:id="2013" w:name="bookmark2013"/>
      <w:bookmarkStart w:id="2014" w:name="bookmark2014"/>
      <w:r>
        <w:rPr>
          <w:color w:val="000000"/>
          <w:spacing w:val="0"/>
          <w:w w:val="100"/>
          <w:position w:val="0"/>
          <w:sz w:val="24"/>
          <w:szCs w:val="24"/>
        </w:rPr>
        <w:t>十^一、公允价值的披露</w:t>
      </w:r>
      <w:bookmarkEnd w:id="2012"/>
      <w:bookmarkEnd w:id="2013"/>
      <w:bookmarkEnd w:id="2014"/>
    </w:p>
    <w:p>
      <w:pPr>
        <w:pStyle w:val="Style46"/>
        <w:keepNext/>
        <w:keepLines/>
        <w:widowControl w:val="0"/>
        <w:shd w:val="clear" w:color="auto" w:fill="auto"/>
        <w:bidi w:val="0"/>
        <w:spacing w:before="0" w:after="360" w:line="240" w:lineRule="auto"/>
        <w:ind w:left="0" w:right="0" w:firstLine="20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5"/>
      <w:bookmarkEnd w:id="2016"/>
      <w:bookmarkEnd w:id="2017"/>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第三层次公允价值计量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2002"/>
        <w:gridCol w:w="1838"/>
        <w:gridCol w:w="1910"/>
        <w:gridCol w:w="1915"/>
        <w:gridCol w:w="1920"/>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100,534,108.46</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100,534,108.46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100,534,108.46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100,365,108.46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100,365,108.46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161,285,349.73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161,285,349.73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持续以公允价值计量的</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261,819,458.19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263,319,458.19</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18" w:name="bookmark2018"/>
      <w:r>
        <w:rPr>
          <w:rFonts w:ascii="Times New Roman" w:eastAsia="Times New Roman" w:hAnsi="Times New Roman" w:cs="Times New Roman"/>
          <w:b/>
          <w:bCs/>
          <w:color w:val="000000"/>
          <w:spacing w:val="0"/>
          <w:w w:val="100"/>
          <w:position w:val="0"/>
        </w:rPr>
        <w:t>2</w:t>
      </w:r>
      <w:bookmarkEnd w:id="2018"/>
      <w:r>
        <w:rPr>
          <w:b/>
          <w:bCs/>
          <w:color w:val="000000"/>
          <w:spacing w:val="0"/>
          <w:w w:val="100"/>
          <w:position w:val="0"/>
        </w:rPr>
        <w:t>、</w:t>
        <w:tab/>
        <w:t>持续和非持续第一层次公允价值计量项目市价的确定依据</w:t>
      </w: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19" w:name="bookmark2019"/>
      <w:r>
        <w:rPr>
          <w:rFonts w:ascii="Times New Roman" w:eastAsia="Times New Roman" w:hAnsi="Times New Roman" w:cs="Times New Roman"/>
          <w:b/>
          <w:bCs/>
          <w:color w:val="000000"/>
          <w:spacing w:val="0"/>
          <w:w w:val="100"/>
          <w:position w:val="0"/>
        </w:rPr>
        <w:t>3</w:t>
      </w:r>
      <w:bookmarkEnd w:id="2019"/>
      <w:r>
        <w:rPr>
          <w:b/>
          <w:bCs/>
          <w:color w:val="000000"/>
          <w:spacing w:val="0"/>
          <w:w w:val="100"/>
          <w:position w:val="0"/>
        </w:rPr>
        <w:t>、</w:t>
        <w:tab/>
        <w:t>持续和非持续第二层次公允价值计量项目，采用的估值技术和重要参数的定性及定量信息</w:t>
      </w:r>
    </w:p>
    <w:tbl>
      <w:tblPr>
        <w:tblOverlap w:val="never"/>
        <w:jc w:val="center"/>
        <w:tblLayout w:type="fixed"/>
      </w:tblPr>
      <w:tblGrid>
        <w:gridCol w:w="2251"/>
        <w:gridCol w:w="1445"/>
        <w:gridCol w:w="1416"/>
        <w:gridCol w:w="1272"/>
        <w:gridCol w:w="1243"/>
      </w:tblGrid>
      <w:tr>
        <w:trPr>
          <w:trHeight w:val="346"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估值技术</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重要参数</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定性信息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定量信息</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161,285,349.73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市场法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20" w:name="bookmark2020"/>
      <w:r>
        <w:rPr>
          <w:rFonts w:ascii="Times New Roman" w:eastAsia="Times New Roman" w:hAnsi="Times New Roman" w:cs="Times New Roman"/>
          <w:b/>
          <w:bCs/>
          <w:color w:val="000000"/>
          <w:spacing w:val="0"/>
          <w:w w:val="100"/>
          <w:position w:val="0"/>
        </w:rPr>
        <w:t>4</w:t>
      </w:r>
      <w:bookmarkEnd w:id="2020"/>
      <w:r>
        <w:rPr>
          <w:b/>
          <w:bCs/>
          <w:color w:val="000000"/>
          <w:spacing w:val="0"/>
          <w:w w:val="100"/>
          <w:position w:val="0"/>
        </w:rPr>
        <w:t>、</w:t>
        <w:tab/>
        <w:t>持续和非持续第三层次公允价值计量项目，采用的估值技术和重要参数的定性及定量信息</w:t>
      </w: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21" w:name="bookmark2021"/>
      <w:r>
        <w:rPr>
          <w:rFonts w:ascii="Times New Roman" w:eastAsia="Times New Roman" w:hAnsi="Times New Roman" w:cs="Times New Roman"/>
          <w:b/>
          <w:bCs/>
          <w:color w:val="000000"/>
          <w:spacing w:val="0"/>
          <w:w w:val="100"/>
          <w:position w:val="0"/>
        </w:rPr>
        <w:t>5</w:t>
      </w:r>
      <w:bookmarkEnd w:id="2021"/>
      <w:r>
        <w:rPr>
          <w:b/>
          <w:bCs/>
          <w:color w:val="000000"/>
          <w:spacing w:val="0"/>
          <w:w w:val="100"/>
          <w:position w:val="0"/>
        </w:rPr>
        <w:t>、</w:t>
        <w:tab/>
        <w:t>持续的第三层次公允价值计量项目，期初与期末账面价值间的调节信息及不可观察参数敏感性分析</w:t>
      </w: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22" w:name="bookmark2022"/>
      <w:r>
        <w:rPr>
          <w:rFonts w:ascii="Times New Roman" w:eastAsia="Times New Roman" w:hAnsi="Times New Roman" w:cs="Times New Roman"/>
          <w:b/>
          <w:bCs/>
          <w:color w:val="000000"/>
          <w:spacing w:val="0"/>
          <w:w w:val="100"/>
          <w:position w:val="0"/>
        </w:rPr>
        <w:t>6</w:t>
      </w:r>
      <w:bookmarkEnd w:id="2022"/>
      <w:r>
        <w:rPr>
          <w:b/>
          <w:bCs/>
          <w:color w:val="000000"/>
          <w:spacing w:val="0"/>
          <w:w w:val="100"/>
          <w:position w:val="0"/>
        </w:rPr>
        <w:t>、</w:t>
        <w:tab/>
        <w:t>持续的公允价值计量项目，本期内发生各层级之间转换的，转换的原因及确定转换时点的政策</w:t>
      </w: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23" w:name="bookmark2023"/>
      <w:r>
        <w:rPr>
          <w:rFonts w:ascii="Times New Roman" w:eastAsia="Times New Roman" w:hAnsi="Times New Roman" w:cs="Times New Roman"/>
          <w:b/>
          <w:bCs/>
          <w:color w:val="000000"/>
          <w:spacing w:val="0"/>
          <w:w w:val="100"/>
          <w:position w:val="0"/>
        </w:rPr>
        <w:t>7</w:t>
      </w:r>
      <w:bookmarkEnd w:id="2023"/>
      <w:r>
        <w:rPr>
          <w:b/>
          <w:bCs/>
          <w:color w:val="000000"/>
          <w:spacing w:val="0"/>
          <w:w w:val="100"/>
          <w:position w:val="0"/>
        </w:rPr>
        <w:t>、</w:t>
        <w:tab/>
        <w:t>本期内发生的估值技术变更及变更原因</w:t>
      </w:r>
    </w:p>
    <w:p>
      <w:pPr>
        <w:pStyle w:val="Style23"/>
        <w:keepNext w:val="0"/>
        <w:keepLines w:val="0"/>
        <w:widowControl w:val="0"/>
        <w:shd w:val="clear" w:color="auto" w:fill="auto"/>
        <w:tabs>
          <w:tab w:pos="378" w:val="left"/>
        </w:tabs>
        <w:bidi w:val="0"/>
        <w:spacing w:before="0" w:after="340" w:line="240" w:lineRule="auto"/>
        <w:ind w:left="0" w:right="0" w:firstLine="0"/>
        <w:jc w:val="left"/>
      </w:pPr>
      <w:bookmarkStart w:id="2024" w:name="bookmark2024"/>
      <w:r>
        <w:rPr>
          <w:rFonts w:ascii="Times New Roman" w:eastAsia="Times New Roman" w:hAnsi="Times New Roman" w:cs="Times New Roman"/>
          <w:b/>
          <w:bCs/>
          <w:color w:val="000000"/>
          <w:spacing w:val="0"/>
          <w:w w:val="100"/>
          <w:position w:val="0"/>
        </w:rPr>
        <w:t>8</w:t>
      </w:r>
      <w:bookmarkEnd w:id="2024"/>
      <w:r>
        <w:rPr>
          <w:b/>
          <w:bCs/>
          <w:color w:val="000000"/>
          <w:spacing w:val="0"/>
          <w:w w:val="100"/>
          <w:position w:val="0"/>
        </w:rPr>
        <w:t>、</w:t>
        <w:tab/>
        <w:t>不以公允价值计量的金融资产和金融负债的公允价值情况</w:t>
      </w:r>
    </w:p>
    <w:tbl>
      <w:tblPr>
        <w:tblOverlap w:val="never"/>
        <w:jc w:val="center"/>
        <w:tblLayout w:type="fixed"/>
      </w:tblPr>
      <w:tblGrid>
        <w:gridCol w:w="1109"/>
        <w:gridCol w:w="1339"/>
        <w:gridCol w:w="1344"/>
        <w:gridCol w:w="1152"/>
        <w:gridCol w:w="1344"/>
        <w:gridCol w:w="1339"/>
        <w:gridCol w:w="1296"/>
      </w:tblGrid>
      <w:tr>
        <w:trPr>
          <w:trHeight w:val="346"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所属层次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所属层次</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435,970,358.85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435,970,358.85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402,020,098.66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402,020,098.66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7,115,056.21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16,619,343.49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bl>
    <w:p>
      <w:pPr>
        <w:widowControl w:val="0"/>
        <w:spacing w:line="1" w:lineRule="exact"/>
      </w:pPr>
      <w:r>
        <w:br w:type="page"/>
      </w:r>
    </w:p>
    <w:tbl>
      <w:tblPr>
        <w:tblOverlap w:val="never"/>
        <w:jc w:val="center"/>
        <w:tblLayout w:type="fixed"/>
      </w:tblPr>
      <w:tblGrid>
        <w:gridCol w:w="1109"/>
        <w:gridCol w:w="1339"/>
        <w:gridCol w:w="1344"/>
        <w:gridCol w:w="1152"/>
        <w:gridCol w:w="1344"/>
        <w:gridCol w:w="1339"/>
        <w:gridCol w:w="1296"/>
      </w:tblGrid>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353,161,647.62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193,136,899.89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105,774.09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61,213,693.47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61,213,693.47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第三层次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9</w:t>
      </w:r>
      <w:bookmarkEnd w:id="2027"/>
      <w:r>
        <w:rPr>
          <w:color w:val="000000"/>
          <w:spacing w:val="0"/>
          <w:w w:val="100"/>
          <w:position w:val="0"/>
        </w:rPr>
        <w:t>、其他</w:t>
      </w:r>
      <w:bookmarkEnd w:id="2025"/>
      <w:bookmarkEnd w:id="2026"/>
      <w:bookmarkEnd w:id="2028"/>
    </w:p>
    <w:p>
      <w:pPr>
        <w:pStyle w:val="Style21"/>
        <w:keepNext/>
        <w:keepLines/>
        <w:widowControl w:val="0"/>
        <w:shd w:val="clear" w:color="auto" w:fill="auto"/>
        <w:bidi w:val="0"/>
        <w:spacing w:before="0" w:after="380" w:line="240" w:lineRule="auto"/>
        <w:ind w:left="0" w:right="0" w:firstLine="0"/>
        <w:jc w:val="left"/>
      </w:pPr>
      <w:bookmarkStart w:id="2029" w:name="bookmark2029"/>
      <w:bookmarkStart w:id="2030" w:name="bookmark2030"/>
      <w:bookmarkStart w:id="2031" w:name="bookmark2031"/>
      <w:r>
        <w:rPr>
          <w:color w:val="000000"/>
          <w:spacing w:val="0"/>
          <w:w w:val="100"/>
          <w:position w:val="0"/>
          <w:sz w:val="24"/>
          <w:szCs w:val="24"/>
        </w:rPr>
        <w:t>十二、关联方及关联交易</w:t>
      </w:r>
      <w:bookmarkEnd w:id="2029"/>
      <w:bookmarkEnd w:id="2030"/>
      <w:bookmarkEnd w:id="2031"/>
    </w:p>
    <w:p>
      <w:pPr>
        <w:pStyle w:val="Style46"/>
        <w:keepNext/>
        <w:keepLines/>
        <w:widowControl w:val="0"/>
        <w:shd w:val="clear" w:color="auto" w:fill="auto"/>
        <w:bidi w:val="0"/>
        <w:spacing w:before="0" w:after="320" w:line="240" w:lineRule="auto"/>
        <w:ind w:left="0" w:right="0" w:firstLine="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32"/>
      <w:bookmarkEnd w:id="2033"/>
      <w:bookmarkEnd w:id="2034"/>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本企业最终控制方是潘伟潮。</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378" w:val="left"/>
        </w:tabs>
        <w:bidi w:val="0"/>
        <w:spacing w:before="0" w:after="38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bookmarkEnd w:id="2037"/>
      <w:r>
        <w:rPr>
          <w:color w:val="000000"/>
          <w:spacing w:val="0"/>
          <w:w w:val="100"/>
          <w:position w:val="0"/>
        </w:rPr>
        <w:t>、</w:t>
        <w:tab/>
        <w:t>本企业的子公司情况</w:t>
      </w:r>
      <w:bookmarkEnd w:id="2035"/>
      <w:bookmarkEnd w:id="2036"/>
      <w:bookmarkEnd w:id="2038"/>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6"/>
        <w:keepNext/>
        <w:keepLines/>
        <w:widowControl w:val="0"/>
        <w:shd w:val="clear" w:color="auto" w:fill="auto"/>
        <w:tabs>
          <w:tab w:pos="378" w:val="left"/>
        </w:tabs>
        <w:bidi w:val="0"/>
        <w:spacing w:before="0" w:after="38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w:t>
        <w:tab/>
        <w:t>本企业合营和联营企业情况</w:t>
      </w:r>
      <w:bookmarkEnd w:id="2039"/>
      <w:bookmarkEnd w:id="2040"/>
      <w:bookmarkEnd w:id="2042"/>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中山市硕尔达健康科技有限公司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广东乐众健康科技有限公司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 Everyday Health LLC.</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上期收购前为联营企业</w:t>
            </w:r>
          </w:p>
        </w:tc>
      </w:tr>
    </w:tbl>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2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4</w:t>
      </w:r>
      <w:bookmarkEnd w:id="2045"/>
      <w:r>
        <w:rPr>
          <w:color w:val="000000"/>
          <w:spacing w:val="0"/>
          <w:w w:val="100"/>
          <w:position w:val="0"/>
        </w:rPr>
        <w:t>、其他关联方情况</w:t>
      </w:r>
      <w:bookmarkEnd w:id="2043"/>
      <w:bookmarkEnd w:id="2044"/>
      <w:bookmarkEnd w:id="204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公司董事长、控股股东、实际控制人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在公司任董事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王庆宇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在公司任董事、总经理</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在公司任董事、副总经理</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在公司任独立董事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在公司任独立董事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在公司任独立董事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钟前荣</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在公司任监事会主席、监事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周甜</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在公司任监事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邓芳</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在公司任监事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冯勇卫</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在公司任副总经理、财务总监</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在公司任副总经理、董事会秘书</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个月内离任的高级管理人员，曾任公司副总经理、</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个月内离任的高级管理人员，曾任公司副总经理、 财务总监</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个月内离任的监事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个月内离任的董事</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廖云朋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持有公司控股子公司深圳市瑞康宏业科技开发有限公司超过</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股权股东</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桑波</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持有公司控股子公司深圳市瑞康宏业科技开发有限公司超过</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股权股东</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5</w:t>
      </w:r>
      <w:bookmarkEnd w:id="2049"/>
      <w:r>
        <w:rPr>
          <w:color w:val="000000"/>
          <w:spacing w:val="0"/>
          <w:w w:val="100"/>
          <w:position w:val="0"/>
        </w:rPr>
        <w:t>、关联交易情况</w:t>
      </w:r>
      <w:bookmarkEnd w:id="2047"/>
      <w:bookmarkEnd w:id="2048"/>
      <w:bookmarkEnd w:id="2050"/>
    </w:p>
    <w:p>
      <w:pPr>
        <w:pStyle w:val="Style46"/>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47"/>
      <w:bookmarkEnd w:id="2048"/>
      <w:bookmarkEnd w:id="2051"/>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深圳市艾森智能技 术有限公司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58,962.26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52"/>
        <w:gridCol w:w="1714"/>
        <w:gridCol w:w="2256"/>
        <w:gridCol w:w="266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乐歌信息科技（上海）有限公司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中山市硕尔达健康科技有限公司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34,835.66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46"/>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52"/>
      <w:bookmarkEnd w:id="2053"/>
      <w:bookmarkEnd w:id="2054"/>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益定价依据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6"/>
        <w:keepNext/>
        <w:keepLines/>
        <w:widowControl w:val="0"/>
        <w:shd w:val="clear" w:color="auto" w:fill="auto"/>
        <w:bidi w:val="0"/>
        <w:spacing w:before="0" w:after="380" w:line="240" w:lineRule="auto"/>
        <w:ind w:left="0" w:right="0" w:firstLine="0"/>
        <w:jc w:val="both"/>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55"/>
      <w:bookmarkEnd w:id="2056"/>
      <w:bookmarkEnd w:id="2058"/>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both"/>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59"/>
      <w:bookmarkEnd w:id="2060"/>
      <w:bookmarkEnd w:id="2062"/>
    </w:p>
    <w:p>
      <w:pPr>
        <w:pStyle w:val="Style4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廖云朋、桑波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廖云朋、桑波</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23"/>
        <w:keepNext w:val="0"/>
        <w:keepLines w:val="0"/>
        <w:widowControl w:val="0"/>
        <w:shd w:val="clear" w:color="auto" w:fill="auto"/>
        <w:bidi w:val="0"/>
        <w:spacing w:before="0" w:after="260" w:line="319" w:lineRule="exact"/>
        <w:ind w:left="0" w:right="0" w:firstLine="0"/>
        <w:jc w:val="left"/>
      </w:pPr>
      <w:r>
        <w:rPr>
          <w:color w:val="000000"/>
          <w:spacing w:val="0"/>
          <w:w w:val="100"/>
          <w:position w:val="0"/>
        </w:rPr>
        <w:t>说明：本公司为全资子公司中山乐心电子有限公司向广发银行股份有限公司中山开发区科技支行、中国银 行中山火炬开发区支行、中信银行股份有限公司中山分行、招商银行股份有限公司中山分行申请综合授信 提供连带责任担保。</w:t>
      </w:r>
    </w:p>
    <w:p>
      <w:pPr>
        <w:pStyle w:val="Style46"/>
        <w:keepNext/>
        <w:keepLines/>
        <w:widowControl w:val="0"/>
        <w:shd w:val="clear" w:color="auto" w:fill="auto"/>
        <w:bidi w:val="0"/>
        <w:spacing w:before="0" w:after="400" w:line="319" w:lineRule="exact"/>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63"/>
      <w:bookmarkEnd w:id="2064"/>
      <w:bookmarkEnd w:id="2066"/>
    </w:p>
    <w:p>
      <w:pPr>
        <w:widowControl w:val="0"/>
        <w:jc w:val="left"/>
        <w:rPr>
          <w:sz w:val="2"/>
          <w:szCs w:val="2"/>
        </w:rPr>
      </w:pPr>
      <w:r>
        <w:drawing>
          <wp:inline>
            <wp:extent cx="6102350" cy="95694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ext cx="6102350" cy="956945"/>
                    </a:xfrm>
                    <a:prstGeom prst="rect"/>
                  </pic:spPr>
                </pic:pic>
              </a:graphicData>
            </a:graphic>
          </wp:inline>
        </w:drawing>
      </w:r>
    </w:p>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67"/>
      <w:bookmarkEnd w:id="2068"/>
      <w:bookmarkEnd w:id="2070"/>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71"/>
      <w:bookmarkEnd w:id="2072"/>
      <w:bookmarkEnd w:id="2074"/>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9,200,338.06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4,798,233.33</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75"/>
      <w:bookmarkEnd w:id="2076"/>
      <w:bookmarkEnd w:id="2078"/>
    </w:p>
    <w:p>
      <w:pPr>
        <w:pStyle w:val="Style46"/>
        <w:keepNext/>
        <w:keepLines/>
        <w:widowControl w:val="0"/>
        <w:shd w:val="clear" w:color="auto" w:fill="auto"/>
        <w:bidi w:val="0"/>
        <w:spacing w:before="0" w:after="340" w:line="240" w:lineRule="auto"/>
        <w:ind w:left="0" w:right="0" w:firstLine="0"/>
        <w:jc w:val="left"/>
      </w:pPr>
      <w:bookmarkStart w:id="2075" w:name="bookmark2075"/>
      <w:bookmarkStart w:id="2076" w:name="bookmark2076"/>
      <w:bookmarkStart w:id="2079" w:name="bookmark2079"/>
      <w:bookmarkStart w:id="2080" w:name="bookmark2080"/>
      <w:r>
        <w:rPr>
          <w:rFonts w:ascii="Times New Roman" w:eastAsia="Times New Roman" w:hAnsi="Times New Roman" w:cs="Times New Roman"/>
          <w:color w:val="000000"/>
          <w:spacing w:val="0"/>
          <w:w w:val="100"/>
          <w:position w:val="0"/>
        </w:rPr>
        <w:t>6</w:t>
      </w:r>
      <w:bookmarkEnd w:id="2079"/>
      <w:r>
        <w:rPr>
          <w:color w:val="000000"/>
          <w:spacing w:val="0"/>
          <w:w w:val="100"/>
          <w:position w:val="0"/>
        </w:rPr>
        <w:t>、关联方应收应付款项</w:t>
      </w:r>
      <w:bookmarkEnd w:id="2075"/>
      <w:bookmarkEnd w:id="2076"/>
      <w:bookmarkEnd w:id="2080"/>
    </w:p>
    <w:p>
      <w:pPr>
        <w:pStyle w:val="Style46"/>
        <w:keepNext/>
        <w:keepLines/>
        <w:widowControl w:val="0"/>
        <w:shd w:val="clear" w:color="auto" w:fill="auto"/>
        <w:bidi w:val="0"/>
        <w:spacing w:before="0" w:after="340" w:line="240" w:lineRule="auto"/>
        <w:ind w:left="0" w:right="0" w:firstLine="0"/>
        <w:jc w:val="left"/>
      </w:pPr>
      <w:bookmarkStart w:id="2075" w:name="bookmark2075"/>
      <w:bookmarkStart w:id="2076" w:name="bookmark2076"/>
      <w:bookmarkStart w:id="2081" w:name="bookmark20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5"/>
      <w:bookmarkEnd w:id="2076"/>
      <w:bookmarkEnd w:id="2081"/>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中山市硕尔达健康 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27,673.90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82"/>
      <w:bookmarkEnd w:id="2083"/>
      <w:bookmarkEnd w:id="2084"/>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bl>
    <w:p>
      <w:pPr>
        <w:pStyle w:val="Style46"/>
        <w:keepNext/>
        <w:keepLines/>
        <w:widowControl w:val="0"/>
        <w:shd w:val="clear" w:color="auto" w:fill="auto"/>
        <w:tabs>
          <w:tab w:pos="373" w:val="left"/>
        </w:tabs>
        <w:bidi w:val="0"/>
        <w:spacing w:before="0" w:after="360" w:line="240" w:lineRule="auto"/>
        <w:ind w:left="0" w:right="0" w:firstLine="0"/>
        <w:jc w:val="both"/>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7</w:t>
      </w:r>
      <w:bookmarkEnd w:id="2087"/>
      <w:r>
        <w:rPr>
          <w:color w:val="000000"/>
          <w:spacing w:val="0"/>
          <w:w w:val="100"/>
          <w:position w:val="0"/>
        </w:rPr>
        <w:t>、</w:t>
        <w:tab/>
        <w:t>关联方承诺</w:t>
      </w:r>
      <w:bookmarkEnd w:id="2085"/>
      <w:bookmarkEnd w:id="2086"/>
      <w:bookmarkEnd w:id="2088"/>
    </w:p>
    <w:p>
      <w:pPr>
        <w:pStyle w:val="Style46"/>
        <w:keepNext/>
        <w:keepLines/>
        <w:widowControl w:val="0"/>
        <w:shd w:val="clear" w:color="auto" w:fill="auto"/>
        <w:tabs>
          <w:tab w:pos="378" w:val="left"/>
        </w:tabs>
        <w:bidi w:val="0"/>
        <w:spacing w:before="0" w:after="360" w:line="240" w:lineRule="auto"/>
        <w:ind w:left="0" w:right="0" w:firstLine="0"/>
        <w:jc w:val="both"/>
      </w:pPr>
      <w:bookmarkStart w:id="2085" w:name="bookmark2085"/>
      <w:bookmarkStart w:id="2086" w:name="bookmark2086"/>
      <w:bookmarkStart w:id="2089" w:name="bookmark2089"/>
      <w:bookmarkStart w:id="2090" w:name="bookmark2090"/>
      <w:r>
        <w:rPr>
          <w:rFonts w:ascii="Times New Roman" w:eastAsia="Times New Roman" w:hAnsi="Times New Roman" w:cs="Times New Roman"/>
          <w:color w:val="000000"/>
          <w:spacing w:val="0"/>
          <w:w w:val="100"/>
          <w:position w:val="0"/>
        </w:rPr>
        <w:t>8</w:t>
      </w:r>
      <w:bookmarkEnd w:id="2089"/>
      <w:r>
        <w:rPr>
          <w:color w:val="000000"/>
          <w:spacing w:val="0"/>
          <w:w w:val="100"/>
          <w:position w:val="0"/>
        </w:rPr>
        <w:t>、</w:t>
        <w:tab/>
        <w:t>其他</w:t>
      </w:r>
      <w:bookmarkEnd w:id="2085"/>
      <w:bookmarkEnd w:id="2086"/>
      <w:bookmarkEnd w:id="2090"/>
    </w:p>
    <w:p>
      <w:pPr>
        <w:pStyle w:val="Style21"/>
        <w:keepNext/>
        <w:keepLines/>
        <w:widowControl w:val="0"/>
        <w:shd w:val="clear" w:color="auto" w:fill="auto"/>
        <w:bidi w:val="0"/>
        <w:spacing w:before="0" w:after="360" w:line="240" w:lineRule="auto"/>
        <w:ind w:left="0" w:right="0" w:firstLine="0"/>
        <w:jc w:val="both"/>
      </w:pPr>
      <w:bookmarkStart w:id="2091" w:name="bookmark2091"/>
      <w:bookmarkStart w:id="2092" w:name="bookmark2092"/>
      <w:bookmarkStart w:id="2093" w:name="bookmark2093"/>
      <w:r>
        <w:rPr>
          <w:color w:val="000000"/>
          <w:spacing w:val="0"/>
          <w:w w:val="100"/>
          <w:position w:val="0"/>
          <w:sz w:val="24"/>
          <w:szCs w:val="24"/>
        </w:rPr>
        <w:t>十三、股份支付</w:t>
      </w:r>
      <w:bookmarkEnd w:id="2091"/>
      <w:bookmarkEnd w:id="2092"/>
      <w:bookmarkEnd w:id="2093"/>
    </w:p>
    <w:p>
      <w:pPr>
        <w:pStyle w:val="Style46"/>
        <w:keepNext/>
        <w:keepLines/>
        <w:widowControl w:val="0"/>
        <w:shd w:val="clear" w:color="auto" w:fill="auto"/>
        <w:bidi w:val="0"/>
        <w:spacing w:before="0" w:after="360" w:line="240" w:lineRule="auto"/>
        <w:ind w:left="0" w:right="0" w:firstLine="0"/>
        <w:jc w:val="both"/>
      </w:pPr>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94"/>
      <w:bookmarkEnd w:id="2095"/>
      <w:bookmarkEnd w:id="2096"/>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235"/>
        <w:gridCol w:w="635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8,518,600.00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5,987,052.44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1,333,125.00</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公司期末发行在外的股票期权行权价格 的范围和合同剩余期限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截至报告期末</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年股票期权与限制性股票激励计划首次授予的第二个行权期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日到期，第三个行权期为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日当日止，期权的行权价格为</w:t>
            </w:r>
            <w:r>
              <w:rPr>
                <w:rFonts w:ascii="Times New Roman" w:eastAsia="Times New Roman" w:hAnsi="Times New Roman" w:cs="Times New Roman"/>
                <w:color w:val="000000"/>
                <w:spacing w:val="0"/>
                <w:w w:val="100"/>
                <w:position w:val="0"/>
                <w:sz w:val="18"/>
                <w:szCs w:val="18"/>
              </w:rPr>
              <w:t>13.371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公司期末发行在外的其他权益工具行权 价格的范围和合同剩余期限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both"/>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bookmarkEnd w:id="2099"/>
      <w:r>
        <w:rPr>
          <w:color w:val="000000"/>
          <w:spacing w:val="0"/>
          <w:w w:val="100"/>
          <w:position w:val="0"/>
        </w:rPr>
        <w:t>、以权益结算的股份支付情况</w:t>
      </w:r>
      <w:bookmarkEnd w:id="2097"/>
      <w:bookmarkEnd w:id="2098"/>
      <w:bookmarkEnd w:id="2100"/>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85" w:line="240" w:lineRule="auto"/>
        <w:ind w:left="8940" w:right="0" w:firstLine="0"/>
        <w:jc w:val="left"/>
      </w:pPr>
      <w:r>
        <w:rPr>
          <w:color w:val="000000"/>
          <w:spacing w:val="0"/>
          <w:w w:val="100"/>
          <w:position w:val="0"/>
        </w:rPr>
        <w:t>单位：元</w:t>
      </w:r>
    </w:p>
    <w:p>
      <w:pPr>
        <w:pStyle w:val="Style42"/>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66" w:line="240" w:lineRule="auto"/>
        <w:ind w:left="0" w:right="0" w:firstLine="0"/>
        <w:jc w:val="left"/>
      </w:pPr>
      <w:r>
        <w:rPr>
          <w:color w:val="000000"/>
          <w:spacing w:val="0"/>
          <w:w w:val="100"/>
          <w:position w:val="0"/>
        </w:rPr>
        <w:t>授予日权益工具公允价值的确定方法</w:t>
      </w:r>
    </w:p>
    <w:p>
      <w:pPr>
        <w:pStyle w:val="Style42"/>
        <w:keepNext w:val="0"/>
        <w:keepLines w:val="0"/>
        <w:widowControl w:val="0"/>
        <w:shd w:val="clear" w:color="auto" w:fill="auto"/>
        <w:tabs>
          <w:tab w:pos="334" w:val="left"/>
        </w:tabs>
        <w:bidi w:val="0"/>
        <w:spacing w:before="0" w:line="240" w:lineRule="auto"/>
        <w:ind w:left="0" w:right="0" w:firstLine="0"/>
        <w:jc w:val="both"/>
      </w:pPr>
      <w:bookmarkStart w:id="2101" w:name="bookmark2101"/>
      <w:r>
        <w:rPr>
          <w:rFonts w:ascii="Times New Roman" w:eastAsia="Times New Roman" w:hAnsi="Times New Roman" w:cs="Times New Roman"/>
          <w:color w:val="000000"/>
          <w:spacing w:val="0"/>
          <w:w w:val="100"/>
          <w:position w:val="0"/>
          <w:sz w:val="18"/>
          <w:szCs w:val="18"/>
        </w:rPr>
        <w:t>1</w:t>
      </w:r>
      <w:bookmarkEnd w:id="21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年股票期权与限制性股票激励计划的股份支付：</w:t>
      </w: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授予日权益工具股票期权公允价值的确定方法：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授予日权益工具限制性股票公允价值的确定方法：市价法</w:t>
      </w:r>
    </w:p>
    <w:p>
      <w:pPr>
        <w:pStyle w:val="Style42"/>
        <w:keepNext w:val="0"/>
        <w:keepLines w:val="0"/>
        <w:widowControl w:val="0"/>
        <w:shd w:val="clear" w:color="auto" w:fill="auto"/>
        <w:tabs>
          <w:tab w:pos="354" w:val="left"/>
        </w:tabs>
        <w:bidi w:val="0"/>
        <w:spacing w:before="0" w:line="240" w:lineRule="auto"/>
        <w:ind w:left="0" w:right="0" w:firstLine="0"/>
        <w:jc w:val="both"/>
      </w:pPr>
      <w:bookmarkStart w:id="2102" w:name="bookmark2102"/>
      <w:r>
        <w:rPr>
          <w:rFonts w:ascii="Times New Roman" w:eastAsia="Times New Roman" w:hAnsi="Times New Roman" w:cs="Times New Roman"/>
          <w:color w:val="000000"/>
          <w:spacing w:val="0"/>
          <w:w w:val="100"/>
          <w:position w:val="0"/>
          <w:sz w:val="18"/>
          <w:szCs w:val="18"/>
        </w:rPr>
        <w:t>2</w:t>
      </w:r>
      <w:bookmarkEnd w:id="21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年限制性股票激励计划的股份支付：</w:t>
      </w:r>
    </w:p>
    <w:tbl>
      <w:tblPr>
        <w:tblOverlap w:val="never"/>
        <w:jc w:val="center"/>
        <w:tblLayout w:type="fixed"/>
      </w:tblPr>
      <w:tblGrid>
        <w:gridCol w:w="5923"/>
        <w:gridCol w:w="4829"/>
      </w:tblGrid>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授予日权益工具第二类限制性股票公允价值的确定方法：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斯科尔 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期权定价公式</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7"/>
                <w:szCs w:val="17"/>
              </w:rPr>
              <w:t>模型）。</w:t>
            </w:r>
          </w:p>
        </w:tc>
        <w:tc>
          <w:tcPr>
            <w:tcBorders>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公司在等待期内的每个资产负债表日，根据最新取得的可行权 业绩指标完成情况等后续信息，修正预计可行权的限制性股票</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（1）2018</w:t>
      </w:r>
      <w:r>
        <w:rPr>
          <w:color w:val="000000"/>
          <w:spacing w:val="0"/>
          <w:w w:val="100"/>
          <w:position w:val="0"/>
        </w:rPr>
        <w:t>年股票期权与限制性股票激励计划的股份支付</w:t>
      </w:r>
    </w:p>
    <w:p>
      <w:pPr>
        <w:pStyle w:val="Style2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w:t>
      </w:r>
      <w:r>
        <w:rPr>
          <w:color w:val="000000"/>
          <w:spacing w:val="0"/>
          <w:w w:val="100"/>
          <w:position w:val="0"/>
        </w:rPr>
        <w:t>，</w:t>
      </w:r>
      <w:r>
        <w:rPr>
          <w:color w:val="000000"/>
          <w:spacing w:val="0"/>
          <w:w w:val="100"/>
          <w:position w:val="0"/>
        </w:rPr>
        <w:t>公司第二届董事会第二十一次会议和第二届监事会第十九次会议分别审议通过了</w:t>
      </w:r>
    </w:p>
    <w:p>
      <w:pPr>
        <w:pStyle w:val="Style23"/>
        <w:keepNext w:val="0"/>
        <w:keepLines w:val="0"/>
        <w:widowControl w:val="0"/>
        <w:shd w:val="clear" w:color="auto" w:fill="auto"/>
        <w:bidi w:val="0"/>
        <w:spacing w:before="0" w:after="0" w:line="359" w:lineRule="exact"/>
        <w:ind w:left="0" w:right="0" w:firstLine="0"/>
        <w:jc w:val="both"/>
      </w:pPr>
      <w:r>
        <w:rPr>
          <w:color w:val="000000"/>
          <w:spacing w:val="0"/>
          <w:w w:val="100"/>
          <w:position w:val="0"/>
        </w:rPr>
        <w:t>《关于向激励对象授予股票期权与限制性股票的议案》。公司独立董事对此发表了独立意见，认为激励对 象主体资格合法有效，确定授予日为</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日。在资金缴纳、股份登记过程中，有</w:t>
      </w:r>
      <w:r>
        <w:rPr>
          <w:color w:val="000000"/>
          <w:spacing w:val="0"/>
          <w:w w:val="100"/>
          <w:position w:val="0"/>
        </w:rPr>
        <w:t>6</w:t>
      </w:r>
      <w:r>
        <w:rPr>
          <w:color w:val="000000"/>
          <w:spacing w:val="0"/>
          <w:w w:val="100"/>
          <w:position w:val="0"/>
        </w:rPr>
        <w:t>名激励对象因个 人原因放弃认购限制性股票此公司激励计划实际授予</w:t>
      </w:r>
      <w:r>
        <w:rPr>
          <w:color w:val="000000"/>
          <w:spacing w:val="0"/>
          <w:w w:val="100"/>
          <w:position w:val="0"/>
        </w:rPr>
        <w:t>42</w:t>
      </w:r>
      <w:r>
        <w:rPr>
          <w:color w:val="000000"/>
          <w:spacing w:val="0"/>
          <w:w w:val="100"/>
          <w:position w:val="0"/>
        </w:rPr>
        <w:t>名激励对象共计</w:t>
      </w:r>
      <w:r>
        <w:rPr>
          <w:color w:val="000000"/>
          <w:spacing w:val="0"/>
          <w:w w:val="100"/>
          <w:position w:val="0"/>
        </w:rPr>
        <w:t xml:space="preserve">99. </w:t>
      </w:r>
      <w:r>
        <w:rPr>
          <w:color w:val="000000"/>
          <w:spacing w:val="0"/>
          <w:w w:val="100"/>
          <w:position w:val="0"/>
        </w:rPr>
        <w:t>7349</w:t>
      </w:r>
      <w:r>
        <w:rPr>
          <w:color w:val="000000"/>
          <w:spacing w:val="0"/>
          <w:w w:val="100"/>
          <w:position w:val="0"/>
        </w:rPr>
        <w:t>万股限制性股票，</w:t>
      </w:r>
      <w:r>
        <w:rPr>
          <w:color w:val="000000"/>
          <w:spacing w:val="0"/>
          <w:w w:val="100"/>
          <w:position w:val="0"/>
        </w:rPr>
        <w:t xml:space="preserve">221.80 </w:t>
      </w:r>
      <w:r>
        <w:rPr>
          <w:color w:val="000000"/>
          <w:spacing w:val="0"/>
          <w:w w:val="100"/>
          <w:position w:val="0"/>
        </w:rPr>
        <w:t>万股股票期权。首次授予的限制性股票与股票期权按比例分为不同的锁定期与行权期，分别为</w:t>
      </w:r>
      <w:r>
        <w:rPr>
          <w:color w:val="000000"/>
          <w:spacing w:val="0"/>
          <w:w w:val="100"/>
          <w:position w:val="0"/>
        </w:rPr>
        <w:t>12</w:t>
      </w:r>
      <w:r>
        <w:rPr>
          <w:color w:val="000000"/>
          <w:spacing w:val="0"/>
          <w:w w:val="100"/>
          <w:position w:val="0"/>
        </w:rPr>
        <w:t>个月、</w:t>
      </w:r>
      <w:r>
        <w:rPr>
          <w:color w:val="000000"/>
          <w:spacing w:val="0"/>
          <w:w w:val="100"/>
          <w:position w:val="0"/>
        </w:rPr>
        <w:t xml:space="preserve">24 </w:t>
      </w:r>
      <w:r>
        <w:rPr>
          <w:color w:val="000000"/>
          <w:spacing w:val="0"/>
          <w:w w:val="100"/>
          <w:position w:val="0"/>
        </w:rPr>
        <w:t>个月和</w:t>
      </w:r>
      <w:r>
        <w:rPr>
          <w:color w:val="000000"/>
          <w:spacing w:val="0"/>
          <w:w w:val="100"/>
          <w:position w:val="0"/>
        </w:rPr>
        <w:t>36</w:t>
      </w:r>
      <w:r>
        <w:rPr>
          <w:color w:val="000000"/>
          <w:spacing w:val="0"/>
          <w:w w:val="100"/>
          <w:position w:val="0"/>
        </w:rPr>
        <w:t>个月。首次授予的限制性股票与股票期权自授予日起</w:t>
      </w:r>
      <w:r>
        <w:rPr>
          <w:color w:val="000000"/>
          <w:spacing w:val="0"/>
          <w:w w:val="100"/>
          <w:position w:val="0"/>
        </w:rPr>
        <w:t>12</w:t>
      </w:r>
      <w:r>
        <w:rPr>
          <w:color w:val="000000"/>
          <w:spacing w:val="0"/>
          <w:w w:val="100"/>
          <w:position w:val="0"/>
        </w:rPr>
        <w:t>个月后，满足解锁条件与行权条件的激励 对象可以分三期申请解锁与行权，解锁与行权比例分别为</w:t>
      </w:r>
      <w:r>
        <w:rPr>
          <w:color w:val="000000"/>
          <w:spacing w:val="0"/>
          <w:w w:val="100"/>
          <w:position w:val="0"/>
        </w:rPr>
        <w:t>40%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。本激励计划首次授予部分限制性 股票的有效期自限制性股票与股票期权首次授予股权登记之日起至激励对象获授的限制性股票全部解除 限售或回购注销之日止，有效期最长不超过</w:t>
      </w:r>
      <w:r>
        <w:rPr>
          <w:color w:val="000000"/>
          <w:spacing w:val="0"/>
          <w:w w:val="100"/>
          <w:position w:val="0"/>
        </w:rPr>
        <w:t>60</w:t>
      </w:r>
      <w:r>
        <w:rPr>
          <w:color w:val="000000"/>
          <w:spacing w:val="0"/>
          <w:w w:val="100"/>
          <w:position w:val="0"/>
        </w:rPr>
        <w:t>个月。其中首次授予将分三期按照</w:t>
      </w:r>
      <w:r>
        <w:rPr>
          <w:color w:val="000000"/>
          <w:spacing w:val="0"/>
          <w:w w:val="100"/>
          <w:position w:val="0"/>
        </w:rPr>
        <w:t>40%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比例解除限 售。股票期权的有效期自股票期权首次授予股权登记之日起至激励对象获授的所有股票期权全部行权或注 销之日止，最长不超过</w:t>
      </w:r>
      <w:r>
        <w:rPr>
          <w:color w:val="000000"/>
          <w:spacing w:val="0"/>
          <w:w w:val="100"/>
          <w:position w:val="0"/>
        </w:rPr>
        <w:t>60</w:t>
      </w:r>
      <w:r>
        <w:rPr>
          <w:color w:val="000000"/>
          <w:spacing w:val="0"/>
          <w:w w:val="100"/>
          <w:position w:val="0"/>
        </w:rPr>
        <w:t>个月。</w:t>
      </w:r>
    </w:p>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29</w:t>
      </w:r>
      <w:r>
        <w:rPr>
          <w:color w:val="000000"/>
          <w:spacing w:val="0"/>
          <w:w w:val="100"/>
          <w:position w:val="0"/>
        </w:rPr>
        <w:t>日召开第三届董事会第十九次会议和第三届监事会第十七次会议及</w:t>
      </w: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 xml:space="preserve">16 </w:t>
      </w:r>
      <w:r>
        <w:rPr>
          <w:color w:val="000000"/>
          <w:spacing w:val="0"/>
          <w:w w:val="100"/>
          <w:position w:val="0"/>
        </w:rPr>
        <w:t>日召开</w:t>
      </w:r>
      <w:r>
        <w:rPr>
          <w:color w:val="000000"/>
          <w:spacing w:val="0"/>
          <w:w w:val="100"/>
          <w:position w:val="0"/>
        </w:rPr>
        <w:t>2021</w:t>
      </w:r>
      <w:r>
        <w:rPr>
          <w:color w:val="000000"/>
          <w:spacing w:val="0"/>
          <w:w w:val="100"/>
          <w:position w:val="0"/>
        </w:rPr>
        <w:t>年第二次临时股东大会审议通过的《关于变更注册资本及修订〈公司章程＞的议案》</w:t>
      </w:r>
      <w:r>
        <w:rPr>
          <w:color w:val="000000"/>
          <w:spacing w:val="0"/>
          <w:w w:val="100"/>
          <w:position w:val="0"/>
        </w:rPr>
        <w:t>，</w:t>
      </w:r>
      <w:r>
        <w:rPr>
          <w:color w:val="000000"/>
          <w:spacing w:val="0"/>
          <w:w w:val="100"/>
          <w:position w:val="0"/>
        </w:rPr>
        <w:t>议案同 意公司申请回购注销原激励对象共计</w:t>
      </w:r>
      <w:r>
        <w:rPr>
          <w:color w:val="000000"/>
          <w:spacing w:val="0"/>
          <w:w w:val="100"/>
          <w:position w:val="0"/>
        </w:rPr>
        <w:t>12</w:t>
      </w:r>
      <w:r>
        <w:rPr>
          <w:color w:val="000000"/>
          <w:spacing w:val="0"/>
          <w:w w:val="100"/>
          <w:position w:val="0"/>
        </w:rPr>
        <w:t>人因离职不符合解锁条件的限制性股票</w:t>
      </w:r>
      <w:r>
        <w:rPr>
          <w:color w:val="000000"/>
          <w:spacing w:val="0"/>
          <w:w w:val="100"/>
          <w:position w:val="0"/>
        </w:rPr>
        <w:t>202, 467</w:t>
      </w:r>
      <w:r>
        <w:rPr>
          <w:color w:val="000000"/>
          <w:spacing w:val="0"/>
          <w:w w:val="100"/>
          <w:position w:val="0"/>
        </w:rPr>
        <w:t>股。公司申请减少 股本</w:t>
      </w:r>
      <w:r>
        <w:rPr>
          <w:color w:val="000000"/>
          <w:spacing w:val="0"/>
          <w:w w:val="100"/>
          <w:position w:val="0"/>
        </w:rPr>
        <w:t>202,467</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月公司完成回购注销</w:t>
      </w:r>
      <w:r>
        <w:rPr>
          <w:color w:val="000000"/>
          <w:spacing w:val="0"/>
          <w:w w:val="100"/>
          <w:position w:val="0"/>
        </w:rPr>
        <w:t>202,467</w:t>
      </w:r>
      <w:r>
        <w:rPr>
          <w:color w:val="000000"/>
          <w:spacing w:val="0"/>
          <w:w w:val="100"/>
          <w:position w:val="0"/>
        </w:rPr>
        <w:t>股，公司减少股本</w:t>
      </w:r>
      <w:r>
        <w:rPr>
          <w:color w:val="000000"/>
          <w:spacing w:val="0"/>
          <w:w w:val="100"/>
          <w:position w:val="0"/>
        </w:rPr>
        <w:t>202,467</w:t>
      </w:r>
      <w:r>
        <w:rPr>
          <w:color w:val="000000"/>
          <w:spacing w:val="0"/>
          <w:w w:val="100"/>
          <w:position w:val="0"/>
        </w:rPr>
        <w:t>元。</w:t>
      </w:r>
    </w:p>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 xml:space="preserve">日公司召开了第三届董事会第七次会议和第三届监事会第六次会议，审议通过了《关于 </w:t>
      </w:r>
      <w:r>
        <w:rPr>
          <w:color w:val="000000"/>
          <w:spacing w:val="0"/>
          <w:w w:val="100"/>
          <w:position w:val="0"/>
        </w:rPr>
        <w:t>2018</w:t>
      </w:r>
      <w:r>
        <w:rPr>
          <w:color w:val="000000"/>
          <w:spacing w:val="0"/>
          <w:w w:val="100"/>
          <w:position w:val="0"/>
        </w:rPr>
        <w:t>年股票期权与限制性股票激励计划首次授予权益第一个行权期/接触限售期条件成就的议案》，公司 董事会认为首次授予部分第一个解除限售期可解除限售条件已经满足，根据</w:t>
      </w:r>
      <w:r>
        <w:rPr>
          <w:color w:val="000000"/>
          <w:spacing w:val="0"/>
          <w:w w:val="100"/>
          <w:position w:val="0"/>
        </w:rPr>
        <w:t>2018</w:t>
      </w:r>
      <w:r>
        <w:rPr>
          <w:color w:val="000000"/>
          <w:spacing w:val="0"/>
          <w:w w:val="100"/>
          <w:position w:val="0"/>
        </w:rPr>
        <w:t>年第四次临时股东大会对 董事会的授权，统一公司按照《公司</w:t>
      </w:r>
      <w:r>
        <w:rPr>
          <w:color w:val="000000"/>
          <w:spacing w:val="0"/>
          <w:w w:val="100"/>
          <w:position w:val="0"/>
        </w:rPr>
        <w:t>2018</w:t>
      </w:r>
      <w:r>
        <w:rPr>
          <w:color w:val="000000"/>
          <w:spacing w:val="0"/>
          <w:w w:val="100"/>
          <w:position w:val="0"/>
        </w:rPr>
        <w:t>年股票期权与限制性股票激励计划》的相关规定办理首次授予限 制性股票的第一个解锁期解除限售相关事宜。本次限制性股票符合解除限售条件的激励对象共</w:t>
      </w:r>
      <w:r>
        <w:rPr>
          <w:color w:val="000000"/>
          <w:spacing w:val="0"/>
          <w:w w:val="100"/>
          <w:position w:val="0"/>
        </w:rPr>
        <w:t>36</w:t>
      </w:r>
      <w:r>
        <w:rPr>
          <w:color w:val="000000"/>
          <w:spacing w:val="0"/>
          <w:w w:val="100"/>
          <w:position w:val="0"/>
        </w:rPr>
        <w:t>人，对应 本次所需解除限售的限制性股票合计</w:t>
      </w:r>
      <w:r>
        <w:rPr>
          <w:color w:val="000000"/>
          <w:spacing w:val="0"/>
          <w:w w:val="100"/>
          <w:position w:val="0"/>
        </w:rPr>
        <w:t>355, 471</w:t>
      </w:r>
      <w:r>
        <w:rPr>
          <w:color w:val="000000"/>
          <w:spacing w:val="0"/>
          <w:w w:val="100"/>
          <w:position w:val="0"/>
        </w:rPr>
        <w:t>股。</w:t>
      </w:r>
    </w:p>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日公司召开了第三届董事会第十八次会议和第三届监事会第十六次会议，审议通过了 《关于</w:t>
      </w:r>
      <w:r>
        <w:rPr>
          <w:color w:val="000000"/>
          <w:spacing w:val="0"/>
          <w:w w:val="100"/>
          <w:position w:val="0"/>
        </w:rPr>
        <w:t xml:space="preserve">2018 </w:t>
      </w:r>
      <w:r>
        <w:rPr>
          <w:color w:val="000000"/>
          <w:spacing w:val="0"/>
          <w:w w:val="100"/>
          <w:position w:val="0"/>
        </w:rPr>
        <w:t>年股票期权与限制性股票激励计划首次授予权益第二个行权期/解除限售期条件成就的议案》， 公司</w:t>
      </w:r>
      <w:r>
        <w:rPr>
          <w:color w:val="000000"/>
          <w:spacing w:val="0"/>
          <w:w w:val="100"/>
          <w:position w:val="0"/>
        </w:rPr>
        <w:t>2018</w:t>
      </w:r>
      <w:r>
        <w:rPr>
          <w:color w:val="000000"/>
          <w:spacing w:val="0"/>
          <w:w w:val="100"/>
          <w:position w:val="0"/>
        </w:rPr>
        <w:t>年股票期权与限制性股票激励计划股票期权第二个行权期行权条件已经成就，同意符合行权条 件的</w:t>
      </w:r>
      <w:r>
        <w:rPr>
          <w:color w:val="000000"/>
          <w:spacing w:val="0"/>
          <w:w w:val="100"/>
          <w:position w:val="0"/>
        </w:rPr>
        <w:t>27</w:t>
      </w:r>
      <w:r>
        <w:rPr>
          <w:color w:val="000000"/>
          <w:spacing w:val="0"/>
          <w:w w:val="100"/>
          <w:position w:val="0"/>
        </w:rPr>
        <w:t>名激励对象在第二个行权期内以自主行权方式进行行权，可行权的期权数量为</w:t>
      </w:r>
      <w:r>
        <w:rPr>
          <w:color w:val="000000"/>
          <w:spacing w:val="0"/>
          <w:w w:val="100"/>
          <w:position w:val="0"/>
        </w:rPr>
        <w:t>442,105</w:t>
      </w:r>
      <w:r>
        <w:rPr>
          <w:color w:val="000000"/>
          <w:spacing w:val="0"/>
          <w:w w:val="100"/>
          <w:position w:val="0"/>
        </w:rPr>
        <w:t>份，截 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日止，本公司激励对象已自主行权</w:t>
      </w:r>
      <w:r>
        <w:rPr>
          <w:color w:val="000000"/>
          <w:spacing w:val="0"/>
          <w:w w:val="100"/>
          <w:position w:val="0"/>
        </w:rPr>
        <w:t>506,195</w:t>
      </w:r>
      <w:r>
        <w:rPr>
          <w:color w:val="000000"/>
          <w:spacing w:val="0"/>
          <w:w w:val="100"/>
          <w:position w:val="0"/>
        </w:rPr>
        <w:t>股股份。</w:t>
      </w:r>
    </w:p>
    <w:p>
      <w:pPr>
        <w:pStyle w:val="Style23"/>
        <w:keepNext w:val="0"/>
        <w:keepLines w:val="0"/>
        <w:widowControl w:val="0"/>
        <w:shd w:val="clear" w:color="auto" w:fill="auto"/>
        <w:tabs>
          <w:tab w:pos="1818" w:val="left"/>
        </w:tabs>
        <w:bidi w:val="0"/>
        <w:spacing w:before="0" w:after="0" w:line="359" w:lineRule="exact"/>
        <w:ind w:left="0" w:right="0" w:firstLine="44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12</w:t>
      </w:r>
      <w:r>
        <w:rPr>
          <w:color w:val="000000"/>
          <w:spacing w:val="0"/>
          <w:w w:val="100"/>
          <w:position w:val="0"/>
        </w:rPr>
        <w:t>月</w:t>
        <w:tab/>
      </w:r>
      <w:r>
        <w:rPr>
          <w:color w:val="000000"/>
          <w:spacing w:val="0"/>
          <w:w w:val="100"/>
          <w:position w:val="0"/>
        </w:rPr>
        <w:t xml:space="preserve">17 </w:t>
      </w:r>
      <w:r>
        <w:rPr>
          <w:color w:val="000000"/>
          <w:spacing w:val="0"/>
          <w:w w:val="100"/>
          <w:position w:val="0"/>
        </w:rPr>
        <w:t>日召开第三届董事会第二十六次会议、第三届监事会第二十四次会议，审议通过了</w:t>
      </w:r>
    </w:p>
    <w:p>
      <w:pPr>
        <w:pStyle w:val="Style23"/>
        <w:keepNext w:val="0"/>
        <w:keepLines w:val="0"/>
        <w:widowControl w:val="0"/>
        <w:shd w:val="clear" w:color="auto" w:fill="auto"/>
        <w:bidi w:val="0"/>
        <w:spacing w:before="0" w:after="0" w:line="359" w:lineRule="exact"/>
        <w:ind w:left="0" w:right="0" w:firstLine="0"/>
        <w:jc w:val="both"/>
      </w:pPr>
      <w:r>
        <w:rPr>
          <w:color w:val="000000"/>
          <w:spacing w:val="0"/>
          <w:w w:val="100"/>
          <w:position w:val="0"/>
        </w:rPr>
        <w:t xml:space="preserve">《关于 </w:t>
      </w:r>
      <w:r>
        <w:rPr>
          <w:color w:val="000000"/>
          <w:spacing w:val="0"/>
          <w:w w:val="100"/>
          <w:position w:val="0"/>
        </w:rPr>
        <w:t xml:space="preserve">2018 </w:t>
      </w:r>
      <w:r>
        <w:rPr>
          <w:color w:val="000000"/>
          <w:spacing w:val="0"/>
          <w:w w:val="100"/>
          <w:position w:val="0"/>
        </w:rPr>
        <w:t>年股票期权与限制性股票激励计划首次授予权益第三个行权期/解除限售期条件成就的议 案》</w:t>
      </w:r>
      <w:r>
        <w:rPr>
          <w:color w:val="000000"/>
          <w:spacing w:val="0"/>
          <w:w w:val="100"/>
          <w:position w:val="0"/>
        </w:rPr>
        <w:t>，</w:t>
      </w:r>
      <w:r>
        <w:rPr>
          <w:color w:val="000000"/>
          <w:spacing w:val="0"/>
          <w:w w:val="100"/>
          <w:position w:val="0"/>
        </w:rPr>
        <w:t>公司</w:t>
      </w:r>
      <w:r>
        <w:rPr>
          <w:color w:val="000000"/>
          <w:spacing w:val="0"/>
          <w:w w:val="100"/>
          <w:position w:val="0"/>
        </w:rPr>
        <w:t>2018</w:t>
      </w:r>
      <w:r>
        <w:rPr>
          <w:color w:val="000000"/>
          <w:spacing w:val="0"/>
          <w:w w:val="100"/>
          <w:position w:val="0"/>
        </w:rPr>
        <w:t>年股票期权与限制性股票激励计划股票期权第三个行权期行权条件已经成就，同意符合 行权条件的</w:t>
      </w:r>
      <w:r>
        <w:rPr>
          <w:color w:val="000000"/>
          <w:spacing w:val="0"/>
          <w:w w:val="100"/>
          <w:position w:val="0"/>
        </w:rPr>
        <w:t>21</w:t>
      </w:r>
      <w:r>
        <w:rPr>
          <w:color w:val="000000"/>
          <w:spacing w:val="0"/>
          <w:w w:val="100"/>
          <w:position w:val="0"/>
        </w:rPr>
        <w:t>名激励对象在第三个行权期内以自主行权方式进行行权，可行权的期权数</w:t>
      </w:r>
      <w:r>
        <w:rPr>
          <w:color w:val="000000"/>
          <w:spacing w:val="0"/>
          <w:w w:val="100"/>
          <w:position w:val="0"/>
        </w:rPr>
        <w:t>353, 932</w:t>
      </w:r>
      <w:r>
        <w:rPr>
          <w:color w:val="000000"/>
          <w:spacing w:val="0"/>
          <w:w w:val="100"/>
          <w:position w:val="0"/>
        </w:rPr>
        <w:t xml:space="preserve">份，截至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日止，激励对象已自主行权</w:t>
      </w:r>
      <w:r>
        <w:rPr>
          <w:color w:val="000000"/>
          <w:spacing w:val="0"/>
          <w:w w:val="100"/>
          <w:position w:val="0"/>
        </w:rPr>
        <w:t>447, 764</w:t>
      </w:r>
      <w:r>
        <w:rPr>
          <w:color w:val="000000"/>
          <w:spacing w:val="0"/>
          <w:w w:val="100"/>
          <w:position w:val="0"/>
        </w:rPr>
        <w:t>股股份，公司增加股本</w:t>
      </w:r>
      <w:r>
        <w:rPr>
          <w:color w:val="000000"/>
          <w:spacing w:val="0"/>
          <w:w w:val="100"/>
          <w:position w:val="0"/>
        </w:rPr>
        <w:t xml:space="preserve">447, </w:t>
      </w:r>
      <w:r>
        <w:rPr>
          <w:color w:val="000000"/>
          <w:spacing w:val="0"/>
          <w:w w:val="100"/>
          <w:position w:val="0"/>
        </w:rPr>
        <w:t>764.00</w:t>
      </w:r>
      <w:r>
        <w:rPr>
          <w:color w:val="000000"/>
          <w:spacing w:val="0"/>
          <w:w w:val="100"/>
          <w:position w:val="0"/>
        </w:rPr>
        <w:t>元。</w:t>
      </w:r>
    </w:p>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（2）2020</w:t>
      </w:r>
      <w:r>
        <w:rPr>
          <w:color w:val="000000"/>
          <w:spacing w:val="0"/>
          <w:w w:val="100"/>
          <w:position w:val="0"/>
        </w:rPr>
        <w:t>年限制性股票激励计划的股份支付</w:t>
      </w:r>
    </w:p>
    <w:p>
      <w:pPr>
        <w:pStyle w:val="Style23"/>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日，公司第三次临时股东大会审议通过了关于〈广东乐心医疗电子股份有限公司</w:t>
      </w:r>
      <w:r>
        <w:rPr>
          <w:color w:val="000000"/>
          <w:spacing w:val="0"/>
          <w:w w:val="100"/>
          <w:position w:val="0"/>
        </w:rPr>
        <w:t>2020</w:t>
      </w:r>
      <w:r>
        <w:rPr>
          <w:color w:val="000000"/>
          <w:spacing w:val="0"/>
          <w:w w:val="100"/>
          <w:position w:val="0"/>
        </w:rPr>
        <w:t>年限 制性股票激励计划（草案</w:t>
      </w:r>
      <w:r>
        <w:rPr>
          <w:color w:val="000000"/>
          <w:spacing w:val="0"/>
          <w:w w:val="100"/>
          <w:position w:val="0"/>
        </w:rPr>
        <w:t>）＞</w:t>
      </w:r>
      <w:r>
        <w:rPr>
          <w:color w:val="000000"/>
          <w:spacing w:val="0"/>
          <w:w w:val="100"/>
          <w:position w:val="0"/>
        </w:rPr>
        <w:t>及其摘要的议案》，</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日公司第三届董事会第十五次会议决议和第 三届监事会第十四次会议分别审议通过《关于向激励对象首次授予限制性股票的议案》。根据</w:t>
      </w:r>
      <w:r>
        <w:rPr>
          <w:color w:val="000000"/>
          <w:spacing w:val="0"/>
          <w:w w:val="100"/>
          <w:position w:val="0"/>
        </w:rPr>
        <w:t>2020</w:t>
      </w:r>
      <w:r>
        <w:rPr>
          <w:color w:val="000000"/>
          <w:spacing w:val="0"/>
          <w:w w:val="100"/>
          <w:position w:val="0"/>
        </w:rPr>
        <w:t>年第三 次临时股东大会的授权，公司董事会决定授予</w:t>
      </w:r>
      <w:r>
        <w:rPr>
          <w:color w:val="000000"/>
          <w:spacing w:val="0"/>
          <w:w w:val="100"/>
          <w:position w:val="0"/>
        </w:rPr>
        <w:t>59</w:t>
      </w:r>
      <w:r>
        <w:rPr>
          <w:color w:val="000000"/>
          <w:spacing w:val="0"/>
          <w:w w:val="100"/>
          <w:position w:val="0"/>
        </w:rPr>
        <w:t>名激励对象合计数量</w:t>
      </w:r>
      <w:r>
        <w:rPr>
          <w:color w:val="000000"/>
          <w:spacing w:val="0"/>
          <w:w w:val="100"/>
          <w:position w:val="0"/>
        </w:rPr>
        <w:t>480.00</w:t>
      </w:r>
      <w:r>
        <w:rPr>
          <w:color w:val="000000"/>
          <w:spacing w:val="0"/>
          <w:w w:val="100"/>
          <w:position w:val="0"/>
        </w:rPr>
        <w:t>万股第二类限制性股票。公司 独立董事对此发表了独立意见，认为激励对象主体资格合法有效，确定首次授予日为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日。首次 授予的第二类限制性股票按比例分为不同的归属期，分别为</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个月和</w:t>
      </w:r>
      <w:r>
        <w:rPr>
          <w:color w:val="000000"/>
          <w:spacing w:val="0"/>
          <w:w w:val="100"/>
          <w:position w:val="0"/>
        </w:rPr>
        <w:t>36</w:t>
      </w:r>
      <w:r>
        <w:rPr>
          <w:color w:val="000000"/>
          <w:spacing w:val="0"/>
          <w:w w:val="100"/>
          <w:position w:val="0"/>
        </w:rPr>
        <w:t>个月。首次授予的第二类 限制性股票自授予日起</w:t>
      </w:r>
      <w:r>
        <w:rPr>
          <w:color w:val="000000"/>
          <w:spacing w:val="0"/>
          <w:w w:val="100"/>
          <w:position w:val="0"/>
        </w:rPr>
        <w:t>12</w:t>
      </w:r>
      <w:r>
        <w:rPr>
          <w:color w:val="000000"/>
          <w:spacing w:val="0"/>
          <w:w w:val="100"/>
          <w:position w:val="0"/>
        </w:rPr>
        <w:t>个月后，满足解锁条件的激励对象可以分三期申请解锁，解锁比例分别为</w:t>
      </w:r>
      <w:r>
        <w:rPr>
          <w:color w:val="000000"/>
          <w:spacing w:val="0"/>
          <w:w w:val="100"/>
          <w:position w:val="0"/>
        </w:rPr>
        <w:t>15%</w:t>
      </w:r>
      <w:r>
        <w:rPr>
          <w:color w:val="000000"/>
          <w:spacing w:val="0"/>
          <w:w w:val="100"/>
          <w:position w:val="0"/>
        </w:rPr>
        <w:t xml:space="preserve">、 </w:t>
      </w:r>
      <w:r>
        <w:rPr>
          <w:color w:val="000000"/>
          <w:spacing w:val="0"/>
          <w:w w:val="100"/>
          <w:position w:val="0"/>
        </w:rPr>
        <w:t>45%</w:t>
      </w:r>
      <w:r>
        <w:rPr>
          <w:color w:val="000000"/>
          <w:spacing w:val="0"/>
          <w:w w:val="100"/>
          <w:position w:val="0"/>
        </w:rPr>
        <w:t>、</w:t>
      </w:r>
      <w:r>
        <w:rPr>
          <w:color w:val="000000"/>
          <w:spacing w:val="0"/>
          <w:w w:val="100"/>
          <w:position w:val="0"/>
        </w:rPr>
        <w:t>40%</w:t>
      </w:r>
      <w:r>
        <w:rPr>
          <w:color w:val="000000"/>
          <w:spacing w:val="0"/>
          <w:w w:val="100"/>
          <w:position w:val="0"/>
        </w:rPr>
        <w:t xml:space="preserve">。本激励计划的有效期为自第二类限制性股票授予之日起至激励对象获授的限制性股票全部归属 </w:t>
      </w:r>
      <w:r>
        <w:rPr>
          <w:color w:val="000000"/>
          <w:spacing w:val="0"/>
          <w:w w:val="100"/>
          <w:position w:val="0"/>
        </w:rPr>
        <w:t>或作废失效之日止，最长不超过</w:t>
      </w:r>
      <w:r>
        <w:rPr>
          <w:color w:val="000000"/>
          <w:spacing w:val="0"/>
          <w:w w:val="100"/>
          <w:position w:val="0"/>
        </w:rPr>
        <w:t>48</w:t>
      </w:r>
      <w:r>
        <w:rPr>
          <w:color w:val="000000"/>
          <w:spacing w:val="0"/>
          <w:w w:val="100"/>
          <w:position w:val="0"/>
        </w:rPr>
        <w:t>个月。截至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日，可行权的期权数量为</w:t>
      </w:r>
      <w:r>
        <w:rPr>
          <w:color w:val="000000"/>
          <w:spacing w:val="0"/>
          <w:w w:val="100"/>
          <w:position w:val="0"/>
        </w:rPr>
        <w:t>59.7375</w:t>
      </w:r>
      <w:r>
        <w:rPr>
          <w:color w:val="000000"/>
          <w:spacing w:val="0"/>
          <w:w w:val="100"/>
          <w:position w:val="0"/>
        </w:rPr>
        <w:t>万份。</w:t>
      </w:r>
    </w:p>
    <w:p>
      <w:pPr>
        <w:pStyle w:val="Style46"/>
        <w:keepNext/>
        <w:keepLines/>
        <w:widowControl w:val="0"/>
        <w:shd w:val="clear" w:color="auto" w:fill="auto"/>
        <w:tabs>
          <w:tab w:pos="378" w:val="left"/>
        </w:tabs>
        <w:bidi w:val="0"/>
        <w:spacing w:before="0" w:after="380" w:line="466" w:lineRule="exact"/>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3</w:t>
      </w:r>
      <w:bookmarkEnd w:id="2105"/>
      <w:r>
        <w:rPr>
          <w:color w:val="000000"/>
          <w:spacing w:val="0"/>
          <w:w w:val="100"/>
          <w:position w:val="0"/>
        </w:rPr>
        <w:t>、</w:t>
        <w:tab/>
        <w:t>以现金结算的股份支付情况</w:t>
      </w:r>
      <w:bookmarkEnd w:id="2103"/>
      <w:bookmarkEnd w:id="2104"/>
      <w:bookmarkEnd w:id="2106"/>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466" w:lineRule="exact"/>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4</w:t>
      </w:r>
      <w:bookmarkEnd w:id="2109"/>
      <w:r>
        <w:rPr>
          <w:color w:val="000000"/>
          <w:spacing w:val="0"/>
          <w:w w:val="100"/>
          <w:position w:val="0"/>
        </w:rPr>
        <w:t>、</w:t>
        <w:tab/>
        <w:t>股份支付的修改、终止情况</w:t>
      </w:r>
      <w:bookmarkEnd w:id="2107"/>
      <w:bookmarkEnd w:id="2108"/>
      <w:bookmarkEnd w:id="2110"/>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378" w:val="left"/>
        </w:tabs>
        <w:bidi w:val="0"/>
        <w:spacing w:before="0" w:after="140" w:line="48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5</w:t>
      </w:r>
      <w:bookmarkEnd w:id="2113"/>
      <w:r>
        <w:rPr>
          <w:color w:val="000000"/>
          <w:spacing w:val="0"/>
          <w:w w:val="100"/>
          <w:position w:val="0"/>
        </w:rPr>
        <w:t>、</w:t>
        <w:tab/>
        <w:t>其他</w:t>
      </w:r>
      <w:bookmarkEnd w:id="2111"/>
      <w:bookmarkEnd w:id="2112"/>
      <w:bookmarkEnd w:id="2114"/>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2115" w:name="bookmark2115"/>
      <w:bookmarkStart w:id="2116" w:name="bookmark2116"/>
      <w:bookmarkStart w:id="2117" w:name="bookmark2117"/>
      <w:r>
        <w:rPr>
          <w:color w:val="000000"/>
          <w:spacing w:val="0"/>
          <w:w w:val="100"/>
          <w:position w:val="0"/>
          <w:sz w:val="24"/>
          <w:szCs w:val="24"/>
        </w:rPr>
        <w:t>十四、承诺及或有事项</w:t>
      </w:r>
      <w:bookmarkEnd w:id="2115"/>
      <w:bookmarkEnd w:id="2116"/>
      <w:bookmarkEnd w:id="2117"/>
    </w:p>
    <w:p>
      <w:pPr>
        <w:pStyle w:val="Style46"/>
        <w:keepNext/>
        <w:keepLines/>
        <w:widowControl w:val="0"/>
        <w:shd w:val="clear" w:color="auto" w:fill="auto"/>
        <w:tabs>
          <w:tab w:pos="368" w:val="left"/>
        </w:tabs>
        <w:bidi w:val="0"/>
        <w:spacing w:before="0" w:after="0" w:line="48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1</w:t>
      </w:r>
      <w:bookmarkEnd w:id="2120"/>
      <w:r>
        <w:rPr>
          <w:color w:val="000000"/>
          <w:spacing w:val="0"/>
          <w:w w:val="100"/>
          <w:position w:val="0"/>
        </w:rPr>
        <w:t>、</w:t>
        <w:tab/>
        <w:t>重要承诺事项</w:t>
      </w:r>
      <w:bookmarkEnd w:id="2118"/>
      <w:bookmarkEnd w:id="2119"/>
      <w:bookmarkEnd w:id="2121"/>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根据已签订的不可撤销的租赁合同，本公司于资产负债表日后应支付的最低租赁付款额如下相关的承 诺详见本报告“第十节、七、</w:t>
      </w:r>
      <w:r>
        <w:rPr>
          <w:color w:val="000000"/>
          <w:spacing w:val="0"/>
          <w:w w:val="100"/>
          <w:position w:val="0"/>
        </w:rPr>
        <w:t>（47）</w:t>
      </w:r>
      <w:r>
        <w:rPr>
          <w:color w:val="000000"/>
          <w:spacing w:val="0"/>
          <w:w w:val="100"/>
          <w:position w:val="0"/>
        </w:rPr>
        <w:t>租赁负债”。</w:t>
      </w:r>
    </w:p>
    <w:p>
      <w:pPr>
        <w:pStyle w:val="Style23"/>
        <w:keepNext w:val="0"/>
        <w:keepLines w:val="0"/>
        <w:widowControl w:val="0"/>
        <w:shd w:val="clear" w:color="auto" w:fill="auto"/>
        <w:bidi w:val="0"/>
        <w:spacing w:before="0" w:after="940" w:line="466"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日止，除上述事项外本公司无其他应披露而未披露的重要承诺事项。</w:t>
      </w:r>
    </w:p>
    <w:p>
      <w:pPr>
        <w:pStyle w:val="Style46"/>
        <w:keepNext/>
        <w:keepLines/>
        <w:widowControl w:val="0"/>
        <w:shd w:val="clear" w:color="auto" w:fill="auto"/>
        <w:tabs>
          <w:tab w:pos="378" w:val="left"/>
        </w:tabs>
        <w:bidi w:val="0"/>
        <w:spacing w:before="0" w:after="0" w:line="48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2</w:t>
      </w:r>
      <w:bookmarkEnd w:id="2124"/>
      <w:r>
        <w:rPr>
          <w:color w:val="000000"/>
          <w:spacing w:val="0"/>
          <w:w w:val="100"/>
          <w:position w:val="0"/>
        </w:rPr>
        <w:t>、</w:t>
        <w:tab/>
        <w:t>或有事项</w:t>
      </w:r>
      <w:bookmarkEnd w:id="2122"/>
      <w:bookmarkEnd w:id="2123"/>
      <w:bookmarkEnd w:id="2125"/>
    </w:p>
    <w:p>
      <w:pPr>
        <w:pStyle w:val="Style46"/>
        <w:keepNext/>
        <w:keepLines/>
        <w:widowControl w:val="0"/>
        <w:shd w:val="clear" w:color="auto" w:fill="auto"/>
        <w:tabs>
          <w:tab w:pos="493" w:val="left"/>
        </w:tabs>
        <w:bidi w:val="0"/>
        <w:spacing w:before="0" w:after="140" w:line="466" w:lineRule="exact"/>
        <w:ind w:left="0" w:right="0" w:firstLine="0"/>
        <w:jc w:val="left"/>
      </w:pPr>
      <w:bookmarkStart w:id="2122" w:name="bookmark2122"/>
      <w:bookmarkStart w:id="2123" w:name="bookmark2123"/>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22"/>
      <w:bookmarkEnd w:id="2123"/>
      <w:bookmarkEnd w:id="2127"/>
    </w:p>
    <w:p>
      <w:pPr>
        <w:pStyle w:val="Style23"/>
        <w:keepNext w:val="0"/>
        <w:keepLines w:val="0"/>
        <w:widowControl w:val="0"/>
        <w:shd w:val="clear" w:color="auto" w:fill="auto"/>
        <w:bidi w:val="0"/>
        <w:spacing w:before="0" w:after="460" w:line="46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日止，本公司无其他应披露而未披露的重要或有事项。</w:t>
      </w:r>
    </w:p>
    <w:p>
      <w:pPr>
        <w:pStyle w:val="Style46"/>
        <w:keepNext/>
        <w:keepLines/>
        <w:widowControl w:val="0"/>
        <w:shd w:val="clear" w:color="auto" w:fill="auto"/>
        <w:tabs>
          <w:tab w:pos="493" w:val="left"/>
        </w:tabs>
        <w:bidi w:val="0"/>
        <w:spacing w:before="0" w:after="380" w:line="466" w:lineRule="exact"/>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28"/>
      <w:bookmarkEnd w:id="2129"/>
      <w:bookmarkEnd w:id="2131"/>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3"/>
        <w:keepNext w:val="0"/>
        <w:keepLines w:val="0"/>
        <w:widowControl w:val="0"/>
        <w:shd w:val="clear" w:color="auto" w:fill="auto"/>
        <w:tabs>
          <w:tab w:pos="378" w:val="left"/>
        </w:tabs>
        <w:bidi w:val="0"/>
        <w:spacing w:before="0" w:after="380"/>
        <w:ind w:left="0" w:right="0" w:firstLine="0"/>
        <w:jc w:val="left"/>
      </w:pPr>
      <w:bookmarkStart w:id="2132" w:name="bookmark2132"/>
      <w:r>
        <w:rPr>
          <w:rFonts w:ascii="Times New Roman" w:eastAsia="Times New Roman" w:hAnsi="Times New Roman" w:cs="Times New Roman"/>
          <w:b/>
          <w:bCs/>
          <w:color w:val="000000"/>
          <w:spacing w:val="0"/>
          <w:w w:val="100"/>
          <w:position w:val="0"/>
        </w:rPr>
        <w:t>3</w:t>
      </w:r>
      <w:bookmarkEnd w:id="2132"/>
      <w:r>
        <w:rPr>
          <w:b/>
          <w:bCs/>
          <w:color w:val="000000"/>
          <w:spacing w:val="0"/>
          <w:w w:val="100"/>
          <w:position w:val="0"/>
        </w:rPr>
        <w:t>、</w:t>
        <w:tab/>
        <w:t>其他</w:t>
      </w:r>
    </w:p>
    <w:p>
      <w:pPr>
        <w:pStyle w:val="Style21"/>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r>
        <w:rPr>
          <w:color w:val="000000"/>
          <w:spacing w:val="0"/>
          <w:w w:val="100"/>
          <w:position w:val="0"/>
          <w:sz w:val="24"/>
          <w:szCs w:val="24"/>
        </w:rPr>
        <w:t>十五、资产负债表日后事项</w:t>
      </w:r>
      <w:bookmarkEnd w:id="2133"/>
      <w:bookmarkEnd w:id="2134"/>
      <w:bookmarkEnd w:id="213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、重要的非调整事项</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501"/>
        <w:gridCol w:w="3710"/>
        <w:gridCol w:w="2126"/>
        <w:gridCol w:w="124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对财务状况和经营成果的 影响数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无法估计影响 数的原因</w:t>
            </w:r>
          </w:p>
        </w:tc>
      </w:tr>
      <w:tr>
        <w:trPr>
          <w:trHeight w:val="259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公司变更股本及注册资本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日公司召开了第三届董事会 第二十六次会议、第三届监事会第二十六会议 以及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年第一次 临时股东大会，审议通过了《关于变更注册资 本及修订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的议案》，公司股本总数 由</w:t>
            </w:r>
            <w:r>
              <w:rPr>
                <w:rFonts w:ascii="Times New Roman" w:eastAsia="Times New Roman" w:hAnsi="Times New Roman" w:cs="Times New Roman"/>
                <w:color w:val="000000"/>
                <w:spacing w:val="0"/>
                <w:w w:val="100"/>
                <w:position w:val="0"/>
                <w:sz w:val="18"/>
                <w:szCs w:val="18"/>
              </w:rPr>
              <w:t>214,477,702</w:t>
            </w:r>
            <w:r>
              <w:rPr>
                <w:color w:val="000000"/>
                <w:spacing w:val="0"/>
                <w:w w:val="100"/>
                <w:position w:val="0"/>
                <w:sz w:val="17"/>
                <w:szCs w:val="17"/>
              </w:rPr>
              <w:t>股变更为</w:t>
            </w:r>
            <w:r>
              <w:rPr>
                <w:rFonts w:ascii="Times New Roman" w:eastAsia="Times New Roman" w:hAnsi="Times New Roman" w:cs="Times New Roman"/>
                <w:color w:val="000000"/>
                <w:spacing w:val="0"/>
                <w:w w:val="100"/>
                <w:position w:val="0"/>
                <w:sz w:val="18"/>
                <w:szCs w:val="18"/>
              </w:rPr>
              <w:t>214,444,637</w:t>
            </w:r>
            <w:r>
              <w:rPr>
                <w:color w:val="000000"/>
                <w:spacing w:val="0"/>
                <w:w w:val="100"/>
                <w:position w:val="0"/>
                <w:sz w:val="17"/>
                <w:szCs w:val="17"/>
              </w:rPr>
              <w:t>股，公司 注册资本由</w:t>
            </w:r>
            <w:r>
              <w:rPr>
                <w:rFonts w:ascii="Times New Roman" w:eastAsia="Times New Roman" w:hAnsi="Times New Roman" w:cs="Times New Roman"/>
                <w:color w:val="000000"/>
                <w:spacing w:val="0"/>
                <w:w w:val="100"/>
                <w:position w:val="0"/>
                <w:sz w:val="18"/>
                <w:szCs w:val="18"/>
              </w:rPr>
              <w:t>214,450,842.00</w:t>
            </w:r>
            <w:r>
              <w:rPr>
                <w:color w:val="000000"/>
                <w:spacing w:val="0"/>
                <w:w w:val="100"/>
                <w:position w:val="0"/>
                <w:sz w:val="17"/>
                <w:szCs w:val="17"/>
              </w:rPr>
              <w:t xml:space="preserve">元变更为 </w:t>
            </w:r>
            <w:r>
              <w:rPr>
                <w:rFonts w:ascii="Times New Roman" w:eastAsia="Times New Roman" w:hAnsi="Times New Roman" w:cs="Times New Roman"/>
                <w:color w:val="000000"/>
                <w:spacing w:val="0"/>
                <w:w w:val="100"/>
                <w:position w:val="0"/>
                <w:sz w:val="18"/>
                <w:szCs w:val="18"/>
              </w:rPr>
              <w:t xml:space="preserve">214,444,637.00 </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5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2,147,011.88</w:t>
            </w:r>
          </w:p>
        </w:tc>
      </w:tr>
    </w:tbl>
    <w:p>
      <w:pPr>
        <w:widowControl w:val="0"/>
        <w:spacing w:after="119" w:line="1" w:lineRule="exact"/>
      </w:pPr>
    </w:p>
    <w:p>
      <w:pPr>
        <w:pStyle w:val="Style46"/>
        <w:keepNext/>
        <w:keepLines/>
        <w:widowControl w:val="0"/>
        <w:shd w:val="clear" w:color="auto" w:fill="auto"/>
        <w:tabs>
          <w:tab w:pos="324" w:val="left"/>
        </w:tabs>
        <w:bidi w:val="0"/>
        <w:spacing w:before="0" w:after="120" w:line="467" w:lineRule="exact"/>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w:t>
        <w:tab/>
        <w:t>销售退回</w:t>
      </w:r>
      <w:bookmarkEnd w:id="2136"/>
      <w:bookmarkEnd w:id="2137"/>
      <w:bookmarkEnd w:id="2139"/>
    </w:p>
    <w:p>
      <w:pPr>
        <w:pStyle w:val="Style46"/>
        <w:keepNext/>
        <w:keepLines/>
        <w:widowControl w:val="0"/>
        <w:shd w:val="clear" w:color="auto" w:fill="auto"/>
        <w:tabs>
          <w:tab w:pos="324" w:val="left"/>
        </w:tabs>
        <w:bidi w:val="0"/>
        <w:spacing w:before="0" w:after="220" w:line="467" w:lineRule="exact"/>
        <w:ind w:left="0" w:right="0" w:firstLine="0"/>
        <w:jc w:val="left"/>
      </w:pPr>
      <w:bookmarkStart w:id="2136" w:name="bookmark2136"/>
      <w:bookmarkStart w:id="2137" w:name="bookmark2137"/>
      <w:bookmarkStart w:id="2140" w:name="bookmark2140"/>
      <w:bookmarkStart w:id="2141" w:name="bookmark2141"/>
      <w:r>
        <w:rPr>
          <w:rFonts w:ascii="Times New Roman" w:eastAsia="Times New Roman" w:hAnsi="Times New Roman" w:cs="Times New Roman"/>
          <w:color w:val="000000"/>
          <w:spacing w:val="0"/>
          <w:w w:val="100"/>
          <w:position w:val="0"/>
        </w:rPr>
        <w:t>4</w:t>
      </w:r>
      <w:bookmarkEnd w:id="2140"/>
      <w:r>
        <w:rPr>
          <w:color w:val="000000"/>
          <w:spacing w:val="0"/>
          <w:w w:val="100"/>
          <w:position w:val="0"/>
        </w:rPr>
        <w:t>、</w:t>
        <w:tab/>
        <w:t>其他资产负债表日后事项说明</w:t>
      </w:r>
      <w:bookmarkEnd w:id="2136"/>
      <w:bookmarkEnd w:id="2137"/>
      <w:bookmarkEnd w:id="2141"/>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（1）</w:t>
      </w:r>
      <w:r>
        <w:rPr>
          <w:color w:val="000000"/>
          <w:spacing w:val="0"/>
          <w:w w:val="100"/>
          <w:position w:val="0"/>
        </w:rPr>
        <w:t>期后公司变更股本及注册资本</w:t>
      </w:r>
    </w:p>
    <w:p>
      <w:pPr>
        <w:pStyle w:val="Style23"/>
        <w:keepNext w:val="0"/>
        <w:keepLines w:val="0"/>
        <w:widowControl w:val="0"/>
        <w:shd w:val="clear" w:color="auto" w:fill="auto"/>
        <w:bidi w:val="0"/>
        <w:spacing w:before="0" w:after="280" w:line="467"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日召开第三届董事会第二十六次会议，同意符合股票期权行权条件的</w:t>
      </w:r>
      <w:r>
        <w:rPr>
          <w:color w:val="000000"/>
          <w:spacing w:val="0"/>
          <w:w w:val="100"/>
          <w:position w:val="0"/>
        </w:rPr>
        <w:t>21</w:t>
      </w:r>
      <w:r>
        <w:rPr>
          <w:color w:val="000000"/>
          <w:spacing w:val="0"/>
          <w:w w:val="100"/>
          <w:position w:val="0"/>
        </w:rPr>
        <w:t>名激励对象 在第三个行权期内以自主行权方式进行行权，可行权的期权数量为</w:t>
      </w:r>
      <w:r>
        <w:rPr>
          <w:color w:val="000000"/>
          <w:spacing w:val="0"/>
          <w:w w:val="100"/>
          <w:position w:val="0"/>
        </w:rPr>
        <w:t>353,932</w:t>
      </w:r>
      <w:r>
        <w:rPr>
          <w:color w:val="000000"/>
          <w:spacing w:val="0"/>
          <w:w w:val="100"/>
          <w:position w:val="0"/>
        </w:rPr>
        <w:t>股，第三个行权期股票期权 行权价格为</w:t>
      </w:r>
      <w:r>
        <w:rPr>
          <w:color w:val="000000"/>
          <w:spacing w:val="0"/>
          <w:w w:val="100"/>
          <w:position w:val="0"/>
        </w:rPr>
        <w:t xml:space="preserve">13. </w:t>
      </w:r>
      <w:r>
        <w:rPr>
          <w:color w:val="000000"/>
          <w:spacing w:val="0"/>
          <w:w w:val="100"/>
          <w:position w:val="0"/>
        </w:rPr>
        <w:t>371</w:t>
      </w:r>
      <w:r>
        <w:rPr>
          <w:color w:val="000000"/>
          <w:spacing w:val="0"/>
          <w:w w:val="100"/>
          <w:position w:val="0"/>
        </w:rPr>
        <w:t>元/份（调整后）。截至</w:t>
      </w:r>
      <w:r>
        <w:rPr>
          <w:color w:val="000000"/>
          <w:spacing w:val="0"/>
          <w:w w:val="100"/>
          <w:position w:val="0"/>
        </w:rPr>
        <w:t>2022</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25</w:t>
      </w:r>
      <w:r>
        <w:rPr>
          <w:color w:val="000000"/>
          <w:spacing w:val="0"/>
          <w:w w:val="100"/>
          <w:position w:val="0"/>
        </w:rPr>
        <w:t>日止，其中</w:t>
      </w:r>
      <w:r>
        <w:rPr>
          <w:color w:val="000000"/>
          <w:spacing w:val="0"/>
          <w:w w:val="100"/>
          <w:position w:val="0"/>
        </w:rPr>
        <w:t>19</w:t>
      </w:r>
      <w:r>
        <w:rPr>
          <w:color w:val="000000"/>
          <w:spacing w:val="0"/>
          <w:w w:val="100"/>
          <w:position w:val="0"/>
        </w:rPr>
        <w:t xml:space="preserve">名激励对象己行权数量为 </w:t>
      </w:r>
      <w:r>
        <w:rPr>
          <w:color w:val="000000"/>
          <w:spacing w:val="0"/>
          <w:w w:val="100"/>
          <w:position w:val="0"/>
        </w:rPr>
        <w:t>256,551</w:t>
      </w:r>
      <w:r>
        <w:rPr>
          <w:color w:val="000000"/>
          <w:spacing w:val="0"/>
          <w:w w:val="100"/>
          <w:position w:val="0"/>
        </w:rPr>
        <w:t>股。</w:t>
      </w:r>
      <w:r>
        <w:rPr>
          <w:color w:val="000000"/>
          <w:spacing w:val="0"/>
          <w:w w:val="100"/>
          <w:position w:val="0"/>
        </w:rPr>
        <w:t>2022</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04</w:t>
      </w:r>
      <w:r>
        <w:rPr>
          <w:color w:val="000000"/>
          <w:spacing w:val="0"/>
          <w:w w:val="100"/>
          <w:position w:val="0"/>
        </w:rPr>
        <w:t>日召开的</w:t>
      </w:r>
      <w:r>
        <w:rPr>
          <w:color w:val="000000"/>
          <w:spacing w:val="0"/>
          <w:w w:val="100"/>
          <w:position w:val="0"/>
        </w:rPr>
        <w:t>2022</w:t>
      </w:r>
      <w:r>
        <w:rPr>
          <w:color w:val="000000"/>
          <w:spacing w:val="0"/>
          <w:w w:val="100"/>
          <w:position w:val="0"/>
        </w:rPr>
        <w:t>年第一次临时股东大会决议审议通过的《关于回购注销部分 限制性股票的议案》，公司对</w:t>
      </w:r>
      <w:r>
        <w:rPr>
          <w:color w:val="000000"/>
          <w:spacing w:val="0"/>
          <w:w w:val="100"/>
          <w:position w:val="0"/>
        </w:rPr>
        <w:t>5</w:t>
      </w:r>
      <w:r>
        <w:rPr>
          <w:color w:val="000000"/>
          <w:spacing w:val="0"/>
          <w:w w:val="100"/>
          <w:position w:val="0"/>
        </w:rPr>
        <w:t xml:space="preserve">名不再符合激励资格要求的激励对象持有的已获授但尚未解除限售的 </w:t>
      </w:r>
      <w:r>
        <w:rPr>
          <w:color w:val="000000"/>
          <w:spacing w:val="0"/>
          <w:w w:val="100"/>
          <w:position w:val="0"/>
        </w:rPr>
        <w:t>33,065</w:t>
      </w:r>
      <w:r>
        <w:rPr>
          <w:color w:val="000000"/>
          <w:spacing w:val="0"/>
          <w:w w:val="100"/>
          <w:position w:val="0"/>
        </w:rPr>
        <w:t>股限制性股票按授予价格</w:t>
      </w:r>
      <w:r>
        <w:rPr>
          <w:color w:val="000000"/>
          <w:spacing w:val="0"/>
          <w:w w:val="100"/>
          <w:position w:val="0"/>
        </w:rPr>
        <w:t>6.81</w:t>
      </w:r>
      <w:r>
        <w:rPr>
          <w:color w:val="000000"/>
          <w:spacing w:val="0"/>
          <w:w w:val="100"/>
          <w:position w:val="0"/>
        </w:rPr>
        <w:t>元/股进行回购注销。截至</w:t>
      </w:r>
      <w:r>
        <w:rPr>
          <w:color w:val="000000"/>
          <w:spacing w:val="0"/>
          <w:w w:val="100"/>
          <w:position w:val="0"/>
        </w:rPr>
        <w:t>2022</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25</w:t>
      </w:r>
      <w:r>
        <w:rPr>
          <w:color w:val="000000"/>
          <w:spacing w:val="0"/>
          <w:w w:val="100"/>
          <w:position w:val="0"/>
        </w:rPr>
        <w:t>日止，公司已向上述</w:t>
      </w:r>
      <w:r>
        <w:rPr>
          <w:color w:val="000000"/>
          <w:spacing w:val="0"/>
          <w:w w:val="100"/>
          <w:position w:val="0"/>
        </w:rPr>
        <w:t xml:space="preserve">5 </w:t>
      </w:r>
      <w:r>
        <w:rPr>
          <w:color w:val="000000"/>
          <w:spacing w:val="0"/>
          <w:w w:val="100"/>
          <w:position w:val="0"/>
        </w:rPr>
        <w:t>名激励对象支付回购价款合计人民币</w:t>
      </w:r>
      <w:r>
        <w:rPr>
          <w:color w:val="000000"/>
          <w:spacing w:val="0"/>
          <w:w w:val="100"/>
          <w:position w:val="0"/>
        </w:rPr>
        <w:t>232,064.16</w:t>
      </w:r>
      <w:r>
        <w:rPr>
          <w:color w:val="000000"/>
          <w:spacing w:val="0"/>
          <w:w w:val="100"/>
          <w:position w:val="0"/>
        </w:rPr>
        <w:t>元（其中股票回购金额为</w:t>
      </w:r>
      <w:r>
        <w:rPr>
          <w:color w:val="000000"/>
          <w:spacing w:val="0"/>
          <w:w w:val="100"/>
          <w:position w:val="0"/>
        </w:rPr>
        <w:t>225,172.65</w:t>
      </w:r>
      <w:r>
        <w:rPr>
          <w:color w:val="000000"/>
          <w:spacing w:val="0"/>
          <w:w w:val="100"/>
          <w:position w:val="0"/>
        </w:rPr>
        <w:t xml:space="preserve">元，利息为 </w:t>
      </w:r>
      <w:r>
        <w:rPr>
          <w:color w:val="000000"/>
          <w:spacing w:val="0"/>
          <w:w w:val="100"/>
          <w:position w:val="0"/>
        </w:rPr>
        <w:t>6,891.51</w:t>
      </w:r>
      <w:r>
        <w:rPr>
          <w:color w:val="000000"/>
          <w:spacing w:val="0"/>
          <w:w w:val="100"/>
          <w:position w:val="0"/>
        </w:rPr>
        <w:t>元）。因上述事项，公司申请新增注册资本为人民币</w:t>
      </w:r>
      <w:r>
        <w:rPr>
          <w:color w:val="000000"/>
          <w:spacing w:val="0"/>
          <w:w w:val="100"/>
          <w:position w:val="0"/>
        </w:rPr>
        <w:t>256,551</w:t>
      </w:r>
      <w:r>
        <w:rPr>
          <w:color w:val="000000"/>
          <w:spacing w:val="0"/>
          <w:w w:val="100"/>
          <w:position w:val="0"/>
        </w:rPr>
        <w:t>元，新增股本为人民币</w:t>
      </w:r>
      <w:r>
        <w:rPr>
          <w:color w:val="000000"/>
          <w:spacing w:val="0"/>
          <w:w w:val="100"/>
          <w:position w:val="0"/>
        </w:rPr>
        <w:t xml:space="preserve">256,551 </w:t>
      </w:r>
      <w:r>
        <w:rPr>
          <w:color w:val="000000"/>
          <w:spacing w:val="0"/>
          <w:w w:val="100"/>
          <w:position w:val="0"/>
        </w:rPr>
        <w:t>元、公司申请减少注册资本为人民币</w:t>
      </w:r>
      <w:r>
        <w:rPr>
          <w:color w:val="000000"/>
          <w:spacing w:val="0"/>
          <w:w w:val="100"/>
          <w:position w:val="0"/>
        </w:rPr>
        <w:t>33, 065</w:t>
      </w:r>
      <w:r>
        <w:rPr>
          <w:color w:val="000000"/>
          <w:spacing w:val="0"/>
          <w:w w:val="100"/>
          <w:position w:val="0"/>
        </w:rPr>
        <w:t>元，减少股本为人民币</w:t>
      </w:r>
      <w:r>
        <w:rPr>
          <w:color w:val="000000"/>
          <w:spacing w:val="0"/>
          <w:w w:val="100"/>
          <w:position w:val="0"/>
        </w:rPr>
        <w:t>33, 065</w:t>
      </w:r>
      <w:r>
        <w:rPr>
          <w:color w:val="000000"/>
          <w:spacing w:val="0"/>
          <w:w w:val="100"/>
          <w:position w:val="0"/>
        </w:rPr>
        <w:t>元。公司本次变更后的注册 资本为人民币</w:t>
      </w:r>
      <w:r>
        <w:rPr>
          <w:color w:val="000000"/>
          <w:spacing w:val="0"/>
          <w:w w:val="100"/>
          <w:position w:val="0"/>
        </w:rPr>
        <w:t>214,701,188.00</w:t>
      </w:r>
      <w:r>
        <w:rPr>
          <w:color w:val="000000"/>
          <w:spacing w:val="0"/>
          <w:w w:val="100"/>
          <w:position w:val="0"/>
        </w:rPr>
        <w:t>元，股本为人民币</w:t>
      </w:r>
      <w:r>
        <w:rPr>
          <w:color w:val="000000"/>
          <w:spacing w:val="0"/>
          <w:w w:val="100"/>
          <w:position w:val="0"/>
        </w:rPr>
        <w:t>214,701,188</w:t>
      </w:r>
      <w:r>
        <w:rPr>
          <w:color w:val="000000"/>
          <w:spacing w:val="0"/>
          <w:w w:val="100"/>
          <w:position w:val="0"/>
        </w:rPr>
        <w:t>元。业经立信会计师事务所（特殊普通 合伙）于</w:t>
      </w:r>
      <w:r>
        <w:rPr>
          <w:color w:val="000000"/>
          <w:spacing w:val="0"/>
          <w:w w:val="100"/>
          <w:position w:val="0"/>
        </w:rPr>
        <w:t>2022</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28</w:t>
      </w:r>
      <w:r>
        <w:rPr>
          <w:color w:val="000000"/>
          <w:spacing w:val="0"/>
          <w:w w:val="100"/>
          <w:position w:val="0"/>
        </w:rPr>
        <w:t>日出具信会师报字</w:t>
      </w:r>
      <w:r>
        <w:rPr>
          <w:color w:val="000000"/>
          <w:spacing w:val="0"/>
          <w:w w:val="100"/>
          <w:position w:val="0"/>
        </w:rPr>
        <w:t>［2021］</w:t>
      </w:r>
      <w:r>
        <w:rPr>
          <w:color w:val="000000"/>
          <w:spacing w:val="0"/>
          <w:w w:val="100"/>
          <w:position w:val="0"/>
        </w:rPr>
        <w:t>第</w:t>
      </w:r>
      <w:r>
        <w:rPr>
          <w:color w:val="000000"/>
          <w:spacing w:val="0"/>
          <w:w w:val="100"/>
          <w:position w:val="0"/>
        </w:rPr>
        <w:t>ZL10320</w:t>
      </w:r>
      <w:r>
        <w:rPr>
          <w:color w:val="000000"/>
          <w:spacing w:val="0"/>
          <w:w w:val="100"/>
          <w:position w:val="0"/>
        </w:rPr>
        <w:t>号《验资报告》审验。</w:t>
      </w:r>
    </w:p>
    <w:p>
      <w:pPr>
        <w:pStyle w:val="Style2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w:t>
      </w:r>
      <w:r>
        <w:rPr>
          <w:color w:val="000000"/>
          <w:spacing w:val="0"/>
          <w:w w:val="100"/>
          <w:position w:val="0"/>
        </w:rPr>
        <w:t>期后公司利润分配</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17</w:t>
      </w:r>
      <w:r>
        <w:rPr>
          <w:color w:val="000000"/>
          <w:spacing w:val="0"/>
          <w:w w:val="100"/>
          <w:position w:val="0"/>
        </w:rPr>
        <w:t>日，公司董事会决议审议并通过了《关于公司</w:t>
      </w:r>
      <w:r>
        <w:rPr>
          <w:color w:val="000000"/>
          <w:spacing w:val="0"/>
          <w:w w:val="100"/>
          <w:position w:val="0"/>
        </w:rPr>
        <w:t>2021</w:t>
      </w:r>
      <w:r>
        <w:rPr>
          <w:color w:val="000000"/>
          <w:spacing w:val="0"/>
          <w:w w:val="100"/>
          <w:position w:val="0"/>
        </w:rPr>
        <w:t>年度利润分配预案的议案》公司 拟以股本总数</w:t>
      </w:r>
      <w:r>
        <w:rPr>
          <w:color w:val="000000"/>
          <w:spacing w:val="0"/>
          <w:w w:val="100"/>
          <w:position w:val="0"/>
        </w:rPr>
        <w:t>21,470.1188</w:t>
      </w:r>
      <w:r>
        <w:rPr>
          <w:color w:val="000000"/>
          <w:spacing w:val="0"/>
          <w:w w:val="100"/>
          <w:position w:val="0"/>
        </w:rPr>
        <w:t>万股为基数，每</w:t>
      </w:r>
      <w:r>
        <w:rPr>
          <w:color w:val="000000"/>
          <w:spacing w:val="0"/>
          <w:w w:val="100"/>
          <w:position w:val="0"/>
        </w:rPr>
        <w:t>10</w:t>
      </w:r>
      <w:r>
        <w:rPr>
          <w:color w:val="000000"/>
          <w:spacing w:val="0"/>
          <w:w w:val="100"/>
          <w:position w:val="0"/>
        </w:rPr>
        <w:t>股派送现金股利</w:t>
      </w:r>
      <w:r>
        <w:rPr>
          <w:color w:val="000000"/>
          <w:spacing w:val="0"/>
          <w:w w:val="100"/>
          <w:position w:val="0"/>
        </w:rPr>
        <w:t>0.10</w:t>
      </w:r>
      <w:r>
        <w:rPr>
          <w:color w:val="000000"/>
          <w:spacing w:val="0"/>
          <w:w w:val="100"/>
          <w:position w:val="0"/>
        </w:rPr>
        <w:t>元（含税）</w:t>
      </w:r>
      <w:r>
        <w:rPr>
          <w:color w:val="000000"/>
          <w:spacing w:val="0"/>
          <w:w w:val="100"/>
          <w:position w:val="0"/>
        </w:rPr>
        <w:t>，2021</w:t>
      </w:r>
      <w:r>
        <w:rPr>
          <w:color w:val="000000"/>
          <w:spacing w:val="0"/>
          <w:w w:val="100"/>
          <w:position w:val="0"/>
        </w:rPr>
        <w:t xml:space="preserve">年度现金股利共计 人民币 </w:t>
      </w:r>
      <w:r>
        <w:rPr>
          <w:color w:val="000000"/>
          <w:spacing w:val="0"/>
          <w:w w:val="100"/>
          <w:position w:val="0"/>
        </w:rPr>
        <w:t xml:space="preserve">2,147,011.88 </w:t>
      </w:r>
      <w:r>
        <w:rPr>
          <w:color w:val="000000"/>
          <w:spacing w:val="0"/>
          <w:w w:val="100"/>
          <w:position w:val="0"/>
        </w:rPr>
        <w:t>元。</w:t>
      </w:r>
    </w:p>
    <w:p>
      <w:pPr>
        <w:pStyle w:val="Style23"/>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17</w:t>
      </w:r>
      <w:r>
        <w:rPr>
          <w:color w:val="000000"/>
          <w:spacing w:val="0"/>
          <w:w w:val="100"/>
          <w:position w:val="0"/>
        </w:rPr>
        <w:t>日止，本公司无未披露的重大资产负债表日后事项。</w:t>
      </w:r>
    </w:p>
    <w:p>
      <w:pPr>
        <w:pStyle w:val="Style21"/>
        <w:keepNext/>
        <w:keepLines/>
        <w:widowControl w:val="0"/>
        <w:shd w:val="clear" w:color="auto" w:fill="auto"/>
        <w:bidi w:val="0"/>
        <w:spacing w:before="0" w:after="120" w:line="240" w:lineRule="auto"/>
        <w:ind w:left="0" w:right="0" w:firstLine="0"/>
        <w:jc w:val="both"/>
      </w:pPr>
      <w:bookmarkStart w:id="2142" w:name="bookmark2142"/>
      <w:bookmarkStart w:id="2143" w:name="bookmark2143"/>
      <w:bookmarkStart w:id="2144" w:name="bookmark2144"/>
      <w:r>
        <w:rPr>
          <w:color w:val="000000"/>
          <w:spacing w:val="0"/>
          <w:w w:val="100"/>
          <w:position w:val="0"/>
          <w:sz w:val="24"/>
          <w:szCs w:val="24"/>
        </w:rPr>
        <w:t>十六、其他重要事项</w:t>
      </w:r>
      <w:bookmarkEnd w:id="2142"/>
      <w:bookmarkEnd w:id="2143"/>
      <w:bookmarkEnd w:id="2144"/>
    </w:p>
    <w:p>
      <w:pPr>
        <w:pStyle w:val="Style46"/>
        <w:keepNext/>
        <w:keepLines/>
        <w:widowControl w:val="0"/>
        <w:shd w:val="clear" w:color="auto" w:fill="auto"/>
        <w:bidi w:val="0"/>
        <w:spacing w:before="0" w:after="120" w:line="468" w:lineRule="exact"/>
        <w:ind w:left="0" w:right="0" w:firstLine="0"/>
        <w:jc w:val="both"/>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5"/>
      <w:bookmarkEnd w:id="2146"/>
      <w:bookmarkEnd w:id="2147"/>
    </w:p>
    <w:p>
      <w:pPr>
        <w:pStyle w:val="Style46"/>
        <w:keepNext/>
        <w:keepLines/>
        <w:widowControl w:val="0"/>
        <w:shd w:val="clear" w:color="auto" w:fill="auto"/>
        <w:bidi w:val="0"/>
        <w:spacing w:before="0" w:after="400" w:line="468" w:lineRule="exact"/>
        <w:ind w:left="0" w:right="0" w:firstLine="0"/>
        <w:jc w:val="both"/>
      </w:pPr>
      <w:bookmarkStart w:id="2145" w:name="bookmark2145"/>
      <w:bookmarkStart w:id="2146" w:name="bookmark2146"/>
      <w:bookmarkStart w:id="2148" w:name="bookmark2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5"/>
      <w:bookmarkEnd w:id="2146"/>
      <w:bookmarkEnd w:id="21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3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left"/>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39" w:line="1" w:lineRule="exact"/>
      </w:pPr>
    </w:p>
    <w:p>
      <w:pPr>
        <w:pStyle w:val="Style23"/>
        <w:keepNext w:val="0"/>
        <w:keepLines w:val="0"/>
        <w:widowControl w:val="0"/>
        <w:shd w:val="clear" w:color="auto" w:fill="auto"/>
        <w:tabs>
          <w:tab w:pos="378" w:val="left"/>
        </w:tabs>
        <w:bidi w:val="0"/>
        <w:spacing w:before="0" w:after="340" w:line="240" w:lineRule="auto"/>
        <w:ind w:left="0" w:right="0" w:firstLine="0"/>
        <w:jc w:val="both"/>
      </w:pPr>
      <w:bookmarkStart w:id="2149" w:name="bookmark2149"/>
      <w:r>
        <w:rPr>
          <w:rFonts w:ascii="Times New Roman" w:eastAsia="Times New Roman" w:hAnsi="Times New Roman" w:cs="Times New Roman"/>
          <w:b/>
          <w:bCs/>
          <w:color w:val="000000"/>
          <w:spacing w:val="0"/>
          <w:w w:val="100"/>
          <w:position w:val="0"/>
        </w:rPr>
        <w:t>2</w:t>
      </w:r>
      <w:bookmarkEnd w:id="2149"/>
      <w:r>
        <w:rPr>
          <w:b/>
          <w:bCs/>
          <w:color w:val="000000"/>
          <w:spacing w:val="0"/>
          <w:w w:val="100"/>
          <w:position w:val="0"/>
        </w:rPr>
        <w:t>、</w:t>
        <w:tab/>
        <w:t>债务重组</w:t>
      </w:r>
    </w:p>
    <w:p>
      <w:pPr>
        <w:pStyle w:val="Style23"/>
        <w:keepNext w:val="0"/>
        <w:keepLines w:val="0"/>
        <w:widowControl w:val="0"/>
        <w:shd w:val="clear" w:color="auto" w:fill="auto"/>
        <w:tabs>
          <w:tab w:pos="378" w:val="left"/>
        </w:tabs>
        <w:bidi w:val="0"/>
        <w:spacing w:before="0" w:after="400" w:line="240" w:lineRule="auto"/>
        <w:ind w:left="0" w:right="0" w:firstLine="0"/>
        <w:jc w:val="both"/>
      </w:pPr>
      <w:bookmarkStart w:id="2150" w:name="bookmark2150"/>
      <w:r>
        <w:rPr>
          <w:rFonts w:ascii="Times New Roman" w:eastAsia="Times New Roman" w:hAnsi="Times New Roman" w:cs="Times New Roman"/>
          <w:b/>
          <w:bCs/>
          <w:color w:val="000000"/>
          <w:spacing w:val="0"/>
          <w:w w:val="100"/>
          <w:position w:val="0"/>
        </w:rPr>
        <w:t>3</w:t>
      </w:r>
      <w:bookmarkEnd w:id="2150"/>
      <w:r>
        <w:rPr>
          <w:b/>
          <w:bCs/>
          <w:color w:val="000000"/>
          <w:spacing w:val="0"/>
          <w:w w:val="100"/>
          <w:position w:val="0"/>
        </w:rPr>
        <w:t>、</w:t>
        <w:tab/>
        <w:t>资产置换</w:t>
      </w:r>
    </w:p>
    <w:p>
      <w:pPr>
        <w:pStyle w:val="Style23"/>
        <w:keepNext w:val="0"/>
        <w:keepLines w:val="0"/>
        <w:widowControl w:val="0"/>
        <w:shd w:val="clear" w:color="auto" w:fill="auto"/>
        <w:tabs>
          <w:tab w:pos="493" w:val="left"/>
        </w:tabs>
        <w:bidi w:val="0"/>
        <w:spacing w:before="0" w:after="340" w:line="240" w:lineRule="auto"/>
        <w:ind w:left="0" w:right="0" w:firstLine="0"/>
        <w:jc w:val="both"/>
      </w:pPr>
      <w:bookmarkStart w:id="2151" w:name="bookmark2151"/>
      <w:r>
        <w:rPr>
          <w:b/>
          <w:bCs/>
          <w:color w:val="000000"/>
          <w:spacing w:val="0"/>
          <w:w w:val="100"/>
          <w:position w:val="0"/>
        </w:rPr>
        <w:t>（</w:t>
      </w:r>
      <w:bookmarkEnd w:id="215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23"/>
        <w:keepNext w:val="0"/>
        <w:keepLines w:val="0"/>
        <w:widowControl w:val="0"/>
        <w:shd w:val="clear" w:color="auto" w:fill="auto"/>
        <w:tabs>
          <w:tab w:pos="493" w:val="left"/>
        </w:tabs>
        <w:bidi w:val="0"/>
        <w:spacing w:before="0" w:after="340" w:line="240" w:lineRule="auto"/>
        <w:ind w:left="0" w:right="0" w:firstLine="0"/>
        <w:jc w:val="both"/>
      </w:pPr>
      <w:bookmarkStart w:id="2152" w:name="bookmark2152"/>
      <w:r>
        <w:rPr>
          <w:b/>
          <w:bCs/>
          <w:color w:val="000000"/>
          <w:spacing w:val="0"/>
          <w:w w:val="100"/>
          <w:position w:val="0"/>
        </w:rPr>
        <w:t>（</w:t>
      </w:r>
      <w:bookmarkEnd w:id="215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23"/>
        <w:keepNext w:val="0"/>
        <w:keepLines w:val="0"/>
        <w:widowControl w:val="0"/>
        <w:shd w:val="clear" w:color="auto" w:fill="auto"/>
        <w:tabs>
          <w:tab w:pos="378" w:val="left"/>
        </w:tabs>
        <w:bidi w:val="0"/>
        <w:spacing w:before="0" w:after="340" w:line="240" w:lineRule="auto"/>
        <w:ind w:left="0" w:right="0" w:firstLine="0"/>
        <w:jc w:val="both"/>
      </w:pPr>
      <w:bookmarkStart w:id="2153" w:name="bookmark2153"/>
      <w:r>
        <w:rPr>
          <w:rFonts w:ascii="Times New Roman" w:eastAsia="Times New Roman" w:hAnsi="Times New Roman" w:cs="Times New Roman"/>
          <w:b/>
          <w:bCs/>
          <w:color w:val="000000"/>
          <w:spacing w:val="0"/>
          <w:w w:val="100"/>
          <w:position w:val="0"/>
        </w:rPr>
        <w:t>4</w:t>
      </w:r>
      <w:bookmarkEnd w:id="2153"/>
      <w:r>
        <w:rPr>
          <w:b/>
          <w:bCs/>
          <w:color w:val="000000"/>
          <w:spacing w:val="0"/>
          <w:w w:val="100"/>
          <w:position w:val="0"/>
        </w:rPr>
        <w:t>、</w:t>
        <w:tab/>
        <w:t>年金计划</w:t>
      </w:r>
    </w:p>
    <w:p>
      <w:pPr>
        <w:pStyle w:val="Style23"/>
        <w:keepNext w:val="0"/>
        <w:keepLines w:val="0"/>
        <w:widowControl w:val="0"/>
        <w:shd w:val="clear" w:color="auto" w:fill="auto"/>
        <w:tabs>
          <w:tab w:pos="378" w:val="left"/>
        </w:tabs>
        <w:bidi w:val="0"/>
        <w:spacing w:before="0" w:after="400" w:line="240" w:lineRule="auto"/>
        <w:ind w:left="0" w:right="0" w:firstLine="0"/>
        <w:jc w:val="both"/>
      </w:pPr>
      <w:bookmarkStart w:id="2154" w:name="bookmark2154"/>
      <w:r>
        <w:rPr>
          <w:rFonts w:ascii="Times New Roman" w:eastAsia="Times New Roman" w:hAnsi="Times New Roman" w:cs="Times New Roman"/>
          <w:b/>
          <w:bCs/>
          <w:color w:val="000000"/>
          <w:spacing w:val="0"/>
          <w:w w:val="100"/>
          <w:position w:val="0"/>
        </w:rPr>
        <w:t>5</w:t>
      </w:r>
      <w:bookmarkEnd w:id="2154"/>
      <w:r>
        <w:rPr>
          <w:b/>
          <w:bCs/>
          <w:color w:val="000000"/>
          <w:spacing w:val="0"/>
          <w:w w:val="100"/>
          <w:position w:val="0"/>
        </w:rPr>
        <w:t>、</w:t>
        <w:tab/>
        <w:t>终止经营</w:t>
      </w:r>
    </w:p>
    <w:p>
      <w:pPr>
        <w:pStyle w:val="Style4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单位：元</w:t>
      </w:r>
    </w:p>
    <w:tbl>
      <w:tblPr>
        <w:tblOverlap w:val="never"/>
        <w:jc w:val="left"/>
        <w:tblLayout w:type="fixed"/>
      </w:tblPr>
      <w:tblGrid>
        <w:gridCol w:w="1378"/>
        <w:gridCol w:w="1368"/>
        <w:gridCol w:w="1363"/>
        <w:gridCol w:w="1368"/>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val="0"/>
        <w:keepLines w:val="0"/>
        <w:widowControl w:val="0"/>
        <w:shd w:val="clear" w:color="auto" w:fill="auto"/>
        <w:bidi w:val="0"/>
        <w:spacing w:before="0" w:after="360" w:line="240" w:lineRule="auto"/>
        <w:ind w:left="0" w:right="0" w:firstLine="0"/>
        <w:jc w:val="left"/>
      </w:pPr>
      <w:bookmarkStart w:id="2155" w:name="bookmark2155"/>
      <w:r>
        <w:rPr>
          <w:rFonts w:ascii="Times New Roman" w:eastAsia="Times New Roman" w:hAnsi="Times New Roman" w:cs="Times New Roman"/>
          <w:b/>
          <w:bCs/>
          <w:color w:val="000000"/>
          <w:spacing w:val="0"/>
          <w:w w:val="100"/>
          <w:position w:val="0"/>
        </w:rPr>
        <w:t>6</w:t>
      </w:r>
      <w:bookmarkEnd w:id="2155"/>
      <w:r>
        <w:rPr>
          <w:b/>
          <w:bCs/>
          <w:color w:val="000000"/>
          <w:spacing w:val="0"/>
          <w:w w:val="100"/>
          <w:position w:val="0"/>
        </w:rPr>
        <w:t>、分部信息</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2156" w:name="bookmark2156"/>
      <w:r>
        <w:rPr>
          <w:b/>
          <w:bCs/>
          <w:color w:val="000000"/>
          <w:spacing w:val="0"/>
          <w:w w:val="100"/>
          <w:position w:val="0"/>
        </w:rPr>
        <w:t>（</w:t>
      </w:r>
      <w:bookmarkEnd w:id="215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2157" w:name="bookmark2157"/>
      <w:r>
        <w:rPr>
          <w:b/>
          <w:bCs/>
          <w:color w:val="000000"/>
          <w:spacing w:val="0"/>
          <w:w w:val="100"/>
          <w:position w:val="0"/>
        </w:rPr>
        <w:t>（</w:t>
      </w:r>
      <w:bookmarkEnd w:id="21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59" w:line="1" w:lineRule="exact"/>
      </w:pP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2158" w:name="bookmark2158"/>
      <w:r>
        <w:rPr>
          <w:b/>
          <w:bCs/>
          <w:color w:val="000000"/>
          <w:spacing w:val="0"/>
          <w:w w:val="100"/>
          <w:position w:val="0"/>
        </w:rPr>
        <w:t>（</w:t>
      </w:r>
      <w:bookmarkEnd w:id="215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23"/>
        <w:keepNext w:val="0"/>
        <w:keepLines w:val="0"/>
        <w:widowControl w:val="0"/>
        <w:shd w:val="clear" w:color="auto" w:fill="auto"/>
        <w:tabs>
          <w:tab w:pos="493" w:val="left"/>
        </w:tabs>
        <w:bidi w:val="0"/>
        <w:spacing w:before="0" w:after="360" w:line="240" w:lineRule="auto"/>
        <w:ind w:left="0" w:right="0" w:firstLine="0"/>
        <w:jc w:val="left"/>
      </w:pPr>
      <w:bookmarkStart w:id="2159" w:name="bookmark2159"/>
      <w:r>
        <w:rPr>
          <w:b/>
          <w:bCs/>
          <w:color w:val="000000"/>
          <w:spacing w:val="0"/>
          <w:w w:val="100"/>
          <w:position w:val="0"/>
        </w:rPr>
        <w:t>（</w:t>
      </w:r>
      <w:bookmarkEnd w:id="215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23"/>
        <w:keepNext w:val="0"/>
        <w:keepLines w:val="0"/>
        <w:widowControl w:val="0"/>
        <w:shd w:val="clear" w:color="auto" w:fill="auto"/>
        <w:tabs>
          <w:tab w:pos="376" w:val="left"/>
        </w:tabs>
        <w:bidi w:val="0"/>
        <w:spacing w:before="0" w:after="360" w:line="240" w:lineRule="auto"/>
        <w:ind w:left="0" w:right="0" w:firstLine="0"/>
        <w:jc w:val="left"/>
      </w:pPr>
      <w:bookmarkStart w:id="2160" w:name="bookmark2160"/>
      <w:r>
        <w:rPr>
          <w:rFonts w:ascii="Times New Roman" w:eastAsia="Times New Roman" w:hAnsi="Times New Roman" w:cs="Times New Roman"/>
          <w:b/>
          <w:bCs/>
          <w:color w:val="000000"/>
          <w:spacing w:val="0"/>
          <w:w w:val="100"/>
          <w:position w:val="0"/>
        </w:rPr>
        <w:t>7</w:t>
      </w:r>
      <w:bookmarkEnd w:id="2160"/>
      <w:r>
        <w:rPr>
          <w:b/>
          <w:bCs/>
          <w:color w:val="000000"/>
          <w:spacing w:val="0"/>
          <w:w w:val="100"/>
          <w:position w:val="0"/>
        </w:rPr>
        <w:t>、</w:t>
        <w:tab/>
        <w:t>其他对投资者决策有影响的重要交易和事项</w:t>
      </w:r>
    </w:p>
    <w:p>
      <w:pPr>
        <w:pStyle w:val="Style23"/>
        <w:keepNext w:val="0"/>
        <w:keepLines w:val="0"/>
        <w:widowControl w:val="0"/>
        <w:shd w:val="clear" w:color="auto" w:fill="auto"/>
        <w:tabs>
          <w:tab w:pos="378" w:val="left"/>
        </w:tabs>
        <w:bidi w:val="0"/>
        <w:spacing w:before="0" w:after="360" w:line="240" w:lineRule="auto"/>
        <w:ind w:left="0" w:right="0" w:firstLine="0"/>
        <w:jc w:val="left"/>
      </w:pPr>
      <w:bookmarkStart w:id="2161" w:name="bookmark2161"/>
      <w:r>
        <w:rPr>
          <w:rFonts w:ascii="Times New Roman" w:eastAsia="Times New Roman" w:hAnsi="Times New Roman" w:cs="Times New Roman"/>
          <w:b/>
          <w:bCs/>
          <w:color w:val="000000"/>
          <w:spacing w:val="0"/>
          <w:w w:val="100"/>
          <w:position w:val="0"/>
        </w:rPr>
        <w:t>8</w:t>
      </w:r>
      <w:bookmarkEnd w:id="2161"/>
      <w:r>
        <w:rPr>
          <w:b/>
          <w:bCs/>
          <w:color w:val="000000"/>
          <w:spacing w:val="0"/>
          <w:w w:val="100"/>
          <w:position w:val="0"/>
        </w:rPr>
        <w:t>、</w:t>
        <w:tab/>
        <w:t>其他</w:t>
      </w:r>
    </w:p>
    <w:p>
      <w:pPr>
        <w:pStyle w:val="Style21"/>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color w:val="000000"/>
          <w:spacing w:val="0"/>
          <w:w w:val="100"/>
          <w:position w:val="0"/>
          <w:sz w:val="24"/>
          <w:szCs w:val="24"/>
        </w:rPr>
        <w:t>十七、母公司财务报表主要项目注释</w:t>
      </w:r>
      <w:bookmarkEnd w:id="2162"/>
      <w:bookmarkEnd w:id="2163"/>
      <w:bookmarkEnd w:id="216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444,144,</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6,797,44</w:t>
            </w:r>
          </w:p>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437,346,7</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388,526,8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3,851,663</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384,675,13</w:t>
            </w:r>
          </w:p>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125,896,</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6,797,44</w:t>
            </w:r>
          </w:p>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119,098,8</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76,868,95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3,851,663</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73,017,291.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318,247,</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318,247,9</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311,657,8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311,657,84</w:t>
            </w:r>
          </w:p>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8.77</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444,144,</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6,797,44</w:t>
            </w:r>
          </w:p>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437,346,7</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388,526,8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3,851,663</w:t>
            </w:r>
          </w:p>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384,675,13</w:t>
            </w:r>
          </w:p>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920"/>
        <w:gridCol w:w="7666"/>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left"/>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116,238,954.04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5,811,947.70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9,459,690.34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945,969.03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197,646.70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39,529.34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125,896,291.08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6,797,446.07</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line="350" w:lineRule="exact"/>
        <w:ind w:left="0" w:right="0" w:firstLine="0"/>
        <w:jc w:val="left"/>
      </w:pPr>
      <w:r>
        <w:rPr>
          <w:color w:val="000000"/>
          <w:spacing w:val="0"/>
          <w:w w:val="100"/>
          <w:position w:val="0"/>
        </w:rPr>
        <w:t>确定该组合依据的说明: 按组合计提坏账准备：</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318,247,911.37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318,247,911.37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line="336" w:lineRule="exact"/>
        <w:ind w:left="0" w:right="0" w:firstLine="0"/>
        <w:jc w:val="left"/>
      </w:pPr>
      <w:r>
        <w:rPr>
          <w:color w:val="000000"/>
          <w:spacing w:val="0"/>
          <w:w w:val="100"/>
          <w:position w:val="0"/>
        </w:rPr>
        <w:t>确定该组合依据的说明: 按组合计提坏账准备：</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443,946,555.75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434,486,865.41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9,459,690.34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197,646.70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444,144,202.45</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5"/>
      <w:bookmarkEnd w:id="2166"/>
      <w:bookmarkEnd w:id="2167"/>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3,851,663.84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2,945,782.23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6,797,446.07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3,851,663.84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2,945,782.23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6,797,446.07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68"/>
      <w:bookmarkEnd w:id="2169"/>
      <w:bookmarkEnd w:id="2171"/>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690"/>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46"/>
        <w:keepNext/>
        <w:keepLines/>
        <w:widowControl w:val="0"/>
        <w:shd w:val="clear" w:color="auto" w:fill="auto"/>
        <w:bidi w:val="0"/>
        <w:spacing w:before="0" w:after="380" w:line="240" w:lineRule="auto"/>
        <w:ind w:left="0" w:right="0" w:firstLine="0"/>
        <w:jc w:val="both"/>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72"/>
      <w:bookmarkEnd w:id="2173"/>
      <w:bookmarkEnd w:id="2175"/>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156,792,181.48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128,438,941.25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42,201,920.64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2,110,096.03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32,664,512.85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17,636,293.02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881,814.65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377,733,849.24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85.04%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tabs>
          <w:tab w:pos="493" w:val="left"/>
        </w:tabs>
        <w:bidi w:val="0"/>
        <w:spacing w:before="0" w:after="380" w:line="240" w:lineRule="auto"/>
        <w:ind w:left="0" w:right="0" w:firstLine="0"/>
        <w:jc w:val="both"/>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76"/>
      <w:bookmarkEnd w:id="2177"/>
      <w:bookmarkEnd w:id="2179"/>
    </w:p>
    <w:p>
      <w:pPr>
        <w:pStyle w:val="Style46"/>
        <w:keepNext/>
        <w:keepLines/>
        <w:widowControl w:val="0"/>
        <w:shd w:val="clear" w:color="auto" w:fill="auto"/>
        <w:tabs>
          <w:tab w:pos="493" w:val="left"/>
        </w:tabs>
        <w:bidi w:val="0"/>
        <w:spacing w:before="0" w:after="380" w:line="240" w:lineRule="auto"/>
        <w:ind w:left="0" w:right="0" w:firstLine="0"/>
        <w:jc w:val="both"/>
      </w:pPr>
      <w:bookmarkStart w:id="2176" w:name="bookmark2176"/>
      <w:bookmarkStart w:id="2177" w:name="bookmark2177"/>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76"/>
      <w:bookmarkEnd w:id="2177"/>
      <w:bookmarkEnd w:id="2181"/>
    </w:p>
    <w:p>
      <w:pPr>
        <w:pStyle w:val="Style4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2"/>
      <w:bookmarkEnd w:id="2183"/>
      <w:bookmarkEnd w:id="2184"/>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10,380,119.51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10,380,119.51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85"/>
      <w:bookmarkEnd w:id="2186"/>
      <w:bookmarkEnd w:id="2187"/>
    </w:p>
    <w:p>
      <w:pPr>
        <w:pStyle w:val="Style46"/>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8" w:name="bookmark2188"/>
      <w:bookmarkStart w:id="2189" w:name="bookmark2189"/>
      <w:r>
        <w:rPr>
          <w:rFonts w:ascii="Times New Roman" w:eastAsia="Times New Roman" w:hAnsi="Times New Roman" w:cs="Times New Roman"/>
          <w:color w:val="000000"/>
          <w:spacing w:val="0"/>
          <w:w w:val="100"/>
          <w:position w:val="0"/>
        </w:rPr>
        <w:t>1</w:t>
      </w:r>
      <w:bookmarkEnd w:id="2188"/>
      <w:r>
        <w:rPr>
          <w:color w:val="000000"/>
          <w:spacing w:val="0"/>
          <w:w w:val="100"/>
          <w:position w:val="0"/>
        </w:rPr>
        <w:t>）应收利息分类</w:t>
      </w:r>
      <w:bookmarkEnd w:id="2185"/>
      <w:bookmarkEnd w:id="2186"/>
      <w:bookmarkEnd w:id="2189"/>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bookmarkEnd w:id="2192"/>
      <w:r>
        <w:rPr>
          <w:color w:val="000000"/>
          <w:spacing w:val="0"/>
          <w:w w:val="100"/>
          <w:position w:val="0"/>
        </w:rPr>
        <w:t>）重要逾期利息</w:t>
      </w:r>
      <w:bookmarkEnd w:id="2190"/>
      <w:bookmarkEnd w:id="2191"/>
      <w:bookmarkEnd w:id="2193"/>
    </w:p>
    <w:tbl>
      <w:tblPr>
        <w:tblOverlap w:val="never"/>
        <w:jc w:val="left"/>
        <w:tblLayout w:type="fixed"/>
      </w:tblPr>
      <w:tblGrid>
        <w:gridCol w:w="1920"/>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3</w:t>
      </w:r>
      <w:bookmarkEnd w:id="2196"/>
      <w:r>
        <w:rPr>
          <w:color w:val="000000"/>
          <w:spacing w:val="0"/>
          <w:w w:val="100"/>
          <w:position w:val="0"/>
        </w:rPr>
        <w:t>）坏账准备计提情况</w:t>
      </w:r>
      <w:bookmarkEnd w:id="2194"/>
      <w:bookmarkEnd w:id="2195"/>
      <w:bookmarkEnd w:id="2197"/>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8"/>
      <w:bookmarkEnd w:id="2199"/>
      <w:bookmarkEnd w:id="2200"/>
    </w:p>
    <w:p>
      <w:pPr>
        <w:pStyle w:val="Style46"/>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1" w:name="bookmark2201"/>
      <w:bookmarkStart w:id="2202" w:name="bookmark2202"/>
      <w:r>
        <w:rPr>
          <w:rFonts w:ascii="Times New Roman" w:eastAsia="Times New Roman" w:hAnsi="Times New Roman" w:cs="Times New Roman"/>
          <w:color w:val="000000"/>
          <w:spacing w:val="0"/>
          <w:w w:val="100"/>
          <w:position w:val="0"/>
        </w:rPr>
        <w:t>1</w:t>
      </w:r>
      <w:bookmarkEnd w:id="2201"/>
      <w:r>
        <w:rPr>
          <w:color w:val="000000"/>
          <w:spacing w:val="0"/>
          <w:w w:val="100"/>
          <w:position w:val="0"/>
        </w:rPr>
        <w:t>）应收股利分类</w:t>
      </w:r>
      <w:bookmarkEnd w:id="2198"/>
      <w:bookmarkEnd w:id="2199"/>
      <w:bookmarkEnd w:id="2202"/>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bookmarkEnd w:id="220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03"/>
      <w:bookmarkEnd w:id="2204"/>
      <w:bookmarkEnd w:id="2206"/>
    </w:p>
    <w:p>
      <w:pPr>
        <w:pStyle w:val="Style4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）坏账准备计提情况</w:t>
      </w:r>
      <w:bookmarkEnd w:id="2207"/>
      <w:bookmarkEnd w:id="2208"/>
      <w:bookmarkEnd w:id="2210"/>
    </w:p>
    <w:p>
      <w:pPr>
        <w:pStyle w:val="Style4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11"/>
      <w:bookmarkEnd w:id="2212"/>
      <w:bookmarkEnd w:id="2214"/>
    </w:p>
    <w:p>
      <w:pPr>
        <w:pStyle w:val="Style46"/>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5" w:name="bookmark22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11"/>
      <w:bookmarkEnd w:id="2212"/>
      <w:bookmarkEnd w:id="2215"/>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232,590.00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70,910.93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1,965,663.50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1,672,399.29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10,749,411.00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1,270,202.91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894,130.87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859,060.83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1,142,506.36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6,381,804.56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11,093,283.85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10,709,321.80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25,622,642.30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16"/>
      <w:bookmarkEnd w:id="2217"/>
      <w:bookmarkEnd w:id="2218"/>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197,028.29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197,028.29</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132,174.00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132,174.00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329,202.29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329,202.29</w:t>
            </w: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5,494,272.95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3,756,164.88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1,738,108.07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4,515,733.78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633,315.07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bl>
    <w:p>
      <w:pPr>
        <w:widowControl w:val="0"/>
        <w:spacing w:line="1" w:lineRule="exact"/>
      </w:pPr>
      <w:r>
        <w:br w:type="page"/>
      </w:r>
    </w:p>
    <w:tbl>
      <w:tblPr>
        <w:tblOverlap w:val="never"/>
        <w:jc w:val="left"/>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10,709,321.80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3</w:t>
      </w:r>
      <w:bookmarkEnd w:id="2221"/>
      <w:r>
        <w:rPr>
          <w:color w:val="000000"/>
          <w:spacing w:val="0"/>
          <w:w w:val="100"/>
          <w:position w:val="0"/>
        </w:rPr>
        <w:t>）本期计提、收回或转回的坏账准备情况</w:t>
      </w:r>
      <w:bookmarkEnd w:id="2219"/>
      <w:bookmarkEnd w:id="2220"/>
      <w:bookmarkEnd w:id="2222"/>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958"/>
        <w:gridCol w:w="1138"/>
        <w:gridCol w:w="1272"/>
        <w:gridCol w:w="1421"/>
        <w:gridCol w:w="1133"/>
        <w:gridCol w:w="1080"/>
        <w:gridCol w:w="1584"/>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197,028.29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132,174.00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329,202.29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197,028.29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132,174.00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329,202.29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4</w:t>
      </w:r>
      <w:bookmarkEnd w:id="2225"/>
      <w:r>
        <w:rPr>
          <w:color w:val="000000"/>
          <w:spacing w:val="0"/>
          <w:w w:val="100"/>
          <w:position w:val="0"/>
        </w:rPr>
        <w:t>）本期实际核销的其他应收款情况</w:t>
      </w:r>
      <w:bookmarkEnd w:id="2223"/>
      <w:bookmarkEnd w:id="2224"/>
      <w:bookmarkEnd w:id="2226"/>
    </w:p>
    <w:p>
      <w:pPr>
        <w:pStyle w:val="Style40"/>
        <w:keepNext w:val="0"/>
        <w:keepLines w:val="0"/>
        <w:widowControl w:val="0"/>
        <w:shd w:val="clear" w:color="auto" w:fill="auto"/>
        <w:bidi w:val="0"/>
        <w:spacing w:before="0" w:after="0" w:line="240" w:lineRule="auto"/>
        <w:ind w:left="8890" w:right="0" w:firstLine="0"/>
        <w:jc w:val="left"/>
      </w:pPr>
      <w:r>
        <w:rPr>
          <w:color w:val="000000"/>
          <w:spacing w:val="0"/>
          <w:w w:val="100"/>
          <w:position w:val="0"/>
        </w:rPr>
        <w:t>单位：元</w:t>
      </w:r>
    </w:p>
    <w:tbl>
      <w:tblPr>
        <w:tblOverlap w:val="never"/>
        <w:jc w:val="left"/>
        <w:tblLayout w:type="fixed"/>
      </w:tblPr>
      <w:tblGrid>
        <w:gridCol w:w="1704"/>
        <w:gridCol w:w="1555"/>
        <w:gridCol w:w="1546"/>
        <w:gridCol w:w="1555"/>
        <w:gridCol w:w="1618"/>
        <w:gridCol w:w="1646"/>
      </w:tblGrid>
      <w:tr>
        <w:trPr>
          <w:trHeight w:val="408"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其中重要的其他应收款核销情况：</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6"/>
        <w:keepNext/>
        <w:keepLines/>
        <w:widowControl w:val="0"/>
        <w:shd w:val="clear" w:color="auto" w:fill="auto"/>
        <w:bidi w:val="0"/>
        <w:spacing w:before="0" w:after="38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5</w:t>
      </w:r>
      <w:bookmarkEnd w:id="2229"/>
      <w:r>
        <w:rPr>
          <w:color w:val="000000"/>
          <w:spacing w:val="0"/>
          <w:w w:val="100"/>
          <w:position w:val="0"/>
        </w:rPr>
        <w:t>）按欠款方归集的期末余额前五名的其他应收款情况</w:t>
      </w:r>
      <w:bookmarkEnd w:id="2227"/>
      <w:bookmarkEnd w:id="2228"/>
      <w:bookmarkEnd w:id="2230"/>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525"/>
        <w:gridCol w:w="1277"/>
        <w:gridCol w:w="1138"/>
        <w:gridCol w:w="1838"/>
        <w:gridCol w:w="1560"/>
        <w:gridCol w:w="124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 余额</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深圳市瑞康宏业科技开发有限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6,372,804.56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1116067.54 </w:t>
            </w:r>
            <w:r>
              <w:rPr>
                <w:color w:val="000000"/>
                <w:spacing w:val="0"/>
                <w:w w:val="100"/>
                <w:position w:val="0"/>
                <w:sz w:val="17"/>
                <w:szCs w:val="17"/>
              </w:rPr>
              <w:t xml:space="preserve">元账龄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 xml:space="preserve">1568718.07 </w:t>
            </w:r>
            <w:r>
              <w:rPr>
                <w:color w:val="000000"/>
                <w:spacing w:val="0"/>
                <w:w w:val="100"/>
                <w:position w:val="0"/>
                <w:sz w:val="17"/>
                <w:szCs w:val="17"/>
              </w:rPr>
              <w:t>元账龄</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3688018.95 </w:t>
            </w:r>
            <w:r>
              <w:rPr>
                <w:color w:val="000000"/>
                <w:spacing w:val="0"/>
                <w:w w:val="100"/>
                <w:position w:val="0"/>
                <w:sz w:val="17"/>
                <w:szCs w:val="17"/>
              </w:rPr>
              <w:t xml:space="preserve">元账龄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员工个人社会保险费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795,139.04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327,202.29</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中山火炬开发区建设发展有限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755,984.68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飞亚达精密科技股份有限公司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736,489.80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员工个人住房公积金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475,063.87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25"/>
        <w:gridCol w:w="1277"/>
        <w:gridCol w:w="1138"/>
        <w:gridCol w:w="1838"/>
        <w:gridCol w:w="1560"/>
        <w:gridCol w:w="124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9,135,481.95</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327,202.29</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6</w:t>
      </w:r>
      <w:bookmarkEnd w:id="2233"/>
      <w:r>
        <w:rPr>
          <w:color w:val="000000"/>
          <w:spacing w:val="0"/>
          <w:w w:val="100"/>
          <w:position w:val="0"/>
        </w:rPr>
        <w:t>）涉及政府补助的应收款项</w:t>
      </w:r>
      <w:bookmarkEnd w:id="2231"/>
      <w:bookmarkEnd w:id="2232"/>
      <w:bookmarkEnd w:id="2234"/>
    </w:p>
    <w:p>
      <w:pPr>
        <w:pStyle w:val="Style42"/>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59" w:line="1" w:lineRule="exact"/>
      </w:pPr>
    </w:p>
    <w:p>
      <w:pPr>
        <w:pStyle w:val="Style46"/>
        <w:keepNext/>
        <w:keepLines/>
        <w:widowControl w:val="0"/>
        <w:shd w:val="clear" w:color="auto" w:fill="auto"/>
        <w:tabs>
          <w:tab w:pos="392" w:val="left"/>
        </w:tabs>
        <w:bidi w:val="0"/>
        <w:spacing w:before="0" w:after="36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7</w:t>
      </w:r>
      <w:bookmarkEnd w:id="2237"/>
      <w:r>
        <w:rPr>
          <w:color w:val="000000"/>
          <w:spacing w:val="0"/>
          <w:w w:val="100"/>
          <w:position w:val="0"/>
        </w:rPr>
        <w:t>）</w:t>
        <w:tab/>
        <w:t>因金融资产转移而终止确认的其他应收款</w:t>
      </w:r>
      <w:bookmarkEnd w:id="2235"/>
      <w:bookmarkEnd w:id="2236"/>
      <w:bookmarkEnd w:id="2238"/>
    </w:p>
    <w:p>
      <w:pPr>
        <w:pStyle w:val="Style46"/>
        <w:keepNext/>
        <w:keepLines/>
        <w:widowControl w:val="0"/>
        <w:shd w:val="clear" w:color="auto" w:fill="auto"/>
        <w:tabs>
          <w:tab w:pos="397" w:val="left"/>
        </w:tabs>
        <w:bidi w:val="0"/>
        <w:spacing w:before="0" w:after="360" w:line="240" w:lineRule="auto"/>
        <w:ind w:left="0" w:right="0" w:firstLine="0"/>
        <w:jc w:val="left"/>
      </w:pPr>
      <w:bookmarkStart w:id="2235" w:name="bookmark2235"/>
      <w:bookmarkStart w:id="2236" w:name="bookmark2236"/>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color w:val="000000"/>
          <w:spacing w:val="0"/>
          <w:w w:val="100"/>
          <w:position w:val="0"/>
        </w:rPr>
        <w:t>）</w:t>
        <w:tab/>
        <w:t>转移其他应收款且继续涉入形成的资产、负债金额</w:t>
      </w:r>
      <w:bookmarkEnd w:id="2235"/>
      <w:bookmarkEnd w:id="2236"/>
      <w:bookmarkEnd w:id="2240"/>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、长期股权投资</w:t>
      </w:r>
      <w:bookmarkEnd w:id="2241"/>
      <w:bookmarkEnd w:id="2242"/>
      <w:bookmarkEnd w:id="2244"/>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119,524,157.45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9,711,892.45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109,812,265.00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101,943,957.45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95,689,985.00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552,333.11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120,076,490.56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9,711,892.45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110,364,598.11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101,943,957.45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95,689,985.00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5"/>
      <w:bookmarkEnd w:id="2246"/>
      <w:bookmarkEnd w:id="2247"/>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深圳市乐心医</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疗电子有限公</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15,623,200.00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3,781,103.13</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中山市创源传</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感器有限公司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中山市创源贸</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广州动心信息</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中山乐心电子 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277"/>
        <w:gridCol w:w="1166"/>
        <w:gridCol w:w="1162"/>
        <w:gridCol w:w="1166"/>
        <w:gridCol w:w="1166"/>
        <w:gridCol w:w="1214"/>
        <w:gridCol w:w="1214"/>
        <w:gridCol w:w="1219"/>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3,438,385.00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3,438,385.00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香港创源有限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1,361,800.00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深圳瑞康宏业</w:t>
            </w:r>
          </w:p>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科技开发有限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19,234,680.00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广州乐心瑜宏 医疗产业投资 基金合伙企业 （有限合伙）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中山市乐恒电</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45,984,200.00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5,930,789.32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17,580,200.00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109,812,265.00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9,711,892.45</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8"/>
      <w:bookmarkEnd w:id="2249"/>
      <w:bookmarkEnd w:id="2250"/>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802"/>
        <w:gridCol w:w="802"/>
        <w:gridCol w:w="922"/>
        <w:gridCol w:w="571"/>
        <w:gridCol w:w="898"/>
        <w:gridCol w:w="797"/>
        <w:gridCol w:w="802"/>
        <w:gridCol w:w="797"/>
        <w:gridCol w:w="797"/>
        <w:gridCol w:w="730"/>
        <w:gridCol w:w="869"/>
        <w:gridCol w:w="80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期末余额</w:t>
            </w:r>
          </w:p>
          <w:p>
            <w:pPr>
              <w:pStyle w:val="Style35"/>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减少</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3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3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3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广东乐众</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健康科技</w:t>
            </w:r>
          </w:p>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552,333.11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552,333.11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552,333.11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51"/>
      <w:bookmarkEnd w:id="2252"/>
      <w:bookmarkEnd w:id="2254"/>
    </w:p>
    <w:p>
      <w:pPr>
        <w:pStyle w:val="Style46"/>
        <w:keepNext/>
        <w:keepLines/>
        <w:widowControl w:val="0"/>
        <w:shd w:val="clear" w:color="auto" w:fill="auto"/>
        <w:bidi w:val="0"/>
        <w:spacing w:before="0" w:after="340" w:line="240" w:lineRule="auto"/>
        <w:ind w:left="0" w:right="0" w:firstLine="0"/>
        <w:jc w:val="left"/>
      </w:pPr>
      <w:bookmarkStart w:id="2251" w:name="bookmark2251"/>
      <w:bookmarkStart w:id="2252" w:name="bookmark2252"/>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color w:val="000000"/>
          <w:spacing w:val="0"/>
          <w:w w:val="100"/>
          <w:position w:val="0"/>
        </w:rPr>
        <w:t>、营业收入和营业成本</w:t>
      </w:r>
      <w:bookmarkEnd w:id="2251"/>
      <w:bookmarkEnd w:id="2252"/>
      <w:bookmarkEnd w:id="2256"/>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2002"/>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1,405,055,324.73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1,183,608,564.37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980,844,840.03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802,161,861.58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7,313,920.53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4,548,574.41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6,165,918.27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4,148,074.95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1,412,369,245.26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1,188,157,138.78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987,010,758.30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806,309,936.53</w:t>
            </w:r>
          </w:p>
        </w:tc>
      </w:tr>
    </w:tbl>
    <w:p>
      <w:pPr>
        <w:spacing w:lineRule="exact" w:line="1"/>
        <w:rPr>
          <w:sz w:val="2"/>
          <w:szCs w:val="2"/>
        </w:rPr>
      </w:pPr>
      <w:r>
        <w:br w:type="page"/>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公司业务没有未完结履约义务收入。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0.00</w:t>
      </w:r>
      <w:r>
        <w:rPr>
          <w:color w:val="000000"/>
          <w:spacing w:val="0"/>
          <w:w w:val="100"/>
          <w:position w:val="0"/>
        </w:rPr>
        <w:t>元，其 中，</w:t>
      </w:r>
      <w:r>
        <w:rPr>
          <w:color w:val="000000"/>
          <w:spacing w:val="0"/>
          <w:w w:val="100"/>
          <w:position w:val="0"/>
        </w:rPr>
        <w:t xml:space="preserve">0. </w:t>
      </w:r>
      <w:r>
        <w:rPr>
          <w:color w:val="000000"/>
          <w:spacing w:val="0"/>
          <w:w w:val="100"/>
          <w:position w:val="0"/>
        </w:rPr>
        <w:t>00</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 xml:space="preserve">0. </w:t>
      </w:r>
      <w:r>
        <w:rPr>
          <w:color w:val="000000"/>
          <w:spacing w:val="0"/>
          <w:w w:val="100"/>
          <w:position w:val="0"/>
        </w:rPr>
        <w:t>00</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r>
        <w:rPr>
          <w:color w:val="000000"/>
          <w:spacing w:val="0"/>
          <w:w w:val="100"/>
          <w:position w:val="0"/>
        </w:rPr>
        <w:t xml:space="preserve">0. </w:t>
      </w:r>
      <w:r>
        <w:rPr>
          <w:color w:val="000000"/>
          <w:spacing w:val="0"/>
          <w:w w:val="100"/>
          <w:position w:val="0"/>
        </w:rPr>
        <w:t>00</w:t>
      </w:r>
      <w:r>
        <w:rPr>
          <w:color w:val="000000"/>
          <w:spacing w:val="0"/>
          <w:w w:val="100"/>
          <w:position w:val="0"/>
        </w:rPr>
        <w:t>元预计将于</w:t>
      </w:r>
      <w:r>
        <w:rPr>
          <w:color w:val="000000"/>
          <w:spacing w:val="0"/>
          <w:w w:val="100"/>
          <w:position w:val="0"/>
        </w:rPr>
        <w:t xml:space="preserve">2024 </w:t>
      </w:r>
      <w:r>
        <w:rPr>
          <w:color w:val="000000"/>
          <w:spacing w:val="0"/>
          <w:w w:val="100"/>
          <w:position w:val="0"/>
        </w:rPr>
        <w:t>年度确认收入。</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120" w:line="492"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5</w:t>
      </w:r>
      <w:bookmarkEnd w:id="2259"/>
      <w:r>
        <w:rPr>
          <w:color w:val="000000"/>
          <w:spacing w:val="0"/>
          <w:w w:val="100"/>
          <w:position w:val="0"/>
        </w:rPr>
        <w:t>、投资收益</w:t>
      </w:r>
      <w:bookmarkEnd w:id="2257"/>
      <w:bookmarkEnd w:id="2258"/>
      <w:bookmarkEnd w:id="2260"/>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-23,539,784.69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1,366,537.67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1,789,501.38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1,386,870.78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-17,331,033.31</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6</w:t>
      </w:r>
      <w:bookmarkEnd w:id="2263"/>
      <w:r>
        <w:rPr>
          <w:color w:val="000000"/>
          <w:spacing w:val="0"/>
          <w:w w:val="100"/>
          <w:position w:val="0"/>
        </w:rPr>
        <w:t>、其他</w:t>
      </w:r>
      <w:bookmarkEnd w:id="2261"/>
      <w:bookmarkEnd w:id="2262"/>
      <w:bookmarkEnd w:id="2264"/>
    </w:p>
    <w:p>
      <w:pPr>
        <w:pStyle w:val="Style21"/>
        <w:keepNext/>
        <w:keepLines/>
        <w:widowControl w:val="0"/>
        <w:shd w:val="clear" w:color="auto" w:fill="auto"/>
        <w:bidi w:val="0"/>
        <w:spacing w:before="0" w:after="340" w:line="240" w:lineRule="auto"/>
        <w:ind w:left="0" w:right="0" w:firstLine="0"/>
        <w:jc w:val="left"/>
      </w:pPr>
      <w:bookmarkStart w:id="2265" w:name="bookmark2265"/>
      <w:bookmarkStart w:id="2266" w:name="bookmark2266"/>
      <w:bookmarkStart w:id="2267" w:name="bookmark2267"/>
      <w:r>
        <w:rPr>
          <w:color w:val="000000"/>
          <w:spacing w:val="0"/>
          <w:w w:val="100"/>
          <w:position w:val="0"/>
          <w:sz w:val="24"/>
          <w:szCs w:val="24"/>
        </w:rPr>
        <w:t>十八、补充资料</w:t>
      </w:r>
      <w:bookmarkEnd w:id="2265"/>
      <w:bookmarkEnd w:id="2266"/>
      <w:bookmarkEnd w:id="2267"/>
    </w:p>
    <w:p>
      <w:pPr>
        <w:pStyle w:val="Style46"/>
        <w:keepNext/>
        <w:keepLines/>
        <w:widowControl w:val="0"/>
        <w:shd w:val="clear" w:color="auto" w:fill="auto"/>
        <w:bidi w:val="0"/>
        <w:spacing w:before="0" w:after="340" w:line="240" w:lineRule="auto"/>
        <w:ind w:left="0" w:right="0" w:firstLine="0"/>
        <w:jc w:val="left"/>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8"/>
      <w:bookmarkEnd w:id="2269"/>
      <w:bookmarkEnd w:id="227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left"/>
        <w:tblLayout w:type="fixed"/>
      </w:tblPr>
      <w:tblGrid>
        <w:gridCol w:w="5362"/>
        <w:gridCol w:w="1843"/>
        <w:gridCol w:w="2381"/>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6,712,511.42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主要为收到的政府补助</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3,444,406.87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主要为投资公司分红和募集</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资金理财收益</w:t>
            </w:r>
          </w:p>
        </w:tc>
      </w:tr>
    </w:tbl>
    <w:p>
      <w:pPr>
        <w:widowControl w:val="0"/>
        <w:spacing w:line="1" w:lineRule="exact"/>
      </w:pPr>
    </w:p>
    <w:tbl>
      <w:tblPr>
        <w:tblOverlap w:val="never"/>
        <w:jc w:val="left"/>
        <w:tblLayout w:type="fixed"/>
      </w:tblPr>
      <w:tblGrid>
        <w:gridCol w:w="5362"/>
        <w:gridCol w:w="1843"/>
        <w:gridCol w:w="2381"/>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-3,294,506.61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206,113.46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6,605,869.55</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4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4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 目的情况说明</w:t>
      </w:r>
    </w:p>
    <w:p>
      <w:pPr>
        <w:pStyle w:val="Style42"/>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71"/>
      <w:bookmarkEnd w:id="2272"/>
      <w:bookmarkEnd w:id="2273"/>
    </w:p>
    <w:tbl>
      <w:tblPr>
        <w:tblOverlap w:val="never"/>
        <w:jc w:val="left"/>
        <w:tblLayout w:type="fixed"/>
      </w:tblPr>
      <w:tblGrid>
        <w:gridCol w:w="4651"/>
        <w:gridCol w:w="1099"/>
        <w:gridCol w:w="1910"/>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加权平均净</w:t>
            </w:r>
          </w:p>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资产收益率</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259" w:line="1" w:lineRule="exact"/>
      </w:pPr>
    </w:p>
    <w:p>
      <w:pPr>
        <w:pStyle w:val="Style46"/>
        <w:keepNext/>
        <w:keepLines/>
        <w:widowControl w:val="0"/>
        <w:shd w:val="clear" w:color="auto" w:fill="auto"/>
        <w:tabs>
          <w:tab w:pos="378" w:val="left"/>
        </w:tabs>
        <w:bidi w:val="0"/>
        <w:spacing w:before="0" w:after="260" w:line="326" w:lineRule="exact"/>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w:t>
        <w:tab/>
        <w:t>境内外会计准则下会计数据差异</w:t>
      </w:r>
      <w:bookmarkEnd w:id="2274"/>
      <w:bookmarkEnd w:id="2275"/>
      <w:bookmarkEnd w:id="2277"/>
    </w:p>
    <w:p>
      <w:pPr>
        <w:pStyle w:val="Style46"/>
        <w:keepNext/>
        <w:keepLines/>
        <w:widowControl w:val="0"/>
        <w:shd w:val="clear" w:color="auto" w:fill="auto"/>
        <w:tabs>
          <w:tab w:pos="493" w:val="left"/>
        </w:tabs>
        <w:bidi w:val="0"/>
        <w:spacing w:before="0" w:after="360" w:line="326" w:lineRule="exact"/>
        <w:ind w:left="0" w:right="0" w:firstLine="0"/>
        <w:jc w:val="left"/>
      </w:pPr>
      <w:bookmarkStart w:id="2274" w:name="bookmark2274"/>
      <w:bookmarkStart w:id="2275" w:name="bookmark2275"/>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4"/>
      <w:bookmarkEnd w:id="2275"/>
      <w:bookmarkEnd w:id="2279"/>
    </w:p>
    <w:p>
      <w:pPr>
        <w:pStyle w:val="Style4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60" w:line="326" w:lineRule="exact"/>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0"/>
      <w:bookmarkEnd w:id="2281"/>
      <w:bookmarkEnd w:id="2283"/>
    </w:p>
    <w:p>
      <w:pPr>
        <w:pStyle w:val="Style4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6"/>
        <w:keepNext/>
        <w:keepLines/>
        <w:widowControl w:val="0"/>
        <w:shd w:val="clear" w:color="auto" w:fill="auto"/>
        <w:bidi w:val="0"/>
        <w:spacing w:before="0" w:after="260" w:line="326" w:lineRule="exact"/>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4"/>
      <w:bookmarkEnd w:id="2285"/>
      <w:bookmarkEnd w:id="2287"/>
    </w:p>
    <w:p>
      <w:pPr>
        <w:pStyle w:val="Style46"/>
        <w:keepNext/>
        <w:keepLines/>
        <w:widowControl w:val="0"/>
        <w:shd w:val="clear" w:color="auto" w:fill="auto"/>
        <w:tabs>
          <w:tab w:pos="378" w:val="left"/>
        </w:tabs>
        <w:bidi w:val="0"/>
        <w:spacing w:before="0" w:after="1840" w:line="326" w:lineRule="exact"/>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w:t>
        <w:tab/>
        <w:t>其他</w:t>
      </w:r>
      <w:bookmarkEnd w:id="2288"/>
      <w:bookmarkEnd w:id="2289"/>
      <w:bookmarkEnd w:id="2291"/>
    </w:p>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广东乐心医疗电子股份有限公司</w:t>
      </w:r>
    </w:p>
    <w:p>
      <w:pPr>
        <w:pStyle w:val="Style23"/>
        <w:keepNext w:val="0"/>
        <w:keepLines w:val="0"/>
        <w:widowControl w:val="0"/>
        <w:shd w:val="clear" w:color="auto" w:fill="auto"/>
        <w:bidi w:val="0"/>
        <w:spacing w:before="0" w:after="260" w:line="240" w:lineRule="auto"/>
        <w:ind w:left="7200" w:right="0" w:firstLine="0"/>
        <w:jc w:val="left"/>
      </w:pPr>
      <w:r>
        <w:rPr>
          <w:color w:val="000000"/>
          <w:spacing w:val="0"/>
          <w:w w:val="100"/>
          <w:position w:val="0"/>
        </w:rPr>
        <w:t>法定代表人：潘伟潮</w:t>
      </w:r>
    </w:p>
    <w:p>
      <w:pPr>
        <w:pStyle w:val="Style23"/>
        <w:keepNext w:val="0"/>
        <w:keepLines w:val="0"/>
        <w:widowControl w:val="0"/>
        <w:shd w:val="clear" w:color="auto" w:fill="auto"/>
        <w:bidi w:val="0"/>
        <w:spacing w:before="0" w:after="260" w:line="240" w:lineRule="auto"/>
        <w:ind w:left="710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二二年三月十七日</w:t>
      </w:r>
    </w:p>
    <w:sectPr>
      <w:footnotePr>
        <w:pos w:val="pageBottom"/>
        <w:numFmt w:val="decimal"/>
        <w:numRestart w:val="continuous"/>
      </w:footnotePr>
      <w:pgSz w:w="11900" w:h="16840"/>
      <w:pgMar w:top="1152" w:right="474" w:bottom="1317" w:left="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Hei" w:eastAsia="SimHei" w:hAnsi="SimHei" w:cs="SimHei"/>
      <w:b w:val="0"/>
      <w:bCs w:val="0"/>
      <w:i w:val="0"/>
      <w:iCs w:val="0"/>
      <w:smallCaps w:val="0"/>
      <w:strike w:val="0"/>
      <w:color w:val="767676"/>
      <w:sz w:val="38"/>
      <w:szCs w:val="38"/>
      <w:u w:val="none"/>
      <w:shd w:val="clear" w:color="auto" w:fill="auto"/>
    </w:rPr>
  </w:style>
  <w:style w:type="character" w:customStyle="1" w:styleId="CharStyle6">
    <w:name w:val="Heading #2_"/>
    <w:basedOn w:val="DefaultParagraphFont"/>
    <w:link w:val="Style5"/>
    <w:rPr>
      <w:rFonts w:ascii="Arial" w:eastAsia="Arial" w:hAnsi="Arial" w:cs="Arial"/>
      <w:b w:val="0"/>
      <w:bCs w:val="0"/>
      <w:i w:val="0"/>
      <w:iCs w:val="0"/>
      <w:smallCaps w:val="0"/>
      <w:strike w:val="0"/>
      <w:color w:val="EBEBEB"/>
      <w:sz w:val="42"/>
      <w:szCs w:val="42"/>
      <w:u w:val="none"/>
      <w:shd w:val="clear" w:color="auto" w:fill="auto"/>
    </w:rPr>
  </w:style>
  <w:style w:type="character" w:customStyle="1" w:styleId="CharStyle8">
    <w:name w:val="Heading #1_"/>
    <w:basedOn w:val="DefaultParagraphFont"/>
    <w:link w:val="Style7"/>
    <w:rPr>
      <w:rFonts w:ascii="Arial" w:eastAsia="Arial" w:hAnsi="Arial" w:cs="Arial"/>
      <w:b w:val="0"/>
      <w:bCs w:val="0"/>
      <w:i w:val="0"/>
      <w:iCs w:val="0"/>
      <w:smallCaps w:val="0"/>
      <w:strike w:val="0"/>
      <w:color w:val="434343"/>
      <w:sz w:val="66"/>
      <w:szCs w:val="66"/>
      <w:u w:val="none"/>
      <w:shd w:val="clear" w:color="auto" w:fill="auto"/>
    </w:rPr>
  </w:style>
  <w:style w:type="character" w:customStyle="1" w:styleId="CharStyle11">
    <w:name w:val="Body text (6)_"/>
    <w:basedOn w:val="DefaultParagraphFont"/>
    <w:link w:val="Style10"/>
    <w:rPr>
      <w:rFonts w:ascii="SimHei" w:eastAsia="SimHei" w:hAnsi="SimHei" w:cs="SimHei"/>
      <w:b w:val="0"/>
      <w:bCs w:val="0"/>
      <w:i w:val="0"/>
      <w:iCs w:val="0"/>
      <w:smallCaps w:val="0"/>
      <w:strike w:val="0"/>
      <w:color w:val="E76853"/>
      <w:sz w:val="112"/>
      <w:szCs w:val="112"/>
      <w:u w:val="single"/>
      <w:shd w:val="clear" w:color="auto" w:fill="auto"/>
    </w:rPr>
  </w:style>
  <w:style w:type="character" w:customStyle="1" w:styleId="CharStyle13">
    <w:name w:val="Body text (4)_"/>
    <w:basedOn w:val="DefaultParagraphFont"/>
    <w:link w:val="Style12"/>
    <w:rPr>
      <w:rFonts w:ascii="SimHei" w:eastAsia="SimHei" w:hAnsi="SimHei" w:cs="SimHei"/>
      <w:b w:val="0"/>
      <w:bCs w:val="0"/>
      <w:i w:val="0"/>
      <w:iCs w:val="0"/>
      <w:smallCaps w:val="0"/>
      <w:strike w:val="0"/>
      <w:color w:val="434343"/>
      <w:sz w:val="30"/>
      <w:szCs w:val="30"/>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9">
    <w:name w:val="Heading #4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Heading #5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36"/>
      <w:szCs w:val="36"/>
      <w:u w:val="none"/>
      <w:shd w:val="clear" w:color="auto" w:fill="auto"/>
    </w:rPr>
  </w:style>
  <w:style w:type="character" w:customStyle="1" w:styleId="CharStyle33">
    <w:name w:val="Table of contents_"/>
    <w:basedOn w:val="DefaultParagraphFont"/>
    <w:link w:val="Style32"/>
    <w:rPr>
      <w:rFonts w:ascii="SimSun" w:eastAsia="SimSun" w:hAnsi="SimSun" w:cs="SimSun"/>
      <w:b w:val="0"/>
      <w:bCs w:val="0"/>
      <w:i w:val="0"/>
      <w:iCs w:val="0"/>
      <w:smallCaps w:val="0"/>
      <w:strike w:val="0"/>
      <w:sz w:val="28"/>
      <w:szCs w:val="28"/>
      <w:u w:val="none"/>
      <w:shd w:val="clear" w:color="auto" w:fill="auto"/>
    </w:rPr>
  </w:style>
  <w:style w:type="character" w:customStyle="1" w:styleId="CharStyle36">
    <w:name w:val="Other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Table caption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Body text (2)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Heading #6_"/>
    <w:basedOn w:val="DefaultParagraphFont"/>
    <w:link w:val="Style4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pPr>
    <w:rPr>
      <w:rFonts w:ascii="SimHei" w:eastAsia="SimHei" w:hAnsi="SimHei" w:cs="SimHei"/>
      <w:b w:val="0"/>
      <w:bCs w:val="0"/>
      <w:i w:val="0"/>
      <w:iCs w:val="0"/>
      <w:smallCaps w:val="0"/>
      <w:strike w:val="0"/>
      <w:color w:val="767676"/>
      <w:sz w:val="38"/>
      <w:szCs w:val="38"/>
      <w:u w:val="none"/>
      <w:shd w:val="clear" w:color="auto" w:fill="auto"/>
    </w:rPr>
  </w:style>
  <w:style w:type="paragraph" w:customStyle="1" w:styleId="Style5">
    <w:name w:val="Heading #2"/>
    <w:basedOn w:val="Normal"/>
    <w:link w:val="CharStyle6"/>
    <w:pPr>
      <w:widowControl w:val="0"/>
      <w:shd w:val="clear" w:color="auto" w:fill="auto"/>
      <w:jc w:val="center"/>
      <w:outlineLvl w:val="1"/>
    </w:pPr>
    <w:rPr>
      <w:rFonts w:ascii="Arial" w:eastAsia="Arial" w:hAnsi="Arial" w:cs="Arial"/>
      <w:b w:val="0"/>
      <w:bCs w:val="0"/>
      <w:i w:val="0"/>
      <w:iCs w:val="0"/>
      <w:smallCaps w:val="0"/>
      <w:strike w:val="0"/>
      <w:color w:val="EBEBEB"/>
      <w:sz w:val="42"/>
      <w:szCs w:val="42"/>
      <w:u w:val="none"/>
      <w:shd w:val="clear" w:color="auto" w:fill="auto"/>
    </w:rPr>
  </w:style>
  <w:style w:type="paragraph" w:customStyle="1" w:styleId="Style7">
    <w:name w:val="Heading #1"/>
    <w:basedOn w:val="Normal"/>
    <w:link w:val="CharStyle8"/>
    <w:pPr>
      <w:widowControl w:val="0"/>
      <w:shd w:val="clear" w:color="auto" w:fill="auto"/>
      <w:spacing w:after="120"/>
      <w:outlineLvl w:val="0"/>
    </w:pPr>
    <w:rPr>
      <w:rFonts w:ascii="Arial" w:eastAsia="Arial" w:hAnsi="Arial" w:cs="Arial"/>
      <w:b w:val="0"/>
      <w:bCs w:val="0"/>
      <w:i w:val="0"/>
      <w:iCs w:val="0"/>
      <w:smallCaps w:val="0"/>
      <w:strike w:val="0"/>
      <w:color w:val="434343"/>
      <w:sz w:val="66"/>
      <w:szCs w:val="66"/>
      <w:u w:val="none"/>
      <w:shd w:val="clear" w:color="auto" w:fill="auto"/>
    </w:rPr>
  </w:style>
  <w:style w:type="paragraph" w:customStyle="1" w:styleId="Style10">
    <w:name w:val="Body text (6)"/>
    <w:basedOn w:val="Normal"/>
    <w:link w:val="CharStyle11"/>
    <w:pPr>
      <w:widowControl w:val="0"/>
      <w:shd w:val="clear" w:color="auto" w:fill="auto"/>
      <w:spacing w:after="300"/>
    </w:pPr>
    <w:rPr>
      <w:rFonts w:ascii="SimHei" w:eastAsia="SimHei" w:hAnsi="SimHei" w:cs="SimHei"/>
      <w:b w:val="0"/>
      <w:bCs w:val="0"/>
      <w:i w:val="0"/>
      <w:iCs w:val="0"/>
      <w:smallCaps w:val="0"/>
      <w:strike w:val="0"/>
      <w:color w:val="E76853"/>
      <w:sz w:val="112"/>
      <w:szCs w:val="112"/>
      <w:u w:val="single"/>
      <w:shd w:val="clear" w:color="auto" w:fill="auto"/>
    </w:rPr>
  </w:style>
  <w:style w:type="paragraph" w:customStyle="1" w:styleId="Style12">
    <w:name w:val="Body text (4)"/>
    <w:basedOn w:val="Normal"/>
    <w:link w:val="CharStyle13"/>
    <w:pPr>
      <w:widowControl w:val="0"/>
      <w:shd w:val="clear" w:color="auto" w:fill="auto"/>
    </w:pPr>
    <w:rPr>
      <w:rFonts w:ascii="SimHei" w:eastAsia="SimHei" w:hAnsi="SimHei" w:cs="SimHei"/>
      <w:b w:val="0"/>
      <w:bCs w:val="0"/>
      <w:i w:val="0"/>
      <w:iCs w:val="0"/>
      <w:smallCaps w:val="0"/>
      <w:strike w:val="0"/>
      <w:color w:val="434343"/>
      <w:sz w:val="30"/>
      <w:szCs w:val="30"/>
      <w:u w:val="none"/>
      <w:shd w:val="clear" w:color="auto" w:fill="auto"/>
    </w:rPr>
  </w:style>
  <w:style w:type="paragraph" w:customStyle="1" w:styleId="Style14">
    <w:name w:val="Body text (3)"/>
    <w:basedOn w:val="Normal"/>
    <w:link w:val="CharStyle15"/>
    <w:pPr>
      <w:widowControl w:val="0"/>
      <w:shd w:val="clear" w:color="auto" w:fill="auto"/>
      <w:spacing w:after="80" w:line="620"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Heading #4"/>
    <w:basedOn w:val="Normal"/>
    <w:link w:val="CharStyle19"/>
    <w:pPr>
      <w:widowControl w:val="0"/>
      <w:shd w:val="clear" w:color="auto" w:fill="auto"/>
      <w:spacing w:before="300" w:after="56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21">
    <w:name w:val="Heading #5"/>
    <w:basedOn w:val="Normal"/>
    <w:link w:val="CharStyle22"/>
    <w:pPr>
      <w:widowControl w:val="0"/>
      <w:shd w:val="clear" w:color="auto" w:fill="auto"/>
      <w:spacing w:after="270"/>
      <w:outlineLvl w:val="4"/>
    </w:pPr>
    <w:rPr>
      <w:rFonts w:ascii="SimSun" w:eastAsia="SimSun" w:hAnsi="SimSun" w:cs="SimSun"/>
      <w:b/>
      <w:bCs/>
      <w:i w:val="0"/>
      <w:iCs w:val="0"/>
      <w:smallCaps w:val="0"/>
      <w:strike w:val="0"/>
      <w:u w:val="none"/>
      <w:shd w:val="clear" w:color="auto" w:fill="auto"/>
    </w:rPr>
  </w:style>
  <w:style w:type="paragraph" w:styleId="Style23">
    <w:name w:val="Body text"/>
    <w:basedOn w:val="Normal"/>
    <w:link w:val="CharStyle24"/>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Heading #3"/>
    <w:basedOn w:val="Normal"/>
    <w:link w:val="CharStyle31"/>
    <w:pPr>
      <w:widowControl w:val="0"/>
      <w:shd w:val="clear" w:color="auto" w:fill="auto"/>
      <w:spacing w:after="132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32">
    <w:name w:val="Table of contents"/>
    <w:basedOn w:val="Normal"/>
    <w:link w:val="CharStyle33"/>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35">
    <w:name w:val="Other"/>
    <w:basedOn w:val="Normal"/>
    <w:link w:val="CharStyle3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Table caption"/>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Body text (2)"/>
    <w:basedOn w:val="Normal"/>
    <w:link w:val="CharStyle43"/>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Heading #6"/>
    <w:basedOn w:val="Normal"/>
    <w:link w:val="CharStyle47"/>
    <w:pPr>
      <w:widowControl w:val="0"/>
      <w:shd w:val="clear" w:color="auto" w:fill="auto"/>
      <w:spacing w:line="467" w:lineRule="exact"/>
      <w:ind w:firstLine="440"/>
      <w:outlineLvl w:val="5"/>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广东乐心医疗电子股份有限公司2021年年度报告全文</dc:title>
  <dc:subject/>
  <dc:creator>广东乐心医疗电子股份有限公司</dc:creator>
  <cp:keywords/>
</cp:coreProperties>
</file>